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C0F" w:rsidRDefault="003E2865" w:rsidP="00BC4492">
      <w:pPr>
        <w:spacing w:line="600" w:lineRule="exact"/>
        <w:jc w:val="center"/>
        <w:rPr>
          <w:rFonts w:eastAsia="標楷體"/>
          <w:sz w:val="36"/>
          <w:szCs w:val="36"/>
        </w:rPr>
      </w:pPr>
      <w:r w:rsidRPr="00DE1F53">
        <w:rPr>
          <w:rFonts w:eastAsia="標楷體" w:hint="eastAsia"/>
          <w:sz w:val="36"/>
          <w:szCs w:val="36"/>
        </w:rPr>
        <w:t>行政院國家發展基金</w:t>
      </w:r>
      <w:r w:rsidR="005C6C0F">
        <w:rPr>
          <w:rFonts w:eastAsia="標楷體" w:hint="eastAsia"/>
          <w:sz w:val="36"/>
          <w:szCs w:val="36"/>
        </w:rPr>
        <w:t>對</w:t>
      </w:r>
      <w:r w:rsidRPr="00DE1F53">
        <w:rPr>
          <w:rFonts w:eastAsia="標楷體" w:hint="eastAsia"/>
          <w:sz w:val="36"/>
          <w:szCs w:val="36"/>
        </w:rPr>
        <w:t>受嚴重特殊傳染性肺炎影響</w:t>
      </w:r>
    </w:p>
    <w:p w:rsidR="0089111D" w:rsidRPr="00DE1F53" w:rsidRDefault="005C6C0F" w:rsidP="00BC4492">
      <w:pPr>
        <w:spacing w:line="600" w:lineRule="exact"/>
        <w:jc w:val="center"/>
        <w:rPr>
          <w:rFonts w:eastAsia="標楷體"/>
          <w:sz w:val="36"/>
          <w:szCs w:val="36"/>
        </w:rPr>
      </w:pPr>
      <w:r>
        <w:rPr>
          <w:rFonts w:eastAsia="標楷體" w:hint="eastAsia"/>
          <w:sz w:val="36"/>
          <w:szCs w:val="36"/>
        </w:rPr>
        <w:t>新創</w:t>
      </w:r>
      <w:r w:rsidR="003E2865" w:rsidRPr="00DE1F53">
        <w:rPr>
          <w:rFonts w:eastAsia="標楷體" w:hint="eastAsia"/>
          <w:sz w:val="36"/>
          <w:szCs w:val="36"/>
        </w:rPr>
        <w:t>事業投資作業要點</w:t>
      </w:r>
      <w:bookmarkStart w:id="0" w:name="_GoBack"/>
      <w:bookmarkEnd w:id="0"/>
    </w:p>
    <w:p w:rsidR="003E2865" w:rsidRPr="00DE1F53" w:rsidRDefault="003E2865" w:rsidP="00BC4492">
      <w:pPr>
        <w:spacing w:line="600" w:lineRule="exact"/>
        <w:jc w:val="right"/>
        <w:rPr>
          <w:rFonts w:eastAsia="標楷體"/>
          <w:sz w:val="22"/>
        </w:rPr>
      </w:pPr>
      <w:r w:rsidRPr="00DE1F53">
        <w:rPr>
          <w:rFonts w:eastAsia="標楷體" w:hint="eastAsia"/>
          <w:sz w:val="22"/>
        </w:rPr>
        <w:t>109</w:t>
      </w:r>
      <w:r w:rsidRPr="00DE1F53">
        <w:rPr>
          <w:rFonts w:eastAsia="標楷體" w:hint="eastAsia"/>
          <w:sz w:val="22"/>
        </w:rPr>
        <w:t>年</w:t>
      </w:r>
      <w:r w:rsidR="00071CE6">
        <w:rPr>
          <w:rFonts w:eastAsia="標楷體" w:hint="eastAsia"/>
          <w:sz w:val="22"/>
        </w:rPr>
        <w:t>3</w:t>
      </w:r>
      <w:r w:rsidRPr="00DE1F53">
        <w:rPr>
          <w:rFonts w:eastAsia="標楷體" w:hint="eastAsia"/>
          <w:sz w:val="22"/>
        </w:rPr>
        <w:t>月</w:t>
      </w:r>
      <w:r w:rsidR="00071CE6">
        <w:rPr>
          <w:rFonts w:eastAsia="標楷體" w:hint="eastAsia"/>
          <w:sz w:val="22"/>
        </w:rPr>
        <w:t>30</w:t>
      </w:r>
      <w:r w:rsidRPr="00DE1F53">
        <w:rPr>
          <w:rFonts w:eastAsia="標楷體" w:hint="eastAsia"/>
          <w:sz w:val="22"/>
        </w:rPr>
        <w:t>日行政院國家發展基金管理會第</w:t>
      </w:r>
      <w:r w:rsidR="00071CE6">
        <w:rPr>
          <w:rFonts w:eastAsia="標楷體" w:hint="eastAsia"/>
          <w:sz w:val="22"/>
        </w:rPr>
        <w:t>84</w:t>
      </w:r>
      <w:r w:rsidRPr="00DE1F53">
        <w:rPr>
          <w:rFonts w:eastAsia="標楷體" w:hint="eastAsia"/>
          <w:sz w:val="22"/>
        </w:rPr>
        <w:t>次會議通過</w:t>
      </w:r>
    </w:p>
    <w:p w:rsidR="00194D6D" w:rsidRDefault="00BC4492" w:rsidP="00BC4492">
      <w:pPr>
        <w:pStyle w:val="a3"/>
        <w:numPr>
          <w:ilvl w:val="0"/>
          <w:numId w:val="1"/>
        </w:numPr>
        <w:spacing w:line="600" w:lineRule="exact"/>
        <w:ind w:leftChars="0" w:left="709" w:hanging="709"/>
        <w:rPr>
          <w:rFonts w:eastAsia="標楷體"/>
          <w:sz w:val="32"/>
          <w:szCs w:val="32"/>
        </w:rPr>
      </w:pPr>
      <w:r w:rsidRPr="00B85646">
        <w:rPr>
          <w:rFonts w:eastAsia="標楷體" w:hint="eastAsia"/>
          <w:sz w:val="32"/>
          <w:szCs w:val="32"/>
        </w:rPr>
        <w:t>目</w:t>
      </w:r>
      <w:r w:rsidR="00B85646" w:rsidRPr="00B85646">
        <w:rPr>
          <w:rFonts w:eastAsia="標楷體" w:hint="eastAsia"/>
          <w:sz w:val="32"/>
          <w:szCs w:val="32"/>
        </w:rPr>
        <w:t xml:space="preserve">    </w:t>
      </w:r>
      <w:r w:rsidRPr="00B85646">
        <w:rPr>
          <w:rFonts w:eastAsia="標楷體" w:hint="eastAsia"/>
          <w:sz w:val="32"/>
          <w:szCs w:val="32"/>
        </w:rPr>
        <w:t>的</w:t>
      </w:r>
    </w:p>
    <w:p w:rsidR="007C5E62" w:rsidRPr="00B85646" w:rsidRDefault="007C5E62" w:rsidP="007C5E62">
      <w:pPr>
        <w:pStyle w:val="a3"/>
        <w:spacing w:line="600" w:lineRule="exact"/>
        <w:ind w:leftChars="0" w:left="709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行政院國家發展基金（以下簡稱本基金）為協助受</w:t>
      </w:r>
      <w:r w:rsidRPr="00B85646">
        <w:rPr>
          <w:rFonts w:eastAsia="標楷體" w:hint="eastAsia"/>
          <w:sz w:val="32"/>
          <w:szCs w:val="32"/>
        </w:rPr>
        <w:t>嚴重特殊傳染性肺炎影響</w:t>
      </w:r>
      <w:r w:rsidR="005C6C0F">
        <w:rPr>
          <w:rFonts w:eastAsia="標楷體" w:hint="eastAsia"/>
          <w:sz w:val="32"/>
          <w:szCs w:val="32"/>
        </w:rPr>
        <w:t>新創</w:t>
      </w:r>
      <w:r w:rsidRPr="00B85646">
        <w:rPr>
          <w:rFonts w:eastAsia="標楷體" w:hint="eastAsia"/>
          <w:sz w:val="32"/>
          <w:szCs w:val="32"/>
        </w:rPr>
        <w:t>事業</w:t>
      </w:r>
      <w:r>
        <w:rPr>
          <w:rFonts w:eastAsia="標楷體" w:hint="eastAsia"/>
          <w:sz w:val="32"/>
          <w:szCs w:val="32"/>
        </w:rPr>
        <w:t>取得營運發展</w:t>
      </w:r>
      <w:r w:rsidR="0095454B">
        <w:rPr>
          <w:rFonts w:eastAsia="標楷體" w:hint="eastAsia"/>
          <w:sz w:val="32"/>
          <w:szCs w:val="32"/>
        </w:rPr>
        <w:t>所需資金，特訂定本投資作業要點（以下簡稱本要點）。</w:t>
      </w:r>
    </w:p>
    <w:p w:rsidR="00BC4492" w:rsidRDefault="00BC4492" w:rsidP="00BC4492">
      <w:pPr>
        <w:pStyle w:val="a3"/>
        <w:numPr>
          <w:ilvl w:val="0"/>
          <w:numId w:val="1"/>
        </w:numPr>
        <w:spacing w:line="600" w:lineRule="exact"/>
        <w:ind w:leftChars="0" w:left="709" w:hanging="709"/>
        <w:rPr>
          <w:rFonts w:eastAsia="標楷體"/>
          <w:sz w:val="32"/>
          <w:szCs w:val="32"/>
        </w:rPr>
      </w:pPr>
      <w:r w:rsidRPr="00B85646">
        <w:rPr>
          <w:rFonts w:eastAsia="標楷體" w:hint="eastAsia"/>
          <w:sz w:val="32"/>
          <w:szCs w:val="32"/>
        </w:rPr>
        <w:t>執行期間</w:t>
      </w:r>
    </w:p>
    <w:p w:rsidR="00425C9C" w:rsidRPr="00B85646" w:rsidRDefault="00425C9C" w:rsidP="00425C9C">
      <w:pPr>
        <w:pStyle w:val="a3"/>
        <w:spacing w:line="600" w:lineRule="exact"/>
        <w:ind w:leftChars="0" w:left="709"/>
        <w:rPr>
          <w:rFonts w:eastAsia="標楷體"/>
          <w:sz w:val="32"/>
          <w:szCs w:val="32"/>
        </w:rPr>
      </w:pPr>
      <w:r w:rsidRPr="00990DD6">
        <w:rPr>
          <w:rFonts w:eastAsia="標楷體" w:hint="eastAsia"/>
          <w:sz w:val="32"/>
          <w:szCs w:val="32"/>
        </w:rPr>
        <w:t>本要點</w:t>
      </w:r>
      <w:r w:rsidR="00476661" w:rsidRPr="00990DD6">
        <w:rPr>
          <w:rFonts w:eastAsia="標楷體" w:hint="eastAsia"/>
          <w:sz w:val="32"/>
          <w:szCs w:val="32"/>
        </w:rPr>
        <w:t>生效日起六個月內受理申請；</w:t>
      </w:r>
      <w:r w:rsidR="00705C9C" w:rsidRPr="00990DD6">
        <w:rPr>
          <w:rFonts w:eastAsia="標楷體" w:hint="eastAsia"/>
          <w:sz w:val="32"/>
          <w:szCs w:val="32"/>
        </w:rPr>
        <w:t>執行期間屆滿，經本基金管理會同意</w:t>
      </w:r>
      <w:r w:rsidR="00476661" w:rsidRPr="00990DD6">
        <w:rPr>
          <w:rFonts w:eastAsia="標楷體" w:hint="eastAsia"/>
          <w:sz w:val="32"/>
          <w:szCs w:val="32"/>
        </w:rPr>
        <w:t>後得</w:t>
      </w:r>
      <w:r w:rsidR="00705C9C" w:rsidRPr="00990DD6">
        <w:rPr>
          <w:rFonts w:eastAsia="標楷體" w:hint="eastAsia"/>
          <w:sz w:val="32"/>
          <w:szCs w:val="32"/>
        </w:rPr>
        <w:t>延長之。</w:t>
      </w:r>
    </w:p>
    <w:p w:rsidR="00705C9C" w:rsidRDefault="00BC4492" w:rsidP="00705C9C">
      <w:pPr>
        <w:pStyle w:val="a3"/>
        <w:numPr>
          <w:ilvl w:val="0"/>
          <w:numId w:val="1"/>
        </w:numPr>
        <w:spacing w:line="600" w:lineRule="exact"/>
        <w:ind w:leftChars="0" w:left="709" w:hanging="709"/>
        <w:rPr>
          <w:rFonts w:eastAsia="標楷體"/>
          <w:sz w:val="32"/>
          <w:szCs w:val="32"/>
        </w:rPr>
      </w:pPr>
      <w:r w:rsidRPr="00B85646">
        <w:rPr>
          <w:rFonts w:eastAsia="標楷體" w:hint="eastAsia"/>
          <w:sz w:val="32"/>
          <w:szCs w:val="32"/>
        </w:rPr>
        <w:t>投資對象</w:t>
      </w:r>
      <w:r w:rsidR="00705C9C">
        <w:rPr>
          <w:rFonts w:eastAsia="標楷體"/>
          <w:sz w:val="32"/>
          <w:szCs w:val="32"/>
        </w:rPr>
        <w:br/>
      </w:r>
      <w:r w:rsidR="00705C9C" w:rsidRPr="00705C9C">
        <w:rPr>
          <w:rFonts w:eastAsia="標楷體" w:hint="eastAsia"/>
          <w:sz w:val="32"/>
          <w:szCs w:val="32"/>
        </w:rPr>
        <w:t>受嚴重特殊傳染性肺炎影響之</w:t>
      </w:r>
      <w:r w:rsidR="000916E8">
        <w:rPr>
          <w:rFonts w:eastAsia="標楷體" w:hint="eastAsia"/>
          <w:sz w:val="32"/>
          <w:szCs w:val="32"/>
        </w:rPr>
        <w:t>我國</w:t>
      </w:r>
      <w:r w:rsidR="00705C9C" w:rsidRPr="00705C9C">
        <w:rPr>
          <w:rFonts w:eastAsia="標楷體" w:hint="eastAsia"/>
          <w:sz w:val="32"/>
          <w:szCs w:val="32"/>
        </w:rPr>
        <w:t>新創事業</w:t>
      </w:r>
      <w:r w:rsidR="000916E8">
        <w:rPr>
          <w:rFonts w:eastAsia="標楷體" w:hint="eastAsia"/>
          <w:sz w:val="32"/>
          <w:szCs w:val="32"/>
        </w:rPr>
        <w:t>或主要營業活動於我國之境外新創事業。</w:t>
      </w:r>
    </w:p>
    <w:p w:rsidR="00C10401" w:rsidRPr="00705C9C" w:rsidRDefault="00C10401" w:rsidP="00705C9C">
      <w:pPr>
        <w:pStyle w:val="a3"/>
        <w:numPr>
          <w:ilvl w:val="0"/>
          <w:numId w:val="1"/>
        </w:numPr>
        <w:spacing w:line="600" w:lineRule="exact"/>
        <w:ind w:leftChars="0" w:left="709" w:hanging="709"/>
        <w:rPr>
          <w:rFonts w:eastAsia="標楷體"/>
          <w:sz w:val="32"/>
          <w:szCs w:val="32"/>
        </w:rPr>
      </w:pPr>
      <w:r w:rsidRPr="00705C9C">
        <w:rPr>
          <w:rFonts w:eastAsia="標楷體" w:hint="eastAsia"/>
          <w:sz w:val="32"/>
          <w:szCs w:val="32"/>
        </w:rPr>
        <w:t>投資金額</w:t>
      </w:r>
    </w:p>
    <w:p w:rsidR="00C10401" w:rsidRDefault="000916E8" w:rsidP="00C10401">
      <w:pPr>
        <w:pStyle w:val="a3"/>
        <w:spacing w:line="600" w:lineRule="exact"/>
        <w:ind w:leftChars="0" w:left="709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每一投資案投資金額</w:t>
      </w:r>
      <w:r w:rsidR="00705C9C" w:rsidRPr="00705C9C">
        <w:rPr>
          <w:rFonts w:eastAsia="標楷體" w:hint="eastAsia"/>
          <w:sz w:val="32"/>
          <w:szCs w:val="32"/>
        </w:rPr>
        <w:t>以</w:t>
      </w:r>
      <w:r>
        <w:rPr>
          <w:rFonts w:eastAsia="標楷體" w:hint="eastAsia"/>
          <w:sz w:val="32"/>
          <w:szCs w:val="32"/>
        </w:rPr>
        <w:t>企業</w:t>
      </w:r>
      <w:r w:rsidR="00705C9C" w:rsidRPr="00705C9C">
        <w:rPr>
          <w:rFonts w:eastAsia="標楷體" w:hint="eastAsia"/>
          <w:sz w:val="32"/>
          <w:szCs w:val="32"/>
        </w:rPr>
        <w:t>六個月營運資金為</w:t>
      </w:r>
      <w:r>
        <w:rPr>
          <w:rFonts w:eastAsia="標楷體" w:hint="eastAsia"/>
          <w:sz w:val="32"/>
          <w:szCs w:val="32"/>
        </w:rPr>
        <w:t>原則</w:t>
      </w:r>
      <w:r w:rsidR="00032905">
        <w:rPr>
          <w:rFonts w:eastAsia="標楷體" w:hint="eastAsia"/>
          <w:sz w:val="32"/>
          <w:szCs w:val="32"/>
        </w:rPr>
        <w:t>，最多</w:t>
      </w:r>
      <w:r w:rsidR="002301AE">
        <w:rPr>
          <w:rFonts w:eastAsia="標楷體" w:hint="eastAsia"/>
          <w:sz w:val="32"/>
          <w:szCs w:val="32"/>
        </w:rPr>
        <w:t>不超過十二</w:t>
      </w:r>
      <w:proofErr w:type="gramStart"/>
      <w:r w:rsidR="002301AE">
        <w:rPr>
          <w:rFonts w:eastAsia="標楷體" w:hint="eastAsia"/>
          <w:sz w:val="32"/>
          <w:szCs w:val="32"/>
        </w:rPr>
        <w:t>個</w:t>
      </w:r>
      <w:proofErr w:type="gramEnd"/>
      <w:r w:rsidR="002301AE">
        <w:rPr>
          <w:rFonts w:eastAsia="標楷體" w:hint="eastAsia"/>
          <w:sz w:val="32"/>
          <w:szCs w:val="32"/>
        </w:rPr>
        <w:t>月營運資金</w:t>
      </w:r>
      <w:r w:rsidR="00705C9C" w:rsidRPr="00705C9C">
        <w:rPr>
          <w:rFonts w:eastAsia="標楷體" w:hint="eastAsia"/>
          <w:sz w:val="32"/>
          <w:szCs w:val="32"/>
        </w:rPr>
        <w:t>。</w:t>
      </w:r>
    </w:p>
    <w:p w:rsidR="00BC4492" w:rsidRDefault="00B85646" w:rsidP="00BC4492">
      <w:pPr>
        <w:pStyle w:val="a3"/>
        <w:numPr>
          <w:ilvl w:val="0"/>
          <w:numId w:val="1"/>
        </w:numPr>
        <w:spacing w:line="600" w:lineRule="exact"/>
        <w:ind w:leftChars="0" w:left="709" w:hanging="709"/>
        <w:rPr>
          <w:rFonts w:eastAsia="標楷體"/>
          <w:sz w:val="32"/>
          <w:szCs w:val="32"/>
        </w:rPr>
      </w:pPr>
      <w:r w:rsidRPr="00B85646">
        <w:rPr>
          <w:rFonts w:eastAsia="標楷體" w:hint="eastAsia"/>
          <w:sz w:val="32"/>
          <w:szCs w:val="32"/>
        </w:rPr>
        <w:t>投資</w:t>
      </w:r>
      <w:r w:rsidR="00C10401">
        <w:rPr>
          <w:rFonts w:eastAsia="標楷體" w:hint="eastAsia"/>
          <w:sz w:val="32"/>
          <w:szCs w:val="32"/>
        </w:rPr>
        <w:t>方式</w:t>
      </w:r>
    </w:p>
    <w:p w:rsidR="00C10401" w:rsidRPr="00B85646" w:rsidRDefault="00C10401" w:rsidP="00C10401">
      <w:pPr>
        <w:pStyle w:val="a3"/>
        <w:spacing w:line="600" w:lineRule="exact"/>
        <w:ind w:leftChars="0" w:left="709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投資</w:t>
      </w:r>
      <w:r w:rsidR="00705C9C" w:rsidRPr="00705C9C">
        <w:rPr>
          <w:rFonts w:eastAsia="標楷體" w:hint="eastAsia"/>
          <w:sz w:val="32"/>
          <w:szCs w:val="32"/>
        </w:rPr>
        <w:t>於受影響新創事業</w:t>
      </w:r>
      <w:r w:rsidR="000916E8">
        <w:rPr>
          <w:rFonts w:eastAsia="標楷體" w:hint="eastAsia"/>
          <w:sz w:val="32"/>
          <w:szCs w:val="32"/>
        </w:rPr>
        <w:t>新發行之特別股</w:t>
      </w:r>
      <w:r w:rsidR="00705C9C" w:rsidRPr="00705C9C">
        <w:rPr>
          <w:rFonts w:eastAsia="標楷體" w:hint="eastAsia"/>
          <w:sz w:val="32"/>
          <w:szCs w:val="32"/>
        </w:rPr>
        <w:t>。</w:t>
      </w:r>
    </w:p>
    <w:p w:rsidR="008E4FC2" w:rsidRPr="000916E8" w:rsidRDefault="00B85646" w:rsidP="000916E8">
      <w:pPr>
        <w:pStyle w:val="a3"/>
        <w:numPr>
          <w:ilvl w:val="0"/>
          <w:numId w:val="1"/>
        </w:numPr>
        <w:spacing w:line="600" w:lineRule="exact"/>
        <w:ind w:leftChars="0" w:left="709" w:hanging="709"/>
        <w:rPr>
          <w:rFonts w:eastAsia="標楷體"/>
          <w:sz w:val="32"/>
          <w:szCs w:val="32"/>
        </w:rPr>
      </w:pPr>
      <w:r w:rsidRPr="00B85646">
        <w:rPr>
          <w:rFonts w:eastAsia="標楷體" w:hint="eastAsia"/>
          <w:sz w:val="32"/>
          <w:szCs w:val="32"/>
        </w:rPr>
        <w:t>投資原則</w:t>
      </w:r>
    </w:p>
    <w:p w:rsidR="00CE3FD0" w:rsidRDefault="00CE3FD0" w:rsidP="008E4FC2">
      <w:pPr>
        <w:pStyle w:val="a3"/>
        <w:numPr>
          <w:ilvl w:val="0"/>
          <w:numId w:val="6"/>
        </w:numPr>
        <w:spacing w:line="600" w:lineRule="exact"/>
        <w:ind w:leftChars="0" w:left="1276" w:hanging="567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申請人</w:t>
      </w:r>
      <w:r w:rsidR="00476661">
        <w:rPr>
          <w:rFonts w:eastAsia="標楷體" w:hint="eastAsia"/>
          <w:sz w:val="32"/>
          <w:szCs w:val="32"/>
        </w:rPr>
        <w:t>應提出</w:t>
      </w:r>
      <w:r w:rsidR="005C6C0F">
        <w:rPr>
          <w:rFonts w:eastAsia="標楷體" w:hint="eastAsia"/>
          <w:sz w:val="32"/>
          <w:szCs w:val="32"/>
        </w:rPr>
        <w:t>特別股</w:t>
      </w:r>
      <w:r w:rsidR="00151982">
        <w:rPr>
          <w:rFonts w:eastAsia="標楷體" w:hint="eastAsia"/>
          <w:sz w:val="32"/>
          <w:szCs w:val="32"/>
        </w:rPr>
        <w:t>發行條件、價格、轉換辦法及</w:t>
      </w:r>
      <w:r w:rsidR="005C6C0F">
        <w:rPr>
          <w:rFonts w:eastAsia="標楷體" w:hint="eastAsia"/>
          <w:sz w:val="32"/>
          <w:szCs w:val="32"/>
        </w:rPr>
        <w:t>贖回辦法</w:t>
      </w:r>
      <w:r w:rsidR="00151982">
        <w:rPr>
          <w:rFonts w:eastAsia="標楷體" w:hint="eastAsia"/>
          <w:sz w:val="32"/>
          <w:szCs w:val="32"/>
        </w:rPr>
        <w:t>。</w:t>
      </w:r>
    </w:p>
    <w:p w:rsidR="008E4FC2" w:rsidRPr="00B85646" w:rsidRDefault="008E4FC2" w:rsidP="008E4FC2">
      <w:pPr>
        <w:pStyle w:val="a3"/>
        <w:numPr>
          <w:ilvl w:val="0"/>
          <w:numId w:val="6"/>
        </w:numPr>
        <w:spacing w:line="600" w:lineRule="exact"/>
        <w:ind w:leftChars="0" w:left="1276" w:hanging="567"/>
        <w:rPr>
          <w:rFonts w:eastAsia="標楷體"/>
          <w:sz w:val="32"/>
          <w:szCs w:val="32"/>
        </w:rPr>
      </w:pPr>
      <w:r w:rsidRPr="008E4FC2">
        <w:rPr>
          <w:rFonts w:eastAsia="標楷體" w:hint="eastAsia"/>
          <w:sz w:val="32"/>
          <w:szCs w:val="32"/>
        </w:rPr>
        <w:t>本基金加計其他政府機構之官股</w:t>
      </w:r>
      <w:proofErr w:type="gramStart"/>
      <w:r w:rsidRPr="008E4FC2">
        <w:rPr>
          <w:rFonts w:eastAsia="標楷體" w:hint="eastAsia"/>
          <w:sz w:val="32"/>
          <w:szCs w:val="32"/>
        </w:rPr>
        <w:t>比率占被投資</w:t>
      </w:r>
      <w:proofErr w:type="gramEnd"/>
      <w:r w:rsidRPr="008E4FC2">
        <w:rPr>
          <w:rFonts w:eastAsia="標楷體" w:hint="eastAsia"/>
          <w:sz w:val="32"/>
          <w:szCs w:val="32"/>
        </w:rPr>
        <w:t>事業股權比率應低於</w:t>
      </w:r>
      <w:r w:rsidRPr="008E4FC2">
        <w:rPr>
          <w:rFonts w:eastAsia="標楷體" w:hint="eastAsia"/>
          <w:sz w:val="32"/>
          <w:szCs w:val="32"/>
        </w:rPr>
        <w:t xml:space="preserve"> 50% </w:t>
      </w:r>
      <w:r w:rsidRPr="008E4FC2">
        <w:rPr>
          <w:rFonts w:eastAsia="標楷體" w:hint="eastAsia"/>
          <w:sz w:val="32"/>
          <w:szCs w:val="32"/>
        </w:rPr>
        <w:t>。</w:t>
      </w:r>
    </w:p>
    <w:p w:rsidR="00B85646" w:rsidRDefault="005C6C0F" w:rsidP="00BC4492">
      <w:pPr>
        <w:pStyle w:val="a3"/>
        <w:numPr>
          <w:ilvl w:val="0"/>
          <w:numId w:val="1"/>
        </w:numPr>
        <w:spacing w:line="600" w:lineRule="exact"/>
        <w:ind w:leftChars="0" w:left="709" w:hanging="709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lastRenderedPageBreak/>
        <w:t>投資</w:t>
      </w:r>
      <w:r w:rsidR="00B85646" w:rsidRPr="00B85646">
        <w:rPr>
          <w:rFonts w:eastAsia="標楷體" w:hint="eastAsia"/>
          <w:sz w:val="32"/>
          <w:szCs w:val="32"/>
        </w:rPr>
        <w:t>審議</w:t>
      </w:r>
    </w:p>
    <w:p w:rsidR="000423C1" w:rsidRPr="00705C9C" w:rsidRDefault="00705C9C" w:rsidP="000423C1">
      <w:pPr>
        <w:pStyle w:val="a3"/>
        <w:numPr>
          <w:ilvl w:val="0"/>
          <w:numId w:val="4"/>
        </w:numPr>
        <w:spacing w:line="600" w:lineRule="exact"/>
        <w:ind w:leftChars="0" w:left="1276" w:hanging="567"/>
        <w:rPr>
          <w:rFonts w:eastAsia="標楷體"/>
          <w:sz w:val="32"/>
          <w:szCs w:val="32"/>
        </w:rPr>
      </w:pPr>
      <w:r w:rsidRPr="00705C9C">
        <w:rPr>
          <w:rFonts w:eastAsia="標楷體" w:hint="eastAsia"/>
          <w:sz w:val="32"/>
          <w:szCs w:val="32"/>
        </w:rPr>
        <w:t>為辦理本</w:t>
      </w:r>
      <w:r w:rsidR="00476661">
        <w:rPr>
          <w:rFonts w:eastAsia="標楷體" w:hint="eastAsia"/>
          <w:sz w:val="32"/>
          <w:szCs w:val="32"/>
        </w:rPr>
        <w:t>要點</w:t>
      </w:r>
      <w:r w:rsidRPr="00705C9C">
        <w:rPr>
          <w:rFonts w:eastAsia="標楷體" w:hint="eastAsia"/>
          <w:sz w:val="32"/>
          <w:szCs w:val="32"/>
        </w:rPr>
        <w:t>案件審議，本基金應設置投資評估審議會，協助進行相關投資審議事項。</w:t>
      </w:r>
    </w:p>
    <w:p w:rsidR="00434E6A" w:rsidRPr="002301AE" w:rsidRDefault="000423C1" w:rsidP="002301AE">
      <w:pPr>
        <w:pStyle w:val="a3"/>
        <w:numPr>
          <w:ilvl w:val="0"/>
          <w:numId w:val="4"/>
        </w:numPr>
        <w:spacing w:line="600" w:lineRule="exact"/>
        <w:ind w:leftChars="0" w:left="1276" w:hanging="567"/>
        <w:rPr>
          <w:rFonts w:eastAsia="標楷體"/>
          <w:sz w:val="32"/>
          <w:szCs w:val="32"/>
        </w:rPr>
      </w:pPr>
      <w:r w:rsidRPr="00476661">
        <w:rPr>
          <w:rFonts w:eastAsia="標楷體" w:hint="eastAsia"/>
          <w:sz w:val="32"/>
          <w:szCs w:val="32"/>
        </w:rPr>
        <w:t>申請人應備</w:t>
      </w:r>
      <w:proofErr w:type="gramStart"/>
      <w:r w:rsidRPr="00476661">
        <w:rPr>
          <w:rFonts w:eastAsia="標楷體" w:hint="eastAsia"/>
          <w:sz w:val="32"/>
          <w:szCs w:val="32"/>
        </w:rPr>
        <w:t>妥</w:t>
      </w:r>
      <w:proofErr w:type="gramEnd"/>
      <w:r w:rsidRPr="00476661">
        <w:rPr>
          <w:rFonts w:eastAsia="標楷體" w:hint="eastAsia"/>
          <w:sz w:val="32"/>
          <w:szCs w:val="32"/>
        </w:rPr>
        <w:t>相關申請文件，向本基金提出申請。經本基金檢視符合本要點申請資格之申請案，</w:t>
      </w:r>
      <w:r w:rsidR="00476661">
        <w:rPr>
          <w:rFonts w:eastAsia="標楷體" w:hint="eastAsia"/>
          <w:sz w:val="32"/>
          <w:szCs w:val="32"/>
        </w:rPr>
        <w:t>應</w:t>
      </w:r>
      <w:r w:rsidRPr="00476661">
        <w:rPr>
          <w:rFonts w:eastAsia="標楷體" w:hint="eastAsia"/>
          <w:sz w:val="32"/>
          <w:szCs w:val="32"/>
        </w:rPr>
        <w:t>提請投資評估審議會審議，經審議通過後</w:t>
      </w:r>
      <w:r w:rsidR="00476661">
        <w:rPr>
          <w:rFonts w:eastAsia="標楷體" w:hint="eastAsia"/>
          <w:sz w:val="32"/>
          <w:szCs w:val="32"/>
        </w:rPr>
        <w:t>，</w:t>
      </w:r>
      <w:r w:rsidRPr="00476661">
        <w:rPr>
          <w:rFonts w:eastAsia="標楷體" w:hint="eastAsia"/>
          <w:sz w:val="32"/>
          <w:szCs w:val="32"/>
        </w:rPr>
        <w:t>由本基金參與投資。</w:t>
      </w:r>
    </w:p>
    <w:p w:rsidR="00B85646" w:rsidRPr="00B85646" w:rsidRDefault="00B85646" w:rsidP="00BC4492">
      <w:pPr>
        <w:pStyle w:val="a3"/>
        <w:numPr>
          <w:ilvl w:val="0"/>
          <w:numId w:val="1"/>
        </w:numPr>
        <w:spacing w:line="600" w:lineRule="exact"/>
        <w:ind w:leftChars="0" w:left="709" w:hanging="709"/>
        <w:rPr>
          <w:rFonts w:eastAsia="標楷體"/>
          <w:sz w:val="32"/>
          <w:szCs w:val="32"/>
        </w:rPr>
      </w:pPr>
      <w:r w:rsidRPr="00B85646">
        <w:rPr>
          <w:rFonts w:eastAsia="標楷體" w:hint="eastAsia"/>
          <w:sz w:val="32"/>
          <w:szCs w:val="32"/>
        </w:rPr>
        <w:t>實施及修正</w:t>
      </w:r>
    </w:p>
    <w:p w:rsidR="00B85646" w:rsidRPr="00B85646" w:rsidRDefault="00B85646" w:rsidP="00B85646">
      <w:pPr>
        <w:pStyle w:val="a3"/>
        <w:spacing w:line="600" w:lineRule="exact"/>
        <w:ind w:leftChars="0" w:left="709"/>
        <w:rPr>
          <w:rFonts w:eastAsia="標楷體"/>
          <w:sz w:val="32"/>
          <w:szCs w:val="32"/>
        </w:rPr>
      </w:pPr>
      <w:r w:rsidRPr="00B85646">
        <w:rPr>
          <w:rFonts w:eastAsia="標楷體" w:hint="eastAsia"/>
          <w:sz w:val="32"/>
          <w:szCs w:val="32"/>
        </w:rPr>
        <w:t>本要點經</w:t>
      </w:r>
      <w:proofErr w:type="gramStart"/>
      <w:r w:rsidRPr="00B85646">
        <w:rPr>
          <w:rFonts w:eastAsia="標楷體" w:hint="eastAsia"/>
          <w:sz w:val="32"/>
          <w:szCs w:val="32"/>
        </w:rPr>
        <w:t>報奉本基金</w:t>
      </w:r>
      <w:proofErr w:type="gramEnd"/>
      <w:r w:rsidRPr="00B85646">
        <w:rPr>
          <w:rFonts w:eastAsia="標楷體" w:hint="eastAsia"/>
          <w:sz w:val="32"/>
          <w:szCs w:val="32"/>
        </w:rPr>
        <w:t>管理會核定後實施，修正時亦同。</w:t>
      </w:r>
    </w:p>
    <w:sectPr w:rsidR="00B85646" w:rsidRPr="00B85646" w:rsidSect="004F6E90">
      <w:footerReference w:type="default" r:id="rId8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18E" w:rsidRDefault="00B2418E" w:rsidP="003E26BB">
      <w:pPr>
        <w:spacing w:line="240" w:lineRule="auto"/>
      </w:pPr>
      <w:r>
        <w:separator/>
      </w:r>
    </w:p>
  </w:endnote>
  <w:endnote w:type="continuationSeparator" w:id="0">
    <w:p w:rsidR="00B2418E" w:rsidRDefault="00B2418E" w:rsidP="003E26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764760"/>
      <w:docPartObj>
        <w:docPartGallery w:val="Page Numbers (Bottom of Page)"/>
        <w:docPartUnique/>
      </w:docPartObj>
    </w:sdtPr>
    <w:sdtEndPr/>
    <w:sdtContent>
      <w:p w:rsidR="003E26BB" w:rsidRDefault="003E26B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66D8" w:rsidRPr="00D566D8">
          <w:rPr>
            <w:noProof/>
            <w:lang w:val="zh-TW"/>
          </w:rPr>
          <w:t>2</w:t>
        </w:r>
        <w:r>
          <w:fldChar w:fldCharType="end"/>
        </w:r>
      </w:p>
    </w:sdtContent>
  </w:sdt>
  <w:p w:rsidR="003E26BB" w:rsidRDefault="003E26B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18E" w:rsidRDefault="00B2418E" w:rsidP="003E26BB">
      <w:pPr>
        <w:spacing w:line="240" w:lineRule="auto"/>
      </w:pPr>
      <w:r>
        <w:separator/>
      </w:r>
    </w:p>
  </w:footnote>
  <w:footnote w:type="continuationSeparator" w:id="0">
    <w:p w:rsidR="00B2418E" w:rsidRDefault="00B2418E" w:rsidP="003E26B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F563C"/>
    <w:multiLevelType w:val="hybridMultilevel"/>
    <w:tmpl w:val="70FCECC2"/>
    <w:lvl w:ilvl="0" w:tplc="E90ABF2A">
      <w:start w:val="1"/>
      <w:numFmt w:val="taiwaneseCountingThousand"/>
      <w:lvlText w:val="(%1)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" w15:restartNumberingAfterBreak="0">
    <w:nsid w:val="167C3562"/>
    <w:multiLevelType w:val="hybridMultilevel"/>
    <w:tmpl w:val="74A69CBA"/>
    <w:lvl w:ilvl="0" w:tplc="E90ABF2A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FEC6B7A"/>
    <w:multiLevelType w:val="hybridMultilevel"/>
    <w:tmpl w:val="C804C7EC"/>
    <w:lvl w:ilvl="0" w:tplc="E90ABF2A">
      <w:start w:val="1"/>
      <w:numFmt w:val="taiwaneseCountingThousand"/>
      <w:lvlText w:val="(%1)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" w15:restartNumberingAfterBreak="0">
    <w:nsid w:val="29B77AD2"/>
    <w:multiLevelType w:val="hybridMultilevel"/>
    <w:tmpl w:val="B6F0B776"/>
    <w:lvl w:ilvl="0" w:tplc="03DA3A56">
      <w:start w:val="1"/>
      <w:numFmt w:val="japaneseCounting"/>
      <w:lvlText w:val="(%1)"/>
      <w:lvlJc w:val="left"/>
      <w:pPr>
        <w:ind w:left="333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816" w:hanging="480"/>
      </w:pPr>
    </w:lvl>
    <w:lvl w:ilvl="2" w:tplc="0409001B" w:tentative="1">
      <w:start w:val="1"/>
      <w:numFmt w:val="lowerRoman"/>
      <w:lvlText w:val="%3."/>
      <w:lvlJc w:val="right"/>
      <w:pPr>
        <w:ind w:left="4296" w:hanging="480"/>
      </w:pPr>
    </w:lvl>
    <w:lvl w:ilvl="3" w:tplc="0409000F" w:tentative="1">
      <w:start w:val="1"/>
      <w:numFmt w:val="decimal"/>
      <w:lvlText w:val="%4."/>
      <w:lvlJc w:val="left"/>
      <w:pPr>
        <w:ind w:left="47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56" w:hanging="480"/>
      </w:pPr>
    </w:lvl>
    <w:lvl w:ilvl="5" w:tplc="0409001B" w:tentative="1">
      <w:start w:val="1"/>
      <w:numFmt w:val="lowerRoman"/>
      <w:lvlText w:val="%6."/>
      <w:lvlJc w:val="right"/>
      <w:pPr>
        <w:ind w:left="5736" w:hanging="480"/>
      </w:pPr>
    </w:lvl>
    <w:lvl w:ilvl="6" w:tplc="0409000F" w:tentative="1">
      <w:start w:val="1"/>
      <w:numFmt w:val="decimal"/>
      <w:lvlText w:val="%7."/>
      <w:lvlJc w:val="left"/>
      <w:pPr>
        <w:ind w:left="62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696" w:hanging="480"/>
      </w:pPr>
    </w:lvl>
    <w:lvl w:ilvl="8" w:tplc="0409001B" w:tentative="1">
      <w:start w:val="1"/>
      <w:numFmt w:val="lowerRoman"/>
      <w:lvlText w:val="%9."/>
      <w:lvlJc w:val="right"/>
      <w:pPr>
        <w:ind w:left="7176" w:hanging="480"/>
      </w:pPr>
    </w:lvl>
  </w:abstractNum>
  <w:abstractNum w:abstractNumId="4" w15:restartNumberingAfterBreak="0">
    <w:nsid w:val="4066549C"/>
    <w:multiLevelType w:val="hybridMultilevel"/>
    <w:tmpl w:val="70FCECC2"/>
    <w:lvl w:ilvl="0" w:tplc="E90ABF2A">
      <w:start w:val="1"/>
      <w:numFmt w:val="taiwaneseCountingThousand"/>
      <w:lvlText w:val="(%1)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5" w15:restartNumberingAfterBreak="0">
    <w:nsid w:val="5365235B"/>
    <w:multiLevelType w:val="hybridMultilevel"/>
    <w:tmpl w:val="13481426"/>
    <w:lvl w:ilvl="0" w:tplc="04090015">
      <w:start w:val="1"/>
      <w:numFmt w:val="taiwaneseCountingThousand"/>
      <w:lvlText w:val="%1、"/>
      <w:lvlJc w:val="left"/>
      <w:pPr>
        <w:ind w:left="898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56654E7"/>
    <w:multiLevelType w:val="hybridMultilevel"/>
    <w:tmpl w:val="B6F0B776"/>
    <w:lvl w:ilvl="0" w:tplc="03DA3A56">
      <w:start w:val="1"/>
      <w:numFmt w:val="japaneseCounting"/>
      <w:lvlText w:val="(%1)"/>
      <w:lvlJc w:val="left"/>
      <w:pPr>
        <w:ind w:left="333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816" w:hanging="480"/>
      </w:pPr>
    </w:lvl>
    <w:lvl w:ilvl="2" w:tplc="0409001B" w:tentative="1">
      <w:start w:val="1"/>
      <w:numFmt w:val="lowerRoman"/>
      <w:lvlText w:val="%3."/>
      <w:lvlJc w:val="right"/>
      <w:pPr>
        <w:ind w:left="4296" w:hanging="480"/>
      </w:pPr>
    </w:lvl>
    <w:lvl w:ilvl="3" w:tplc="0409000F" w:tentative="1">
      <w:start w:val="1"/>
      <w:numFmt w:val="decimal"/>
      <w:lvlText w:val="%4."/>
      <w:lvlJc w:val="left"/>
      <w:pPr>
        <w:ind w:left="47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56" w:hanging="480"/>
      </w:pPr>
    </w:lvl>
    <w:lvl w:ilvl="5" w:tplc="0409001B" w:tentative="1">
      <w:start w:val="1"/>
      <w:numFmt w:val="lowerRoman"/>
      <w:lvlText w:val="%6."/>
      <w:lvlJc w:val="right"/>
      <w:pPr>
        <w:ind w:left="5736" w:hanging="480"/>
      </w:pPr>
    </w:lvl>
    <w:lvl w:ilvl="6" w:tplc="0409000F" w:tentative="1">
      <w:start w:val="1"/>
      <w:numFmt w:val="decimal"/>
      <w:lvlText w:val="%7."/>
      <w:lvlJc w:val="left"/>
      <w:pPr>
        <w:ind w:left="62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696" w:hanging="480"/>
      </w:pPr>
    </w:lvl>
    <w:lvl w:ilvl="8" w:tplc="0409001B" w:tentative="1">
      <w:start w:val="1"/>
      <w:numFmt w:val="lowerRoman"/>
      <w:lvlText w:val="%9."/>
      <w:lvlJc w:val="right"/>
      <w:pPr>
        <w:ind w:left="7176" w:hanging="480"/>
      </w:pPr>
    </w:lvl>
  </w:abstractNum>
  <w:abstractNum w:abstractNumId="7" w15:restartNumberingAfterBreak="0">
    <w:nsid w:val="6BC12A12"/>
    <w:multiLevelType w:val="hybridMultilevel"/>
    <w:tmpl w:val="7A1CDFE2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8" w15:restartNumberingAfterBreak="0">
    <w:nsid w:val="71F93BDC"/>
    <w:multiLevelType w:val="hybridMultilevel"/>
    <w:tmpl w:val="3014DF98"/>
    <w:lvl w:ilvl="0" w:tplc="251C1386">
      <w:start w:val="1"/>
      <w:numFmt w:val="decimal"/>
      <w:lvlText w:val="%1."/>
      <w:lvlJc w:val="left"/>
      <w:pPr>
        <w:ind w:left="17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4"/>
  </w:num>
  <w:num w:numId="5">
    <w:abstractNumId w:val="8"/>
  </w:num>
  <w:num w:numId="6">
    <w:abstractNumId w:val="2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865"/>
    <w:rsid w:val="00024821"/>
    <w:rsid w:val="00032905"/>
    <w:rsid w:val="000423C1"/>
    <w:rsid w:val="00071CE6"/>
    <w:rsid w:val="000916E8"/>
    <w:rsid w:val="00093E8C"/>
    <w:rsid w:val="00106EE7"/>
    <w:rsid w:val="00151982"/>
    <w:rsid w:val="00153CE6"/>
    <w:rsid w:val="00156976"/>
    <w:rsid w:val="00194D6D"/>
    <w:rsid w:val="00221803"/>
    <w:rsid w:val="002301AE"/>
    <w:rsid w:val="00263BAF"/>
    <w:rsid w:val="003171BC"/>
    <w:rsid w:val="00332BD4"/>
    <w:rsid w:val="003E26BB"/>
    <w:rsid w:val="003E2865"/>
    <w:rsid w:val="00425C9C"/>
    <w:rsid w:val="00434E6A"/>
    <w:rsid w:val="00476661"/>
    <w:rsid w:val="004F6E90"/>
    <w:rsid w:val="00516D19"/>
    <w:rsid w:val="005C6C0F"/>
    <w:rsid w:val="006F2CD3"/>
    <w:rsid w:val="00705C9C"/>
    <w:rsid w:val="007B3C88"/>
    <w:rsid w:val="007C5E62"/>
    <w:rsid w:val="0089111D"/>
    <w:rsid w:val="008C5C6D"/>
    <w:rsid w:val="008D630D"/>
    <w:rsid w:val="008E4FC2"/>
    <w:rsid w:val="008F7DEC"/>
    <w:rsid w:val="00924217"/>
    <w:rsid w:val="00952302"/>
    <w:rsid w:val="0095454B"/>
    <w:rsid w:val="00955007"/>
    <w:rsid w:val="00990DD6"/>
    <w:rsid w:val="00991575"/>
    <w:rsid w:val="009E1997"/>
    <w:rsid w:val="00A62D75"/>
    <w:rsid w:val="00B2418E"/>
    <w:rsid w:val="00B85646"/>
    <w:rsid w:val="00BC4492"/>
    <w:rsid w:val="00C10401"/>
    <w:rsid w:val="00C61189"/>
    <w:rsid w:val="00CE3FD0"/>
    <w:rsid w:val="00D42896"/>
    <w:rsid w:val="00D566D8"/>
    <w:rsid w:val="00DA1D12"/>
    <w:rsid w:val="00DC0775"/>
    <w:rsid w:val="00DE1F53"/>
    <w:rsid w:val="00E10AFB"/>
    <w:rsid w:val="00E24C24"/>
    <w:rsid w:val="00E331CD"/>
    <w:rsid w:val="00EA4678"/>
    <w:rsid w:val="00FE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6BFB93B-9E45-4F3B-9AFC-E41613D56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微軟正黑體" w:hAnsi="Times New Roman" w:cstheme="minorBidi"/>
        <w:kern w:val="2"/>
        <w:sz w:val="24"/>
        <w:szCs w:val="22"/>
        <w:lang w:val="en-US" w:eastAsia="zh-TW" w:bidi="ar-SA"/>
      </w:rPr>
    </w:rPrDefault>
    <w:pPrDefault>
      <w:pPr>
        <w:spacing w:line="40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49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E26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E26B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E26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E26B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CADEF-A8C3-4158-8129-C79444576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5 施明山 Ming-Shan Shin</cp:lastModifiedBy>
  <cp:revision>10</cp:revision>
  <cp:lastPrinted>2020-03-30T01:57:00Z</cp:lastPrinted>
  <dcterms:created xsi:type="dcterms:W3CDTF">2020-03-30T07:28:00Z</dcterms:created>
  <dcterms:modified xsi:type="dcterms:W3CDTF">2020-03-30T07:30:00Z</dcterms:modified>
</cp:coreProperties>
</file>