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747E9F3D" w:rsidR="00AC2FE4" w:rsidRPr="00E13431" w:rsidRDefault="00754EC5" w:rsidP="00AC2FE4">
      <w:pPr>
        <w:wordWrap w:val="0"/>
        <w:jc w:val="right"/>
        <w:rPr>
          <w:rFonts w:eastAsia="標楷體"/>
          <w:sz w:val="22"/>
          <w:szCs w:val="22"/>
        </w:rPr>
      </w:pPr>
      <w:r>
        <w:rPr>
          <w:rFonts w:hint="eastAsia"/>
        </w:rPr>
        <w:t>Novem</w:t>
      </w:r>
      <w:r w:rsidR="00CC75CE">
        <w:rPr>
          <w:rFonts w:hint="eastAsia"/>
        </w:rPr>
        <w:t>ber</w:t>
      </w:r>
      <w:r w:rsidR="002435FA">
        <w:rPr>
          <w:rFonts w:eastAsia="標楷體" w:hAnsi="標楷體" w:hint="eastAsia"/>
          <w:sz w:val="22"/>
          <w:szCs w:val="22"/>
        </w:rPr>
        <w:t xml:space="preserve"> </w:t>
      </w:r>
      <w:r w:rsidR="00090409">
        <w:rPr>
          <w:rFonts w:eastAsia="標楷體" w:hAnsi="標楷體" w:hint="eastAsia"/>
          <w:sz w:val="22"/>
          <w:szCs w:val="22"/>
        </w:rPr>
        <w:t>26</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2CEDB6F0" w14:textId="3F1CD3B2" w:rsidR="002435FA" w:rsidRPr="002435FA" w:rsidRDefault="00090409" w:rsidP="002435FA">
      <w:pPr>
        <w:pStyle w:val="k12"/>
        <w:adjustRightInd w:val="0"/>
        <w:spacing w:beforeLines="25" w:before="90" w:line="480" w:lineRule="exact"/>
        <w:ind w:leftChars="0" w:left="0" w:firstLineChars="0" w:firstLine="0"/>
        <w:rPr>
          <w:rFonts w:hAnsi="Times New Roman"/>
          <w:b/>
          <w:bCs/>
          <w:sz w:val="28"/>
          <w:szCs w:val="24"/>
          <w:lang w:val="en"/>
        </w:rPr>
      </w:pPr>
      <w:r w:rsidRPr="00090409">
        <w:rPr>
          <w:rFonts w:hAnsi="Times New Roman"/>
          <w:b/>
          <w:bCs/>
          <w:sz w:val="28"/>
          <w:szCs w:val="24"/>
          <w:lang w:val="en"/>
        </w:rPr>
        <w:t xml:space="preserve">Premier Lai: Integrate government ministry resources and provide customized services to assist overseas Taiwanese businesses </w:t>
      </w:r>
      <w:proofErr w:type="gramStart"/>
      <w:r w:rsidRPr="00090409">
        <w:rPr>
          <w:rFonts w:hAnsi="Times New Roman"/>
          <w:b/>
          <w:bCs/>
          <w:sz w:val="28"/>
          <w:szCs w:val="24"/>
          <w:lang w:val="en"/>
        </w:rPr>
        <w:t>return,</w:t>
      </w:r>
      <w:proofErr w:type="gramEnd"/>
      <w:r w:rsidRPr="00090409">
        <w:rPr>
          <w:rFonts w:hAnsi="Times New Roman"/>
          <w:b/>
          <w:bCs/>
          <w:sz w:val="28"/>
          <w:szCs w:val="24"/>
          <w:lang w:val="en"/>
        </w:rPr>
        <w:t xml:space="preserve"> invest and set up factories in Taiwan</w:t>
      </w:r>
    </w:p>
    <w:p w14:paraId="3FF956B6" w14:textId="77777777" w:rsidR="002435FA" w:rsidRPr="00090409" w:rsidRDefault="002435FA" w:rsidP="002435FA">
      <w:pPr>
        <w:jc w:val="both"/>
        <w:rPr>
          <w:rFonts w:eastAsia="標楷體"/>
          <w:bCs/>
          <w:kern w:val="2"/>
          <w:sz w:val="28"/>
          <w:lang w:val="en"/>
        </w:rPr>
      </w:pPr>
    </w:p>
    <w:p w14:paraId="6F01CDDC" w14:textId="78805DFE" w:rsidR="00754EC5" w:rsidRDefault="00090409" w:rsidP="00754EC5">
      <w:pPr>
        <w:jc w:val="both"/>
        <w:rPr>
          <w:rFonts w:eastAsia="標楷體"/>
          <w:bCs/>
          <w:kern w:val="2"/>
          <w:sz w:val="28"/>
        </w:rPr>
      </w:pPr>
      <w:r w:rsidRPr="00090409">
        <w:rPr>
          <w:rFonts w:eastAsia="標楷體"/>
          <w:bCs/>
          <w:kern w:val="2"/>
          <w:sz w:val="28"/>
        </w:rPr>
        <w:t xml:space="preserve">In response to the US-China trade war and to encourage overseas Taiwanese businesses to return and invest in Taiwan, Premier Lai chaired the 26th </w:t>
      </w:r>
      <w:proofErr w:type="spellStart"/>
      <w:r w:rsidRPr="00090409">
        <w:rPr>
          <w:rFonts w:eastAsia="標楷體"/>
          <w:bCs/>
          <w:kern w:val="2"/>
          <w:sz w:val="28"/>
        </w:rPr>
        <w:t>interministerial</w:t>
      </w:r>
      <w:proofErr w:type="spellEnd"/>
      <w:r w:rsidRPr="00090409">
        <w:rPr>
          <w:rFonts w:eastAsia="標楷體"/>
          <w:bCs/>
          <w:kern w:val="2"/>
          <w:sz w:val="28"/>
        </w:rPr>
        <w:t xml:space="preserve"> meeting on accelerating investment in Taiwan; at the meeting he heard a second report on a draft action plan to welcome such businesses home by the</w:t>
      </w:r>
      <w:r>
        <w:rPr>
          <w:rFonts w:eastAsia="標楷體"/>
          <w:bCs/>
          <w:kern w:val="2"/>
          <w:sz w:val="28"/>
        </w:rPr>
        <w:t xml:space="preserve"> National Development Council. </w:t>
      </w:r>
    </w:p>
    <w:p w14:paraId="57107511" w14:textId="77777777" w:rsidR="00090409" w:rsidRPr="00754EC5" w:rsidRDefault="00090409" w:rsidP="00754EC5">
      <w:pPr>
        <w:jc w:val="both"/>
        <w:rPr>
          <w:rFonts w:eastAsia="標楷體"/>
          <w:bCs/>
          <w:kern w:val="2"/>
          <w:sz w:val="28"/>
        </w:rPr>
      </w:pPr>
    </w:p>
    <w:p w14:paraId="3ABCC860" w14:textId="7E2035FC" w:rsidR="00754EC5" w:rsidRDefault="00090409" w:rsidP="00754EC5">
      <w:pPr>
        <w:jc w:val="both"/>
        <w:rPr>
          <w:rFonts w:eastAsia="標楷體"/>
          <w:bCs/>
          <w:kern w:val="2"/>
          <w:sz w:val="28"/>
        </w:rPr>
      </w:pPr>
      <w:r w:rsidRPr="00090409">
        <w:rPr>
          <w:rFonts w:eastAsia="標楷體"/>
          <w:bCs/>
          <w:kern w:val="2"/>
          <w:sz w:val="28"/>
        </w:rPr>
        <w:t>This Plan (draft) was revised in line with Premier Lai’s instructions at the 25th Meeting on November 8, to ensure it focuses on company needs, provides customized services and reduces administrative procedures so that overseas Taiwanese businesses can set up operations as quickly as possible and contribute to the domestic economy.</w:t>
      </w:r>
    </w:p>
    <w:p w14:paraId="34C40413" w14:textId="77777777" w:rsidR="00090409" w:rsidRPr="00754EC5" w:rsidRDefault="00090409" w:rsidP="00754EC5">
      <w:pPr>
        <w:jc w:val="both"/>
        <w:rPr>
          <w:rFonts w:eastAsia="標楷體"/>
          <w:bCs/>
          <w:kern w:val="2"/>
          <w:sz w:val="28"/>
        </w:rPr>
      </w:pPr>
    </w:p>
    <w:p w14:paraId="355D2C13" w14:textId="0A74F57C" w:rsidR="00754EC5" w:rsidRDefault="00090409" w:rsidP="00754EC5">
      <w:pPr>
        <w:jc w:val="both"/>
        <w:rPr>
          <w:rFonts w:eastAsia="標楷體"/>
          <w:bCs/>
          <w:kern w:val="2"/>
          <w:sz w:val="28"/>
        </w:rPr>
      </w:pPr>
      <w:r w:rsidRPr="00090409">
        <w:rPr>
          <w:rFonts w:eastAsia="標楷體"/>
          <w:bCs/>
          <w:kern w:val="2"/>
          <w:sz w:val="28"/>
        </w:rPr>
        <w:t>With regard the single window, this Plan will, through Invest Taiwan, provide an integrated service staffed by dedicated personnel. It will also differ from the previous passive model where the government waited for applications from companies. Under the Plan, companies will be proactively visited and services provided by dedicated personnel to meet all enterprise investment requirements; an effort will also be made to simplify the review procedure so that companies can finish construction and start production as soon as possible.</w:t>
      </w:r>
    </w:p>
    <w:p w14:paraId="43FA5942" w14:textId="77777777" w:rsidR="00090409" w:rsidRPr="00754EC5" w:rsidRDefault="00090409" w:rsidP="00754EC5">
      <w:pPr>
        <w:jc w:val="both"/>
        <w:rPr>
          <w:rFonts w:eastAsia="標楷體"/>
          <w:bCs/>
          <w:kern w:val="2"/>
          <w:sz w:val="28"/>
        </w:rPr>
      </w:pPr>
    </w:p>
    <w:p w14:paraId="6602E4BD" w14:textId="6FBD7F85" w:rsidR="00031A05" w:rsidRPr="00090409" w:rsidRDefault="00090409" w:rsidP="00754EC5">
      <w:pPr>
        <w:jc w:val="both"/>
        <w:rPr>
          <w:rFonts w:eastAsia="標楷體"/>
          <w:bCs/>
          <w:kern w:val="2"/>
          <w:sz w:val="28"/>
        </w:rPr>
      </w:pPr>
      <w:r w:rsidRPr="00090409">
        <w:rPr>
          <w:rFonts w:eastAsia="標楷體"/>
          <w:bCs/>
          <w:kern w:val="2"/>
          <w:sz w:val="28"/>
        </w:rPr>
        <w:t>Premier Lai said that this Plan welcomes high quality overseas Taiwanese businesses to return to Taiwan and will help drive the joint development of domestic industry, make the mid and downstream industry supply chain more complete and boost overall economic growth. He instructed the NDC to revise the Plan according to the meeting’s decisions and announce it after the Cabinet Meeting on November 29 (Thursday); At the same ti</w:t>
      </w:r>
      <w:bookmarkStart w:id="0" w:name="_GoBack"/>
      <w:bookmarkEnd w:id="0"/>
      <w:r w:rsidRPr="00090409">
        <w:rPr>
          <w:rFonts w:eastAsia="標楷體"/>
          <w:bCs/>
          <w:kern w:val="2"/>
          <w:sz w:val="28"/>
        </w:rPr>
        <w:t>me, a “Welcoming Overseas Taiwanese Businesses to Return and Invest in Taiwan Handbook” will also be published and distributed to every overseas Taiwanese business through various business associations to make them aware of the excellent services that are available.</w:t>
      </w:r>
    </w:p>
    <w:sectPr w:rsidR="00031A05" w:rsidRPr="00090409"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792C" w14:textId="77777777" w:rsidR="009735BC" w:rsidRDefault="009735BC" w:rsidP="00603D82">
      <w:r>
        <w:separator/>
      </w:r>
    </w:p>
  </w:endnote>
  <w:endnote w:type="continuationSeparator" w:id="0">
    <w:p w14:paraId="13C9B86F" w14:textId="77777777" w:rsidR="009735BC" w:rsidRDefault="009735BC"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FB3098" w:rsidRPr="00FB3098">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82F6" w14:textId="77777777" w:rsidR="009735BC" w:rsidRDefault="009735BC" w:rsidP="00603D82">
      <w:r>
        <w:separator/>
      </w:r>
    </w:p>
  </w:footnote>
  <w:footnote w:type="continuationSeparator" w:id="0">
    <w:p w14:paraId="19014ED6" w14:textId="77777777" w:rsidR="009735BC" w:rsidRDefault="009735BC"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FB3098">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1A05"/>
    <w:rsid w:val="00036069"/>
    <w:rsid w:val="00052359"/>
    <w:rsid w:val="000528E3"/>
    <w:rsid w:val="000566D4"/>
    <w:rsid w:val="00062B27"/>
    <w:rsid w:val="000659D0"/>
    <w:rsid w:val="00070195"/>
    <w:rsid w:val="00090409"/>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435FA"/>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5BD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54E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C66E1"/>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5BC"/>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C75CE"/>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09FC"/>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2E0"/>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098"/>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722023180">
      <w:bodyDiv w:val="1"/>
      <w:marLeft w:val="0"/>
      <w:marRight w:val="0"/>
      <w:marTop w:val="0"/>
      <w:marBottom w:val="0"/>
      <w:divBdr>
        <w:top w:val="none" w:sz="0" w:space="0" w:color="auto"/>
        <w:left w:val="none" w:sz="0" w:space="0" w:color="auto"/>
        <w:bottom w:val="none" w:sz="0" w:space="0" w:color="auto"/>
        <w:right w:val="none" w:sz="0" w:space="0" w:color="auto"/>
      </w:divBdr>
      <w:divsChild>
        <w:div w:id="1740051922">
          <w:marLeft w:val="0"/>
          <w:marRight w:val="0"/>
          <w:marTop w:val="0"/>
          <w:marBottom w:val="0"/>
          <w:divBdr>
            <w:top w:val="none" w:sz="0" w:space="0" w:color="auto"/>
            <w:left w:val="none" w:sz="0" w:space="0" w:color="auto"/>
            <w:bottom w:val="none" w:sz="0" w:space="0" w:color="auto"/>
            <w:right w:val="none" w:sz="0" w:space="0" w:color="auto"/>
          </w:divBdr>
          <w:divsChild>
            <w:div w:id="740368179">
              <w:marLeft w:val="0"/>
              <w:marRight w:val="0"/>
              <w:marTop w:val="0"/>
              <w:marBottom w:val="0"/>
              <w:divBdr>
                <w:top w:val="none" w:sz="0" w:space="0" w:color="auto"/>
                <w:left w:val="none" w:sz="0" w:space="0" w:color="auto"/>
                <w:bottom w:val="none" w:sz="0" w:space="0" w:color="auto"/>
                <w:right w:val="none" w:sz="0" w:space="0" w:color="auto"/>
              </w:divBdr>
              <w:divsChild>
                <w:div w:id="2002780268">
                  <w:marLeft w:val="0"/>
                  <w:marRight w:val="0"/>
                  <w:marTop w:val="0"/>
                  <w:marBottom w:val="0"/>
                  <w:divBdr>
                    <w:top w:val="none" w:sz="0" w:space="0" w:color="auto"/>
                    <w:left w:val="none" w:sz="0" w:space="0" w:color="auto"/>
                    <w:bottom w:val="none" w:sz="0" w:space="0" w:color="auto"/>
                    <w:right w:val="none" w:sz="0" w:space="0" w:color="auto"/>
                  </w:divBdr>
                  <w:divsChild>
                    <w:div w:id="1117602520">
                      <w:marLeft w:val="0"/>
                      <w:marRight w:val="0"/>
                      <w:marTop w:val="0"/>
                      <w:marBottom w:val="0"/>
                      <w:divBdr>
                        <w:top w:val="none" w:sz="0" w:space="0" w:color="auto"/>
                        <w:left w:val="none" w:sz="0" w:space="0" w:color="auto"/>
                        <w:bottom w:val="none" w:sz="0" w:space="0" w:color="auto"/>
                        <w:right w:val="none" w:sz="0" w:space="0" w:color="auto"/>
                      </w:divBdr>
                      <w:divsChild>
                        <w:div w:id="2324413">
                          <w:marLeft w:val="0"/>
                          <w:marRight w:val="0"/>
                          <w:marTop w:val="0"/>
                          <w:marBottom w:val="0"/>
                          <w:divBdr>
                            <w:top w:val="none" w:sz="0" w:space="0" w:color="auto"/>
                            <w:left w:val="none" w:sz="0" w:space="0" w:color="auto"/>
                            <w:bottom w:val="none" w:sz="0" w:space="0" w:color="auto"/>
                            <w:right w:val="none" w:sz="0" w:space="0" w:color="auto"/>
                          </w:divBdr>
                          <w:divsChild>
                            <w:div w:id="1736201035">
                              <w:marLeft w:val="0"/>
                              <w:marRight w:val="0"/>
                              <w:marTop w:val="0"/>
                              <w:marBottom w:val="0"/>
                              <w:divBdr>
                                <w:top w:val="none" w:sz="0" w:space="0" w:color="auto"/>
                                <w:left w:val="none" w:sz="0" w:space="0" w:color="auto"/>
                                <w:bottom w:val="none" w:sz="0" w:space="0" w:color="auto"/>
                                <w:right w:val="none" w:sz="0" w:space="0" w:color="auto"/>
                              </w:divBdr>
                              <w:divsChild>
                                <w:div w:id="625041941">
                                  <w:marLeft w:val="0"/>
                                  <w:marRight w:val="0"/>
                                  <w:marTop w:val="0"/>
                                  <w:marBottom w:val="0"/>
                                  <w:divBdr>
                                    <w:top w:val="none" w:sz="0" w:space="0" w:color="auto"/>
                                    <w:left w:val="none" w:sz="0" w:space="0" w:color="auto"/>
                                    <w:bottom w:val="none" w:sz="0" w:space="0" w:color="auto"/>
                                    <w:right w:val="none" w:sz="0" w:space="0" w:color="auto"/>
                                  </w:divBdr>
                                  <w:divsChild>
                                    <w:div w:id="1233004204">
                                      <w:marLeft w:val="0"/>
                                      <w:marRight w:val="0"/>
                                      <w:marTop w:val="0"/>
                                      <w:marBottom w:val="0"/>
                                      <w:divBdr>
                                        <w:top w:val="none" w:sz="0" w:space="0" w:color="auto"/>
                                        <w:left w:val="none" w:sz="0" w:space="0" w:color="auto"/>
                                        <w:bottom w:val="none" w:sz="0" w:space="0" w:color="auto"/>
                                        <w:right w:val="none" w:sz="0" w:space="0" w:color="auto"/>
                                      </w:divBdr>
                                      <w:divsChild>
                                        <w:div w:id="1705520473">
                                          <w:marLeft w:val="0"/>
                                          <w:marRight w:val="0"/>
                                          <w:marTop w:val="0"/>
                                          <w:marBottom w:val="0"/>
                                          <w:divBdr>
                                            <w:top w:val="none" w:sz="0" w:space="0" w:color="auto"/>
                                            <w:left w:val="none" w:sz="0" w:space="0" w:color="auto"/>
                                            <w:bottom w:val="none" w:sz="0" w:space="0" w:color="auto"/>
                                            <w:right w:val="none" w:sz="0" w:space="0" w:color="auto"/>
                                          </w:divBdr>
                                          <w:divsChild>
                                            <w:div w:id="1052659180">
                                              <w:marLeft w:val="0"/>
                                              <w:marRight w:val="0"/>
                                              <w:marTop w:val="0"/>
                                              <w:marBottom w:val="0"/>
                                              <w:divBdr>
                                                <w:top w:val="none" w:sz="0" w:space="0" w:color="auto"/>
                                                <w:left w:val="none" w:sz="0" w:space="0" w:color="auto"/>
                                                <w:bottom w:val="none" w:sz="0" w:space="0" w:color="auto"/>
                                                <w:right w:val="none" w:sz="0" w:space="0" w:color="auto"/>
                                              </w:divBdr>
                                              <w:divsChild>
                                                <w:div w:id="1542980023">
                                                  <w:marLeft w:val="0"/>
                                                  <w:marRight w:val="0"/>
                                                  <w:marTop w:val="0"/>
                                                  <w:marBottom w:val="0"/>
                                                  <w:divBdr>
                                                    <w:top w:val="none" w:sz="0" w:space="0" w:color="auto"/>
                                                    <w:left w:val="none" w:sz="0" w:space="0" w:color="auto"/>
                                                    <w:bottom w:val="none" w:sz="0" w:space="0" w:color="auto"/>
                                                    <w:right w:val="none" w:sz="0" w:space="0" w:color="auto"/>
                                                  </w:divBdr>
                                                  <w:divsChild>
                                                    <w:div w:id="1778403512">
                                                      <w:marLeft w:val="0"/>
                                                      <w:marRight w:val="0"/>
                                                      <w:marTop w:val="0"/>
                                                      <w:marBottom w:val="0"/>
                                                      <w:divBdr>
                                                        <w:top w:val="none" w:sz="0" w:space="0" w:color="auto"/>
                                                        <w:left w:val="none" w:sz="0" w:space="0" w:color="auto"/>
                                                        <w:bottom w:val="none" w:sz="0" w:space="0" w:color="auto"/>
                                                        <w:right w:val="none" w:sz="0" w:space="0" w:color="auto"/>
                                                      </w:divBdr>
                                                      <w:divsChild>
                                                        <w:div w:id="1678387676">
                                                          <w:marLeft w:val="0"/>
                                                          <w:marRight w:val="0"/>
                                                          <w:marTop w:val="0"/>
                                                          <w:marBottom w:val="0"/>
                                                          <w:divBdr>
                                                            <w:top w:val="none" w:sz="0" w:space="0" w:color="auto"/>
                                                            <w:left w:val="none" w:sz="0" w:space="0" w:color="auto"/>
                                                            <w:bottom w:val="none" w:sz="0" w:space="0" w:color="auto"/>
                                                            <w:right w:val="none" w:sz="0" w:space="0" w:color="auto"/>
                                                          </w:divBdr>
                                                          <w:divsChild>
                                                            <w:div w:id="1785415304">
                                                              <w:marLeft w:val="0"/>
                                                              <w:marRight w:val="0"/>
                                                              <w:marTop w:val="0"/>
                                                              <w:marBottom w:val="0"/>
                                                              <w:divBdr>
                                                                <w:top w:val="none" w:sz="0" w:space="0" w:color="auto"/>
                                                                <w:left w:val="none" w:sz="0" w:space="0" w:color="auto"/>
                                                                <w:bottom w:val="none" w:sz="0" w:space="0" w:color="auto"/>
                                                                <w:right w:val="none" w:sz="0" w:space="0" w:color="auto"/>
                                                              </w:divBdr>
                                                              <w:divsChild>
                                                                <w:div w:id="1259487042">
                                                                  <w:marLeft w:val="0"/>
                                                                  <w:marRight w:val="0"/>
                                                                  <w:marTop w:val="0"/>
                                                                  <w:marBottom w:val="0"/>
                                                                  <w:divBdr>
                                                                    <w:top w:val="none" w:sz="0" w:space="0" w:color="auto"/>
                                                                    <w:left w:val="none" w:sz="0" w:space="0" w:color="auto"/>
                                                                    <w:bottom w:val="none" w:sz="0" w:space="0" w:color="auto"/>
                                                                    <w:right w:val="none" w:sz="0" w:space="0" w:color="auto"/>
                                                                  </w:divBdr>
                                                                  <w:divsChild>
                                                                    <w:div w:id="616332412">
                                                                      <w:marLeft w:val="0"/>
                                                                      <w:marRight w:val="0"/>
                                                                      <w:marTop w:val="0"/>
                                                                      <w:marBottom w:val="0"/>
                                                                      <w:divBdr>
                                                                        <w:top w:val="none" w:sz="0" w:space="0" w:color="auto"/>
                                                                        <w:left w:val="none" w:sz="0" w:space="0" w:color="auto"/>
                                                                        <w:bottom w:val="none" w:sz="0" w:space="0" w:color="auto"/>
                                                                        <w:right w:val="none" w:sz="0" w:space="0" w:color="auto"/>
                                                                      </w:divBdr>
                                                                      <w:divsChild>
                                                                        <w:div w:id="1777171719">
                                                                          <w:marLeft w:val="0"/>
                                                                          <w:marRight w:val="0"/>
                                                                          <w:marTop w:val="0"/>
                                                                          <w:marBottom w:val="0"/>
                                                                          <w:divBdr>
                                                                            <w:top w:val="none" w:sz="0" w:space="0" w:color="auto"/>
                                                                            <w:left w:val="none" w:sz="0" w:space="0" w:color="auto"/>
                                                                            <w:bottom w:val="none" w:sz="0" w:space="0" w:color="auto"/>
                                                                            <w:right w:val="none" w:sz="0" w:space="0" w:color="auto"/>
                                                                          </w:divBdr>
                                                                          <w:divsChild>
                                                                            <w:div w:id="22173471">
                                                                              <w:marLeft w:val="0"/>
                                                                              <w:marRight w:val="0"/>
                                                                              <w:marTop w:val="0"/>
                                                                              <w:marBottom w:val="0"/>
                                                                              <w:divBdr>
                                                                                <w:top w:val="none" w:sz="0" w:space="0" w:color="auto"/>
                                                                                <w:left w:val="none" w:sz="0" w:space="0" w:color="auto"/>
                                                                                <w:bottom w:val="none" w:sz="0" w:space="0" w:color="auto"/>
                                                                                <w:right w:val="none" w:sz="0" w:space="0" w:color="auto"/>
                                                                              </w:divBdr>
                                                                              <w:divsChild>
                                                                                <w:div w:id="1336035239">
                                                                                  <w:marLeft w:val="0"/>
                                                                                  <w:marRight w:val="0"/>
                                                                                  <w:marTop w:val="0"/>
                                                                                  <w:marBottom w:val="0"/>
                                                                                  <w:divBdr>
                                                                                    <w:top w:val="none" w:sz="0" w:space="0" w:color="auto"/>
                                                                                    <w:left w:val="none" w:sz="0" w:space="0" w:color="auto"/>
                                                                                    <w:bottom w:val="none" w:sz="0" w:space="0" w:color="auto"/>
                                                                                    <w:right w:val="none" w:sz="0" w:space="0" w:color="auto"/>
                                                                                  </w:divBdr>
                                                                                  <w:divsChild>
                                                                                    <w:div w:id="1104615818">
                                                                                      <w:marLeft w:val="0"/>
                                                                                      <w:marRight w:val="0"/>
                                                                                      <w:marTop w:val="0"/>
                                                                                      <w:marBottom w:val="0"/>
                                                                                      <w:divBdr>
                                                                                        <w:top w:val="none" w:sz="0" w:space="0" w:color="auto"/>
                                                                                        <w:left w:val="none" w:sz="0" w:space="0" w:color="auto"/>
                                                                                        <w:bottom w:val="none" w:sz="0" w:space="0" w:color="auto"/>
                                                                                        <w:right w:val="none" w:sz="0" w:space="0" w:color="auto"/>
                                                                                      </w:divBdr>
                                                                                      <w:divsChild>
                                                                                        <w:div w:id="882408311">
                                                                                          <w:marLeft w:val="0"/>
                                                                                          <w:marRight w:val="0"/>
                                                                                          <w:marTop w:val="0"/>
                                                                                          <w:marBottom w:val="0"/>
                                                                                          <w:divBdr>
                                                                                            <w:top w:val="none" w:sz="0" w:space="0" w:color="auto"/>
                                                                                            <w:left w:val="none" w:sz="0" w:space="0" w:color="auto"/>
                                                                                            <w:bottom w:val="none" w:sz="0" w:space="0" w:color="auto"/>
                                                                                            <w:right w:val="none" w:sz="0" w:space="0" w:color="auto"/>
                                                                                          </w:divBdr>
                                                                                          <w:divsChild>
                                                                                            <w:div w:id="1562251129">
                                                                                              <w:marLeft w:val="0"/>
                                                                                              <w:marRight w:val="0"/>
                                                                                              <w:marTop w:val="0"/>
                                                                                              <w:marBottom w:val="0"/>
                                                                                              <w:divBdr>
                                                                                                <w:top w:val="none" w:sz="0" w:space="0" w:color="auto"/>
                                                                                                <w:left w:val="none" w:sz="0" w:space="0" w:color="auto"/>
                                                                                                <w:bottom w:val="none" w:sz="0" w:space="0" w:color="auto"/>
                                                                                                <w:right w:val="none" w:sz="0" w:space="0" w:color="auto"/>
                                                                                              </w:divBdr>
                                                                                              <w:divsChild>
                                                                                                <w:div w:id="92091451">
                                                                                                  <w:marLeft w:val="0"/>
                                                                                                  <w:marRight w:val="0"/>
                                                                                                  <w:marTop w:val="0"/>
                                                                                                  <w:marBottom w:val="0"/>
                                                                                                  <w:divBdr>
                                                                                                    <w:top w:val="none" w:sz="0" w:space="0" w:color="auto"/>
                                                                                                    <w:left w:val="none" w:sz="0" w:space="0" w:color="auto"/>
                                                                                                    <w:bottom w:val="none" w:sz="0" w:space="0" w:color="auto"/>
                                                                                                    <w:right w:val="none" w:sz="0" w:space="0" w:color="auto"/>
                                                                                                  </w:divBdr>
                                                                                                  <w:divsChild>
                                                                                                    <w:div w:id="1354456561">
                                                                                                      <w:marLeft w:val="0"/>
                                                                                                      <w:marRight w:val="0"/>
                                                                                                      <w:marTop w:val="0"/>
                                                                                                      <w:marBottom w:val="0"/>
                                                                                                      <w:divBdr>
                                                                                                        <w:top w:val="none" w:sz="0" w:space="0" w:color="auto"/>
                                                                                                        <w:left w:val="none" w:sz="0" w:space="0" w:color="auto"/>
                                                                                                        <w:bottom w:val="none" w:sz="0" w:space="0" w:color="auto"/>
                                                                                                        <w:right w:val="none" w:sz="0" w:space="0" w:color="auto"/>
                                                                                                      </w:divBdr>
                                                                                                      <w:divsChild>
                                                                                                        <w:div w:id="86970504">
                                                                                                          <w:marLeft w:val="0"/>
                                                                                                          <w:marRight w:val="0"/>
                                                                                                          <w:marTop w:val="0"/>
                                                                                                          <w:marBottom w:val="0"/>
                                                                                                          <w:divBdr>
                                                                                                            <w:top w:val="none" w:sz="0" w:space="0" w:color="auto"/>
                                                                                                            <w:left w:val="none" w:sz="0" w:space="0" w:color="auto"/>
                                                                                                            <w:bottom w:val="none" w:sz="0" w:space="0" w:color="auto"/>
                                                                                                            <w:right w:val="none" w:sz="0" w:space="0" w:color="auto"/>
                                                                                                          </w:divBdr>
                                                                                                          <w:divsChild>
                                                                                                            <w:div w:id="2117560277">
                                                                                                              <w:marLeft w:val="0"/>
                                                                                                              <w:marRight w:val="0"/>
                                                                                                              <w:marTop w:val="0"/>
                                                                                                              <w:marBottom w:val="0"/>
                                                                                                              <w:divBdr>
                                                                                                                <w:top w:val="none" w:sz="0" w:space="0" w:color="auto"/>
                                                                                                                <w:left w:val="none" w:sz="0" w:space="0" w:color="auto"/>
                                                                                                                <w:bottom w:val="none" w:sz="0" w:space="0" w:color="auto"/>
                                                                                                                <w:right w:val="none" w:sz="0" w:space="0" w:color="auto"/>
                                                                                                              </w:divBdr>
                                                                                                              <w:divsChild>
                                                                                                                <w:div w:id="737746692">
                                                                                                                  <w:marLeft w:val="0"/>
                                                                                                                  <w:marRight w:val="0"/>
                                                                                                                  <w:marTop w:val="0"/>
                                                                                                                  <w:marBottom w:val="0"/>
                                                                                                                  <w:divBdr>
                                                                                                                    <w:top w:val="none" w:sz="0" w:space="0" w:color="auto"/>
                                                                                                                    <w:left w:val="none" w:sz="0" w:space="0" w:color="auto"/>
                                                                                                                    <w:bottom w:val="none" w:sz="0" w:space="0" w:color="auto"/>
                                                                                                                    <w:right w:val="none" w:sz="0" w:space="0" w:color="auto"/>
                                                                                                                  </w:divBdr>
                                                                                                                  <w:divsChild>
                                                                                                                    <w:div w:id="14625139">
                                                                                                                      <w:marLeft w:val="0"/>
                                                                                                                      <w:marRight w:val="0"/>
                                                                                                                      <w:marTop w:val="0"/>
                                                                                                                      <w:marBottom w:val="0"/>
                                                                                                                      <w:divBdr>
                                                                                                                        <w:top w:val="none" w:sz="0" w:space="0" w:color="auto"/>
                                                                                                                        <w:left w:val="none" w:sz="0" w:space="0" w:color="auto"/>
                                                                                                                        <w:bottom w:val="none" w:sz="0" w:space="0" w:color="auto"/>
                                                                                                                        <w:right w:val="none" w:sz="0" w:space="0" w:color="auto"/>
                                                                                                                      </w:divBdr>
                                                                                                                      <w:divsChild>
                                                                                                                        <w:div w:id="2119593978">
                                                                                                                          <w:marLeft w:val="0"/>
                                                                                                                          <w:marRight w:val="0"/>
                                                                                                                          <w:marTop w:val="0"/>
                                                                                                                          <w:marBottom w:val="0"/>
                                                                                                                          <w:divBdr>
                                                                                                                            <w:top w:val="none" w:sz="0" w:space="0" w:color="auto"/>
                                                                                                                            <w:left w:val="none" w:sz="0" w:space="0" w:color="auto"/>
                                                                                                                            <w:bottom w:val="none" w:sz="0" w:space="0" w:color="auto"/>
                                                                                                                            <w:right w:val="none" w:sz="0" w:space="0" w:color="auto"/>
                                                                                                                          </w:divBdr>
                                                                                                                          <w:divsChild>
                                                                                                                            <w:div w:id="1250969104">
                                                                                                                              <w:marLeft w:val="0"/>
                                                                                                                              <w:marRight w:val="0"/>
                                                                                                                              <w:marTop w:val="0"/>
                                                                                                                              <w:marBottom w:val="0"/>
                                                                                                                              <w:divBdr>
                                                                                                                                <w:top w:val="none" w:sz="0" w:space="0" w:color="auto"/>
                                                                                                                                <w:left w:val="none" w:sz="0" w:space="0" w:color="auto"/>
                                                                                                                                <w:bottom w:val="none" w:sz="0" w:space="0" w:color="auto"/>
                                                                                                                                <w:right w:val="none" w:sz="0" w:space="0" w:color="auto"/>
                                                                                                                              </w:divBdr>
                                                                                                                              <w:divsChild>
                                                                                                                                <w:div w:id="1766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2BBDD-00CD-438A-8A23-2ECC9CDD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1783</Characters>
  <Application>Microsoft Office Word</Application>
  <DocSecurity>0</DocSecurity>
  <Lines>14</Lines>
  <Paragraphs>4</Paragraphs>
  <ScaleCrop>false</ScaleCrop>
  <Company>EY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鍾欣宜</cp:lastModifiedBy>
  <cp:revision>3</cp:revision>
  <cp:lastPrinted>2017-10-17T07:04:00Z</cp:lastPrinted>
  <dcterms:created xsi:type="dcterms:W3CDTF">2018-11-28T06:30:00Z</dcterms:created>
  <dcterms:modified xsi:type="dcterms:W3CDTF">2018-11-28T08:52:00Z</dcterms:modified>
</cp:coreProperties>
</file>