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2C" w:rsidRPr="00AF7148" w:rsidRDefault="007127B6" w:rsidP="00401C37">
      <w:pPr>
        <w:snapToGrid w:val="0"/>
        <w:spacing w:beforeLines="100" w:before="360" w:line="480" w:lineRule="exact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bookmarkStart w:id="0" w:name="_GoBack"/>
      <w:r w:rsidRPr="00AF7148">
        <w:rPr>
          <w:rFonts w:ascii="Times New Roman" w:eastAsia="標楷體" w:hAnsi="Times New Roman" w:cs="Times New Roman"/>
          <w:b/>
          <w:sz w:val="28"/>
          <w:szCs w:val="24"/>
        </w:rPr>
        <w:t>Taiwan</w:t>
      </w:r>
      <w:r w:rsidR="00E3032C" w:rsidRPr="00AF7148">
        <w:rPr>
          <w:rFonts w:ascii="Times New Roman" w:eastAsia="標楷體" w:hAnsi="Times New Roman" w:cs="Times New Roman"/>
          <w:b/>
          <w:sz w:val="28"/>
          <w:szCs w:val="24"/>
        </w:rPr>
        <w:t xml:space="preserve"> </w:t>
      </w:r>
      <w:r w:rsidRPr="00AF7148">
        <w:rPr>
          <w:rFonts w:ascii="Times New Roman" w:eastAsia="標楷體" w:hAnsi="Times New Roman" w:cs="Times New Roman" w:hint="eastAsia"/>
          <w:b/>
          <w:sz w:val="28"/>
          <w:szCs w:val="24"/>
        </w:rPr>
        <w:t>mov</w:t>
      </w:r>
      <w:r w:rsidR="00E3032C" w:rsidRPr="00AF7148">
        <w:rPr>
          <w:rFonts w:ascii="Times New Roman" w:eastAsia="標楷體" w:hAnsi="Times New Roman" w:cs="Times New Roman"/>
          <w:b/>
          <w:sz w:val="28"/>
          <w:szCs w:val="24"/>
        </w:rPr>
        <w:t xml:space="preserve">ed </w:t>
      </w:r>
      <w:r w:rsidRPr="00AF7148">
        <w:rPr>
          <w:rFonts w:ascii="Times New Roman" w:eastAsia="標楷體" w:hAnsi="Times New Roman" w:cs="Times New Roman" w:hint="eastAsia"/>
          <w:b/>
          <w:sz w:val="28"/>
          <w:szCs w:val="24"/>
        </w:rPr>
        <w:t xml:space="preserve">up </w:t>
      </w:r>
      <w:r w:rsidR="00E3032C" w:rsidRPr="00AF7148">
        <w:rPr>
          <w:rFonts w:ascii="Times New Roman" w:eastAsia="標楷體" w:hAnsi="Times New Roman" w:cs="Times New Roman"/>
          <w:b/>
          <w:sz w:val="28"/>
          <w:szCs w:val="24"/>
        </w:rPr>
        <w:t>to 11</w:t>
      </w:r>
      <w:r w:rsidR="00E3032C" w:rsidRPr="00AF7148">
        <w:rPr>
          <w:rFonts w:ascii="Times New Roman" w:eastAsia="標楷體" w:hAnsi="Times New Roman" w:cs="Times New Roman"/>
          <w:b/>
          <w:sz w:val="28"/>
          <w:szCs w:val="24"/>
          <w:vertAlign w:val="superscript"/>
        </w:rPr>
        <w:t>th</w:t>
      </w:r>
      <w:r w:rsidR="00E3032C" w:rsidRPr="00AF7148">
        <w:rPr>
          <w:rFonts w:ascii="Times New Roman" w:eastAsia="標楷體" w:hAnsi="Times New Roman" w:cs="Times New Roman"/>
          <w:b/>
          <w:sz w:val="28"/>
          <w:szCs w:val="24"/>
        </w:rPr>
        <w:t xml:space="preserve"> in the 2015 IMD World Competitiveness</w:t>
      </w:r>
      <w:r w:rsidRPr="00AF7148">
        <w:rPr>
          <w:rFonts w:ascii="Times New Roman" w:eastAsia="標楷體" w:hAnsi="Times New Roman" w:cs="Times New Roman" w:hint="eastAsia"/>
          <w:b/>
          <w:sz w:val="28"/>
          <w:szCs w:val="24"/>
        </w:rPr>
        <w:t xml:space="preserve"> Rankings</w:t>
      </w:r>
      <w:r w:rsidR="00E3032C" w:rsidRPr="00AF7148">
        <w:rPr>
          <w:rFonts w:ascii="Times New Roman" w:eastAsia="標楷體" w:hAnsi="Times New Roman" w:cs="Times New Roman"/>
          <w:b/>
          <w:sz w:val="28"/>
          <w:szCs w:val="24"/>
        </w:rPr>
        <w:t xml:space="preserve"> </w:t>
      </w:r>
    </w:p>
    <w:bookmarkEnd w:id="0"/>
    <w:p w:rsidR="002F41D7" w:rsidRPr="005C4160" w:rsidRDefault="00E3032C" w:rsidP="005C4160">
      <w:pPr>
        <w:snapToGrid w:val="0"/>
        <w:spacing w:beforeLines="50" w:before="180" w:afterLines="50" w:after="180" w:line="480" w:lineRule="exact"/>
        <w:ind w:firstLineChars="192" w:firstLine="461"/>
        <w:jc w:val="both"/>
        <w:rPr>
          <w:rFonts w:ascii="Times New Roman" w:eastAsia="標楷體" w:hAnsi="Times New Roman" w:cs="Times New Roman"/>
          <w:szCs w:val="24"/>
        </w:rPr>
      </w:pPr>
      <w:r w:rsidRPr="005C4160">
        <w:rPr>
          <w:rFonts w:ascii="Times New Roman" w:eastAsia="標楷體" w:hAnsi="Times New Roman" w:cs="Times New Roman"/>
          <w:szCs w:val="24"/>
        </w:rPr>
        <w:t>According to</w:t>
      </w:r>
      <w:r w:rsidR="002F41D7" w:rsidRPr="005C4160">
        <w:rPr>
          <w:rFonts w:ascii="Times New Roman" w:eastAsia="標楷體" w:hAnsi="Times New Roman" w:cs="Times New Roman"/>
          <w:szCs w:val="24"/>
        </w:rPr>
        <w:t xml:space="preserve"> the “2015 IMD World Competitiveness Yearbook” from Institute for Management Development (IMD), </w:t>
      </w:r>
      <w:r w:rsidR="006527C5" w:rsidRPr="005C4160">
        <w:rPr>
          <w:rFonts w:ascii="Times New Roman" w:eastAsia="標楷體" w:hAnsi="Times New Roman" w:cs="Times New Roman"/>
          <w:szCs w:val="24"/>
        </w:rPr>
        <w:t>Taiwan</w:t>
      </w:r>
      <w:r w:rsidR="002F41D7" w:rsidRPr="005C4160">
        <w:rPr>
          <w:rFonts w:ascii="Times New Roman" w:eastAsia="標楷體" w:hAnsi="Times New Roman" w:cs="Times New Roman"/>
          <w:szCs w:val="24"/>
        </w:rPr>
        <w:t xml:space="preserve"> was ranked No.11 out of the 61 evaluated countries, improving by 2 positions as compared to the previous year. In the Asia-Pacific region, Taiwan was ranked No.3, following</w:t>
      </w:r>
      <w:r w:rsidR="00955799">
        <w:rPr>
          <w:rFonts w:ascii="Times New Roman" w:eastAsia="標楷體" w:hAnsi="Times New Roman" w:cs="Times New Roman"/>
          <w:szCs w:val="24"/>
        </w:rPr>
        <w:t xml:space="preserve"> only</w:t>
      </w:r>
      <w:r w:rsidR="002F41D7" w:rsidRPr="005C4160">
        <w:rPr>
          <w:rFonts w:ascii="Times New Roman" w:eastAsia="標楷體" w:hAnsi="Times New Roman" w:cs="Times New Roman"/>
          <w:szCs w:val="24"/>
        </w:rPr>
        <w:t xml:space="preserve"> Hong Kong and Singapore. </w:t>
      </w:r>
    </w:p>
    <w:p w:rsidR="001A6193" w:rsidRPr="005C4160" w:rsidRDefault="001A6193" w:rsidP="004F4B45">
      <w:pPr>
        <w:snapToGrid w:val="0"/>
        <w:ind w:right="-301"/>
        <w:jc w:val="center"/>
        <w:outlineLvl w:val="0"/>
        <w:rPr>
          <w:rFonts w:ascii="Times New Roman" w:eastAsia="標楷體" w:hAnsi="Times New Roman" w:cs="Times New Roman"/>
          <w:szCs w:val="24"/>
        </w:rPr>
      </w:pPr>
      <w:r w:rsidRPr="005C4160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548A923F" wp14:editId="631953C0">
            <wp:extent cx="4694555" cy="1514475"/>
            <wp:effectExtent l="0" t="0" r="0" b="0"/>
            <wp:docPr id="6" name="圖表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F4B45" w:rsidRPr="005C4160" w:rsidRDefault="004F4B45" w:rsidP="004F4B45">
      <w:pPr>
        <w:snapToGrid w:val="0"/>
        <w:spacing w:beforeLines="50" w:before="180" w:afterLines="50" w:after="180"/>
        <w:ind w:right="-57" w:firstLineChars="109" w:firstLine="262"/>
        <w:jc w:val="center"/>
        <w:outlineLvl w:val="0"/>
        <w:rPr>
          <w:rFonts w:ascii="Times New Roman" w:hAnsi="Times New Roman" w:cs="Times New Roman"/>
          <w:b/>
          <w:szCs w:val="24"/>
        </w:rPr>
      </w:pPr>
      <w:r w:rsidRPr="005C4160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AED6EC" wp14:editId="17780456">
                <wp:simplePos x="0" y="0"/>
                <wp:positionH relativeFrom="column">
                  <wp:posOffset>312074</wp:posOffset>
                </wp:positionH>
                <wp:positionV relativeFrom="paragraph">
                  <wp:posOffset>72217</wp:posOffset>
                </wp:positionV>
                <wp:extent cx="5576454" cy="457200"/>
                <wp:effectExtent l="0" t="0" r="571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6454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094" w:rsidRPr="004A472D" w:rsidRDefault="00A64094" w:rsidP="004F4B45">
                            <w:pPr>
                              <w:snapToGrid w:val="0"/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</w:pPr>
                            <w:proofErr w:type="gramStart"/>
                            <w:r w:rsidRPr="004A472D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Source :</w:t>
                            </w:r>
                            <w:proofErr w:type="gramEnd"/>
                            <w:r w:rsidRPr="004A472D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 xml:space="preserve"> IMD World Competitiveness Yearbook, </w:t>
                            </w:r>
                            <w:r w:rsidR="007127B6">
                              <w:rPr>
                                <w:rFonts w:ascii="Times New Roman" w:eastAsia="標楷體" w:hAnsi="Times New Roman" w:cs="Times New Roman" w:hint="eastAsia"/>
                                <w:sz w:val="22"/>
                              </w:rPr>
                              <w:t>various</w:t>
                            </w:r>
                            <w:r w:rsidRPr="004A472D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 xml:space="preserve"> editions. (http://www.imd.ch/wcy)</w:t>
                            </w:r>
                          </w:p>
                          <w:p w:rsidR="005068D8" w:rsidRPr="006527C5" w:rsidRDefault="005068D8" w:rsidP="004F4B45">
                            <w:pPr>
                              <w:snapToGrid w:val="0"/>
                              <w:rPr>
                                <w:rFonts w:eastAsia="標楷體"/>
                                <w:color w:val="0000FF"/>
                                <w:spacing w:val="-1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.55pt;margin-top:5.7pt;width:439.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" stroked="f">
                <v:textbox>
                  <w:txbxContent>
                    <w:p w:rsidR="00A64094" w:rsidRPr="004A472D" w:rsidRDefault="00A64094" w:rsidP="004F4B45">
                      <w:pPr>
                        <w:snapToGrid w:val="0"/>
                        <w:rPr>
                          <w:rFonts w:ascii="Times New Roman" w:eastAsia="標楷體" w:hAnsi="Times New Roman" w:cs="Times New Roman"/>
                          <w:sz w:val="22"/>
                        </w:rPr>
                      </w:pPr>
                      <w:proofErr w:type="gramStart"/>
                      <w:r w:rsidRPr="004A472D">
                        <w:rPr>
                          <w:rFonts w:ascii="Times New Roman" w:eastAsia="標楷體" w:hAnsi="Times New Roman" w:cs="Times New Roman"/>
                          <w:sz w:val="22"/>
                        </w:rPr>
                        <w:t>Source :</w:t>
                      </w:r>
                      <w:proofErr w:type="gramEnd"/>
                      <w:r w:rsidRPr="004A472D">
                        <w:rPr>
                          <w:rFonts w:ascii="Times New Roman" w:eastAsia="標楷體" w:hAnsi="Times New Roman" w:cs="Times New Roman"/>
                          <w:sz w:val="22"/>
                        </w:rPr>
                        <w:t xml:space="preserve"> IMD World Competitiveness Yearbook, </w:t>
                      </w:r>
                      <w:r w:rsidR="007127B6">
                        <w:rPr>
                          <w:rFonts w:ascii="Times New Roman" w:eastAsia="標楷體" w:hAnsi="Times New Roman" w:cs="Times New Roman" w:hint="eastAsia"/>
                          <w:sz w:val="22"/>
                        </w:rPr>
                        <w:t>various</w:t>
                      </w:r>
                      <w:r w:rsidRPr="004A472D">
                        <w:rPr>
                          <w:rFonts w:ascii="Times New Roman" w:eastAsia="標楷體" w:hAnsi="Times New Roman" w:cs="Times New Roman"/>
                          <w:sz w:val="22"/>
                        </w:rPr>
                        <w:t xml:space="preserve"> editions. (http://www.imd.ch/wcy)</w:t>
                      </w:r>
                    </w:p>
                    <w:p w:rsidR="005068D8" w:rsidRPr="006527C5" w:rsidRDefault="005068D8" w:rsidP="004F4B45">
                      <w:pPr>
                        <w:snapToGrid w:val="0"/>
                        <w:rPr>
                          <w:rFonts w:eastAsia="標楷體"/>
                          <w:color w:val="0000FF"/>
                          <w:spacing w:val="-16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5B39" w:rsidRPr="005C4160" w:rsidRDefault="004F5B39" w:rsidP="005C4160">
      <w:pPr>
        <w:snapToGrid w:val="0"/>
        <w:spacing w:beforeLines="50" w:before="180" w:afterLines="50" w:after="180" w:line="400" w:lineRule="exact"/>
        <w:ind w:firstLineChars="192" w:firstLine="461"/>
        <w:jc w:val="both"/>
        <w:rPr>
          <w:rFonts w:ascii="Times New Roman" w:eastAsia="標楷體" w:hAnsi="Times New Roman" w:cs="Times New Roman"/>
          <w:szCs w:val="24"/>
        </w:rPr>
      </w:pPr>
    </w:p>
    <w:p w:rsidR="00A64094" w:rsidRPr="005C4160" w:rsidRDefault="00A64094" w:rsidP="005C4160">
      <w:pPr>
        <w:snapToGrid w:val="0"/>
        <w:spacing w:beforeLines="50" w:before="180" w:afterLines="50" w:after="180" w:line="480" w:lineRule="exact"/>
        <w:ind w:firstLineChars="192" w:firstLine="461"/>
        <w:jc w:val="both"/>
        <w:rPr>
          <w:rFonts w:ascii="Times New Roman" w:eastAsia="標楷體" w:hAnsi="Times New Roman" w:cs="Times New Roman"/>
          <w:szCs w:val="24"/>
        </w:rPr>
      </w:pPr>
      <w:r w:rsidRPr="005C4160">
        <w:rPr>
          <w:rFonts w:ascii="Times New Roman" w:eastAsia="標楷體" w:hAnsi="Times New Roman" w:cs="Times New Roman"/>
          <w:szCs w:val="24"/>
        </w:rPr>
        <w:t xml:space="preserve">Amongst the four </w:t>
      </w:r>
      <w:r w:rsidR="007127B6">
        <w:rPr>
          <w:rFonts w:ascii="Times New Roman" w:eastAsia="標楷體" w:hAnsi="Times New Roman" w:cs="Times New Roman"/>
          <w:szCs w:val="24"/>
        </w:rPr>
        <w:t>main factors</w:t>
      </w:r>
      <w:r w:rsidRPr="005C4160">
        <w:rPr>
          <w:rFonts w:ascii="Times New Roman" w:eastAsia="標楷體" w:hAnsi="Times New Roman" w:cs="Times New Roman"/>
          <w:szCs w:val="24"/>
        </w:rPr>
        <w:t xml:space="preserve"> of the IMD competitiveness </w:t>
      </w:r>
      <w:r w:rsidR="007127B6">
        <w:rPr>
          <w:rFonts w:ascii="Times New Roman" w:eastAsia="標楷體" w:hAnsi="Times New Roman" w:cs="Times New Roman" w:hint="eastAsia"/>
          <w:szCs w:val="24"/>
        </w:rPr>
        <w:t>ranking</w:t>
      </w:r>
      <w:r w:rsidRPr="005C4160">
        <w:rPr>
          <w:rFonts w:ascii="Times New Roman" w:eastAsia="標楷體" w:hAnsi="Times New Roman" w:cs="Times New Roman"/>
          <w:szCs w:val="24"/>
        </w:rPr>
        <w:t>, Taiwan’s “Government Efficiency” in 2015 has attained the best ranking as the 9</w:t>
      </w:r>
      <w:r w:rsidRPr="005C4160">
        <w:rPr>
          <w:rFonts w:ascii="Times New Roman" w:eastAsia="標楷體" w:hAnsi="Times New Roman" w:cs="Times New Roman"/>
          <w:szCs w:val="24"/>
          <w:vertAlign w:val="superscript"/>
        </w:rPr>
        <w:t>th</w:t>
      </w:r>
      <w:r w:rsidRPr="005C4160">
        <w:rPr>
          <w:rFonts w:ascii="Times New Roman" w:eastAsia="標楷體" w:hAnsi="Times New Roman" w:cs="Times New Roman"/>
          <w:szCs w:val="24"/>
        </w:rPr>
        <w:t xml:space="preserve"> in the world, improving by 3 positions as compared to the previous year; “Economic Performance” and “Business Efficiency” also improved by 3 positions, where as “Infrastructure” was slightly down by 1 position. </w:t>
      </w:r>
    </w:p>
    <w:p w:rsidR="00A64094" w:rsidRPr="005C4160" w:rsidRDefault="00A64094" w:rsidP="00401C37">
      <w:pPr>
        <w:snapToGrid w:val="0"/>
        <w:spacing w:beforeLines="100" w:before="360" w:line="480" w:lineRule="exact"/>
        <w:jc w:val="both"/>
        <w:rPr>
          <w:rFonts w:ascii="Times New Roman" w:eastAsia="標楷體" w:hAnsi="Times New Roman" w:cs="Times New Roman"/>
          <w:szCs w:val="24"/>
        </w:rPr>
      </w:pPr>
      <w:r w:rsidRPr="005C4160">
        <w:rPr>
          <w:rFonts w:ascii="Times New Roman" w:eastAsia="標楷體" w:hAnsi="Times New Roman" w:cs="Times New Roman"/>
          <w:b/>
          <w:szCs w:val="24"/>
        </w:rPr>
        <w:t xml:space="preserve">I. Changes of the </w:t>
      </w:r>
      <w:r w:rsidR="007127B6">
        <w:rPr>
          <w:rFonts w:ascii="Times New Roman" w:eastAsia="標楷體" w:hAnsi="Times New Roman" w:cs="Times New Roman" w:hint="eastAsia"/>
          <w:b/>
          <w:szCs w:val="24"/>
        </w:rPr>
        <w:t xml:space="preserve">Rankings in </w:t>
      </w:r>
      <w:r w:rsidRPr="005C4160">
        <w:rPr>
          <w:rFonts w:ascii="Times New Roman" w:eastAsia="標楷體" w:hAnsi="Times New Roman" w:cs="Times New Roman"/>
          <w:b/>
          <w:szCs w:val="24"/>
        </w:rPr>
        <w:t xml:space="preserve">Four </w:t>
      </w:r>
      <w:r w:rsidR="007127B6">
        <w:rPr>
          <w:rFonts w:ascii="Times New Roman" w:eastAsia="標楷體" w:hAnsi="Times New Roman" w:cs="Times New Roman"/>
          <w:b/>
          <w:szCs w:val="24"/>
        </w:rPr>
        <w:t xml:space="preserve">Main </w:t>
      </w:r>
      <w:r w:rsidR="007127B6">
        <w:rPr>
          <w:rFonts w:ascii="Times New Roman" w:eastAsia="標楷體" w:hAnsi="Times New Roman" w:cs="Times New Roman" w:hint="eastAsia"/>
          <w:b/>
          <w:szCs w:val="24"/>
        </w:rPr>
        <w:t>F</w:t>
      </w:r>
      <w:r w:rsidR="007127B6">
        <w:rPr>
          <w:rFonts w:ascii="Times New Roman" w:eastAsia="標楷體" w:hAnsi="Times New Roman" w:cs="Times New Roman"/>
          <w:b/>
          <w:szCs w:val="24"/>
        </w:rPr>
        <w:t>actors</w:t>
      </w:r>
    </w:p>
    <w:p w:rsidR="0092028F" w:rsidRPr="004A472D" w:rsidRDefault="00A64094" w:rsidP="00A64094">
      <w:pPr>
        <w:snapToGrid w:val="0"/>
        <w:spacing w:beforeLines="30" w:before="108" w:line="48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4A472D">
        <w:rPr>
          <w:rFonts w:ascii="Times New Roman" w:eastAsia="標楷體" w:hAnsi="Times New Roman" w:cs="Times New Roman"/>
          <w:b/>
          <w:szCs w:val="24"/>
        </w:rPr>
        <w:t>(I) “Economic Performance”</w:t>
      </w:r>
      <w:r w:rsidR="006C641B" w:rsidRPr="004A472D">
        <w:rPr>
          <w:rFonts w:ascii="Times New Roman" w:eastAsia="標楷體" w:hAnsi="Times New Roman" w:cs="Times New Roman"/>
          <w:b/>
          <w:szCs w:val="24"/>
        </w:rPr>
        <w:t>: Improved</w:t>
      </w:r>
      <w:r w:rsidRPr="004A472D">
        <w:rPr>
          <w:rFonts w:ascii="Times New Roman" w:eastAsia="標楷體" w:hAnsi="Times New Roman" w:cs="Times New Roman"/>
          <w:b/>
          <w:szCs w:val="24"/>
        </w:rPr>
        <w:t xml:space="preserve"> from 14</w:t>
      </w:r>
      <w:r w:rsidRPr="004A472D">
        <w:rPr>
          <w:rFonts w:ascii="Times New Roman" w:eastAsia="標楷體" w:hAnsi="Times New Roman" w:cs="Times New Roman"/>
          <w:b/>
          <w:szCs w:val="24"/>
          <w:vertAlign w:val="superscript"/>
        </w:rPr>
        <w:t>th</w:t>
      </w:r>
      <w:r w:rsidRPr="004A472D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6C641B" w:rsidRPr="004A472D">
        <w:rPr>
          <w:rFonts w:ascii="Times New Roman" w:eastAsia="標楷體" w:hAnsi="Times New Roman" w:cs="Times New Roman"/>
          <w:b/>
          <w:szCs w:val="24"/>
        </w:rPr>
        <w:t>of</w:t>
      </w:r>
      <w:r w:rsidR="0092028F" w:rsidRPr="004A472D">
        <w:rPr>
          <w:rFonts w:ascii="Times New Roman" w:eastAsia="標楷體" w:hAnsi="Times New Roman" w:cs="Times New Roman"/>
          <w:b/>
          <w:szCs w:val="24"/>
        </w:rPr>
        <w:t xml:space="preserve"> the previous year </w:t>
      </w:r>
      <w:r w:rsidRPr="004A472D">
        <w:rPr>
          <w:rFonts w:ascii="Times New Roman" w:eastAsia="標楷體" w:hAnsi="Times New Roman" w:cs="Times New Roman"/>
          <w:b/>
          <w:szCs w:val="24"/>
        </w:rPr>
        <w:t>to the 11</w:t>
      </w:r>
      <w:r w:rsidRPr="004A472D">
        <w:rPr>
          <w:rFonts w:ascii="Times New Roman" w:eastAsia="標楷體" w:hAnsi="Times New Roman" w:cs="Times New Roman"/>
          <w:b/>
          <w:szCs w:val="24"/>
          <w:vertAlign w:val="superscript"/>
        </w:rPr>
        <w:t>th</w:t>
      </w:r>
      <w:r w:rsidRPr="004A472D">
        <w:rPr>
          <w:rFonts w:ascii="Times New Roman" w:eastAsia="標楷體" w:hAnsi="Times New Roman" w:cs="Times New Roman"/>
          <w:b/>
          <w:szCs w:val="24"/>
        </w:rPr>
        <w:t xml:space="preserve"> </w:t>
      </w:r>
    </w:p>
    <w:p w:rsidR="00A64094" w:rsidRPr="005C4160" w:rsidRDefault="0092028F" w:rsidP="005C4160">
      <w:pPr>
        <w:snapToGrid w:val="0"/>
        <w:spacing w:beforeLines="30" w:before="108" w:line="480" w:lineRule="exact"/>
        <w:ind w:firstLineChars="100" w:firstLine="240"/>
        <w:jc w:val="both"/>
        <w:rPr>
          <w:rFonts w:ascii="Times New Roman" w:eastAsia="標楷體" w:hAnsi="Times New Roman" w:cs="Times New Roman"/>
          <w:szCs w:val="24"/>
        </w:rPr>
      </w:pPr>
      <w:r w:rsidRPr="005C4160">
        <w:rPr>
          <w:rFonts w:ascii="Times New Roman" w:eastAsia="標楷體" w:hAnsi="Times New Roman" w:cs="Times New Roman"/>
          <w:szCs w:val="24"/>
        </w:rPr>
        <w:t>Am</w:t>
      </w:r>
      <w:r w:rsidR="00A64094" w:rsidRPr="005C4160">
        <w:rPr>
          <w:rFonts w:ascii="Times New Roman" w:eastAsia="標楷體" w:hAnsi="Times New Roman" w:cs="Times New Roman"/>
          <w:szCs w:val="24"/>
        </w:rPr>
        <w:t xml:space="preserve">ongst the </w:t>
      </w:r>
      <w:r w:rsidR="007127B6">
        <w:rPr>
          <w:rFonts w:ascii="Times New Roman" w:eastAsia="標楷體" w:hAnsi="Times New Roman" w:cs="Times New Roman" w:hint="eastAsia"/>
          <w:szCs w:val="24"/>
        </w:rPr>
        <w:t xml:space="preserve">sub-factors of the main factor </w:t>
      </w:r>
      <w:r w:rsidR="00A64094" w:rsidRPr="005C4160">
        <w:rPr>
          <w:rFonts w:ascii="Times New Roman" w:eastAsia="標楷體" w:hAnsi="Times New Roman" w:cs="Times New Roman"/>
          <w:szCs w:val="24"/>
        </w:rPr>
        <w:t>“Economic Performance</w:t>
      </w:r>
      <w:proofErr w:type="gramStart"/>
      <w:r w:rsidR="000E31C4" w:rsidRPr="005C4160">
        <w:rPr>
          <w:rFonts w:ascii="Times New Roman" w:eastAsia="標楷體" w:hAnsi="Times New Roman" w:cs="Times New Roman"/>
          <w:szCs w:val="24"/>
        </w:rPr>
        <w:t xml:space="preserve">” </w:t>
      </w:r>
      <w:r w:rsidR="00A64094" w:rsidRPr="005C4160">
        <w:rPr>
          <w:rFonts w:ascii="Times New Roman" w:eastAsia="標楷體" w:hAnsi="Times New Roman" w:cs="Times New Roman"/>
          <w:szCs w:val="24"/>
        </w:rPr>
        <w:t>,</w:t>
      </w:r>
      <w:proofErr w:type="gramEnd"/>
      <w:r w:rsidR="00A64094" w:rsidRPr="005C4160">
        <w:rPr>
          <w:rFonts w:ascii="Times New Roman" w:eastAsia="標楷體" w:hAnsi="Times New Roman" w:cs="Times New Roman"/>
          <w:szCs w:val="24"/>
        </w:rPr>
        <w:t xml:space="preserve"> the ranking</w:t>
      </w:r>
      <w:r w:rsidR="007127B6">
        <w:rPr>
          <w:rFonts w:ascii="Times New Roman" w:eastAsia="標楷體" w:hAnsi="Times New Roman" w:cs="Times New Roman" w:hint="eastAsia"/>
          <w:szCs w:val="24"/>
        </w:rPr>
        <w:t>s</w:t>
      </w:r>
      <w:r w:rsidR="00A64094" w:rsidRPr="005C4160">
        <w:rPr>
          <w:rFonts w:ascii="Times New Roman" w:eastAsia="標楷體" w:hAnsi="Times New Roman" w:cs="Times New Roman"/>
          <w:szCs w:val="24"/>
        </w:rPr>
        <w:t xml:space="preserve"> for “Domestic Economy”, </w:t>
      </w:r>
      <w:r w:rsidR="007127B6" w:rsidRPr="005C4160">
        <w:rPr>
          <w:rFonts w:ascii="Times New Roman" w:eastAsia="標楷體" w:hAnsi="Times New Roman" w:cs="Times New Roman"/>
          <w:szCs w:val="24"/>
        </w:rPr>
        <w:t>“</w:t>
      </w:r>
      <w:r w:rsidR="00A64094" w:rsidRPr="005C4160">
        <w:rPr>
          <w:rFonts w:ascii="Times New Roman" w:eastAsia="標楷體" w:hAnsi="Times New Roman" w:cs="Times New Roman"/>
          <w:szCs w:val="24"/>
        </w:rPr>
        <w:t xml:space="preserve">International Investment” and “Employment” were improved, while “International Trade” remained the same, with “Prices” as the only one that went down. </w:t>
      </w:r>
    </w:p>
    <w:p w:rsidR="00401C37" w:rsidRPr="005C4160" w:rsidRDefault="00401C37" w:rsidP="00401C37">
      <w:pPr>
        <w:snapToGrid w:val="0"/>
        <w:spacing w:beforeLines="30" w:before="108" w:line="480" w:lineRule="exact"/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</w:p>
    <w:p w:rsidR="00F56A06" w:rsidRPr="004A472D" w:rsidRDefault="00F56A06" w:rsidP="00F56A06">
      <w:pPr>
        <w:snapToGrid w:val="0"/>
        <w:spacing w:beforeLines="30" w:before="108" w:line="48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4A472D">
        <w:rPr>
          <w:rFonts w:ascii="Times New Roman" w:eastAsia="標楷體" w:hAnsi="Times New Roman" w:cs="Times New Roman"/>
          <w:b/>
          <w:szCs w:val="24"/>
        </w:rPr>
        <w:t xml:space="preserve">(II) </w:t>
      </w:r>
      <w:r w:rsidR="0092028F" w:rsidRPr="004A472D">
        <w:rPr>
          <w:rFonts w:ascii="Times New Roman" w:eastAsia="標楷體" w:hAnsi="Times New Roman" w:cs="Times New Roman"/>
          <w:b/>
          <w:szCs w:val="24"/>
        </w:rPr>
        <w:t xml:space="preserve">“Government Efficiency”: Ranked No.9, the best out of the four </w:t>
      </w:r>
      <w:r w:rsidR="007127B6">
        <w:rPr>
          <w:rFonts w:ascii="Times New Roman" w:eastAsia="標楷體" w:hAnsi="Times New Roman" w:cs="Times New Roman"/>
          <w:b/>
          <w:szCs w:val="24"/>
        </w:rPr>
        <w:t>main factors</w:t>
      </w:r>
    </w:p>
    <w:p w:rsidR="006C641B" w:rsidRPr="005C4160" w:rsidRDefault="006C641B" w:rsidP="00F56A06">
      <w:pPr>
        <w:snapToGrid w:val="0"/>
        <w:spacing w:beforeLines="30" w:before="108" w:line="480" w:lineRule="exact"/>
        <w:jc w:val="both"/>
        <w:rPr>
          <w:rFonts w:ascii="Times New Roman" w:eastAsia="標楷體" w:hAnsi="Times New Roman" w:cs="Times New Roman"/>
          <w:szCs w:val="24"/>
        </w:rPr>
      </w:pPr>
      <w:r w:rsidRPr="005C4160">
        <w:rPr>
          <w:rFonts w:ascii="Times New Roman" w:eastAsia="標楷體" w:hAnsi="Times New Roman" w:cs="Times New Roman"/>
          <w:szCs w:val="24"/>
        </w:rPr>
        <w:t xml:space="preserve">  </w:t>
      </w:r>
      <w:r w:rsidR="000E31C4" w:rsidRPr="005C4160">
        <w:rPr>
          <w:rFonts w:ascii="Times New Roman" w:eastAsia="標楷體" w:hAnsi="Times New Roman" w:cs="Times New Roman"/>
          <w:szCs w:val="24"/>
        </w:rPr>
        <w:t xml:space="preserve">The </w:t>
      </w:r>
      <w:r w:rsidR="007127B6">
        <w:rPr>
          <w:rFonts w:ascii="Times New Roman" w:eastAsia="標楷體" w:hAnsi="Times New Roman" w:cs="Times New Roman" w:hint="eastAsia"/>
          <w:szCs w:val="24"/>
        </w:rPr>
        <w:t>ranking</w:t>
      </w:r>
      <w:r w:rsidR="000E31C4" w:rsidRPr="005C4160">
        <w:rPr>
          <w:rFonts w:ascii="Times New Roman" w:eastAsia="標楷體" w:hAnsi="Times New Roman" w:cs="Times New Roman"/>
          <w:szCs w:val="24"/>
        </w:rPr>
        <w:t xml:space="preserve"> of </w:t>
      </w:r>
      <w:r w:rsidRPr="005C4160">
        <w:rPr>
          <w:rFonts w:ascii="Times New Roman" w:eastAsia="標楷體" w:hAnsi="Times New Roman" w:cs="Times New Roman"/>
          <w:szCs w:val="24"/>
        </w:rPr>
        <w:t>“Government Efficiency” has improved by 3 positions as compared to last year, the ranking</w:t>
      </w:r>
      <w:r w:rsidR="007127B6">
        <w:rPr>
          <w:rFonts w:ascii="Times New Roman" w:eastAsia="標楷體" w:hAnsi="Times New Roman" w:cs="Times New Roman" w:hint="eastAsia"/>
          <w:szCs w:val="24"/>
        </w:rPr>
        <w:t>s</w:t>
      </w:r>
      <w:r w:rsidRPr="005C4160">
        <w:rPr>
          <w:rFonts w:ascii="Times New Roman" w:eastAsia="標楷體" w:hAnsi="Times New Roman" w:cs="Times New Roman"/>
          <w:szCs w:val="24"/>
        </w:rPr>
        <w:t xml:space="preserve"> for sub-</w:t>
      </w:r>
      <w:r w:rsidR="007127B6">
        <w:rPr>
          <w:rFonts w:ascii="Times New Roman" w:eastAsia="標楷體" w:hAnsi="Times New Roman" w:cs="Times New Roman" w:hint="eastAsia"/>
          <w:szCs w:val="24"/>
        </w:rPr>
        <w:t>factors</w:t>
      </w:r>
      <w:r w:rsidRPr="005C4160">
        <w:rPr>
          <w:rFonts w:ascii="Times New Roman" w:eastAsia="標楷體" w:hAnsi="Times New Roman" w:cs="Times New Roman"/>
          <w:szCs w:val="24"/>
        </w:rPr>
        <w:t xml:space="preserve"> “Public Finance”, “Institutional Framework”, “Business Legislation” </w:t>
      </w:r>
      <w:r w:rsidRPr="005C4160">
        <w:rPr>
          <w:rFonts w:ascii="Times New Roman" w:eastAsia="標楷體" w:hAnsi="Times New Roman" w:cs="Times New Roman"/>
          <w:szCs w:val="24"/>
        </w:rPr>
        <w:lastRenderedPageBreak/>
        <w:t>and “Social Framework” were improved, where as “Fiscal Policy” maintained the predominance of No.4 in the world.</w:t>
      </w:r>
    </w:p>
    <w:p w:rsidR="00ED34FD" w:rsidRPr="005C4160" w:rsidRDefault="00ED34FD" w:rsidP="00F56A06">
      <w:pPr>
        <w:snapToGrid w:val="0"/>
        <w:spacing w:beforeLines="30" w:before="108" w:line="48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6C641B" w:rsidRPr="004A472D" w:rsidRDefault="006C641B" w:rsidP="006C641B">
      <w:pPr>
        <w:snapToGrid w:val="0"/>
        <w:spacing w:beforeLines="30" w:before="108" w:line="48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4A472D">
        <w:rPr>
          <w:rFonts w:ascii="Times New Roman" w:eastAsia="標楷體" w:hAnsi="Times New Roman" w:cs="Times New Roman"/>
          <w:b/>
          <w:szCs w:val="24"/>
        </w:rPr>
        <w:t>(III) “Business Efficiency”: Improved from 17</w:t>
      </w:r>
      <w:r w:rsidRPr="004A472D">
        <w:rPr>
          <w:rFonts w:ascii="Times New Roman" w:eastAsia="標楷體" w:hAnsi="Times New Roman" w:cs="Times New Roman"/>
          <w:b/>
          <w:szCs w:val="24"/>
          <w:vertAlign w:val="superscript"/>
        </w:rPr>
        <w:t>th</w:t>
      </w:r>
      <w:r w:rsidRPr="004A472D">
        <w:rPr>
          <w:rFonts w:ascii="Times New Roman" w:eastAsia="標楷體" w:hAnsi="Times New Roman" w:cs="Times New Roman"/>
          <w:b/>
          <w:szCs w:val="24"/>
        </w:rPr>
        <w:t xml:space="preserve"> of the previous year to 14</w:t>
      </w:r>
      <w:r w:rsidRPr="004A472D">
        <w:rPr>
          <w:rFonts w:ascii="Times New Roman" w:eastAsia="標楷體" w:hAnsi="Times New Roman" w:cs="Times New Roman"/>
          <w:b/>
          <w:szCs w:val="24"/>
          <w:vertAlign w:val="superscript"/>
        </w:rPr>
        <w:t>th</w:t>
      </w:r>
    </w:p>
    <w:p w:rsidR="006C641B" w:rsidRPr="005C4160" w:rsidRDefault="006C641B" w:rsidP="006C641B">
      <w:pPr>
        <w:snapToGrid w:val="0"/>
        <w:spacing w:beforeLines="30" w:before="108" w:line="480" w:lineRule="exact"/>
        <w:jc w:val="both"/>
        <w:rPr>
          <w:rFonts w:ascii="Times New Roman" w:eastAsia="標楷體" w:hAnsi="Times New Roman" w:cs="Times New Roman"/>
          <w:szCs w:val="24"/>
        </w:rPr>
      </w:pPr>
      <w:r w:rsidRPr="005C4160">
        <w:rPr>
          <w:rFonts w:ascii="Times New Roman" w:eastAsia="標楷體" w:hAnsi="Times New Roman" w:cs="Times New Roman"/>
          <w:szCs w:val="24"/>
        </w:rPr>
        <w:t xml:space="preserve">  </w:t>
      </w:r>
      <w:r w:rsidR="00E421BF" w:rsidRPr="005C4160">
        <w:rPr>
          <w:rFonts w:ascii="Times New Roman" w:eastAsia="標楷體" w:hAnsi="Times New Roman" w:cs="Times New Roman"/>
          <w:szCs w:val="24"/>
        </w:rPr>
        <w:t>The sub-</w:t>
      </w:r>
      <w:r w:rsidR="007127B6">
        <w:rPr>
          <w:rFonts w:ascii="Times New Roman" w:eastAsia="標楷體" w:hAnsi="Times New Roman" w:cs="Times New Roman" w:hint="eastAsia"/>
          <w:szCs w:val="24"/>
        </w:rPr>
        <w:t>factor</w:t>
      </w:r>
      <w:r w:rsidR="00E421BF" w:rsidRPr="005C4160">
        <w:rPr>
          <w:rFonts w:ascii="Times New Roman" w:eastAsia="標楷體" w:hAnsi="Times New Roman" w:cs="Times New Roman"/>
          <w:szCs w:val="24"/>
        </w:rPr>
        <w:t xml:space="preserve"> “Attitudes and Values” has improved by 4 positions, making it the key factor for the 3-position improvement of “Business Efficiency”. It is worth to be alert since the ranking of “Labor Market” has already </w:t>
      </w:r>
      <w:r w:rsidR="005E16C3">
        <w:rPr>
          <w:rFonts w:ascii="Times New Roman" w:eastAsia="標楷體" w:hAnsi="Times New Roman" w:cs="Times New Roman" w:hint="eastAsia"/>
          <w:szCs w:val="24"/>
        </w:rPr>
        <w:t>moved down</w:t>
      </w:r>
      <w:r w:rsidR="00E421BF" w:rsidRPr="005C4160">
        <w:rPr>
          <w:rFonts w:ascii="Times New Roman" w:eastAsia="標楷體" w:hAnsi="Times New Roman" w:cs="Times New Roman"/>
          <w:szCs w:val="24"/>
        </w:rPr>
        <w:t xml:space="preserve"> for 4 </w:t>
      </w:r>
      <w:r w:rsidR="005E16C3">
        <w:rPr>
          <w:rFonts w:ascii="Times New Roman" w:eastAsia="標楷體" w:hAnsi="Times New Roman" w:cs="Times New Roman" w:hint="eastAsia"/>
          <w:szCs w:val="24"/>
        </w:rPr>
        <w:t>consecutive</w:t>
      </w:r>
      <w:r w:rsidR="00E421BF" w:rsidRPr="005C4160">
        <w:rPr>
          <w:rFonts w:ascii="Times New Roman" w:eastAsia="標楷體" w:hAnsi="Times New Roman" w:cs="Times New Roman"/>
          <w:szCs w:val="24"/>
        </w:rPr>
        <w:t xml:space="preserve"> years. There were no significant changes to “Productivity”, “Finance” and “</w:t>
      </w:r>
      <w:r w:rsidR="00CF06C5" w:rsidRPr="005C4160">
        <w:rPr>
          <w:rFonts w:ascii="Times New Roman" w:eastAsia="標楷體" w:hAnsi="Times New Roman" w:cs="Times New Roman"/>
          <w:szCs w:val="24"/>
        </w:rPr>
        <w:t>Management Practice</w:t>
      </w:r>
      <w:r w:rsidR="00E421BF" w:rsidRPr="005C4160">
        <w:rPr>
          <w:rFonts w:ascii="Times New Roman" w:eastAsia="標楷體" w:hAnsi="Times New Roman" w:cs="Times New Roman"/>
          <w:szCs w:val="24"/>
        </w:rPr>
        <w:t>”</w:t>
      </w:r>
      <w:r w:rsidR="00CF06C5" w:rsidRPr="005C4160">
        <w:rPr>
          <w:rFonts w:ascii="Times New Roman" w:eastAsia="標楷體" w:hAnsi="Times New Roman" w:cs="Times New Roman"/>
          <w:szCs w:val="24"/>
        </w:rPr>
        <w:t xml:space="preserve">. </w:t>
      </w:r>
      <w:r w:rsidR="00ED34FD" w:rsidRPr="005C4160">
        <w:rPr>
          <w:rFonts w:ascii="Times New Roman" w:eastAsia="標楷體" w:hAnsi="Times New Roman" w:cs="Times New Roman"/>
          <w:szCs w:val="24"/>
        </w:rPr>
        <w:t xml:space="preserve"> </w:t>
      </w:r>
    </w:p>
    <w:p w:rsidR="00ED34FD" w:rsidRPr="005C4160" w:rsidRDefault="00ED34FD" w:rsidP="006C641B">
      <w:pPr>
        <w:snapToGrid w:val="0"/>
        <w:spacing w:beforeLines="30" w:before="108" w:line="480" w:lineRule="exact"/>
        <w:jc w:val="both"/>
        <w:rPr>
          <w:rFonts w:ascii="Times New Roman" w:eastAsia="標楷體" w:hAnsi="Times New Roman" w:cs="Times New Roman"/>
          <w:b/>
          <w:szCs w:val="24"/>
        </w:rPr>
      </w:pPr>
    </w:p>
    <w:p w:rsidR="00ED34FD" w:rsidRPr="004A472D" w:rsidRDefault="00ED34FD" w:rsidP="00ED34FD">
      <w:pPr>
        <w:snapToGrid w:val="0"/>
        <w:spacing w:beforeLines="30" w:before="108" w:line="48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4A472D">
        <w:rPr>
          <w:rFonts w:ascii="Times New Roman" w:eastAsia="標楷體" w:hAnsi="Times New Roman" w:cs="Times New Roman"/>
          <w:b/>
          <w:szCs w:val="24"/>
        </w:rPr>
        <w:t xml:space="preserve">(IV) </w:t>
      </w:r>
      <w:r w:rsidR="00F86372" w:rsidRPr="004A472D">
        <w:rPr>
          <w:rFonts w:ascii="Times New Roman" w:eastAsia="標楷體" w:hAnsi="Times New Roman" w:cs="Times New Roman"/>
          <w:b/>
          <w:szCs w:val="24"/>
        </w:rPr>
        <w:t>“Infrastructure”</w:t>
      </w:r>
      <w:r w:rsidR="0040248D" w:rsidRPr="004A472D">
        <w:rPr>
          <w:rFonts w:ascii="Times New Roman" w:eastAsia="標楷體" w:hAnsi="Times New Roman" w:cs="Times New Roman"/>
          <w:b/>
          <w:szCs w:val="24"/>
        </w:rPr>
        <w:t xml:space="preserve">: </w:t>
      </w:r>
      <w:r w:rsidR="00BE61E6" w:rsidRPr="004A472D">
        <w:rPr>
          <w:rFonts w:ascii="Times New Roman" w:eastAsia="標楷體" w:hAnsi="Times New Roman" w:cs="Times New Roman"/>
          <w:b/>
          <w:szCs w:val="24"/>
        </w:rPr>
        <w:t xml:space="preserve">Ranking was </w:t>
      </w:r>
      <w:r w:rsidR="005E16C3">
        <w:rPr>
          <w:rFonts w:ascii="Times New Roman" w:eastAsia="標楷體" w:hAnsi="Times New Roman" w:cs="Times New Roman" w:hint="eastAsia"/>
          <w:b/>
          <w:szCs w:val="24"/>
        </w:rPr>
        <w:t xml:space="preserve">about </w:t>
      </w:r>
      <w:r w:rsidR="005E16C3">
        <w:rPr>
          <w:rFonts w:ascii="Times New Roman" w:eastAsia="標楷體" w:hAnsi="Times New Roman" w:cs="Times New Roman"/>
          <w:b/>
          <w:szCs w:val="24"/>
        </w:rPr>
        <w:t>the s</w:t>
      </w:r>
      <w:r w:rsidR="005E16C3">
        <w:rPr>
          <w:rFonts w:ascii="Times New Roman" w:eastAsia="標楷體" w:hAnsi="Times New Roman" w:cs="Times New Roman" w:hint="eastAsia"/>
          <w:b/>
          <w:szCs w:val="24"/>
        </w:rPr>
        <w:t>ame</w:t>
      </w:r>
      <w:r w:rsidR="00BE61E6" w:rsidRPr="004A472D">
        <w:rPr>
          <w:rFonts w:ascii="Times New Roman" w:eastAsia="標楷體" w:hAnsi="Times New Roman" w:cs="Times New Roman"/>
          <w:b/>
          <w:szCs w:val="24"/>
        </w:rPr>
        <w:t xml:space="preserve"> to the previous year</w:t>
      </w:r>
    </w:p>
    <w:p w:rsidR="00BE61E6" w:rsidRPr="005C4160" w:rsidRDefault="00BE61E6" w:rsidP="00ED34FD">
      <w:pPr>
        <w:snapToGrid w:val="0"/>
        <w:spacing w:beforeLines="30" w:before="108" w:line="480" w:lineRule="exact"/>
        <w:jc w:val="both"/>
        <w:rPr>
          <w:rFonts w:ascii="Times New Roman" w:eastAsia="標楷體" w:hAnsi="Times New Roman" w:cs="Times New Roman"/>
          <w:szCs w:val="24"/>
        </w:rPr>
      </w:pPr>
      <w:r w:rsidRPr="005C4160">
        <w:rPr>
          <w:rFonts w:ascii="Times New Roman" w:eastAsia="標楷體" w:hAnsi="Times New Roman" w:cs="Times New Roman"/>
          <w:szCs w:val="24"/>
        </w:rPr>
        <w:t xml:space="preserve">  The ranking for this </w:t>
      </w:r>
      <w:r w:rsidR="007127B6">
        <w:rPr>
          <w:rFonts w:ascii="Times New Roman" w:eastAsia="標楷體" w:hAnsi="Times New Roman" w:cs="Times New Roman"/>
          <w:szCs w:val="24"/>
        </w:rPr>
        <w:t>main factor</w:t>
      </w:r>
      <w:r w:rsidRPr="005C4160">
        <w:rPr>
          <w:rFonts w:ascii="Times New Roman" w:eastAsia="標楷體" w:hAnsi="Times New Roman" w:cs="Times New Roman"/>
          <w:szCs w:val="24"/>
        </w:rPr>
        <w:t xml:space="preserve"> went down by 1 position as compared to the previous year, making it the 3</w:t>
      </w:r>
      <w:r w:rsidRPr="005C4160">
        <w:rPr>
          <w:rFonts w:ascii="Times New Roman" w:eastAsia="標楷體" w:hAnsi="Times New Roman" w:cs="Times New Roman"/>
          <w:szCs w:val="24"/>
          <w:vertAlign w:val="superscript"/>
        </w:rPr>
        <w:t>rd</w:t>
      </w:r>
      <w:r w:rsidRPr="005C4160">
        <w:rPr>
          <w:rFonts w:ascii="Times New Roman" w:eastAsia="標楷體" w:hAnsi="Times New Roman" w:cs="Times New Roman"/>
          <w:szCs w:val="24"/>
        </w:rPr>
        <w:t xml:space="preserve"> successive year of </w:t>
      </w:r>
      <w:r w:rsidR="005E16C3">
        <w:rPr>
          <w:rFonts w:ascii="Times New Roman" w:eastAsia="標楷體" w:hAnsi="Times New Roman" w:cs="Times New Roman" w:hint="eastAsia"/>
          <w:szCs w:val="24"/>
        </w:rPr>
        <w:t>decline</w:t>
      </w:r>
      <w:r w:rsidR="005E16C3">
        <w:rPr>
          <w:rFonts w:ascii="Times New Roman" w:eastAsia="標楷體" w:hAnsi="Times New Roman" w:cs="Times New Roman"/>
          <w:szCs w:val="24"/>
        </w:rPr>
        <w:t>. The sub-</w:t>
      </w:r>
      <w:r w:rsidR="005E16C3">
        <w:rPr>
          <w:rFonts w:ascii="Times New Roman" w:eastAsia="標楷體" w:hAnsi="Times New Roman" w:cs="Times New Roman" w:hint="eastAsia"/>
          <w:szCs w:val="24"/>
        </w:rPr>
        <w:t>factor</w:t>
      </w:r>
      <w:r w:rsidRPr="005C4160">
        <w:rPr>
          <w:rFonts w:ascii="Times New Roman" w:eastAsia="標楷體" w:hAnsi="Times New Roman" w:cs="Times New Roman"/>
          <w:szCs w:val="24"/>
        </w:rPr>
        <w:t xml:space="preserve"> “Basic Infrastructure” and “Technological Infrastructure” </w:t>
      </w:r>
      <w:r w:rsidR="005E16C3">
        <w:rPr>
          <w:rFonts w:ascii="Times New Roman" w:eastAsia="標楷體" w:hAnsi="Times New Roman" w:cs="Times New Roman" w:hint="eastAsia"/>
          <w:szCs w:val="24"/>
        </w:rPr>
        <w:t>moved down</w:t>
      </w:r>
      <w:r w:rsidRPr="005C4160">
        <w:rPr>
          <w:rFonts w:ascii="Times New Roman" w:eastAsia="標楷體" w:hAnsi="Times New Roman" w:cs="Times New Roman"/>
          <w:szCs w:val="24"/>
        </w:rPr>
        <w:t xml:space="preserve">ward, where as </w:t>
      </w:r>
      <w:r w:rsidR="00CB1195" w:rsidRPr="005C4160">
        <w:rPr>
          <w:rFonts w:ascii="Times New Roman" w:eastAsia="標楷體" w:hAnsi="Times New Roman" w:cs="Times New Roman"/>
          <w:szCs w:val="24"/>
        </w:rPr>
        <w:t xml:space="preserve">“Health and Environment” and “Education” went up slightly, with “Scientific Infrastructure” remaining the same. </w:t>
      </w:r>
    </w:p>
    <w:p w:rsidR="000A5527" w:rsidRPr="005C4160" w:rsidRDefault="000A5527" w:rsidP="00401C37">
      <w:pPr>
        <w:snapToGrid w:val="0"/>
        <w:spacing w:beforeLines="100" w:before="360" w:line="480" w:lineRule="exact"/>
        <w:jc w:val="both"/>
        <w:rPr>
          <w:rFonts w:ascii="Times New Roman" w:eastAsia="標楷體" w:hAnsi="Times New Roman" w:cs="Times New Roman"/>
          <w:szCs w:val="24"/>
        </w:rPr>
      </w:pPr>
      <w:r w:rsidRPr="005C4160">
        <w:rPr>
          <w:rFonts w:ascii="Times New Roman" w:eastAsia="標楷體" w:hAnsi="Times New Roman" w:cs="Times New Roman"/>
          <w:b/>
          <w:szCs w:val="24"/>
        </w:rPr>
        <w:t xml:space="preserve">II. Taiwan’s </w:t>
      </w:r>
      <w:r w:rsidR="005E16C3">
        <w:rPr>
          <w:rFonts w:ascii="Times New Roman" w:eastAsia="標楷體" w:hAnsi="Times New Roman" w:cs="Times New Roman" w:hint="eastAsia"/>
          <w:b/>
          <w:szCs w:val="24"/>
        </w:rPr>
        <w:t>Competitive Strengths</w:t>
      </w:r>
    </w:p>
    <w:p w:rsidR="00667791" w:rsidRDefault="000A5527" w:rsidP="005C4160">
      <w:pPr>
        <w:snapToGrid w:val="0"/>
        <w:spacing w:beforeLines="50" w:before="180" w:afterLines="50" w:after="180" w:line="480" w:lineRule="exact"/>
        <w:ind w:firstLineChars="192" w:firstLine="461"/>
        <w:jc w:val="both"/>
        <w:rPr>
          <w:rFonts w:ascii="Times New Roman" w:eastAsia="標楷體" w:hAnsi="Times New Roman" w:cs="Times New Roman"/>
          <w:szCs w:val="24"/>
        </w:rPr>
      </w:pPr>
      <w:r w:rsidRPr="005C4160">
        <w:rPr>
          <w:rFonts w:ascii="Times New Roman" w:eastAsia="標楷體" w:hAnsi="Times New Roman" w:cs="Times New Roman"/>
          <w:szCs w:val="24"/>
        </w:rPr>
        <w:t xml:space="preserve">IMD evaluation items </w:t>
      </w:r>
      <w:r w:rsidR="005E16C3">
        <w:rPr>
          <w:rFonts w:ascii="Times New Roman" w:eastAsia="標楷體" w:hAnsi="Times New Roman" w:cs="Times New Roman" w:hint="eastAsia"/>
          <w:szCs w:val="24"/>
        </w:rPr>
        <w:t>comprise</w:t>
      </w:r>
      <w:r w:rsidRPr="005C4160">
        <w:rPr>
          <w:rFonts w:ascii="Times New Roman" w:eastAsia="標楷體" w:hAnsi="Times New Roman" w:cs="Times New Roman"/>
          <w:szCs w:val="24"/>
        </w:rPr>
        <w:t xml:space="preserve"> 4 </w:t>
      </w:r>
      <w:r w:rsidR="007127B6">
        <w:rPr>
          <w:rFonts w:ascii="Times New Roman" w:eastAsia="標楷體" w:hAnsi="Times New Roman" w:cs="Times New Roman"/>
          <w:szCs w:val="24"/>
        </w:rPr>
        <w:t>main factors</w:t>
      </w:r>
      <w:r w:rsidR="005E16C3">
        <w:rPr>
          <w:rFonts w:ascii="Times New Roman" w:eastAsia="標楷體" w:hAnsi="Times New Roman" w:cs="Times New Roman" w:hint="eastAsia"/>
          <w:szCs w:val="24"/>
        </w:rPr>
        <w:t>, 20 sub-factors,</w:t>
      </w:r>
      <w:r w:rsidRPr="005C4160">
        <w:rPr>
          <w:rFonts w:ascii="Times New Roman" w:eastAsia="標楷體" w:hAnsi="Times New Roman" w:cs="Times New Roman"/>
          <w:szCs w:val="24"/>
        </w:rPr>
        <w:t xml:space="preserve"> and 342 </w:t>
      </w:r>
      <w:r w:rsidR="005E16C3">
        <w:rPr>
          <w:rFonts w:ascii="Times New Roman" w:eastAsia="標楷體" w:hAnsi="Times New Roman" w:cs="Times New Roman" w:hint="eastAsia"/>
          <w:szCs w:val="24"/>
        </w:rPr>
        <w:t>criteria</w:t>
      </w:r>
      <w:r w:rsidRPr="005C4160">
        <w:rPr>
          <w:rFonts w:ascii="Times New Roman" w:eastAsia="標楷體" w:hAnsi="Times New Roman" w:cs="Times New Roman"/>
          <w:szCs w:val="24"/>
        </w:rPr>
        <w:t xml:space="preserve">, amongst these, statistical </w:t>
      </w:r>
      <w:r w:rsidR="005E16C3">
        <w:rPr>
          <w:rFonts w:ascii="Times New Roman" w:eastAsia="標楷體" w:hAnsi="Times New Roman" w:cs="Times New Roman" w:hint="eastAsia"/>
          <w:szCs w:val="24"/>
        </w:rPr>
        <w:t xml:space="preserve">data </w:t>
      </w:r>
      <w:r w:rsidRPr="005C4160">
        <w:rPr>
          <w:rFonts w:ascii="Times New Roman" w:eastAsia="標楷體" w:hAnsi="Times New Roman" w:cs="Times New Roman"/>
          <w:szCs w:val="24"/>
        </w:rPr>
        <w:t xml:space="preserve">and </w:t>
      </w:r>
      <w:r w:rsidR="005E16C3">
        <w:rPr>
          <w:rFonts w:ascii="Times New Roman" w:eastAsia="標楷體" w:hAnsi="Times New Roman" w:cs="Times New Roman" w:hint="eastAsia"/>
          <w:szCs w:val="24"/>
        </w:rPr>
        <w:t xml:space="preserve">survey data </w:t>
      </w:r>
      <w:r w:rsidRPr="005C4160">
        <w:rPr>
          <w:rFonts w:ascii="Times New Roman" w:eastAsia="標楷體" w:hAnsi="Times New Roman" w:cs="Times New Roman"/>
          <w:szCs w:val="24"/>
        </w:rPr>
        <w:t xml:space="preserve">each </w:t>
      </w:r>
      <w:r w:rsidR="005E16C3">
        <w:rPr>
          <w:rFonts w:ascii="Times New Roman" w:eastAsia="標楷體" w:hAnsi="Times New Roman" w:cs="Times New Roman" w:hint="eastAsia"/>
          <w:szCs w:val="24"/>
        </w:rPr>
        <w:t xml:space="preserve">represent a weight of </w:t>
      </w:r>
      <w:r w:rsidRPr="005C4160">
        <w:rPr>
          <w:rFonts w:ascii="Times New Roman" w:eastAsia="標楷體" w:hAnsi="Times New Roman" w:cs="Times New Roman"/>
          <w:szCs w:val="24"/>
        </w:rPr>
        <w:t>2/3 and 1/3 relatively</w:t>
      </w:r>
      <w:r w:rsidR="00955799">
        <w:rPr>
          <w:rFonts w:ascii="Times New Roman" w:eastAsia="標楷體" w:hAnsi="Times New Roman" w:cs="Times New Roman"/>
          <w:szCs w:val="24"/>
        </w:rPr>
        <w:t>.</w:t>
      </w:r>
      <w:r w:rsidRPr="005C4160">
        <w:rPr>
          <w:rFonts w:ascii="Times New Roman" w:eastAsia="標楷體" w:hAnsi="Times New Roman" w:cs="Times New Roman"/>
          <w:szCs w:val="24"/>
        </w:rPr>
        <w:t xml:space="preserve"> </w:t>
      </w:r>
      <w:r w:rsidR="00955799" w:rsidRPr="005C4160">
        <w:rPr>
          <w:rFonts w:ascii="Times New Roman" w:eastAsia="標楷體" w:hAnsi="Times New Roman" w:cs="Times New Roman"/>
          <w:szCs w:val="24"/>
        </w:rPr>
        <w:t>The</w:t>
      </w:r>
      <w:r w:rsidRPr="005C4160">
        <w:rPr>
          <w:rFonts w:ascii="Times New Roman" w:eastAsia="標楷體" w:hAnsi="Times New Roman" w:cs="Times New Roman"/>
          <w:szCs w:val="24"/>
        </w:rPr>
        <w:t xml:space="preserve"> targets of the </w:t>
      </w:r>
      <w:r w:rsidR="00667791">
        <w:rPr>
          <w:rFonts w:ascii="Times New Roman" w:eastAsia="標楷體" w:hAnsi="Times New Roman" w:cs="Times New Roman" w:hint="eastAsia"/>
          <w:szCs w:val="24"/>
        </w:rPr>
        <w:t xml:space="preserve">survey </w:t>
      </w:r>
      <w:r w:rsidRPr="005C4160">
        <w:rPr>
          <w:rFonts w:ascii="Times New Roman" w:eastAsia="標楷體" w:hAnsi="Times New Roman" w:cs="Times New Roman"/>
          <w:szCs w:val="24"/>
        </w:rPr>
        <w:t>were</w:t>
      </w:r>
      <w:r w:rsidR="005E16C3">
        <w:rPr>
          <w:rFonts w:ascii="Times New Roman" w:eastAsia="標楷體" w:hAnsi="Times New Roman" w:cs="Times New Roman" w:hint="eastAsia"/>
          <w:szCs w:val="24"/>
        </w:rPr>
        <w:t xml:space="preserve"> senior business leaders, nationals or expatriates, who are working for domestic and foreign enterprises</w:t>
      </w:r>
      <w:r w:rsidRPr="005C4160">
        <w:rPr>
          <w:rFonts w:ascii="Times New Roman" w:eastAsia="標楷體" w:hAnsi="Times New Roman" w:cs="Times New Roman"/>
          <w:szCs w:val="24"/>
        </w:rPr>
        <w:t xml:space="preserve">. </w:t>
      </w:r>
    </w:p>
    <w:p w:rsidR="000A5527" w:rsidRPr="005C4160" w:rsidRDefault="000A5527" w:rsidP="005C4160">
      <w:pPr>
        <w:snapToGrid w:val="0"/>
        <w:spacing w:beforeLines="50" w:before="180" w:afterLines="50" w:after="180" w:line="480" w:lineRule="exact"/>
        <w:ind w:firstLineChars="192" w:firstLine="461"/>
        <w:jc w:val="both"/>
        <w:rPr>
          <w:rFonts w:ascii="Times New Roman" w:eastAsia="標楷體" w:hAnsi="Times New Roman" w:cs="Times New Roman"/>
          <w:szCs w:val="24"/>
        </w:rPr>
      </w:pPr>
      <w:r w:rsidRPr="005C4160">
        <w:rPr>
          <w:rFonts w:ascii="Times New Roman" w:eastAsia="標楷體" w:hAnsi="Times New Roman" w:cs="Times New Roman"/>
          <w:szCs w:val="24"/>
        </w:rPr>
        <w:t>IMD evaluated the competitive</w:t>
      </w:r>
      <w:r w:rsidR="00667791">
        <w:rPr>
          <w:rFonts w:ascii="Times New Roman" w:eastAsia="標楷體" w:hAnsi="Times New Roman" w:cs="Times New Roman" w:hint="eastAsia"/>
          <w:szCs w:val="24"/>
        </w:rPr>
        <w:t xml:space="preserve"> strengths</w:t>
      </w:r>
      <w:r w:rsidRPr="005C4160">
        <w:rPr>
          <w:rFonts w:ascii="Times New Roman" w:eastAsia="標楷體" w:hAnsi="Times New Roman" w:cs="Times New Roman"/>
          <w:szCs w:val="24"/>
        </w:rPr>
        <w:t xml:space="preserve"> for Taiwan, including: </w:t>
      </w:r>
    </w:p>
    <w:p w:rsidR="000A5527" w:rsidRPr="005C4160" w:rsidRDefault="000A5527" w:rsidP="005C4160">
      <w:pPr>
        <w:snapToGrid w:val="0"/>
        <w:spacing w:beforeLines="50" w:before="180" w:afterLines="50" w:after="180" w:line="480" w:lineRule="exact"/>
        <w:ind w:firstLineChars="192" w:firstLine="461"/>
        <w:jc w:val="both"/>
        <w:rPr>
          <w:rFonts w:ascii="Times New Roman" w:eastAsia="標楷體" w:hAnsi="Times New Roman" w:cs="Times New Roman"/>
          <w:szCs w:val="24"/>
        </w:rPr>
      </w:pPr>
      <w:r w:rsidRPr="005C4160">
        <w:rPr>
          <w:rFonts w:ascii="Times New Roman" w:eastAsia="標楷體" w:hAnsi="Times New Roman" w:cs="Times New Roman"/>
          <w:szCs w:val="24"/>
        </w:rPr>
        <w:t xml:space="preserve">(I) Diversified economy with </w:t>
      </w:r>
      <w:r w:rsidR="00667791">
        <w:rPr>
          <w:rFonts w:ascii="Times New Roman" w:eastAsia="標楷體" w:hAnsi="Times New Roman" w:cs="Times New Roman" w:hint="eastAsia"/>
          <w:szCs w:val="24"/>
        </w:rPr>
        <w:t>resilience</w:t>
      </w:r>
      <w:r w:rsidRPr="005C4160">
        <w:rPr>
          <w:rFonts w:ascii="Times New Roman" w:eastAsia="標楷體" w:hAnsi="Times New Roman" w:cs="Times New Roman"/>
          <w:szCs w:val="24"/>
        </w:rPr>
        <w:t xml:space="preserve">, maintaining current account </w:t>
      </w:r>
      <w:r w:rsidR="00667791">
        <w:rPr>
          <w:rFonts w:ascii="Times New Roman" w:eastAsia="標楷體" w:hAnsi="Times New Roman" w:cs="Times New Roman" w:hint="eastAsia"/>
          <w:szCs w:val="24"/>
        </w:rPr>
        <w:t>surplus in</w:t>
      </w:r>
      <w:r w:rsidRPr="005C4160">
        <w:rPr>
          <w:rFonts w:ascii="Times New Roman" w:eastAsia="標楷體" w:hAnsi="Times New Roman" w:cs="Times New Roman"/>
          <w:szCs w:val="24"/>
        </w:rPr>
        <w:t xml:space="preserve"> international payments</w:t>
      </w:r>
      <w:r w:rsidR="000E31C4" w:rsidRPr="005C4160">
        <w:rPr>
          <w:rFonts w:ascii="Times New Roman" w:eastAsia="標楷體" w:hAnsi="Times New Roman" w:cs="Times New Roman"/>
          <w:szCs w:val="24"/>
        </w:rPr>
        <w:t>;</w:t>
      </w:r>
      <w:r w:rsidRPr="005C4160">
        <w:rPr>
          <w:rFonts w:ascii="Times New Roman" w:eastAsia="標楷體" w:hAnsi="Times New Roman" w:cs="Times New Roman"/>
          <w:szCs w:val="24"/>
        </w:rPr>
        <w:t xml:space="preserve"> </w:t>
      </w:r>
      <w:r w:rsidR="00667791">
        <w:rPr>
          <w:rFonts w:ascii="Times New Roman" w:eastAsia="標楷體" w:hAnsi="Times New Roman" w:cs="Times New Roman" w:hint="eastAsia"/>
          <w:szCs w:val="24"/>
        </w:rPr>
        <w:t xml:space="preserve">relative low </w:t>
      </w:r>
      <w:r w:rsidRPr="005C4160">
        <w:rPr>
          <w:rFonts w:ascii="Times New Roman" w:eastAsia="標楷體" w:hAnsi="Times New Roman" w:cs="Times New Roman"/>
          <w:szCs w:val="24"/>
        </w:rPr>
        <w:t xml:space="preserve">tax </w:t>
      </w:r>
      <w:r w:rsidR="00667791">
        <w:rPr>
          <w:rFonts w:ascii="Times New Roman" w:eastAsia="標楷體" w:hAnsi="Times New Roman" w:cs="Times New Roman"/>
          <w:szCs w:val="24"/>
        </w:rPr>
        <w:t>burden</w:t>
      </w:r>
      <w:r w:rsidR="000D47FF" w:rsidRPr="005C4160">
        <w:rPr>
          <w:rFonts w:ascii="Times New Roman" w:eastAsia="標楷體" w:hAnsi="Times New Roman" w:cs="Times New Roman"/>
          <w:szCs w:val="24"/>
        </w:rPr>
        <w:t>, abundant foreign exchange reserves</w:t>
      </w:r>
      <w:r w:rsidR="00667791">
        <w:rPr>
          <w:rFonts w:ascii="Times New Roman" w:eastAsia="標楷體" w:hAnsi="Times New Roman" w:cs="Times New Roman" w:hint="eastAsia"/>
          <w:szCs w:val="24"/>
        </w:rPr>
        <w:t>,</w:t>
      </w:r>
      <w:r w:rsidR="000D47FF" w:rsidRPr="005C4160">
        <w:rPr>
          <w:rFonts w:ascii="Times New Roman" w:eastAsia="標楷體" w:hAnsi="Times New Roman" w:cs="Times New Roman"/>
          <w:szCs w:val="24"/>
        </w:rPr>
        <w:t xml:space="preserve"> and </w:t>
      </w:r>
      <w:r w:rsidR="00667791">
        <w:rPr>
          <w:rFonts w:ascii="Times New Roman" w:eastAsia="標楷體" w:hAnsi="Times New Roman" w:cs="Times New Roman" w:hint="eastAsia"/>
          <w:szCs w:val="24"/>
        </w:rPr>
        <w:t>relative low</w:t>
      </w:r>
      <w:r w:rsidR="000E31C4" w:rsidRPr="005C4160">
        <w:rPr>
          <w:rFonts w:ascii="Times New Roman" w:eastAsia="標楷體" w:hAnsi="Times New Roman" w:cs="Times New Roman"/>
          <w:szCs w:val="24"/>
        </w:rPr>
        <w:t xml:space="preserve"> cost of capital.</w:t>
      </w:r>
      <w:r w:rsidR="000D47FF" w:rsidRPr="005C4160">
        <w:rPr>
          <w:rFonts w:ascii="Times New Roman" w:eastAsia="標楷體" w:hAnsi="Times New Roman" w:cs="Times New Roman"/>
          <w:szCs w:val="24"/>
        </w:rPr>
        <w:t xml:space="preserve"> </w:t>
      </w:r>
    </w:p>
    <w:p w:rsidR="000D47FF" w:rsidRPr="005C4160" w:rsidRDefault="000D47FF" w:rsidP="005C4160">
      <w:pPr>
        <w:snapToGrid w:val="0"/>
        <w:spacing w:beforeLines="50" w:before="180" w:afterLines="50" w:after="180" w:line="480" w:lineRule="exact"/>
        <w:ind w:firstLineChars="192" w:firstLine="461"/>
        <w:jc w:val="both"/>
        <w:rPr>
          <w:rFonts w:ascii="Times New Roman" w:eastAsia="標楷體" w:hAnsi="Times New Roman" w:cs="Times New Roman"/>
          <w:szCs w:val="24"/>
        </w:rPr>
      </w:pPr>
      <w:r w:rsidRPr="005C4160">
        <w:rPr>
          <w:rFonts w:ascii="Times New Roman" w:eastAsia="標楷體" w:hAnsi="Times New Roman" w:cs="Times New Roman"/>
          <w:szCs w:val="24"/>
        </w:rPr>
        <w:t xml:space="preserve">(II) </w:t>
      </w:r>
      <w:r w:rsidR="00E43EB7" w:rsidRPr="005C4160">
        <w:rPr>
          <w:rFonts w:ascii="Times New Roman" w:eastAsia="標楷體" w:hAnsi="Times New Roman" w:cs="Times New Roman"/>
          <w:szCs w:val="24"/>
        </w:rPr>
        <w:t>Small and medium enterprises featur</w:t>
      </w:r>
      <w:r w:rsidR="00667791">
        <w:rPr>
          <w:rFonts w:ascii="Times New Roman" w:eastAsia="標楷體" w:hAnsi="Times New Roman" w:cs="Times New Roman" w:hint="eastAsia"/>
          <w:szCs w:val="24"/>
        </w:rPr>
        <w:t>ing</w:t>
      </w:r>
      <w:r w:rsidR="00E43EB7" w:rsidRPr="005C4160">
        <w:rPr>
          <w:rFonts w:ascii="Times New Roman" w:eastAsia="標楷體" w:hAnsi="Times New Roman" w:cs="Times New Roman"/>
          <w:szCs w:val="24"/>
        </w:rPr>
        <w:t xml:space="preserve"> efficiency and flexibility, overall enterprises featur</w:t>
      </w:r>
      <w:r w:rsidR="00667791">
        <w:rPr>
          <w:rFonts w:ascii="Times New Roman" w:eastAsia="標楷體" w:hAnsi="Times New Roman" w:cs="Times New Roman" w:hint="eastAsia"/>
          <w:szCs w:val="24"/>
        </w:rPr>
        <w:t>ing</w:t>
      </w:r>
      <w:r w:rsidR="00E43EB7" w:rsidRPr="005C4160">
        <w:rPr>
          <w:rFonts w:ascii="Times New Roman" w:eastAsia="標楷體" w:hAnsi="Times New Roman" w:cs="Times New Roman"/>
          <w:szCs w:val="24"/>
        </w:rPr>
        <w:t xml:space="preserve"> productivity, large stock market </w:t>
      </w:r>
      <w:r w:rsidR="00667791">
        <w:rPr>
          <w:rFonts w:ascii="Times New Roman" w:eastAsia="標楷體" w:hAnsi="Times New Roman" w:cs="Times New Roman" w:hint="eastAsia"/>
          <w:szCs w:val="24"/>
        </w:rPr>
        <w:t>capitalization</w:t>
      </w:r>
      <w:r w:rsidR="00E43EB7" w:rsidRPr="005C4160">
        <w:rPr>
          <w:rFonts w:ascii="Times New Roman" w:eastAsia="標楷體" w:hAnsi="Times New Roman" w:cs="Times New Roman"/>
          <w:szCs w:val="24"/>
        </w:rPr>
        <w:t xml:space="preserve"> with </w:t>
      </w:r>
      <w:r w:rsidR="00406E7A" w:rsidRPr="005C4160">
        <w:rPr>
          <w:rFonts w:ascii="Times New Roman" w:eastAsia="標楷體" w:hAnsi="Times New Roman" w:cs="Times New Roman"/>
          <w:szCs w:val="24"/>
        </w:rPr>
        <w:t xml:space="preserve">excellent fund-raising function, </w:t>
      </w:r>
      <w:r w:rsidR="00DA47A5" w:rsidRPr="005C4160">
        <w:rPr>
          <w:rFonts w:ascii="Times New Roman" w:eastAsia="標楷體" w:hAnsi="Times New Roman" w:cs="Times New Roman"/>
          <w:szCs w:val="24"/>
        </w:rPr>
        <w:t>abundant bank asset</w:t>
      </w:r>
      <w:r w:rsidR="00667791">
        <w:rPr>
          <w:rFonts w:ascii="Times New Roman" w:eastAsia="標楷體" w:hAnsi="Times New Roman" w:cs="Times New Roman" w:hint="eastAsia"/>
          <w:szCs w:val="24"/>
        </w:rPr>
        <w:t>s</w:t>
      </w:r>
      <w:r w:rsidR="00DA47A5" w:rsidRPr="005C4160">
        <w:rPr>
          <w:rFonts w:ascii="Times New Roman" w:eastAsia="標楷體" w:hAnsi="Times New Roman" w:cs="Times New Roman"/>
          <w:szCs w:val="24"/>
        </w:rPr>
        <w:t xml:space="preserve"> and </w:t>
      </w:r>
      <w:r w:rsidR="00667791">
        <w:rPr>
          <w:rFonts w:ascii="Times New Roman" w:eastAsia="標楷體" w:hAnsi="Times New Roman" w:cs="Times New Roman" w:hint="eastAsia"/>
          <w:szCs w:val="24"/>
        </w:rPr>
        <w:t xml:space="preserve">easy </w:t>
      </w:r>
      <w:r w:rsidR="00DA47A5" w:rsidRPr="005C4160">
        <w:rPr>
          <w:rFonts w:ascii="Times New Roman" w:eastAsia="標楷體" w:hAnsi="Times New Roman" w:cs="Times New Roman"/>
          <w:szCs w:val="24"/>
        </w:rPr>
        <w:t xml:space="preserve">corporate lending, and </w:t>
      </w:r>
      <w:r w:rsidR="00667791">
        <w:rPr>
          <w:rFonts w:ascii="Times New Roman" w:eastAsia="標楷體" w:hAnsi="Times New Roman" w:cs="Times New Roman" w:hint="eastAsia"/>
          <w:szCs w:val="24"/>
        </w:rPr>
        <w:t xml:space="preserve">vibrant </w:t>
      </w:r>
      <w:r w:rsidR="00DA47A5" w:rsidRPr="005C4160">
        <w:rPr>
          <w:rFonts w:ascii="Times New Roman" w:eastAsia="標楷體" w:hAnsi="Times New Roman" w:cs="Times New Roman"/>
          <w:szCs w:val="24"/>
        </w:rPr>
        <w:t>entrepreneur</w:t>
      </w:r>
      <w:r w:rsidR="00667791">
        <w:rPr>
          <w:rFonts w:ascii="Times New Roman" w:eastAsia="標楷體" w:hAnsi="Times New Roman" w:cs="Times New Roman" w:hint="eastAsia"/>
          <w:szCs w:val="24"/>
        </w:rPr>
        <w:t>ship</w:t>
      </w:r>
      <w:r w:rsidR="00DA47A5" w:rsidRPr="005C4160">
        <w:rPr>
          <w:rFonts w:ascii="Times New Roman" w:eastAsia="標楷體" w:hAnsi="Times New Roman" w:cs="Times New Roman"/>
          <w:szCs w:val="24"/>
        </w:rPr>
        <w:t xml:space="preserve"> and outstanding </w:t>
      </w:r>
      <w:r w:rsidR="00DA47A5" w:rsidRPr="005C4160">
        <w:rPr>
          <w:rFonts w:ascii="Times New Roman" w:eastAsia="標楷體" w:hAnsi="Times New Roman" w:cs="Times New Roman"/>
          <w:szCs w:val="24"/>
        </w:rPr>
        <w:lastRenderedPageBreak/>
        <w:t xml:space="preserve">adaptability to changes. </w:t>
      </w:r>
    </w:p>
    <w:p w:rsidR="00D7127E" w:rsidRPr="005C4160" w:rsidRDefault="00DA47A5" w:rsidP="005C4160">
      <w:pPr>
        <w:snapToGrid w:val="0"/>
        <w:spacing w:beforeLines="50" w:before="180" w:afterLines="50" w:after="180" w:line="480" w:lineRule="exact"/>
        <w:ind w:firstLineChars="192" w:firstLine="461"/>
        <w:jc w:val="both"/>
        <w:rPr>
          <w:rFonts w:ascii="Times New Roman" w:eastAsia="標楷體" w:hAnsi="Times New Roman" w:cs="Times New Roman"/>
          <w:szCs w:val="24"/>
        </w:rPr>
      </w:pPr>
      <w:r w:rsidRPr="005C4160">
        <w:rPr>
          <w:rFonts w:ascii="Times New Roman" w:eastAsia="標楷體" w:hAnsi="Times New Roman" w:cs="Times New Roman"/>
          <w:szCs w:val="24"/>
        </w:rPr>
        <w:t xml:space="preserve">(III) </w:t>
      </w:r>
      <w:r w:rsidR="00D7127E" w:rsidRPr="005C4160">
        <w:rPr>
          <w:rFonts w:ascii="Times New Roman" w:eastAsia="標楷體" w:hAnsi="Times New Roman" w:cs="Times New Roman"/>
          <w:szCs w:val="24"/>
        </w:rPr>
        <w:t xml:space="preserve">A lower rate of dependent population as compared to other countries, brilliant hardware or software </w:t>
      </w:r>
      <w:r w:rsidR="00667791">
        <w:rPr>
          <w:rFonts w:ascii="Times New Roman" w:eastAsia="標楷體" w:hAnsi="Times New Roman" w:cs="Times New Roman" w:hint="eastAsia"/>
          <w:szCs w:val="24"/>
        </w:rPr>
        <w:t xml:space="preserve">in </w:t>
      </w:r>
      <w:r w:rsidR="00D7127E" w:rsidRPr="005C4160">
        <w:rPr>
          <w:rFonts w:ascii="Times New Roman" w:eastAsia="標楷體" w:hAnsi="Times New Roman" w:cs="Times New Roman"/>
          <w:szCs w:val="24"/>
        </w:rPr>
        <w:t xml:space="preserve">technological </w:t>
      </w:r>
      <w:r w:rsidR="00667791">
        <w:rPr>
          <w:rFonts w:ascii="Times New Roman" w:eastAsia="標楷體" w:hAnsi="Times New Roman" w:cs="Times New Roman" w:hint="eastAsia"/>
          <w:szCs w:val="24"/>
        </w:rPr>
        <w:t>infrastructure</w:t>
      </w:r>
      <w:r w:rsidR="00667791">
        <w:rPr>
          <w:rFonts w:ascii="Times New Roman" w:eastAsia="標楷體" w:hAnsi="Times New Roman" w:cs="Times New Roman"/>
          <w:szCs w:val="24"/>
        </w:rPr>
        <w:t xml:space="preserve">, including: broadband </w:t>
      </w:r>
      <w:r w:rsidR="00667791">
        <w:rPr>
          <w:rFonts w:ascii="Times New Roman" w:eastAsia="標楷體" w:hAnsi="Times New Roman" w:cs="Times New Roman" w:hint="eastAsia"/>
          <w:szCs w:val="24"/>
        </w:rPr>
        <w:t>tariffs</w:t>
      </w:r>
      <w:r w:rsidR="00D7127E" w:rsidRPr="005C4160">
        <w:rPr>
          <w:rFonts w:ascii="Times New Roman" w:eastAsia="標楷體" w:hAnsi="Times New Roman" w:cs="Times New Roman"/>
          <w:szCs w:val="24"/>
        </w:rPr>
        <w:t xml:space="preserve">, hi-tech product exportation, number of patents for inventions, R&amp;D population as well as R&amp;D </w:t>
      </w:r>
      <w:r w:rsidR="00D90969" w:rsidRPr="005C4160">
        <w:rPr>
          <w:rFonts w:ascii="Times New Roman" w:eastAsia="標楷體" w:hAnsi="Times New Roman" w:cs="Times New Roman"/>
          <w:szCs w:val="24"/>
        </w:rPr>
        <w:t>expen</w:t>
      </w:r>
      <w:r w:rsidR="00667791">
        <w:rPr>
          <w:rFonts w:ascii="Times New Roman" w:eastAsia="標楷體" w:hAnsi="Times New Roman" w:cs="Times New Roman" w:hint="eastAsia"/>
          <w:szCs w:val="24"/>
        </w:rPr>
        <w:t>diture</w:t>
      </w:r>
      <w:r w:rsidR="00D90969" w:rsidRPr="005C4160">
        <w:rPr>
          <w:rFonts w:ascii="Times New Roman" w:eastAsia="標楷體" w:hAnsi="Times New Roman" w:cs="Times New Roman"/>
          <w:szCs w:val="24"/>
        </w:rPr>
        <w:t>s, population with high</w:t>
      </w:r>
      <w:r w:rsidR="00667791">
        <w:rPr>
          <w:rFonts w:ascii="Times New Roman" w:eastAsia="標楷體" w:hAnsi="Times New Roman" w:cs="Times New Roman" w:hint="eastAsia"/>
          <w:szCs w:val="24"/>
        </w:rPr>
        <w:t>er</w:t>
      </w:r>
      <w:r w:rsidR="00D90969" w:rsidRPr="005C4160">
        <w:rPr>
          <w:rFonts w:ascii="Times New Roman" w:eastAsia="標楷體" w:hAnsi="Times New Roman" w:cs="Times New Roman"/>
          <w:szCs w:val="24"/>
        </w:rPr>
        <w:t xml:space="preserve"> education, and high school students’ </w:t>
      </w:r>
      <w:r w:rsidR="000E31C4" w:rsidRPr="005C4160">
        <w:rPr>
          <w:rFonts w:ascii="Times New Roman" w:eastAsia="標楷體" w:hAnsi="Times New Roman" w:cs="Times New Roman"/>
          <w:szCs w:val="24"/>
        </w:rPr>
        <w:t>m</w:t>
      </w:r>
      <w:r w:rsidR="00667791">
        <w:rPr>
          <w:rFonts w:ascii="Times New Roman" w:eastAsia="標楷體" w:hAnsi="Times New Roman" w:cs="Times New Roman"/>
          <w:szCs w:val="24"/>
        </w:rPr>
        <w:t>athemati</w:t>
      </w:r>
      <w:r w:rsidR="00667791">
        <w:rPr>
          <w:rFonts w:ascii="Times New Roman" w:eastAsia="標楷體" w:hAnsi="Times New Roman" w:cs="Times New Roman" w:hint="eastAsia"/>
          <w:szCs w:val="24"/>
        </w:rPr>
        <w:t>cs and sciences assessment</w:t>
      </w:r>
      <w:r w:rsidR="00D90969" w:rsidRPr="005C4160">
        <w:rPr>
          <w:rFonts w:ascii="Times New Roman" w:eastAsia="標楷體" w:hAnsi="Times New Roman" w:cs="Times New Roman"/>
          <w:szCs w:val="24"/>
        </w:rPr>
        <w:t xml:space="preserve">. </w:t>
      </w:r>
    </w:p>
    <w:p w:rsidR="000E31C4" w:rsidRPr="005C4160" w:rsidRDefault="000E31C4" w:rsidP="005C4160">
      <w:pPr>
        <w:snapToGrid w:val="0"/>
        <w:spacing w:beforeLines="50" w:before="180" w:afterLines="50" w:after="180" w:line="480" w:lineRule="exact"/>
        <w:ind w:firstLineChars="192" w:firstLine="461"/>
        <w:jc w:val="both"/>
        <w:rPr>
          <w:rFonts w:ascii="Times New Roman" w:eastAsia="標楷體" w:hAnsi="Times New Roman" w:cs="Times New Roman"/>
          <w:szCs w:val="24"/>
        </w:rPr>
      </w:pPr>
    </w:p>
    <w:p w:rsidR="00D90969" w:rsidRPr="005C4160" w:rsidRDefault="00D90969" w:rsidP="002B0872">
      <w:pPr>
        <w:snapToGrid w:val="0"/>
        <w:jc w:val="center"/>
        <w:rPr>
          <w:rFonts w:ascii="Times New Roman" w:eastAsia="標楷體" w:hAnsi="Times New Roman" w:cs="Times New Roman"/>
          <w:b/>
          <w:szCs w:val="24"/>
        </w:rPr>
      </w:pPr>
      <w:r w:rsidRPr="005C4160">
        <w:rPr>
          <w:rFonts w:ascii="Times New Roman" w:eastAsia="標楷體" w:hAnsi="Times New Roman" w:cs="Times New Roman"/>
          <w:b/>
          <w:szCs w:val="24"/>
        </w:rPr>
        <w:t>Taiwan’s Rankings in the recent 6 Years of IMD</w:t>
      </w:r>
      <w:r w:rsidRPr="005C4160">
        <w:rPr>
          <w:rFonts w:ascii="Times New Roman" w:hAnsi="Times New Roman" w:cs="Times New Roman"/>
          <w:szCs w:val="24"/>
        </w:rPr>
        <w:t xml:space="preserve"> </w:t>
      </w:r>
      <w:r w:rsidRPr="005C4160">
        <w:rPr>
          <w:rFonts w:ascii="Times New Roman" w:eastAsia="標楷體" w:hAnsi="Times New Roman" w:cs="Times New Roman"/>
          <w:b/>
          <w:szCs w:val="24"/>
        </w:rPr>
        <w:t>World Competitiveness Yearbook</w:t>
      </w:r>
    </w:p>
    <w:p w:rsidR="00D90969" w:rsidRPr="005C4160" w:rsidRDefault="00D90969" w:rsidP="00980415">
      <w:pPr>
        <w:snapToGrid w:val="0"/>
        <w:spacing w:beforeLines="30" w:before="108" w:afterLines="30" w:after="108"/>
        <w:jc w:val="center"/>
        <w:rPr>
          <w:rFonts w:ascii="Times New Roman" w:eastAsia="標楷體" w:hAnsi="Times New Roman" w:cs="Times New Roman"/>
          <w:b/>
          <w:szCs w:val="24"/>
        </w:rPr>
      </w:pPr>
      <w:r w:rsidRPr="005C4160">
        <w:rPr>
          <w:rFonts w:ascii="Times New Roman" w:eastAsia="標楷體" w:hAnsi="Times New Roman" w:cs="Times New Roman"/>
          <w:b/>
          <w:szCs w:val="24"/>
        </w:rPr>
        <w:t xml:space="preserve">(4 </w:t>
      </w:r>
      <w:r w:rsidR="007127B6">
        <w:rPr>
          <w:rFonts w:ascii="Times New Roman" w:eastAsia="標楷體" w:hAnsi="Times New Roman" w:cs="Times New Roman"/>
          <w:b/>
          <w:szCs w:val="24"/>
        </w:rPr>
        <w:t>Main factors</w:t>
      </w:r>
      <w:r w:rsidR="00667791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5C4160">
        <w:rPr>
          <w:rFonts w:ascii="Times New Roman" w:eastAsia="標楷體" w:hAnsi="Times New Roman" w:cs="Times New Roman"/>
          <w:b/>
          <w:szCs w:val="24"/>
        </w:rPr>
        <w:t>/</w:t>
      </w:r>
      <w:r w:rsidR="00667791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5C4160">
        <w:rPr>
          <w:rFonts w:ascii="Times New Roman" w:eastAsia="標楷體" w:hAnsi="Times New Roman" w:cs="Times New Roman"/>
          <w:b/>
          <w:szCs w:val="24"/>
        </w:rPr>
        <w:t>20 Sub-</w:t>
      </w:r>
      <w:r w:rsidR="00667791">
        <w:rPr>
          <w:rFonts w:ascii="Times New Roman" w:eastAsia="標楷體" w:hAnsi="Times New Roman" w:cs="Times New Roman" w:hint="eastAsia"/>
          <w:b/>
          <w:szCs w:val="24"/>
        </w:rPr>
        <w:t>factors</w:t>
      </w:r>
      <w:r w:rsidRPr="005C4160">
        <w:rPr>
          <w:rFonts w:ascii="Times New Roman" w:eastAsia="標楷體" w:hAnsi="Times New Roman" w:cs="Times New Roman"/>
          <w:b/>
          <w:szCs w:val="24"/>
        </w:rPr>
        <w:t>)</w:t>
      </w:r>
    </w:p>
    <w:tbl>
      <w:tblPr>
        <w:tblW w:w="408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1"/>
        <w:gridCol w:w="758"/>
        <w:gridCol w:w="758"/>
        <w:gridCol w:w="758"/>
        <w:gridCol w:w="758"/>
        <w:gridCol w:w="758"/>
        <w:gridCol w:w="758"/>
        <w:gridCol w:w="1191"/>
      </w:tblGrid>
      <w:tr w:rsidR="001C1918" w:rsidRPr="005C4160" w:rsidTr="00F1321C">
        <w:trPr>
          <w:trHeight w:val="449"/>
          <w:jc w:val="center"/>
        </w:trPr>
        <w:tc>
          <w:tcPr>
            <w:tcW w:w="1371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90969" w:rsidRPr="005C4160" w:rsidRDefault="00893CB8" w:rsidP="000E31C4">
            <w:pPr>
              <w:snapToGrid w:val="0"/>
              <w:ind w:left="-9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C416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D90969" w:rsidRPr="005C4160">
              <w:rPr>
                <w:rFonts w:ascii="Times New Roman" w:eastAsia="標楷體" w:hAnsi="Times New Roman" w:cs="Times New Roman"/>
                <w:szCs w:val="24"/>
              </w:rPr>
              <w:t>Item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3CB8" w:rsidRPr="005C4160" w:rsidRDefault="00893CB8" w:rsidP="00902A4F">
            <w:pPr>
              <w:snapToGrid w:val="0"/>
              <w:ind w:left="-4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C4160">
              <w:rPr>
                <w:rFonts w:ascii="Times New Roman" w:eastAsia="標楷體" w:hAnsi="Times New Roman" w:cs="Times New Roman"/>
                <w:szCs w:val="24"/>
              </w:rPr>
              <w:t>2010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3CB8" w:rsidRPr="005C4160" w:rsidRDefault="00893CB8" w:rsidP="00902A4F">
            <w:pPr>
              <w:snapToGrid w:val="0"/>
              <w:ind w:left="-49"/>
              <w:jc w:val="center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5C4160">
              <w:rPr>
                <w:rFonts w:ascii="Times New Roman" w:eastAsia="標楷體" w:hAnsi="Times New Roman" w:cs="Times New Roman"/>
                <w:spacing w:val="-20"/>
                <w:szCs w:val="24"/>
              </w:rPr>
              <w:t>2011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3CB8" w:rsidRPr="005C4160" w:rsidRDefault="00893CB8" w:rsidP="00902A4F">
            <w:pPr>
              <w:snapToGrid w:val="0"/>
              <w:ind w:left="-49"/>
              <w:jc w:val="center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5C4160">
              <w:rPr>
                <w:rFonts w:ascii="Times New Roman" w:eastAsia="標楷體" w:hAnsi="Times New Roman" w:cs="Times New Roman"/>
                <w:spacing w:val="-20"/>
                <w:szCs w:val="24"/>
              </w:rPr>
              <w:t>2012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3CB8" w:rsidRPr="005C4160" w:rsidRDefault="00893CB8" w:rsidP="00902A4F">
            <w:pPr>
              <w:snapToGrid w:val="0"/>
              <w:ind w:left="-49"/>
              <w:jc w:val="center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5C4160">
              <w:rPr>
                <w:rFonts w:ascii="Times New Roman" w:eastAsia="標楷體" w:hAnsi="Times New Roman" w:cs="Times New Roman"/>
                <w:spacing w:val="-20"/>
                <w:szCs w:val="24"/>
              </w:rPr>
              <w:t>2013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3CB8" w:rsidRPr="005C4160" w:rsidRDefault="00893CB8" w:rsidP="00902A4F">
            <w:pPr>
              <w:snapToGrid w:val="0"/>
              <w:ind w:left="-49"/>
              <w:jc w:val="center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5C4160">
              <w:rPr>
                <w:rFonts w:ascii="Times New Roman" w:eastAsia="標楷體" w:hAnsi="Times New Roman" w:cs="Times New Roman"/>
                <w:spacing w:val="-20"/>
                <w:szCs w:val="24"/>
              </w:rPr>
              <w:t>2014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3CB8" w:rsidRPr="005C4160" w:rsidRDefault="00893CB8" w:rsidP="00902A4F">
            <w:pPr>
              <w:snapToGrid w:val="0"/>
              <w:ind w:left="-49"/>
              <w:jc w:val="center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5C4160">
              <w:rPr>
                <w:rFonts w:ascii="Times New Roman" w:eastAsia="標楷體" w:hAnsi="Times New Roman" w:cs="Times New Roman"/>
                <w:spacing w:val="-20"/>
                <w:szCs w:val="24"/>
              </w:rPr>
              <w:t>2015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893CB8" w:rsidRPr="005C4160" w:rsidRDefault="00893CB8" w:rsidP="00902A4F">
            <w:pPr>
              <w:snapToGrid w:val="0"/>
              <w:ind w:left="-49"/>
              <w:jc w:val="center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5C4160">
              <w:rPr>
                <w:rFonts w:ascii="Times New Roman" w:eastAsia="標楷體" w:hAnsi="Times New Roman" w:cs="Times New Roman"/>
                <w:spacing w:val="-20"/>
                <w:szCs w:val="24"/>
              </w:rPr>
              <w:t>‘14-‘15</w:t>
            </w:r>
          </w:p>
          <w:p w:rsidR="00893CB8" w:rsidRPr="005C4160" w:rsidRDefault="00D90969" w:rsidP="00902A4F">
            <w:pPr>
              <w:snapToGrid w:val="0"/>
              <w:ind w:left="-49"/>
              <w:jc w:val="center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5C4160">
              <w:rPr>
                <w:rFonts w:ascii="Times New Roman" w:eastAsia="標楷體" w:hAnsi="Times New Roman" w:cs="Times New Roman"/>
                <w:spacing w:val="-20"/>
                <w:szCs w:val="24"/>
              </w:rPr>
              <w:t>Change</w:t>
            </w:r>
            <w:r w:rsidR="00667791">
              <w:rPr>
                <w:rFonts w:ascii="Times New Roman" w:eastAsia="標楷體" w:hAnsi="Times New Roman" w:cs="Times New Roman" w:hint="eastAsia"/>
                <w:spacing w:val="-20"/>
                <w:szCs w:val="24"/>
              </w:rPr>
              <w:t>s</w:t>
            </w:r>
          </w:p>
        </w:tc>
      </w:tr>
      <w:tr w:rsidR="001C1918" w:rsidRPr="005C4160" w:rsidTr="00F1321C">
        <w:trPr>
          <w:trHeight w:val="449"/>
          <w:jc w:val="center"/>
        </w:trPr>
        <w:tc>
          <w:tcPr>
            <w:tcW w:w="1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5C4160" w:rsidRDefault="000E31C4" w:rsidP="005360CF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C4160">
              <w:rPr>
                <w:rFonts w:ascii="Times New Roman" w:eastAsia="標楷體" w:hAnsi="Times New Roman" w:cs="Times New Roman"/>
                <w:b/>
                <w:szCs w:val="24"/>
              </w:rPr>
              <w:t>O</w:t>
            </w:r>
            <w:r w:rsidR="00D90969" w:rsidRPr="005C4160">
              <w:rPr>
                <w:rFonts w:ascii="Times New Roman" w:eastAsia="標楷體" w:hAnsi="Times New Roman" w:cs="Times New Roman"/>
                <w:b/>
                <w:szCs w:val="24"/>
              </w:rPr>
              <w:t>verall Ranking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5360CF" w:rsidRDefault="00893CB8" w:rsidP="005360CF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360C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5360CF" w:rsidRDefault="00893CB8" w:rsidP="005360CF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360C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5360CF" w:rsidRDefault="00893CB8" w:rsidP="005360CF">
            <w:pPr>
              <w:snapToGrid w:val="0"/>
              <w:spacing w:beforeLines="50" w:before="180" w:line="360" w:lineRule="auto"/>
              <w:ind w:leftChars="-27" w:left="-65" w:right="-4"/>
              <w:jc w:val="center"/>
              <w:outlineLvl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360C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5360CF" w:rsidRDefault="00893CB8" w:rsidP="005360CF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360C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5360CF" w:rsidRDefault="00893CB8" w:rsidP="005360CF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360C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5360CF" w:rsidRDefault="00893CB8" w:rsidP="005360CF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360C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893CB8" w:rsidRPr="005C4160" w:rsidRDefault="00893CB8" w:rsidP="00902A4F">
            <w:pPr>
              <w:snapToGrid w:val="0"/>
              <w:ind w:rightChars="76" w:right="1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5C4160">
              <w:rPr>
                <w:rFonts w:ascii="新細明體" w:eastAsia="新細明體" w:hAnsi="新細明體" w:cs="新細明體" w:hint="eastAsia"/>
                <w:b/>
                <w:szCs w:val="24"/>
              </w:rPr>
              <w:t>↗</w:t>
            </w:r>
            <w:proofErr w:type="gramEnd"/>
            <w:r w:rsidRPr="005C4160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  <w:tr w:rsidR="001C1918" w:rsidRPr="005C4160" w:rsidTr="00F1321C">
        <w:trPr>
          <w:trHeight w:val="449"/>
          <w:jc w:val="center"/>
        </w:trPr>
        <w:tc>
          <w:tcPr>
            <w:tcW w:w="1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5C4160" w:rsidRDefault="00D90969" w:rsidP="005C4160">
            <w:pPr>
              <w:snapToGrid w:val="0"/>
              <w:ind w:firstLineChars="100" w:firstLine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C4160">
              <w:rPr>
                <w:rFonts w:ascii="Times New Roman" w:eastAsia="標楷體" w:hAnsi="Times New Roman" w:cs="Times New Roman"/>
                <w:b/>
                <w:szCs w:val="24"/>
              </w:rPr>
              <w:t>Economic Performance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5360CF" w:rsidRDefault="00893CB8" w:rsidP="005360CF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360C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5360CF" w:rsidRDefault="00893CB8" w:rsidP="005360CF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360C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5360CF" w:rsidRDefault="00893CB8" w:rsidP="005360CF">
            <w:pPr>
              <w:snapToGrid w:val="0"/>
              <w:spacing w:beforeLines="50" w:before="180" w:line="360" w:lineRule="auto"/>
              <w:ind w:leftChars="-27" w:left="-65" w:right="-4"/>
              <w:jc w:val="center"/>
              <w:outlineLvl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360C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5360CF" w:rsidRDefault="00893CB8" w:rsidP="005360CF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360C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5360CF" w:rsidRDefault="00893CB8" w:rsidP="005360CF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360C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5360CF" w:rsidRDefault="00893CB8" w:rsidP="005360CF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360C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893CB8" w:rsidRPr="005C4160" w:rsidRDefault="00893CB8" w:rsidP="00902A4F">
            <w:pPr>
              <w:snapToGrid w:val="0"/>
              <w:ind w:rightChars="76" w:right="1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5C4160">
              <w:rPr>
                <w:rFonts w:ascii="新細明體" w:eastAsia="新細明體" w:hAnsi="新細明體" w:cs="新細明體" w:hint="eastAsia"/>
                <w:b/>
                <w:szCs w:val="24"/>
              </w:rPr>
              <w:t>↗</w:t>
            </w:r>
            <w:proofErr w:type="gramEnd"/>
            <w:r w:rsidRPr="005C4160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</w:tr>
      <w:tr w:rsidR="001C1918" w:rsidRPr="005C4160" w:rsidTr="00F1321C">
        <w:trPr>
          <w:trHeight w:val="449"/>
          <w:jc w:val="center"/>
        </w:trPr>
        <w:tc>
          <w:tcPr>
            <w:tcW w:w="1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90969" w:rsidRPr="005C4160" w:rsidRDefault="00D90969" w:rsidP="005C4160">
            <w:pPr>
              <w:snapToGrid w:val="0"/>
              <w:ind w:firstLineChars="100" w:firstLine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C4160">
              <w:rPr>
                <w:rFonts w:ascii="Times New Roman" w:eastAsia="標楷體" w:hAnsi="Times New Roman" w:cs="Times New Roman"/>
                <w:b/>
                <w:szCs w:val="24"/>
              </w:rPr>
              <w:t>Government Efficiency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5360CF" w:rsidRDefault="00893CB8" w:rsidP="005360CF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360C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5360CF" w:rsidRDefault="00893CB8" w:rsidP="005360CF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360C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5360CF" w:rsidRDefault="00893CB8" w:rsidP="005360CF">
            <w:pPr>
              <w:snapToGrid w:val="0"/>
              <w:spacing w:beforeLines="50" w:before="180" w:line="360" w:lineRule="auto"/>
              <w:ind w:leftChars="-27" w:left="-65" w:right="-4"/>
              <w:jc w:val="center"/>
              <w:outlineLvl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360C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5360CF" w:rsidRDefault="00893CB8" w:rsidP="005360CF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360C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5360CF" w:rsidRDefault="00893CB8" w:rsidP="005360CF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360C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5360CF" w:rsidRDefault="00893CB8" w:rsidP="005360CF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360C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893CB8" w:rsidRPr="005C4160" w:rsidRDefault="00893CB8" w:rsidP="00902A4F">
            <w:pPr>
              <w:snapToGrid w:val="0"/>
              <w:ind w:rightChars="76" w:right="1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5C4160">
              <w:rPr>
                <w:rFonts w:ascii="新細明體" w:eastAsia="新細明體" w:hAnsi="新細明體" w:cs="新細明體" w:hint="eastAsia"/>
                <w:b/>
                <w:szCs w:val="24"/>
              </w:rPr>
              <w:t>↗</w:t>
            </w:r>
            <w:proofErr w:type="gramEnd"/>
            <w:r w:rsidRPr="005C4160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</w:tr>
      <w:tr w:rsidR="001C1918" w:rsidRPr="005C4160" w:rsidTr="00F1321C">
        <w:trPr>
          <w:trHeight w:val="449"/>
          <w:jc w:val="center"/>
        </w:trPr>
        <w:tc>
          <w:tcPr>
            <w:tcW w:w="1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5C4160" w:rsidRDefault="00D90969" w:rsidP="005C4160">
            <w:pPr>
              <w:snapToGrid w:val="0"/>
              <w:ind w:firstLineChars="100" w:firstLine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C4160">
              <w:rPr>
                <w:rFonts w:ascii="Times New Roman" w:eastAsia="標楷體" w:hAnsi="Times New Roman" w:cs="Times New Roman"/>
                <w:b/>
                <w:szCs w:val="24"/>
              </w:rPr>
              <w:t>Business Efficiency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5360CF" w:rsidRDefault="00893CB8" w:rsidP="005360CF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360C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5360CF" w:rsidRDefault="00893CB8" w:rsidP="005360CF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360C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5360CF" w:rsidRDefault="00893CB8" w:rsidP="005360CF">
            <w:pPr>
              <w:snapToGrid w:val="0"/>
              <w:spacing w:beforeLines="50" w:before="180" w:line="360" w:lineRule="auto"/>
              <w:ind w:leftChars="-27" w:left="-65" w:right="-4"/>
              <w:jc w:val="center"/>
              <w:outlineLvl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360C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5360CF" w:rsidRDefault="00893CB8" w:rsidP="005360CF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360C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5360CF" w:rsidRDefault="00893CB8" w:rsidP="005360CF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360C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5360CF" w:rsidRDefault="00893CB8" w:rsidP="005360CF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360C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893CB8" w:rsidRPr="005C4160" w:rsidRDefault="00893CB8" w:rsidP="00902A4F">
            <w:pPr>
              <w:snapToGrid w:val="0"/>
              <w:ind w:rightChars="76" w:right="1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5C4160">
              <w:rPr>
                <w:rFonts w:ascii="新細明體" w:eastAsia="新細明體" w:hAnsi="新細明體" w:cs="新細明體" w:hint="eastAsia"/>
                <w:b/>
                <w:szCs w:val="24"/>
              </w:rPr>
              <w:t>↗</w:t>
            </w:r>
            <w:proofErr w:type="gramEnd"/>
            <w:r w:rsidRPr="005C4160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</w:tr>
      <w:tr w:rsidR="001C1918" w:rsidRPr="005C4160" w:rsidTr="00F1321C">
        <w:trPr>
          <w:trHeight w:val="449"/>
          <w:jc w:val="center"/>
        </w:trPr>
        <w:tc>
          <w:tcPr>
            <w:tcW w:w="1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5C4160" w:rsidRDefault="00D90969" w:rsidP="005360CF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C4160">
              <w:rPr>
                <w:rFonts w:ascii="Times New Roman" w:eastAsia="標楷體" w:hAnsi="Times New Roman" w:cs="Times New Roman"/>
                <w:b/>
                <w:szCs w:val="24"/>
              </w:rPr>
              <w:t>Infrastructure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5360CF" w:rsidRDefault="00893CB8" w:rsidP="005360CF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360C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5360CF" w:rsidRDefault="00893CB8" w:rsidP="005360CF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360C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5360CF" w:rsidRDefault="00893CB8" w:rsidP="005360CF">
            <w:pPr>
              <w:snapToGrid w:val="0"/>
              <w:spacing w:beforeLines="50" w:before="180" w:line="360" w:lineRule="auto"/>
              <w:ind w:leftChars="-27" w:left="-65" w:right="-4"/>
              <w:jc w:val="center"/>
              <w:outlineLvl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360C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5360CF" w:rsidRDefault="00893CB8" w:rsidP="005360CF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360C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5360CF" w:rsidRDefault="00893CB8" w:rsidP="005360CF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360C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5360CF" w:rsidRDefault="00893CB8" w:rsidP="005360CF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360C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893CB8" w:rsidRPr="005C4160" w:rsidRDefault="00893CB8" w:rsidP="00902A4F">
            <w:pPr>
              <w:snapToGrid w:val="0"/>
              <w:ind w:rightChars="76" w:right="1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5C4160">
              <w:rPr>
                <w:rFonts w:ascii="新細明體" w:eastAsia="新細明體" w:hAnsi="新細明體" w:cs="新細明體" w:hint="eastAsia"/>
                <w:b/>
                <w:szCs w:val="24"/>
              </w:rPr>
              <w:t>↘</w:t>
            </w:r>
            <w:proofErr w:type="gramEnd"/>
            <w:r w:rsidRPr="005C4160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</w:tbl>
    <w:p w:rsidR="00F1321C" w:rsidRPr="005C4160" w:rsidRDefault="00F1321C" w:rsidP="00AD4183">
      <w:pPr>
        <w:snapToGrid w:val="0"/>
        <w:ind w:leftChars="412" w:left="1697" w:right="543" w:hangingChars="295" w:hanging="708"/>
        <w:outlineLvl w:val="0"/>
        <w:rPr>
          <w:rFonts w:ascii="Times New Roman" w:eastAsia="標楷體" w:hAnsi="Times New Roman" w:cs="Times New Roman"/>
          <w:szCs w:val="24"/>
        </w:rPr>
      </w:pPr>
    </w:p>
    <w:p w:rsidR="00D90969" w:rsidRPr="005C4160" w:rsidRDefault="00980415" w:rsidP="000B1772">
      <w:pPr>
        <w:snapToGrid w:val="0"/>
        <w:ind w:leftChars="411" w:left="1466" w:right="543" w:hangingChars="200" w:hanging="480"/>
        <w:jc w:val="both"/>
        <w:outlineLvl w:val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 xml:space="preserve">Note: 342 </w:t>
      </w:r>
      <w:r>
        <w:rPr>
          <w:rFonts w:ascii="Times New Roman" w:eastAsia="標楷體" w:hAnsi="Times New Roman" w:cs="Times New Roman" w:hint="eastAsia"/>
          <w:szCs w:val="24"/>
        </w:rPr>
        <w:t>criteria</w:t>
      </w:r>
      <w:r w:rsidR="00D90969" w:rsidRPr="005C4160">
        <w:rPr>
          <w:rFonts w:ascii="Times New Roman" w:eastAsia="標楷體" w:hAnsi="Times New Roman" w:cs="Times New Roman"/>
          <w:szCs w:val="24"/>
        </w:rPr>
        <w:t xml:space="preserve"> were </w:t>
      </w:r>
      <w:r w:rsidR="005360CF">
        <w:rPr>
          <w:rFonts w:ascii="Times New Roman" w:eastAsia="標楷體" w:hAnsi="Times New Roman" w:cs="Times New Roman" w:hint="eastAsia"/>
          <w:szCs w:val="24"/>
        </w:rPr>
        <w:t xml:space="preserve">collected, 256 </w:t>
      </w:r>
      <w:r>
        <w:rPr>
          <w:rFonts w:ascii="Times New Roman" w:eastAsia="標楷體" w:hAnsi="Times New Roman" w:cs="Times New Roman" w:hint="eastAsia"/>
          <w:szCs w:val="24"/>
        </w:rPr>
        <w:t xml:space="preserve">ones </w:t>
      </w:r>
      <w:r w:rsidR="005360CF">
        <w:rPr>
          <w:rFonts w:ascii="Times New Roman" w:eastAsia="標楷體" w:hAnsi="Times New Roman" w:cs="Times New Roman" w:hint="eastAsia"/>
          <w:szCs w:val="24"/>
        </w:rPr>
        <w:t xml:space="preserve">ranked and 86 </w:t>
      </w:r>
      <w:r>
        <w:rPr>
          <w:rFonts w:ascii="Times New Roman" w:eastAsia="標楷體" w:hAnsi="Times New Roman" w:cs="Times New Roman" w:hint="eastAsia"/>
          <w:szCs w:val="24"/>
        </w:rPr>
        <w:t xml:space="preserve">ones </w:t>
      </w:r>
      <w:r w:rsidR="005360CF">
        <w:rPr>
          <w:rFonts w:ascii="Times New Roman" w:eastAsia="標楷體" w:hAnsi="Times New Roman" w:cs="Times New Roman" w:hint="eastAsia"/>
          <w:szCs w:val="24"/>
        </w:rPr>
        <w:t xml:space="preserve">as background information. </w:t>
      </w:r>
      <w:r w:rsidR="00D90969" w:rsidRPr="005C4160">
        <w:rPr>
          <w:rFonts w:ascii="Times New Roman" w:eastAsia="標楷體" w:hAnsi="Times New Roman" w:cs="Times New Roman"/>
          <w:szCs w:val="24"/>
        </w:rPr>
        <w:t xml:space="preserve"> </w:t>
      </w:r>
      <w:r w:rsidR="005360CF">
        <w:rPr>
          <w:rFonts w:ascii="Times New Roman" w:eastAsia="標楷體" w:hAnsi="Times New Roman" w:cs="Times New Roman" w:hint="eastAsia"/>
          <w:szCs w:val="24"/>
        </w:rPr>
        <w:t>A</w:t>
      </w:r>
      <w:r w:rsidR="005360CF">
        <w:rPr>
          <w:rFonts w:ascii="Times New Roman" w:eastAsia="標楷體" w:hAnsi="Times New Roman" w:cs="Times New Roman"/>
          <w:szCs w:val="24"/>
        </w:rPr>
        <w:t xml:space="preserve">mongst </w:t>
      </w:r>
      <w:r w:rsidR="005360CF">
        <w:rPr>
          <w:rFonts w:ascii="Times New Roman" w:eastAsia="標楷體" w:hAnsi="Times New Roman" w:cs="Times New Roman" w:hint="eastAsia"/>
          <w:szCs w:val="24"/>
        </w:rPr>
        <w:t>the ranked criteria</w:t>
      </w:r>
      <w:r w:rsidR="00D90969" w:rsidRPr="005C4160">
        <w:rPr>
          <w:rFonts w:ascii="Times New Roman" w:eastAsia="標楷體" w:hAnsi="Times New Roman" w:cs="Times New Roman"/>
          <w:szCs w:val="24"/>
        </w:rPr>
        <w:t xml:space="preserve">, </w:t>
      </w:r>
      <w:r w:rsidR="005360CF">
        <w:rPr>
          <w:rFonts w:ascii="Times New Roman" w:eastAsia="標楷體" w:hAnsi="Times New Roman" w:cs="Times New Roman" w:hint="eastAsia"/>
          <w:szCs w:val="24"/>
        </w:rPr>
        <w:t xml:space="preserve">45 out of </w:t>
      </w:r>
      <w:r w:rsidR="005360CF">
        <w:rPr>
          <w:rFonts w:ascii="Times New Roman" w:eastAsia="標楷體" w:hAnsi="Times New Roman" w:cs="Times New Roman"/>
          <w:szCs w:val="24"/>
        </w:rPr>
        <w:t xml:space="preserve">84 </w:t>
      </w:r>
      <w:r w:rsidR="005360CF">
        <w:rPr>
          <w:rFonts w:ascii="Times New Roman" w:eastAsia="標楷體" w:hAnsi="Times New Roman" w:cs="Times New Roman" w:hint="eastAsia"/>
          <w:szCs w:val="24"/>
        </w:rPr>
        <w:t>collected</w:t>
      </w:r>
      <w:r w:rsidR="00D90969" w:rsidRPr="005C4160">
        <w:rPr>
          <w:rFonts w:ascii="Times New Roman" w:eastAsia="標楷體" w:hAnsi="Times New Roman" w:cs="Times New Roman"/>
          <w:szCs w:val="24"/>
        </w:rPr>
        <w:t xml:space="preserve"> were</w:t>
      </w:r>
      <w:r w:rsidR="005360CF">
        <w:rPr>
          <w:rFonts w:ascii="Times New Roman" w:eastAsia="標楷體" w:hAnsi="Times New Roman" w:cs="Times New Roman" w:hint="eastAsia"/>
          <w:szCs w:val="24"/>
        </w:rPr>
        <w:t xml:space="preserve"> under</w:t>
      </w:r>
      <w:r w:rsidR="00D90969" w:rsidRPr="005C4160">
        <w:rPr>
          <w:rFonts w:ascii="Times New Roman" w:eastAsia="標楷體" w:hAnsi="Times New Roman" w:cs="Times New Roman"/>
          <w:szCs w:val="24"/>
        </w:rPr>
        <w:t xml:space="preserve"> “Economic Performance”, </w:t>
      </w:r>
      <w:r>
        <w:rPr>
          <w:rFonts w:ascii="Times New Roman" w:eastAsia="標楷體" w:hAnsi="Times New Roman" w:cs="Times New Roman" w:hint="eastAsia"/>
          <w:szCs w:val="24"/>
        </w:rPr>
        <w:t>60</w:t>
      </w:r>
      <w:r w:rsidR="005360CF">
        <w:rPr>
          <w:rFonts w:ascii="Times New Roman" w:eastAsia="標楷體" w:hAnsi="Times New Roman" w:cs="Times New Roman" w:hint="eastAsia"/>
          <w:szCs w:val="24"/>
        </w:rPr>
        <w:t xml:space="preserve"> out of </w:t>
      </w:r>
      <w:r w:rsidR="00D90969" w:rsidRPr="005C4160">
        <w:rPr>
          <w:rFonts w:ascii="Times New Roman" w:eastAsia="標楷體" w:hAnsi="Times New Roman" w:cs="Times New Roman"/>
          <w:szCs w:val="24"/>
        </w:rPr>
        <w:t>71</w:t>
      </w:r>
      <w:r w:rsidR="005360CF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D90969" w:rsidRPr="005C4160">
        <w:rPr>
          <w:rFonts w:ascii="Times New Roman" w:eastAsia="標楷體" w:hAnsi="Times New Roman" w:cs="Times New Roman"/>
          <w:szCs w:val="24"/>
        </w:rPr>
        <w:t xml:space="preserve">were </w:t>
      </w:r>
      <w:r w:rsidR="005360CF">
        <w:rPr>
          <w:rFonts w:ascii="Times New Roman" w:eastAsia="標楷體" w:hAnsi="Times New Roman" w:cs="Times New Roman" w:hint="eastAsia"/>
          <w:szCs w:val="24"/>
        </w:rPr>
        <w:t xml:space="preserve">under </w:t>
      </w:r>
      <w:r w:rsidR="00D90969" w:rsidRPr="005C4160">
        <w:rPr>
          <w:rFonts w:ascii="Times New Roman" w:eastAsia="標楷體" w:hAnsi="Times New Roman" w:cs="Times New Roman"/>
          <w:szCs w:val="24"/>
        </w:rPr>
        <w:t xml:space="preserve">“Government Efficiency”, </w:t>
      </w:r>
      <w:r w:rsidR="005360CF">
        <w:rPr>
          <w:rFonts w:ascii="Times New Roman" w:eastAsia="標楷體" w:hAnsi="Times New Roman" w:cs="Times New Roman" w:hint="eastAsia"/>
          <w:szCs w:val="24"/>
        </w:rPr>
        <w:t xml:space="preserve">60 out of </w:t>
      </w:r>
      <w:r w:rsidR="00D90969" w:rsidRPr="005C4160">
        <w:rPr>
          <w:rFonts w:ascii="Times New Roman" w:eastAsia="標楷體" w:hAnsi="Times New Roman" w:cs="Times New Roman"/>
          <w:szCs w:val="24"/>
        </w:rPr>
        <w:t xml:space="preserve">71 were </w:t>
      </w:r>
      <w:r w:rsidR="005360CF">
        <w:rPr>
          <w:rFonts w:ascii="Times New Roman" w:eastAsia="標楷體" w:hAnsi="Times New Roman" w:cs="Times New Roman" w:hint="eastAsia"/>
          <w:szCs w:val="24"/>
        </w:rPr>
        <w:t xml:space="preserve">under </w:t>
      </w:r>
      <w:r w:rsidR="00D90969" w:rsidRPr="005C4160">
        <w:rPr>
          <w:rFonts w:ascii="Times New Roman" w:eastAsia="標楷體" w:hAnsi="Times New Roman" w:cs="Times New Roman"/>
          <w:szCs w:val="24"/>
        </w:rPr>
        <w:t xml:space="preserve">“Business Efficiency”, </w:t>
      </w:r>
      <w:r w:rsidR="005360CF">
        <w:rPr>
          <w:rFonts w:ascii="Times New Roman" w:eastAsia="標楷體" w:hAnsi="Times New Roman" w:cs="Times New Roman" w:hint="eastAsia"/>
          <w:szCs w:val="24"/>
        </w:rPr>
        <w:t xml:space="preserve">and </w:t>
      </w:r>
      <w:r>
        <w:rPr>
          <w:rFonts w:ascii="Times New Roman" w:eastAsia="標楷體" w:hAnsi="Times New Roman" w:cs="Times New Roman" w:hint="eastAsia"/>
          <w:szCs w:val="24"/>
        </w:rPr>
        <w:t xml:space="preserve">91 out of </w:t>
      </w:r>
      <w:r w:rsidR="00D90969" w:rsidRPr="005C4160">
        <w:rPr>
          <w:rFonts w:ascii="Times New Roman" w:eastAsia="標楷體" w:hAnsi="Times New Roman" w:cs="Times New Roman"/>
          <w:szCs w:val="24"/>
        </w:rPr>
        <w:t xml:space="preserve">116 were </w:t>
      </w:r>
      <w:r w:rsidR="005360CF">
        <w:rPr>
          <w:rFonts w:ascii="Times New Roman" w:eastAsia="標楷體" w:hAnsi="Times New Roman" w:cs="Times New Roman" w:hint="eastAsia"/>
          <w:szCs w:val="24"/>
        </w:rPr>
        <w:t xml:space="preserve">under </w:t>
      </w:r>
      <w:r w:rsidR="00D90969" w:rsidRPr="005C4160">
        <w:rPr>
          <w:rFonts w:ascii="Times New Roman" w:eastAsia="標楷體" w:hAnsi="Times New Roman" w:cs="Times New Roman"/>
          <w:szCs w:val="24"/>
        </w:rPr>
        <w:t xml:space="preserve">“Infrastructure”. </w:t>
      </w:r>
    </w:p>
    <w:p w:rsidR="00EE2E8C" w:rsidRPr="005C4160" w:rsidRDefault="00EE2E8C" w:rsidP="00AD4183">
      <w:pPr>
        <w:snapToGrid w:val="0"/>
        <w:ind w:leftChars="412" w:left="1697" w:right="-301" w:hangingChars="295" w:hanging="708"/>
        <w:outlineLvl w:val="0"/>
        <w:rPr>
          <w:rFonts w:ascii="Times New Roman" w:eastAsia="標楷體" w:hAnsi="Times New Roman" w:cs="Times New Roman"/>
          <w:szCs w:val="24"/>
        </w:rPr>
      </w:pPr>
    </w:p>
    <w:p w:rsidR="002B0872" w:rsidRPr="005C4160" w:rsidRDefault="005360CF" w:rsidP="00AD4183">
      <w:pPr>
        <w:snapToGrid w:val="0"/>
        <w:ind w:leftChars="412" w:left="1697" w:right="-301" w:hangingChars="295" w:hanging="708"/>
        <w:outlineLvl w:val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Source</w:t>
      </w:r>
      <w:r w:rsidR="00D90969" w:rsidRPr="005C4160">
        <w:rPr>
          <w:rFonts w:ascii="Times New Roman" w:eastAsia="標楷體" w:hAnsi="Times New Roman" w:cs="Times New Roman"/>
          <w:szCs w:val="24"/>
        </w:rPr>
        <w:t>: IMD Wo</w:t>
      </w:r>
      <w:r>
        <w:rPr>
          <w:rFonts w:ascii="Times New Roman" w:eastAsia="標楷體" w:hAnsi="Times New Roman" w:cs="Times New Roman"/>
          <w:szCs w:val="24"/>
        </w:rPr>
        <w:t xml:space="preserve">rld Competitiveness Yearbook; </w:t>
      </w:r>
      <w:r>
        <w:rPr>
          <w:rFonts w:ascii="Times New Roman" w:eastAsia="標楷體" w:hAnsi="Times New Roman" w:cs="Times New Roman" w:hint="eastAsia"/>
          <w:szCs w:val="24"/>
        </w:rPr>
        <w:t xml:space="preserve">various </w:t>
      </w:r>
      <w:r w:rsidR="00D90969" w:rsidRPr="005C4160">
        <w:rPr>
          <w:rFonts w:ascii="Times New Roman" w:eastAsia="標楷體" w:hAnsi="Times New Roman" w:cs="Times New Roman"/>
          <w:szCs w:val="24"/>
        </w:rPr>
        <w:t xml:space="preserve">editions. </w:t>
      </w:r>
      <w:r w:rsidR="002B0872" w:rsidRPr="005C4160">
        <w:rPr>
          <w:rFonts w:ascii="Times New Roman" w:eastAsia="標楷體" w:hAnsi="Times New Roman" w:cs="Times New Roman"/>
          <w:szCs w:val="24"/>
        </w:rPr>
        <w:t>(</w:t>
      </w:r>
      <w:hyperlink r:id="rId10" w:history="1">
        <w:r w:rsidR="002B0872" w:rsidRPr="005C4160">
          <w:rPr>
            <w:rFonts w:ascii="Times New Roman" w:eastAsia="標楷體" w:hAnsi="Times New Roman" w:cs="Times New Roman"/>
            <w:szCs w:val="24"/>
            <w:u w:val="single"/>
          </w:rPr>
          <w:t>www.imd.ch/wcy</w:t>
        </w:r>
      </w:hyperlink>
      <w:r w:rsidR="002B0872" w:rsidRPr="005C4160">
        <w:rPr>
          <w:rFonts w:ascii="Times New Roman" w:eastAsia="標楷體" w:hAnsi="Times New Roman" w:cs="Times New Roman"/>
          <w:szCs w:val="24"/>
        </w:rPr>
        <w:t>)</w:t>
      </w:r>
    </w:p>
    <w:p w:rsidR="000E31C4" w:rsidRPr="005C4160" w:rsidRDefault="000E31C4" w:rsidP="000E31C4">
      <w:pPr>
        <w:snapToGrid w:val="0"/>
        <w:ind w:leftChars="412" w:left="1698" w:right="-301" w:hangingChars="295" w:hanging="709"/>
        <w:outlineLvl w:val="0"/>
        <w:rPr>
          <w:rFonts w:ascii="Times New Roman" w:eastAsia="標楷體" w:hAnsi="Times New Roman" w:cs="Times New Roman"/>
          <w:b/>
          <w:szCs w:val="24"/>
        </w:rPr>
      </w:pPr>
    </w:p>
    <w:p w:rsidR="00AF5B98" w:rsidRPr="005360CF" w:rsidRDefault="00AF5B98" w:rsidP="00F1321C">
      <w:pPr>
        <w:snapToGrid w:val="0"/>
        <w:spacing w:beforeLines="100" w:before="360"/>
        <w:jc w:val="center"/>
        <w:rPr>
          <w:rFonts w:ascii="Times New Roman" w:hAnsi="Times New Roman" w:cs="Times New Roman"/>
          <w:szCs w:val="24"/>
        </w:rPr>
      </w:pPr>
    </w:p>
    <w:sectPr w:rsidR="00AF5B98" w:rsidRPr="005360CF" w:rsidSect="001C1918"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371" w:rsidRDefault="00E75371" w:rsidP="00AD17CF">
      <w:r>
        <w:separator/>
      </w:r>
    </w:p>
  </w:endnote>
  <w:endnote w:type="continuationSeparator" w:id="0">
    <w:p w:rsidR="00E75371" w:rsidRDefault="00E75371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427660"/>
      <w:docPartObj>
        <w:docPartGallery w:val="Page Numbers (Bottom of Page)"/>
        <w:docPartUnique/>
      </w:docPartObj>
    </w:sdtPr>
    <w:sdtEndPr/>
    <w:sdtContent>
      <w:p w:rsidR="005068D8" w:rsidRDefault="005068D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148" w:rsidRPr="00AF7148">
          <w:rPr>
            <w:noProof/>
            <w:lang w:val="zh-TW"/>
          </w:rPr>
          <w:t>1</w:t>
        </w:r>
        <w:r>
          <w:fldChar w:fldCharType="end"/>
        </w:r>
      </w:p>
    </w:sdtContent>
  </w:sdt>
  <w:p w:rsidR="005068D8" w:rsidRDefault="005068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371" w:rsidRDefault="00E75371" w:rsidP="00AD17CF">
      <w:r>
        <w:separator/>
      </w:r>
    </w:p>
  </w:footnote>
  <w:footnote w:type="continuationSeparator" w:id="0">
    <w:p w:rsidR="00E75371" w:rsidRDefault="00E75371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6663"/>
    <w:multiLevelType w:val="hybridMultilevel"/>
    <w:tmpl w:val="AA82C162"/>
    <w:lvl w:ilvl="0" w:tplc="CF9E928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DB60AC"/>
    <w:multiLevelType w:val="hybridMultilevel"/>
    <w:tmpl w:val="2D60321E"/>
    <w:lvl w:ilvl="0" w:tplc="93EEBB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40056D"/>
    <w:multiLevelType w:val="hybridMultilevel"/>
    <w:tmpl w:val="D002753A"/>
    <w:lvl w:ilvl="0" w:tplc="B824C230">
      <w:start w:val="1"/>
      <w:numFmt w:val="bullet"/>
      <w:lvlText w:val="－"/>
      <w:lvlJc w:val="left"/>
      <w:pPr>
        <w:ind w:left="1018" w:hanging="480"/>
      </w:pPr>
      <w:rPr>
        <w:rFonts w:ascii="標楷體" w:eastAsia="標楷體" w:hAnsi="標楷體" w:hint="eastAsia"/>
      </w:rPr>
    </w:lvl>
    <w:lvl w:ilvl="1" w:tplc="B824C230">
      <w:start w:val="1"/>
      <w:numFmt w:val="bullet"/>
      <w:lvlText w:val="－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2EE6302"/>
    <w:multiLevelType w:val="hybridMultilevel"/>
    <w:tmpl w:val="A6BA97B4"/>
    <w:lvl w:ilvl="0" w:tplc="95CACB68">
      <w:start w:val="1"/>
      <w:numFmt w:val="taiwaneseCountingThousand"/>
      <w:lvlText w:val="(%1)"/>
      <w:lvlJc w:val="left"/>
      <w:pPr>
        <w:tabs>
          <w:tab w:val="num" w:pos="644"/>
        </w:tabs>
        <w:ind w:left="64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4">
    <w:nsid w:val="75D127A4"/>
    <w:multiLevelType w:val="hybridMultilevel"/>
    <w:tmpl w:val="08421360"/>
    <w:lvl w:ilvl="0" w:tplc="E6920EAA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meg">
    <w15:presenceInfo w15:providerId="None" w15:userId="sme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05A01"/>
    <w:rsid w:val="000067FD"/>
    <w:rsid w:val="000176EA"/>
    <w:rsid w:val="00034718"/>
    <w:rsid w:val="000673BD"/>
    <w:rsid w:val="0007123E"/>
    <w:rsid w:val="00073C70"/>
    <w:rsid w:val="0008068F"/>
    <w:rsid w:val="000A5527"/>
    <w:rsid w:val="000B1772"/>
    <w:rsid w:val="000D47FF"/>
    <w:rsid w:val="000E31C4"/>
    <w:rsid w:val="001179B2"/>
    <w:rsid w:val="0012224F"/>
    <w:rsid w:val="001531AD"/>
    <w:rsid w:val="00157223"/>
    <w:rsid w:val="00161398"/>
    <w:rsid w:val="001722CE"/>
    <w:rsid w:val="001A6193"/>
    <w:rsid w:val="001B1CDE"/>
    <w:rsid w:val="001C04B1"/>
    <w:rsid w:val="001C1918"/>
    <w:rsid w:val="001E2E79"/>
    <w:rsid w:val="001F1CAC"/>
    <w:rsid w:val="001F615F"/>
    <w:rsid w:val="001F6453"/>
    <w:rsid w:val="00202FC4"/>
    <w:rsid w:val="00204205"/>
    <w:rsid w:val="0020507C"/>
    <w:rsid w:val="0021134D"/>
    <w:rsid w:val="002127AA"/>
    <w:rsid w:val="00216AF1"/>
    <w:rsid w:val="00216D91"/>
    <w:rsid w:val="00232408"/>
    <w:rsid w:val="0023762B"/>
    <w:rsid w:val="00243556"/>
    <w:rsid w:val="0024502F"/>
    <w:rsid w:val="00260921"/>
    <w:rsid w:val="00273C9D"/>
    <w:rsid w:val="002B0872"/>
    <w:rsid w:val="002B17D7"/>
    <w:rsid w:val="002E60B2"/>
    <w:rsid w:val="002F0F05"/>
    <w:rsid w:val="002F3E6D"/>
    <w:rsid w:val="002F41D7"/>
    <w:rsid w:val="00303A16"/>
    <w:rsid w:val="00321230"/>
    <w:rsid w:val="00322494"/>
    <w:rsid w:val="00331E99"/>
    <w:rsid w:val="003326FA"/>
    <w:rsid w:val="003555D2"/>
    <w:rsid w:val="003622BF"/>
    <w:rsid w:val="003736F0"/>
    <w:rsid w:val="00376AA4"/>
    <w:rsid w:val="003779D6"/>
    <w:rsid w:val="00387AF5"/>
    <w:rsid w:val="003A7F85"/>
    <w:rsid w:val="003B13F8"/>
    <w:rsid w:val="003B75E0"/>
    <w:rsid w:val="003B7BE9"/>
    <w:rsid w:val="003D174C"/>
    <w:rsid w:val="003D7D91"/>
    <w:rsid w:val="003E3E0C"/>
    <w:rsid w:val="003F3254"/>
    <w:rsid w:val="003F3DFC"/>
    <w:rsid w:val="003F72AB"/>
    <w:rsid w:val="00400B3D"/>
    <w:rsid w:val="00401C37"/>
    <w:rsid w:val="0040248D"/>
    <w:rsid w:val="00406E7A"/>
    <w:rsid w:val="004203FA"/>
    <w:rsid w:val="00442A20"/>
    <w:rsid w:val="00443563"/>
    <w:rsid w:val="004547B8"/>
    <w:rsid w:val="00476D8B"/>
    <w:rsid w:val="00485302"/>
    <w:rsid w:val="004A472D"/>
    <w:rsid w:val="004C1C9D"/>
    <w:rsid w:val="004F4B45"/>
    <w:rsid w:val="004F5B39"/>
    <w:rsid w:val="0050616E"/>
    <w:rsid w:val="005068D8"/>
    <w:rsid w:val="00515C7D"/>
    <w:rsid w:val="00523391"/>
    <w:rsid w:val="0052408D"/>
    <w:rsid w:val="00524C7E"/>
    <w:rsid w:val="00526CF0"/>
    <w:rsid w:val="005334EA"/>
    <w:rsid w:val="005360CF"/>
    <w:rsid w:val="00536F9D"/>
    <w:rsid w:val="00560E2A"/>
    <w:rsid w:val="0057628E"/>
    <w:rsid w:val="00594B23"/>
    <w:rsid w:val="005B1C70"/>
    <w:rsid w:val="005B64AD"/>
    <w:rsid w:val="005C0CA6"/>
    <w:rsid w:val="005C4160"/>
    <w:rsid w:val="005C6813"/>
    <w:rsid w:val="005E16C3"/>
    <w:rsid w:val="005E70BE"/>
    <w:rsid w:val="005F7E68"/>
    <w:rsid w:val="00604DAA"/>
    <w:rsid w:val="00605073"/>
    <w:rsid w:val="00622CEC"/>
    <w:rsid w:val="006324A6"/>
    <w:rsid w:val="006527C5"/>
    <w:rsid w:val="00660540"/>
    <w:rsid w:val="00660713"/>
    <w:rsid w:val="006629D5"/>
    <w:rsid w:val="00667791"/>
    <w:rsid w:val="006A4132"/>
    <w:rsid w:val="006A49A1"/>
    <w:rsid w:val="006A4CFB"/>
    <w:rsid w:val="006B7067"/>
    <w:rsid w:val="006C641B"/>
    <w:rsid w:val="006E133E"/>
    <w:rsid w:val="007127B6"/>
    <w:rsid w:val="00723B1D"/>
    <w:rsid w:val="00727BD9"/>
    <w:rsid w:val="007310D5"/>
    <w:rsid w:val="00735115"/>
    <w:rsid w:val="00740FC1"/>
    <w:rsid w:val="00751106"/>
    <w:rsid w:val="00760356"/>
    <w:rsid w:val="00773BFB"/>
    <w:rsid w:val="007820CA"/>
    <w:rsid w:val="00782F1E"/>
    <w:rsid w:val="00783138"/>
    <w:rsid w:val="007926DF"/>
    <w:rsid w:val="00797AC7"/>
    <w:rsid w:val="007B1F87"/>
    <w:rsid w:val="007B4225"/>
    <w:rsid w:val="007B61D8"/>
    <w:rsid w:val="007E2454"/>
    <w:rsid w:val="007F51C1"/>
    <w:rsid w:val="007F6D74"/>
    <w:rsid w:val="00802ED0"/>
    <w:rsid w:val="00824566"/>
    <w:rsid w:val="00826C9D"/>
    <w:rsid w:val="00841814"/>
    <w:rsid w:val="00844EE6"/>
    <w:rsid w:val="00851B8B"/>
    <w:rsid w:val="00861C25"/>
    <w:rsid w:val="00865949"/>
    <w:rsid w:val="00893CB8"/>
    <w:rsid w:val="008A5721"/>
    <w:rsid w:val="008E6D81"/>
    <w:rsid w:val="008F6124"/>
    <w:rsid w:val="009012FA"/>
    <w:rsid w:val="00901659"/>
    <w:rsid w:val="00902A4F"/>
    <w:rsid w:val="0092028F"/>
    <w:rsid w:val="0092146C"/>
    <w:rsid w:val="009250E3"/>
    <w:rsid w:val="00940FF4"/>
    <w:rsid w:val="00954A13"/>
    <w:rsid w:val="00955799"/>
    <w:rsid w:val="00955980"/>
    <w:rsid w:val="0096718E"/>
    <w:rsid w:val="00980415"/>
    <w:rsid w:val="00991ED8"/>
    <w:rsid w:val="009B37C1"/>
    <w:rsid w:val="009B5D4F"/>
    <w:rsid w:val="009C5964"/>
    <w:rsid w:val="009D2D99"/>
    <w:rsid w:val="009E1511"/>
    <w:rsid w:val="009F02B6"/>
    <w:rsid w:val="009F4EF5"/>
    <w:rsid w:val="00A64094"/>
    <w:rsid w:val="00A935AA"/>
    <w:rsid w:val="00AB2DD6"/>
    <w:rsid w:val="00AB7876"/>
    <w:rsid w:val="00AC3C2B"/>
    <w:rsid w:val="00AC7FD9"/>
    <w:rsid w:val="00AD17CF"/>
    <w:rsid w:val="00AD4183"/>
    <w:rsid w:val="00AD685D"/>
    <w:rsid w:val="00AE491F"/>
    <w:rsid w:val="00AF5B98"/>
    <w:rsid w:val="00AF7148"/>
    <w:rsid w:val="00B04DD8"/>
    <w:rsid w:val="00B13BEC"/>
    <w:rsid w:val="00B1688A"/>
    <w:rsid w:val="00B46767"/>
    <w:rsid w:val="00B57A1B"/>
    <w:rsid w:val="00B61BD9"/>
    <w:rsid w:val="00B623E0"/>
    <w:rsid w:val="00B93A3C"/>
    <w:rsid w:val="00BA1461"/>
    <w:rsid w:val="00BC4052"/>
    <w:rsid w:val="00BE61E6"/>
    <w:rsid w:val="00C30B18"/>
    <w:rsid w:val="00C42F6A"/>
    <w:rsid w:val="00C56656"/>
    <w:rsid w:val="00C57249"/>
    <w:rsid w:val="00C7062C"/>
    <w:rsid w:val="00C75891"/>
    <w:rsid w:val="00C9634A"/>
    <w:rsid w:val="00CA1110"/>
    <w:rsid w:val="00CB1195"/>
    <w:rsid w:val="00CB3790"/>
    <w:rsid w:val="00CE4801"/>
    <w:rsid w:val="00CF037C"/>
    <w:rsid w:val="00CF06C5"/>
    <w:rsid w:val="00CF41A1"/>
    <w:rsid w:val="00D13CAE"/>
    <w:rsid w:val="00D242C8"/>
    <w:rsid w:val="00D27142"/>
    <w:rsid w:val="00D3711E"/>
    <w:rsid w:val="00D50D83"/>
    <w:rsid w:val="00D70B72"/>
    <w:rsid w:val="00D7127E"/>
    <w:rsid w:val="00D90969"/>
    <w:rsid w:val="00D91FF0"/>
    <w:rsid w:val="00DA47A5"/>
    <w:rsid w:val="00E20991"/>
    <w:rsid w:val="00E3032C"/>
    <w:rsid w:val="00E32416"/>
    <w:rsid w:val="00E421BF"/>
    <w:rsid w:val="00E43EB7"/>
    <w:rsid w:val="00E55ECA"/>
    <w:rsid w:val="00E60EA5"/>
    <w:rsid w:val="00E73D69"/>
    <w:rsid w:val="00E75371"/>
    <w:rsid w:val="00E82151"/>
    <w:rsid w:val="00E8347C"/>
    <w:rsid w:val="00E96EE9"/>
    <w:rsid w:val="00EA256A"/>
    <w:rsid w:val="00ED34FD"/>
    <w:rsid w:val="00ED508A"/>
    <w:rsid w:val="00ED6AB1"/>
    <w:rsid w:val="00EE2E8C"/>
    <w:rsid w:val="00EE58ED"/>
    <w:rsid w:val="00EE7F4E"/>
    <w:rsid w:val="00EF0EC8"/>
    <w:rsid w:val="00F12AC4"/>
    <w:rsid w:val="00F1321C"/>
    <w:rsid w:val="00F15355"/>
    <w:rsid w:val="00F2032C"/>
    <w:rsid w:val="00F46B10"/>
    <w:rsid w:val="00F53AB3"/>
    <w:rsid w:val="00F56A06"/>
    <w:rsid w:val="00F814F5"/>
    <w:rsid w:val="00F86372"/>
    <w:rsid w:val="00F95BD4"/>
    <w:rsid w:val="00F96087"/>
    <w:rsid w:val="00FA41CD"/>
    <w:rsid w:val="00FD03BE"/>
    <w:rsid w:val="00FD2BB8"/>
    <w:rsid w:val="00FD4059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Hyperlink"/>
    <w:rsid w:val="004F4B45"/>
    <w:rPr>
      <w:color w:val="0000FF"/>
      <w:u w:val="single"/>
    </w:rPr>
  </w:style>
  <w:style w:type="paragraph" w:styleId="ac">
    <w:name w:val="footnote text"/>
    <w:basedOn w:val="a"/>
    <w:link w:val="ad"/>
    <w:semiHidden/>
    <w:rsid w:val="005B1C70"/>
    <w:pPr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d">
    <w:name w:val="註腳文字 字元"/>
    <w:basedOn w:val="a0"/>
    <w:link w:val="ac"/>
    <w:semiHidden/>
    <w:rsid w:val="005B1C70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e">
    <w:name w:val="footnote reference"/>
    <w:semiHidden/>
    <w:rsid w:val="005B1C70"/>
    <w:rPr>
      <w:vertAlign w:val="superscript"/>
    </w:rPr>
  </w:style>
  <w:style w:type="paragraph" w:styleId="af">
    <w:name w:val="List Paragraph"/>
    <w:basedOn w:val="a"/>
    <w:uiPriority w:val="34"/>
    <w:qFormat/>
    <w:rsid w:val="003B13F8"/>
    <w:pPr>
      <w:ind w:leftChars="200" w:left="480"/>
    </w:pPr>
  </w:style>
  <w:style w:type="paragraph" w:customStyle="1" w:styleId="af0">
    <w:name w:val="字元 字元"/>
    <w:basedOn w:val="a"/>
    <w:semiHidden/>
    <w:rsid w:val="00893CB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Hyperlink"/>
    <w:rsid w:val="004F4B45"/>
    <w:rPr>
      <w:color w:val="0000FF"/>
      <w:u w:val="single"/>
    </w:rPr>
  </w:style>
  <w:style w:type="paragraph" w:styleId="ac">
    <w:name w:val="footnote text"/>
    <w:basedOn w:val="a"/>
    <w:link w:val="ad"/>
    <w:semiHidden/>
    <w:rsid w:val="005B1C70"/>
    <w:pPr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d">
    <w:name w:val="註腳文字 字元"/>
    <w:basedOn w:val="a0"/>
    <w:link w:val="ac"/>
    <w:semiHidden/>
    <w:rsid w:val="005B1C70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e">
    <w:name w:val="footnote reference"/>
    <w:semiHidden/>
    <w:rsid w:val="005B1C70"/>
    <w:rPr>
      <w:vertAlign w:val="superscript"/>
    </w:rPr>
  </w:style>
  <w:style w:type="paragraph" w:styleId="af">
    <w:name w:val="List Paragraph"/>
    <w:basedOn w:val="a"/>
    <w:uiPriority w:val="34"/>
    <w:qFormat/>
    <w:rsid w:val="003B13F8"/>
    <w:pPr>
      <w:ind w:leftChars="200" w:left="480"/>
    </w:pPr>
  </w:style>
  <w:style w:type="paragraph" w:customStyle="1" w:styleId="af0">
    <w:name w:val="字元 字元"/>
    <w:basedOn w:val="a"/>
    <w:semiHidden/>
    <w:rsid w:val="00893CB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md.ch/wcy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6.&#31478;&#29229;&#21147;&#35413;&#27604;\IMD&#21508;&#24180;&#33287;&#23560;&#26696;\2015IMD\5%20&#24460;&#27573;&#20998;&#26512;\0528&#20998;&#26512;&#22577;&#21578;_&#26032;&#32862;&#31295;\&#32317;&#25490;&#21517;_&#22235;&#22823;&#39006;_1997~2015&#22294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1162163553085276E-2"/>
          <c:y val="5.0815565862486358E-5"/>
          <c:w val="0.94486215538847118"/>
          <c:h val="0.85780795402933185"/>
        </c:manualLayout>
      </c:layout>
      <c:lineChart>
        <c:grouping val="standard"/>
        <c:varyColors val="0"/>
        <c:ser>
          <c:idx val="0"/>
          <c:order val="0"/>
          <c:marker>
            <c:symbol val="diamond"/>
            <c:size val="5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總排名!$I$1:$I$19</c:f>
              <c:strCache>
                <c:ptCount val="19"/>
                <c:pt idx="0">
                  <c:v>1997</c:v>
                </c:pt>
                <c:pt idx="1">
                  <c:v>'98</c:v>
                </c:pt>
                <c:pt idx="2">
                  <c:v>'99</c:v>
                </c:pt>
                <c:pt idx="3">
                  <c:v>2000</c:v>
                </c:pt>
                <c:pt idx="4">
                  <c:v>'01</c:v>
                </c:pt>
                <c:pt idx="5">
                  <c:v>'02</c:v>
                </c:pt>
                <c:pt idx="6">
                  <c:v>'03</c:v>
                </c:pt>
                <c:pt idx="7">
                  <c:v>'04</c:v>
                </c:pt>
                <c:pt idx="8">
                  <c:v>2005</c:v>
                </c:pt>
                <c:pt idx="9">
                  <c:v>'06</c:v>
                </c:pt>
                <c:pt idx="10">
                  <c:v>'07</c:v>
                </c:pt>
                <c:pt idx="11">
                  <c:v>'08</c:v>
                </c:pt>
                <c:pt idx="12">
                  <c:v>'09</c:v>
                </c:pt>
                <c:pt idx="13">
                  <c:v>2010</c:v>
                </c:pt>
                <c:pt idx="14">
                  <c:v>'11</c:v>
                </c:pt>
                <c:pt idx="15">
                  <c:v>'12</c:v>
                </c:pt>
                <c:pt idx="16">
                  <c:v>'13</c:v>
                </c:pt>
                <c:pt idx="17">
                  <c:v>2014</c:v>
                </c:pt>
                <c:pt idx="18">
                  <c:v>2015</c:v>
                </c:pt>
              </c:strCache>
            </c:strRef>
          </c:cat>
          <c:val>
            <c:numRef>
              <c:f>總排名!$J$1:$J$19</c:f>
              <c:numCache>
                <c:formatCode>General</c:formatCode>
                <c:ptCount val="19"/>
                <c:pt idx="0">
                  <c:v>18</c:v>
                </c:pt>
                <c:pt idx="1">
                  <c:v>14</c:v>
                </c:pt>
                <c:pt idx="2">
                  <c:v>15</c:v>
                </c:pt>
                <c:pt idx="3">
                  <c:v>17</c:v>
                </c:pt>
                <c:pt idx="4">
                  <c:v>16</c:v>
                </c:pt>
                <c:pt idx="5">
                  <c:v>20</c:v>
                </c:pt>
                <c:pt idx="6">
                  <c:v>17</c:v>
                </c:pt>
                <c:pt idx="7">
                  <c:v>12</c:v>
                </c:pt>
                <c:pt idx="8">
                  <c:v>11</c:v>
                </c:pt>
                <c:pt idx="9">
                  <c:v>17</c:v>
                </c:pt>
                <c:pt idx="10">
                  <c:v>18</c:v>
                </c:pt>
                <c:pt idx="11">
                  <c:v>13</c:v>
                </c:pt>
                <c:pt idx="12">
                  <c:v>23</c:v>
                </c:pt>
                <c:pt idx="13">
                  <c:v>8</c:v>
                </c:pt>
                <c:pt idx="14">
                  <c:v>6</c:v>
                </c:pt>
                <c:pt idx="15">
                  <c:v>7</c:v>
                </c:pt>
                <c:pt idx="16">
                  <c:v>11</c:v>
                </c:pt>
                <c:pt idx="17">
                  <c:v>13</c:v>
                </c:pt>
                <c:pt idx="18">
                  <c:v>11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6796544"/>
        <c:axId val="146799232"/>
      </c:lineChart>
      <c:catAx>
        <c:axId val="146796544"/>
        <c:scaling>
          <c:orientation val="minMax"/>
        </c:scaling>
        <c:delete val="0"/>
        <c:axPos val="t"/>
        <c:numFmt formatCode="General" sourceLinked="1"/>
        <c:majorTickMark val="none"/>
        <c:minorTickMark val="none"/>
        <c:tickLblPos val="high"/>
        <c:txPr>
          <a:bodyPr/>
          <a:lstStyle/>
          <a:p>
            <a:pPr>
              <a:defRPr sz="800" b="0" baseline="0">
                <a:latin typeface="Times New Roman" panose="02020603050405020304" pitchFamily="18" charset="0"/>
                <a:ea typeface="標楷體" panose="03000509000000000000" pitchFamily="65" charset="-120"/>
              </a:defRPr>
            </a:pPr>
            <a:endParaRPr lang="zh-TW"/>
          </a:p>
        </c:txPr>
        <c:crossAx val="146799232"/>
        <c:crosses val="autoZero"/>
        <c:auto val="1"/>
        <c:lblAlgn val="ctr"/>
        <c:lblOffset val="100"/>
        <c:tickLblSkip val="1"/>
        <c:noMultiLvlLbl val="0"/>
      </c:catAx>
      <c:valAx>
        <c:axId val="146799232"/>
        <c:scaling>
          <c:orientation val="maxMin"/>
        </c:scaling>
        <c:delete val="1"/>
        <c:axPos val="l"/>
        <c:numFmt formatCode="General" sourceLinked="1"/>
        <c:majorTickMark val="out"/>
        <c:minorTickMark val="none"/>
        <c:tickLblPos val="nextTo"/>
        <c:crossAx val="146796544"/>
        <c:crosses val="autoZero"/>
        <c:crossBetween val="between"/>
      </c:valAx>
      <c:spPr>
        <a:noFill/>
        <a:ln w="6350">
          <a:solidFill>
            <a:schemeClr val="accent1"/>
          </a:solidFill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D1D21-C409-4E1E-95FA-099A8291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2015-06-17T06:30:00Z</cp:lastPrinted>
  <dcterms:created xsi:type="dcterms:W3CDTF">2015-06-22T02:30:00Z</dcterms:created>
  <dcterms:modified xsi:type="dcterms:W3CDTF">2015-07-22T03:39:00Z</dcterms:modified>
</cp:coreProperties>
</file>