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34491" w14:textId="77777777" w:rsidR="00332698" w:rsidRDefault="00B45DCF">
      <w:pPr>
        <w:pStyle w:val="Standard"/>
        <w:snapToGrid w:val="0"/>
        <w:spacing w:line="340" w:lineRule="atLeast"/>
      </w:pPr>
      <w:bookmarkStart w:id="0" w:name="_GoBack"/>
      <w:bookmarkEnd w:id="0"/>
      <w:r>
        <w:rPr>
          <w:rFonts w:eastAsia="標楷體"/>
          <w:b/>
          <w:bCs/>
        </w:rPr>
        <w:t>Government Service Transformation Program</w:t>
      </w:r>
    </w:p>
    <w:p w14:paraId="738A4B82" w14:textId="09422E76" w:rsidR="00332698" w:rsidRDefault="00B45DCF">
      <w:pPr>
        <w:pStyle w:val="Standard"/>
        <w:snapToGrid w:val="0"/>
        <w:spacing w:line="340" w:lineRule="atLeast"/>
        <w:ind w:right="28"/>
      </w:pPr>
      <w:r>
        <w:rPr>
          <w:rFonts w:eastAsia="標楷體"/>
        </w:rPr>
        <w:t>9 January 2017</w:t>
      </w:r>
    </w:p>
    <w:p w14:paraId="1B7FBC74" w14:textId="77777777" w:rsidR="00332698" w:rsidRDefault="00332698">
      <w:pPr>
        <w:pStyle w:val="Standard"/>
        <w:snapToGrid w:val="0"/>
        <w:spacing w:line="340" w:lineRule="atLeast"/>
        <w:ind w:right="28"/>
        <w:rPr>
          <w:rFonts w:eastAsia="標楷體"/>
        </w:rPr>
      </w:pPr>
    </w:p>
    <w:p w14:paraId="0E6D7C4B" w14:textId="77777777" w:rsidR="00332698" w:rsidRDefault="00B45DCF">
      <w:pPr>
        <w:pStyle w:val="Standard"/>
        <w:snapToGrid w:val="0"/>
        <w:spacing w:line="340" w:lineRule="atLeast"/>
      </w:pPr>
      <w:r>
        <w:rPr>
          <w:rFonts w:eastAsia="標楷體"/>
          <w:b/>
        </w:rPr>
        <w:t>I. Origin</w:t>
      </w:r>
    </w:p>
    <w:p w14:paraId="19460E08" w14:textId="77777777" w:rsidR="00332698" w:rsidRDefault="00332698">
      <w:pPr>
        <w:pStyle w:val="Standard"/>
        <w:snapToGrid w:val="0"/>
        <w:spacing w:line="340" w:lineRule="atLeast"/>
        <w:rPr>
          <w:rFonts w:eastAsia="標楷體"/>
          <w:b/>
        </w:rPr>
      </w:pPr>
    </w:p>
    <w:p w14:paraId="2F951902" w14:textId="5FEC97EF" w:rsidR="00332698" w:rsidRDefault="00B45DCF">
      <w:pPr>
        <w:pStyle w:val="ae"/>
        <w:snapToGrid w:val="0"/>
        <w:ind w:left="0" w:firstLine="425"/>
        <w:jc w:val="both"/>
      </w:pPr>
      <w:r>
        <w:t>In 1996, intending to improve the quality of government services, the Executive Yuan (EY) initiated the “Program of Improving Overall Quality of Government Service,” incorporating concepts of “total quality management” and “customer orientation.” It was part of the “New Public Management” initiative under which all agencies set up standard service models and quality benchmarks. Later in 2007, the EY followed up with the “Innovative Advanced Program of Government Services,” which brought in western standards of good governance, such as accountability and efficiency, urging all government agencies to employ a variety of innovative strategies to provide services to the public. Years of implementing these strategies have yielded substantial results. A friendlier image of the government, for example, has resulted and transparency and efficiency in government have increased.</w:t>
      </w:r>
      <w:r w:rsidR="005C7B3F">
        <w:t xml:space="preserve"> </w:t>
      </w:r>
      <w:r>
        <w:t>Also, information and communications technology (ICT) has been introduced to improve the performance and quality of government services.</w:t>
      </w:r>
    </w:p>
    <w:p w14:paraId="05ED1BE0" w14:textId="77777777" w:rsidR="00332698" w:rsidRDefault="00332698">
      <w:pPr>
        <w:pStyle w:val="Standard"/>
        <w:snapToGrid w:val="0"/>
        <w:spacing w:line="340" w:lineRule="atLeast"/>
        <w:ind w:firstLine="648"/>
        <w:jc w:val="both"/>
        <w:rPr>
          <w:rFonts w:eastAsia="標楷體"/>
        </w:rPr>
      </w:pPr>
    </w:p>
    <w:p w14:paraId="7453120D" w14:textId="4E66413E" w:rsidR="00332698" w:rsidRDefault="00B45DCF">
      <w:pPr>
        <w:pStyle w:val="ae"/>
        <w:snapToGrid w:val="0"/>
        <w:ind w:left="0" w:firstLine="425"/>
        <w:jc w:val="both"/>
      </w:pPr>
      <w:r>
        <w:t>In recent years, with mature ICT environment and increased participation of civil society in public affairs, citizens have begun to demand high</w:t>
      </w:r>
      <w:r w:rsidR="004E7D05">
        <w:t>-</w:t>
      </w:r>
      <w:r>
        <w:t>quality public services</w:t>
      </w:r>
      <w:r w:rsidR="004A2657">
        <w:t xml:space="preserve"> to meet their changing circumstances and needs</w:t>
      </w:r>
      <w:r>
        <w:t>.</w:t>
      </w:r>
      <w:r w:rsidR="005C7B3F">
        <w:t xml:space="preserve"> </w:t>
      </w:r>
      <w:r>
        <w:t>Besides, as the global environment continues to evolve, governments face challenges caused by the changing socio-economic structures and deeper complexities of public issues. Further improvement of government services has now become imperative.</w:t>
      </w:r>
    </w:p>
    <w:p w14:paraId="31E866F9" w14:textId="77777777" w:rsidR="00332698" w:rsidRDefault="00332698">
      <w:pPr>
        <w:pStyle w:val="Standard"/>
        <w:snapToGrid w:val="0"/>
        <w:spacing w:line="340" w:lineRule="atLeast"/>
        <w:ind w:firstLine="640"/>
        <w:jc w:val="both"/>
        <w:rPr>
          <w:rFonts w:eastAsia="標楷體"/>
        </w:rPr>
      </w:pPr>
    </w:p>
    <w:p w14:paraId="3BC327D0" w14:textId="03663209" w:rsidR="00332698" w:rsidRDefault="004A2657">
      <w:pPr>
        <w:pStyle w:val="ae"/>
        <w:snapToGrid w:val="0"/>
        <w:ind w:left="0" w:firstLine="425"/>
        <w:jc w:val="both"/>
      </w:pPr>
      <w:r>
        <w:t>Experiencing</w:t>
      </w:r>
      <w:r w:rsidR="009A0592">
        <w:t xml:space="preserve"> </w:t>
      </w:r>
      <w:r w:rsidR="00B45DCF">
        <w:t>th</w:t>
      </w:r>
      <w:r w:rsidR="009A0592">
        <w:t>e</w:t>
      </w:r>
      <w:r w:rsidR="00B45DCF">
        <w:t xml:space="preserve"> changing environment, most countries </w:t>
      </w:r>
      <w:r w:rsidR="001F78BA">
        <w:t xml:space="preserve">emphasize the principles of fairness, participation, and openness when </w:t>
      </w:r>
      <w:r w:rsidR="00B45DCF">
        <w:t>provid</w:t>
      </w:r>
      <w:r w:rsidR="001F78BA">
        <w:rPr>
          <w:rFonts w:hint="eastAsia"/>
        </w:rPr>
        <w:t>ing</w:t>
      </w:r>
      <w:r w:rsidR="00B45DCF">
        <w:t xml:space="preserve"> public services, </w:t>
      </w:r>
      <w:r w:rsidR="001F78BA">
        <w:t>and t</w:t>
      </w:r>
      <w:r w:rsidR="00B45DCF">
        <w:t xml:space="preserve">hese values are in line with Taiwan’s governing concepts. Serving as a master plan for all agencies to enhance effectiveness in delivering their services, on top of existing values such as  efficiency, quality ,and innovation, this program adopts the core concepts of the “New Public Service,” namely “fairness and sharing,” “participation and cooperation,” and “openness and transparency.” This program also should motivate all agencies to continue reviewing its policies over time in the hope of enhancing the overall effectiveness of </w:t>
      </w:r>
      <w:r w:rsidR="00737769">
        <w:t xml:space="preserve">public </w:t>
      </w:r>
      <w:r w:rsidR="005C7B3F">
        <w:t>service delivery</w:t>
      </w:r>
      <w:r w:rsidR="00B45DCF">
        <w:t>.</w:t>
      </w:r>
    </w:p>
    <w:p w14:paraId="48DB29BC" w14:textId="77777777" w:rsidR="00332698" w:rsidRDefault="00332698">
      <w:pPr>
        <w:pStyle w:val="Standard"/>
        <w:snapToGrid w:val="0"/>
        <w:spacing w:line="340" w:lineRule="atLeast"/>
        <w:ind w:firstLine="640"/>
        <w:jc w:val="both"/>
        <w:rPr>
          <w:rFonts w:eastAsia="標楷體"/>
        </w:rPr>
      </w:pPr>
    </w:p>
    <w:p w14:paraId="1ADCDC9A" w14:textId="41D0141F" w:rsidR="00332698" w:rsidRDefault="00B45DCF">
      <w:pPr>
        <w:pStyle w:val="ae"/>
        <w:widowControl/>
        <w:numPr>
          <w:ilvl w:val="0"/>
          <w:numId w:val="47"/>
        </w:numPr>
        <w:suppressAutoHyphens w:val="0"/>
        <w:snapToGrid w:val="0"/>
        <w:spacing w:line="360" w:lineRule="auto"/>
        <w:ind w:left="426" w:hanging="426"/>
        <w:jc w:val="both"/>
        <w:textAlignment w:val="auto"/>
      </w:pPr>
      <w:r>
        <w:rPr>
          <w:b/>
        </w:rPr>
        <w:t>Objectives</w:t>
      </w:r>
    </w:p>
    <w:p w14:paraId="2607C87A" w14:textId="77777777" w:rsidR="00332698" w:rsidRDefault="00332698">
      <w:pPr>
        <w:pStyle w:val="Standard"/>
        <w:snapToGrid w:val="0"/>
        <w:spacing w:line="340" w:lineRule="atLeast"/>
        <w:jc w:val="both"/>
        <w:rPr>
          <w:rFonts w:eastAsia="標楷體"/>
          <w:b/>
        </w:rPr>
      </w:pPr>
    </w:p>
    <w:p w14:paraId="13A2C392" w14:textId="1FE6E30C" w:rsidR="00332698" w:rsidRDefault="00B45DCF">
      <w:pPr>
        <w:pStyle w:val="ae"/>
        <w:widowControl/>
        <w:numPr>
          <w:ilvl w:val="0"/>
          <w:numId w:val="48"/>
        </w:numPr>
        <w:suppressAutoHyphens w:val="0"/>
        <w:snapToGrid w:val="0"/>
        <w:ind w:left="709" w:hanging="425"/>
        <w:jc w:val="both"/>
        <w:textAlignment w:val="auto"/>
      </w:pPr>
      <w:r>
        <w:t>Demonstrate that government services can be delivered promptly, efficiently,</w:t>
      </w:r>
      <w:r w:rsidR="005C7B3F">
        <w:t xml:space="preserve"> </w:t>
      </w:r>
      <w:r>
        <w:t>and fairly, to meet varying needs of different client groups.</w:t>
      </w:r>
    </w:p>
    <w:p w14:paraId="663563F2" w14:textId="77777777" w:rsidR="00332698" w:rsidRDefault="00B45DCF">
      <w:pPr>
        <w:pStyle w:val="ae"/>
        <w:widowControl/>
        <w:numPr>
          <w:ilvl w:val="0"/>
          <w:numId w:val="20"/>
        </w:numPr>
        <w:suppressAutoHyphens w:val="0"/>
        <w:snapToGrid w:val="0"/>
        <w:ind w:left="709" w:hanging="425"/>
        <w:jc w:val="both"/>
        <w:textAlignment w:val="auto"/>
      </w:pPr>
      <w:r>
        <w:t>Expand social participation, value clients’ feedback, and provide quality services to satisfy the clients.</w:t>
      </w:r>
    </w:p>
    <w:p w14:paraId="294825B0" w14:textId="77A10465" w:rsidR="00332698" w:rsidRDefault="00B45DCF">
      <w:pPr>
        <w:pStyle w:val="ae"/>
        <w:widowControl/>
        <w:numPr>
          <w:ilvl w:val="0"/>
          <w:numId w:val="20"/>
        </w:numPr>
        <w:suppressAutoHyphens w:val="0"/>
        <w:snapToGrid w:val="0"/>
        <w:ind w:left="709" w:hanging="425"/>
        <w:jc w:val="both"/>
        <w:textAlignment w:val="auto"/>
      </w:pPr>
      <w:r>
        <w:t>Promote open governance, establish a transparent environment of cooperation and mutual trust,</w:t>
      </w:r>
      <w:r w:rsidR="005B7879">
        <w:t xml:space="preserve"> </w:t>
      </w:r>
      <w:r>
        <w:t>and promote innovative and value-added services.</w:t>
      </w:r>
    </w:p>
    <w:p w14:paraId="4FDAA48F" w14:textId="77777777" w:rsidR="00332698" w:rsidRDefault="00332698">
      <w:pPr>
        <w:pStyle w:val="ae"/>
        <w:widowControl/>
        <w:suppressAutoHyphens w:val="0"/>
        <w:snapToGrid w:val="0"/>
        <w:ind w:left="709" w:hanging="425"/>
        <w:jc w:val="both"/>
        <w:textAlignment w:val="auto"/>
        <w:rPr>
          <w:rFonts w:eastAsia="標楷體"/>
        </w:rPr>
      </w:pPr>
    </w:p>
    <w:p w14:paraId="0AC9F88A" w14:textId="77777777" w:rsidR="00332698" w:rsidRDefault="00B45DCF">
      <w:pPr>
        <w:pStyle w:val="Standard"/>
        <w:tabs>
          <w:tab w:val="left" w:pos="3645"/>
        </w:tabs>
        <w:snapToGrid w:val="0"/>
        <w:spacing w:line="340" w:lineRule="atLeast"/>
        <w:jc w:val="both"/>
      </w:pPr>
      <w:r>
        <w:rPr>
          <w:rFonts w:eastAsia="標楷體"/>
          <w:b/>
        </w:rPr>
        <w:t xml:space="preserve">III. </w:t>
      </w:r>
      <w:r>
        <w:rPr>
          <w:b/>
        </w:rPr>
        <w:t>Agencies Required to Implement the Program</w:t>
      </w:r>
    </w:p>
    <w:p w14:paraId="01508201" w14:textId="77777777" w:rsidR="00332698" w:rsidRDefault="00332698">
      <w:pPr>
        <w:pStyle w:val="Standard"/>
        <w:tabs>
          <w:tab w:val="left" w:pos="3645"/>
        </w:tabs>
        <w:snapToGrid w:val="0"/>
        <w:spacing w:line="340" w:lineRule="atLeast"/>
        <w:jc w:val="both"/>
        <w:rPr>
          <w:rFonts w:eastAsia="標楷體"/>
          <w:b/>
        </w:rPr>
      </w:pPr>
    </w:p>
    <w:p w14:paraId="089818DD" w14:textId="20A34569" w:rsidR="00332698" w:rsidRDefault="00B45DCF">
      <w:pPr>
        <w:pStyle w:val="ae"/>
        <w:widowControl/>
        <w:numPr>
          <w:ilvl w:val="0"/>
          <w:numId w:val="49"/>
        </w:numPr>
        <w:suppressAutoHyphens w:val="0"/>
        <w:snapToGrid w:val="0"/>
        <w:ind w:left="709" w:hanging="425"/>
        <w:jc w:val="both"/>
        <w:textAlignment w:val="auto"/>
      </w:pPr>
      <w:r>
        <w:t xml:space="preserve">The program applies to </w:t>
      </w:r>
      <w:r w:rsidR="005065B9">
        <w:t>t</w:t>
      </w:r>
      <w:r w:rsidR="005065B9" w:rsidRPr="005065B9">
        <w:t>he Executive Yuan and its subordinate agencies</w:t>
      </w:r>
      <w:r>
        <w:t>, as well as state-owned enterprise</w:t>
      </w:r>
      <w:r w:rsidR="008D74D2">
        <w:t>s</w:t>
      </w:r>
      <w:r>
        <w:t>, public schools, special municipalit</w:t>
      </w:r>
      <w:r w:rsidR="005D0D5B">
        <w:t>y</w:t>
      </w:r>
      <w:r>
        <w:t xml:space="preserve">, </w:t>
      </w:r>
      <w:r w:rsidR="005065B9">
        <w:t>count</w:t>
      </w:r>
      <w:r w:rsidR="005D0D5B">
        <w:t>y</w:t>
      </w:r>
      <w:r w:rsidR="005065B9">
        <w:t>/</w:t>
      </w:r>
      <w:r w:rsidR="005065B9" w:rsidRPr="005065B9">
        <w:t>cit</w:t>
      </w:r>
      <w:r w:rsidR="005D0D5B">
        <w:t xml:space="preserve">y governments, </w:t>
      </w:r>
      <w:r>
        <w:t xml:space="preserve">and their subordinate </w:t>
      </w:r>
      <w:r w:rsidR="005D0D5B" w:rsidRPr="005065B9">
        <w:t>agencies</w:t>
      </w:r>
      <w:r w:rsidR="005D0D5B">
        <w:t>, and</w:t>
      </w:r>
      <w:r w:rsidR="005D0D5B" w:rsidRPr="008D74D2">
        <w:t xml:space="preserve"> </w:t>
      </w:r>
      <w:r w:rsidR="008D74D2" w:rsidRPr="008D74D2">
        <w:t>township/cit</w:t>
      </w:r>
      <w:r w:rsidR="005D0D5B">
        <w:t>y</w:t>
      </w:r>
      <w:r w:rsidR="008D74D2">
        <w:t>/district offices.</w:t>
      </w:r>
    </w:p>
    <w:p w14:paraId="4DFE881D" w14:textId="01CF7CF6" w:rsidR="00332698" w:rsidRDefault="00B45DCF">
      <w:pPr>
        <w:pStyle w:val="ae"/>
        <w:widowControl/>
        <w:numPr>
          <w:ilvl w:val="0"/>
          <w:numId w:val="22"/>
        </w:numPr>
        <w:suppressAutoHyphens w:val="0"/>
        <w:snapToGrid w:val="0"/>
        <w:ind w:left="709" w:hanging="425"/>
        <w:jc w:val="both"/>
        <w:textAlignment w:val="auto"/>
      </w:pPr>
      <w:r>
        <w:lastRenderedPageBreak/>
        <w:t xml:space="preserve">An agency normally falls into either service-based type or project-based type, depending on its mandates and objectives. </w:t>
      </w:r>
      <w:r w:rsidR="000A2C42">
        <w:t>A</w:t>
      </w:r>
      <w:r>
        <w:t>ll agencies are encouraged to develop their capacity to provide top-quality services.</w:t>
      </w:r>
    </w:p>
    <w:p w14:paraId="38B89DDC" w14:textId="77777777" w:rsidR="00332698" w:rsidRDefault="00332698">
      <w:pPr>
        <w:pStyle w:val="Standard"/>
        <w:snapToGrid w:val="0"/>
        <w:spacing w:line="340" w:lineRule="atLeast"/>
        <w:ind w:left="283" w:firstLine="1"/>
        <w:jc w:val="both"/>
        <w:rPr>
          <w:rFonts w:eastAsia="標楷體"/>
        </w:rPr>
      </w:pPr>
    </w:p>
    <w:p w14:paraId="1D8CD080" w14:textId="77777777" w:rsidR="00332698" w:rsidRDefault="00B45DCF">
      <w:pPr>
        <w:pStyle w:val="Standard"/>
        <w:snapToGrid w:val="0"/>
        <w:spacing w:line="340" w:lineRule="atLeast"/>
        <w:jc w:val="both"/>
      </w:pPr>
      <w:r>
        <w:rPr>
          <w:rFonts w:eastAsia="標楷體"/>
          <w:b/>
        </w:rPr>
        <w:t xml:space="preserve">IV. </w:t>
      </w:r>
      <w:r>
        <w:rPr>
          <w:b/>
        </w:rPr>
        <w:t>Implementation Measures</w:t>
      </w:r>
    </w:p>
    <w:p w14:paraId="3E276E3B" w14:textId="77777777" w:rsidR="00332698" w:rsidRDefault="00332698">
      <w:pPr>
        <w:pStyle w:val="Standard"/>
        <w:snapToGrid w:val="0"/>
        <w:spacing w:line="340" w:lineRule="atLeast"/>
        <w:jc w:val="both"/>
        <w:rPr>
          <w:rFonts w:eastAsia="標楷體"/>
          <w:b/>
        </w:rPr>
      </w:pPr>
    </w:p>
    <w:p w14:paraId="09BC9BF6" w14:textId="4831598D" w:rsidR="00332698" w:rsidRDefault="00B45DCF">
      <w:pPr>
        <w:pStyle w:val="ae"/>
        <w:widowControl/>
        <w:numPr>
          <w:ilvl w:val="0"/>
          <w:numId w:val="50"/>
        </w:numPr>
        <w:suppressAutoHyphens w:val="0"/>
        <w:snapToGrid w:val="0"/>
        <w:ind w:left="709" w:hanging="425"/>
        <w:jc w:val="both"/>
        <w:textAlignment w:val="auto"/>
      </w:pPr>
      <w:r>
        <w:t xml:space="preserve">Agencies provide </w:t>
      </w:r>
      <w:r w:rsidR="00284A12">
        <w:t xml:space="preserve">basic </w:t>
      </w:r>
      <w:r>
        <w:t>services while adjusting to the needs of individual clients</w:t>
      </w:r>
    </w:p>
    <w:p w14:paraId="23B7EDA2" w14:textId="3EFBD077" w:rsidR="00332698" w:rsidRDefault="00737769">
      <w:pPr>
        <w:pStyle w:val="ae"/>
        <w:widowControl/>
        <w:numPr>
          <w:ilvl w:val="0"/>
          <w:numId w:val="51"/>
        </w:numPr>
        <w:suppressAutoHyphens w:val="0"/>
        <w:snapToGrid w:val="0"/>
        <w:ind w:left="993" w:hanging="425"/>
        <w:jc w:val="both"/>
        <w:textAlignment w:val="auto"/>
      </w:pPr>
      <w:r>
        <w:t>De</w:t>
      </w:r>
      <w:r w:rsidR="00B45DCF">
        <w:t xml:space="preserve">velop a </w:t>
      </w:r>
      <w:r w:rsidR="006335E4">
        <w:rPr>
          <w:rFonts w:hint="eastAsia"/>
        </w:rPr>
        <w:t>s</w:t>
      </w:r>
      <w:r w:rsidR="00B45DCF">
        <w:t xml:space="preserve">tandard </w:t>
      </w:r>
      <w:r w:rsidR="006335E4">
        <w:t>o</w:t>
      </w:r>
      <w:r w:rsidR="00B45DCF">
        <w:t xml:space="preserve">perating </w:t>
      </w:r>
      <w:r w:rsidR="006335E4">
        <w:t>p</w:t>
      </w:r>
      <w:r w:rsidR="00B45DCF">
        <w:t>rocedure</w:t>
      </w:r>
      <w:r w:rsidR="006335E4">
        <w:t xml:space="preserve"> </w:t>
      </w:r>
      <w:r w:rsidR="00B45DCF">
        <w:t>(SOP) for streamlining service delivery and ensure that information requested is provided, questions are answered, and service is delivered properly, and that SOP’s are reviewed and improved as frequently as deemed necessary.</w:t>
      </w:r>
    </w:p>
    <w:p w14:paraId="62241B58" w14:textId="505237AA" w:rsidR="00332698" w:rsidRDefault="00737769">
      <w:pPr>
        <w:pStyle w:val="ae"/>
        <w:widowControl/>
        <w:numPr>
          <w:ilvl w:val="0"/>
          <w:numId w:val="24"/>
        </w:numPr>
        <w:suppressAutoHyphens w:val="0"/>
        <w:snapToGrid w:val="0"/>
        <w:ind w:left="993" w:hanging="425"/>
        <w:jc w:val="both"/>
        <w:textAlignment w:val="auto"/>
      </w:pPr>
      <w:r>
        <w:t>I</w:t>
      </w:r>
      <w:r w:rsidR="00B45DCF">
        <w:t>mprove transparency by providing clients with information that is easy to read, understand,</w:t>
      </w:r>
      <w:r w:rsidR="000A2C42">
        <w:t xml:space="preserve"> </w:t>
      </w:r>
      <w:r w:rsidR="00B45DCF">
        <w:t>and</w:t>
      </w:r>
      <w:r w:rsidR="00086343">
        <w:rPr>
          <w:rFonts w:hint="eastAsia"/>
        </w:rPr>
        <w:t xml:space="preserve"> </w:t>
      </w:r>
      <w:r w:rsidR="00086343">
        <w:t>accessible</w:t>
      </w:r>
      <w:r w:rsidR="00B45DCF">
        <w:t xml:space="preserve"> service requests and progress tracking.</w:t>
      </w:r>
    </w:p>
    <w:p w14:paraId="1E39E15A" w14:textId="66385E5B" w:rsidR="00332698" w:rsidRDefault="00737769">
      <w:pPr>
        <w:pStyle w:val="ae"/>
        <w:widowControl/>
        <w:numPr>
          <w:ilvl w:val="0"/>
          <w:numId w:val="24"/>
        </w:numPr>
        <w:suppressAutoHyphens w:val="0"/>
        <w:snapToGrid w:val="0"/>
        <w:ind w:left="993" w:hanging="425"/>
        <w:jc w:val="both"/>
        <w:textAlignment w:val="auto"/>
      </w:pPr>
      <w:r>
        <w:t>M</w:t>
      </w:r>
      <w:r w:rsidR="00B45DCF">
        <w:t>onitor the staff’s manners toward their clients, increase the level of convenience for them to request services in person or online, and foster a friendl</w:t>
      </w:r>
      <w:r w:rsidR="00086343">
        <w:rPr>
          <w:rFonts w:hint="eastAsia"/>
        </w:rPr>
        <w:t>y</w:t>
      </w:r>
      <w:r w:rsidR="00B45DCF">
        <w:t xml:space="preserve"> work environment.</w:t>
      </w:r>
    </w:p>
    <w:p w14:paraId="2D870021" w14:textId="7D2E5D5B" w:rsidR="00332698" w:rsidRDefault="007C71A2" w:rsidP="005616F6">
      <w:pPr>
        <w:pStyle w:val="ae"/>
        <w:widowControl/>
        <w:numPr>
          <w:ilvl w:val="0"/>
          <w:numId w:val="24"/>
        </w:numPr>
        <w:suppressAutoHyphens w:val="0"/>
        <w:snapToGrid w:val="0"/>
        <w:ind w:left="993" w:hanging="425"/>
        <w:jc w:val="both"/>
        <w:textAlignment w:val="auto"/>
      </w:pPr>
      <w:r w:rsidRPr="005616F6">
        <w:t xml:space="preserve">Respond </w:t>
      </w:r>
      <w:r w:rsidR="005616F6" w:rsidRPr="005616F6">
        <w:t xml:space="preserve">to differences in </w:t>
      </w:r>
      <w:r w:rsidR="00B45DCF">
        <w:t>mandates and objectives, agencies should try to identify all possible ways to improve their service quality.</w:t>
      </w:r>
    </w:p>
    <w:p w14:paraId="2F1CC1F0" w14:textId="77777777" w:rsidR="00332698" w:rsidRDefault="00332698">
      <w:pPr>
        <w:pStyle w:val="Standard"/>
        <w:snapToGrid w:val="0"/>
        <w:spacing w:line="340" w:lineRule="atLeast"/>
        <w:ind w:left="1560"/>
        <w:jc w:val="both"/>
        <w:rPr>
          <w:rFonts w:eastAsia="標楷體"/>
        </w:rPr>
      </w:pPr>
    </w:p>
    <w:p w14:paraId="7D48E6C1" w14:textId="77777777" w:rsidR="00332698" w:rsidRDefault="00B45DCF">
      <w:pPr>
        <w:pStyle w:val="ae"/>
        <w:widowControl/>
        <w:numPr>
          <w:ilvl w:val="0"/>
          <w:numId w:val="44"/>
        </w:numPr>
        <w:suppressAutoHyphens w:val="0"/>
        <w:snapToGrid w:val="0"/>
        <w:ind w:left="709" w:hanging="425"/>
        <w:jc w:val="both"/>
        <w:textAlignment w:val="auto"/>
      </w:pPr>
      <w:r>
        <w:rPr>
          <w:rFonts w:eastAsia="標楷體"/>
        </w:rPr>
        <w:t>Ag</w:t>
      </w:r>
      <w:r>
        <w:t>encies attach great importance to clients’ feedback and participation and make sure that the service provided meets their needs</w:t>
      </w:r>
      <w:r>
        <w:rPr>
          <w:rFonts w:eastAsia="標楷體"/>
        </w:rPr>
        <w:t>.</w:t>
      </w:r>
    </w:p>
    <w:p w14:paraId="70C980C2" w14:textId="4C8DB48A" w:rsidR="00332698" w:rsidRDefault="007C71A2">
      <w:pPr>
        <w:pStyle w:val="ae"/>
        <w:widowControl/>
        <w:numPr>
          <w:ilvl w:val="0"/>
          <w:numId w:val="52"/>
        </w:numPr>
        <w:suppressAutoHyphens w:val="0"/>
        <w:snapToGrid w:val="0"/>
        <w:ind w:left="993" w:hanging="425"/>
        <w:jc w:val="both"/>
        <w:textAlignment w:val="auto"/>
      </w:pPr>
      <w:r>
        <w:t>I</w:t>
      </w:r>
      <w:r w:rsidR="00B45DCF">
        <w:t>nvolve clients in service design by inviting them to work with the agency, with a goal that the service provided meets their needs.</w:t>
      </w:r>
    </w:p>
    <w:p w14:paraId="7D5D7C0C" w14:textId="45A15C38" w:rsidR="00332698" w:rsidRDefault="00B048B9">
      <w:pPr>
        <w:pStyle w:val="ae"/>
        <w:widowControl/>
        <w:numPr>
          <w:ilvl w:val="0"/>
          <w:numId w:val="26"/>
        </w:numPr>
        <w:suppressAutoHyphens w:val="0"/>
        <w:snapToGrid w:val="0"/>
        <w:ind w:left="993" w:hanging="425"/>
        <w:jc w:val="both"/>
        <w:textAlignment w:val="auto"/>
      </w:pPr>
      <w:r>
        <w:t>M</w:t>
      </w:r>
      <w:r w:rsidR="00B45DCF">
        <w:t>ake use of all possible surveys to identify clients’ needs and suggestions and modify their service accordingly.</w:t>
      </w:r>
    </w:p>
    <w:p w14:paraId="066CD605" w14:textId="5A5BB845" w:rsidR="00332698" w:rsidRDefault="00B048B9">
      <w:pPr>
        <w:pStyle w:val="ae"/>
        <w:widowControl/>
        <w:numPr>
          <w:ilvl w:val="0"/>
          <w:numId w:val="26"/>
        </w:numPr>
        <w:suppressAutoHyphens w:val="0"/>
        <w:snapToGrid w:val="0"/>
        <w:ind w:left="993" w:hanging="425"/>
        <w:jc w:val="both"/>
        <w:textAlignment w:val="auto"/>
      </w:pPr>
      <w:r>
        <w:t>C</w:t>
      </w:r>
      <w:r w:rsidR="00B45DCF">
        <w:t xml:space="preserve">onduct satisfaction surveys to </w:t>
      </w:r>
      <w:r w:rsidR="00737769">
        <w:t>collect</w:t>
      </w:r>
      <w:r w:rsidR="00284A12">
        <w:t xml:space="preserve"> </w:t>
      </w:r>
      <w:r w:rsidR="00B45DCF">
        <w:t>clients’ comments, and then improve their service accordingly.</w:t>
      </w:r>
    </w:p>
    <w:p w14:paraId="185B2276" w14:textId="0909945D" w:rsidR="00332698" w:rsidRDefault="007C71A2">
      <w:pPr>
        <w:pStyle w:val="ae"/>
        <w:widowControl/>
        <w:numPr>
          <w:ilvl w:val="0"/>
          <w:numId w:val="26"/>
        </w:numPr>
        <w:suppressAutoHyphens w:val="0"/>
        <w:snapToGrid w:val="0"/>
        <w:ind w:left="993" w:hanging="425"/>
        <w:jc w:val="both"/>
        <w:textAlignment w:val="auto"/>
      </w:pPr>
      <w:r>
        <w:t>L</w:t>
      </w:r>
      <w:r w:rsidR="00B45DCF">
        <w:t>isten and respond professionally</w:t>
      </w:r>
      <w:r w:rsidRPr="007C71A2">
        <w:t xml:space="preserve"> </w:t>
      </w:r>
      <w:r>
        <w:t>to solve clients’ problems</w:t>
      </w:r>
      <w:r w:rsidR="00B45DCF">
        <w:t>.</w:t>
      </w:r>
    </w:p>
    <w:p w14:paraId="7B45B585" w14:textId="77777777" w:rsidR="00332698" w:rsidRDefault="00332698">
      <w:pPr>
        <w:pStyle w:val="ae"/>
        <w:widowControl/>
        <w:suppressAutoHyphens w:val="0"/>
        <w:snapToGrid w:val="0"/>
        <w:ind w:left="709"/>
        <w:jc w:val="both"/>
        <w:textAlignment w:val="auto"/>
        <w:rPr>
          <w:rFonts w:eastAsia="標楷體"/>
        </w:rPr>
      </w:pPr>
    </w:p>
    <w:p w14:paraId="3C51B969" w14:textId="77777777" w:rsidR="00332698" w:rsidRDefault="00B45DCF">
      <w:pPr>
        <w:pStyle w:val="ae"/>
        <w:widowControl/>
        <w:numPr>
          <w:ilvl w:val="0"/>
          <w:numId w:val="44"/>
        </w:numPr>
        <w:suppressAutoHyphens w:val="0"/>
        <w:snapToGrid w:val="0"/>
        <w:ind w:left="709" w:hanging="425"/>
        <w:jc w:val="both"/>
        <w:textAlignment w:val="auto"/>
      </w:pPr>
      <w:r>
        <w:t>Agencies increase the level of convenience for clients’ lives by improving service delivery methods</w:t>
      </w:r>
      <w:r>
        <w:rPr>
          <w:rFonts w:eastAsia="標楷體"/>
        </w:rPr>
        <w:t>.</w:t>
      </w:r>
    </w:p>
    <w:p w14:paraId="2642C1FE" w14:textId="0BB90670" w:rsidR="00332698" w:rsidRDefault="00B048B9" w:rsidP="00E510D2">
      <w:pPr>
        <w:pStyle w:val="ae"/>
        <w:widowControl/>
        <w:numPr>
          <w:ilvl w:val="0"/>
          <w:numId w:val="28"/>
        </w:numPr>
        <w:suppressAutoHyphens w:val="0"/>
        <w:snapToGrid w:val="0"/>
        <w:ind w:left="993" w:hanging="425"/>
        <w:jc w:val="both"/>
        <w:textAlignment w:val="auto"/>
      </w:pPr>
      <w:r>
        <w:t>E</w:t>
      </w:r>
      <w:r w:rsidR="00B45DCF">
        <w:t xml:space="preserve">xpand the scope of </w:t>
      </w:r>
      <w:r w:rsidR="00737769">
        <w:t>public service</w:t>
      </w:r>
      <w:r w:rsidR="00284A12">
        <w:t xml:space="preserve"> </w:t>
      </w:r>
      <w:r w:rsidR="00B45DCF">
        <w:t xml:space="preserve">served by </w:t>
      </w:r>
      <w:r w:rsidR="00E510D2" w:rsidRPr="00E510D2">
        <w:t>one-stop service</w:t>
      </w:r>
      <w:r w:rsidR="00B45DCF">
        <w:t>, and eliminate redundant paperwork to speed up case handling.</w:t>
      </w:r>
    </w:p>
    <w:p w14:paraId="6A1906BC" w14:textId="5438A238" w:rsidR="00332698" w:rsidRDefault="00B048B9">
      <w:pPr>
        <w:pStyle w:val="ae"/>
        <w:widowControl/>
        <w:numPr>
          <w:ilvl w:val="0"/>
          <w:numId w:val="28"/>
        </w:numPr>
        <w:suppressAutoHyphens w:val="0"/>
        <w:snapToGrid w:val="0"/>
        <w:ind w:left="993" w:hanging="425"/>
        <w:jc w:val="both"/>
        <w:textAlignment w:val="auto"/>
      </w:pPr>
      <w:r>
        <w:t>U</w:t>
      </w:r>
      <w:r w:rsidR="00B45DCF">
        <w:t>pgrade online applications and cross-platform services,</w:t>
      </w:r>
      <w:r w:rsidR="00737769">
        <w:t xml:space="preserve"> </w:t>
      </w:r>
      <w:r w:rsidR="00737769">
        <w:rPr>
          <w:rFonts w:hint="eastAsia"/>
        </w:rPr>
        <w:t>i</w:t>
      </w:r>
      <w:r w:rsidR="00737769">
        <w:t>ncreasing</w:t>
      </w:r>
      <w:r w:rsidR="00737769" w:rsidRPr="00D673C0">
        <w:t xml:space="preserve"> </w:t>
      </w:r>
      <w:r w:rsidR="00737769">
        <w:t>clients’</w:t>
      </w:r>
      <w:r w:rsidR="00737769" w:rsidRPr="00D673C0">
        <w:t xml:space="preserve"> willingness to use</w:t>
      </w:r>
      <w:r w:rsidR="00B45DCF">
        <w:t>.</w:t>
      </w:r>
    </w:p>
    <w:p w14:paraId="5D2455DA" w14:textId="1BB42CA4" w:rsidR="00332698" w:rsidRDefault="00B048B9">
      <w:pPr>
        <w:pStyle w:val="ae"/>
        <w:widowControl/>
        <w:numPr>
          <w:ilvl w:val="0"/>
          <w:numId w:val="28"/>
        </w:numPr>
        <w:suppressAutoHyphens w:val="0"/>
        <w:snapToGrid w:val="0"/>
        <w:ind w:left="993" w:hanging="425"/>
        <w:jc w:val="both"/>
        <w:textAlignment w:val="auto"/>
      </w:pPr>
      <w:r>
        <w:t>I</w:t>
      </w:r>
      <w:r w:rsidR="00B45DCF">
        <w:t>ntegrate services across departments and agencies and promote information- and resource-sharing.</w:t>
      </w:r>
    </w:p>
    <w:p w14:paraId="55FE7A30" w14:textId="4F8D74F9" w:rsidR="00332698" w:rsidRDefault="00B048B9">
      <w:pPr>
        <w:pStyle w:val="ae"/>
        <w:widowControl/>
        <w:numPr>
          <w:ilvl w:val="0"/>
          <w:numId w:val="28"/>
        </w:numPr>
        <w:suppressAutoHyphens w:val="0"/>
        <w:snapToGrid w:val="0"/>
        <w:ind w:left="993" w:hanging="425"/>
        <w:jc w:val="both"/>
        <w:textAlignment w:val="auto"/>
      </w:pPr>
      <w:r>
        <w:t>P</w:t>
      </w:r>
      <w:r w:rsidR="00B45DCF">
        <w:t>ay attention to socio-economic development trends and continue to streamline service delivery procedures using innovative strategies, to increase service effectiveness.</w:t>
      </w:r>
    </w:p>
    <w:p w14:paraId="1EA27628" w14:textId="77777777" w:rsidR="00332698" w:rsidRDefault="00332698">
      <w:pPr>
        <w:pStyle w:val="Standard"/>
        <w:snapToGrid w:val="0"/>
        <w:spacing w:line="340" w:lineRule="atLeast"/>
        <w:jc w:val="both"/>
        <w:rPr>
          <w:rFonts w:eastAsia="標楷體"/>
        </w:rPr>
      </w:pPr>
    </w:p>
    <w:p w14:paraId="599B9387" w14:textId="77777777" w:rsidR="00332698" w:rsidRDefault="00B45DCF">
      <w:pPr>
        <w:pStyle w:val="ae"/>
        <w:widowControl/>
        <w:numPr>
          <w:ilvl w:val="0"/>
          <w:numId w:val="44"/>
        </w:numPr>
        <w:suppressAutoHyphens w:val="0"/>
        <w:snapToGrid w:val="0"/>
        <w:ind w:left="709" w:hanging="425"/>
        <w:jc w:val="both"/>
        <w:textAlignment w:val="auto"/>
      </w:pPr>
      <w:r>
        <w:t>Agencies work to decrease the urban-rural gap, care for clients with special needs, and foster fair use of social resources</w:t>
      </w:r>
      <w:r>
        <w:rPr>
          <w:rFonts w:eastAsia="標楷體"/>
        </w:rPr>
        <w:t>.</w:t>
      </w:r>
    </w:p>
    <w:p w14:paraId="40778852" w14:textId="1B3E28EE" w:rsidR="00332698" w:rsidRDefault="00B048B9">
      <w:pPr>
        <w:pStyle w:val="ae"/>
        <w:widowControl/>
        <w:numPr>
          <w:ilvl w:val="0"/>
          <w:numId w:val="54"/>
        </w:numPr>
        <w:suppressAutoHyphens w:val="0"/>
        <w:snapToGrid w:val="0"/>
        <w:ind w:left="1134" w:hanging="505"/>
        <w:jc w:val="both"/>
        <w:textAlignment w:val="auto"/>
      </w:pPr>
      <w:r>
        <w:t>L</w:t>
      </w:r>
      <w:r w:rsidR="00B45DCF">
        <w:t>earn the differences among various client groups, tailoring services to those with special needs and disadvantaged groups, and lowering clients’ cost of requesting services.</w:t>
      </w:r>
    </w:p>
    <w:p w14:paraId="44B5894E" w14:textId="3AB4F3E0" w:rsidR="00332698" w:rsidRDefault="00B048B9">
      <w:pPr>
        <w:pStyle w:val="ae"/>
        <w:widowControl/>
        <w:numPr>
          <w:ilvl w:val="0"/>
          <w:numId w:val="29"/>
        </w:numPr>
        <w:suppressAutoHyphens w:val="0"/>
        <w:snapToGrid w:val="0"/>
        <w:ind w:left="1134" w:hanging="505"/>
        <w:jc w:val="both"/>
        <w:textAlignment w:val="auto"/>
      </w:pPr>
      <w:r>
        <w:t>U</w:t>
      </w:r>
      <w:r w:rsidR="00B45DCF">
        <w:t>se appropriate strategies to extend their service network so people living in remote areas or in areas with poor transportation infrastructure can have proper access to services.</w:t>
      </w:r>
    </w:p>
    <w:p w14:paraId="0361552C" w14:textId="569F2147" w:rsidR="00332698" w:rsidRDefault="00B45DCF">
      <w:pPr>
        <w:pStyle w:val="ae"/>
        <w:widowControl/>
        <w:numPr>
          <w:ilvl w:val="0"/>
          <w:numId w:val="29"/>
        </w:numPr>
        <w:suppressAutoHyphens w:val="0"/>
        <w:snapToGrid w:val="0"/>
        <w:ind w:left="1134" w:hanging="505"/>
        <w:jc w:val="both"/>
        <w:textAlignment w:val="auto"/>
      </w:pPr>
      <w:r>
        <w:t xml:space="preserve">Consider the digital gap among various client groups, </w:t>
      </w:r>
      <w:r w:rsidR="007C71A2">
        <w:t>and</w:t>
      </w:r>
      <w:r>
        <w:t xml:space="preserve"> develop online services or provide service through other proper channels.</w:t>
      </w:r>
    </w:p>
    <w:p w14:paraId="480D38AC" w14:textId="77777777" w:rsidR="00332698" w:rsidRDefault="00332698">
      <w:pPr>
        <w:pStyle w:val="Standard"/>
        <w:snapToGrid w:val="0"/>
        <w:spacing w:line="340" w:lineRule="atLeast"/>
        <w:jc w:val="both"/>
        <w:rPr>
          <w:rFonts w:eastAsia="標楷體"/>
        </w:rPr>
      </w:pPr>
    </w:p>
    <w:p w14:paraId="3E440776" w14:textId="77777777" w:rsidR="00332698" w:rsidRDefault="00B45DCF">
      <w:pPr>
        <w:pStyle w:val="ae"/>
        <w:widowControl/>
        <w:numPr>
          <w:ilvl w:val="0"/>
          <w:numId w:val="44"/>
        </w:numPr>
        <w:suppressAutoHyphens w:val="0"/>
        <w:snapToGrid w:val="0"/>
        <w:ind w:left="709" w:hanging="425"/>
        <w:jc w:val="both"/>
        <w:textAlignment w:val="auto"/>
      </w:pPr>
      <w:r>
        <w:t>Agencies increase government transparency and openness and promote service innovation</w:t>
      </w:r>
      <w:r>
        <w:rPr>
          <w:rFonts w:eastAsia="標楷體"/>
        </w:rPr>
        <w:t>.</w:t>
      </w:r>
    </w:p>
    <w:p w14:paraId="52DEFFB3" w14:textId="4AFCA1CE" w:rsidR="00332698" w:rsidRDefault="00B048B9">
      <w:pPr>
        <w:pStyle w:val="ae"/>
        <w:widowControl/>
        <w:numPr>
          <w:ilvl w:val="0"/>
          <w:numId w:val="55"/>
        </w:numPr>
        <w:suppressAutoHyphens w:val="0"/>
        <w:snapToGrid w:val="0"/>
        <w:ind w:left="1134" w:hanging="505"/>
        <w:jc w:val="both"/>
        <w:textAlignment w:val="auto"/>
      </w:pPr>
      <w:r>
        <w:t>B</w:t>
      </w:r>
      <w:r w:rsidR="00B45DCF">
        <w:t>uild a user-friendly, open and secure environment, where data transparency, sharing and application are facilitated.</w:t>
      </w:r>
    </w:p>
    <w:p w14:paraId="50045AF5" w14:textId="58D835F9" w:rsidR="00332698" w:rsidRDefault="00B048B9">
      <w:pPr>
        <w:pStyle w:val="ae"/>
        <w:widowControl/>
        <w:numPr>
          <w:ilvl w:val="0"/>
          <w:numId w:val="31"/>
        </w:numPr>
        <w:suppressAutoHyphens w:val="0"/>
        <w:snapToGrid w:val="0"/>
        <w:ind w:left="1134" w:hanging="505"/>
        <w:jc w:val="both"/>
        <w:textAlignment w:val="auto"/>
      </w:pPr>
      <w:r>
        <w:t>E</w:t>
      </w:r>
      <w:r w:rsidR="00B45DCF">
        <w:t>ncourage clients to participate in decision making through both physical and virtual channels, and strengthen their policy making by communicating with their clients in effective ways.</w:t>
      </w:r>
    </w:p>
    <w:p w14:paraId="5222362E" w14:textId="799B7F00" w:rsidR="00332698" w:rsidRDefault="00B048B9">
      <w:pPr>
        <w:pStyle w:val="ae"/>
        <w:widowControl/>
        <w:numPr>
          <w:ilvl w:val="0"/>
          <w:numId w:val="31"/>
        </w:numPr>
        <w:suppressAutoHyphens w:val="0"/>
        <w:snapToGrid w:val="0"/>
        <w:ind w:left="1134" w:hanging="505"/>
        <w:jc w:val="both"/>
        <w:textAlignment w:val="auto"/>
      </w:pPr>
      <w:r>
        <w:t>R</w:t>
      </w:r>
      <w:r w:rsidR="00B45DCF">
        <w:t>eview periodically internal operating procedures and reduce redundant ones, and focus on promoting service innovation.</w:t>
      </w:r>
    </w:p>
    <w:p w14:paraId="05856000" w14:textId="77777777" w:rsidR="00332698" w:rsidRDefault="00332698">
      <w:pPr>
        <w:pStyle w:val="Standard"/>
        <w:snapToGrid w:val="0"/>
        <w:spacing w:line="340" w:lineRule="atLeast"/>
        <w:jc w:val="both"/>
        <w:rPr>
          <w:rFonts w:eastAsia="標楷體"/>
        </w:rPr>
      </w:pPr>
    </w:p>
    <w:p w14:paraId="68C098F1" w14:textId="77777777" w:rsidR="00332698" w:rsidRDefault="00B45DCF">
      <w:pPr>
        <w:pStyle w:val="ae"/>
        <w:widowControl/>
        <w:numPr>
          <w:ilvl w:val="0"/>
          <w:numId w:val="44"/>
        </w:numPr>
        <w:suppressAutoHyphens w:val="0"/>
        <w:snapToGrid w:val="0"/>
        <w:ind w:left="709" w:hanging="425"/>
        <w:jc w:val="both"/>
        <w:textAlignment w:val="auto"/>
      </w:pPr>
      <w:r>
        <w:t>Agencies include socio-economic factors in their planning for the next-generation service</w:t>
      </w:r>
      <w:r>
        <w:rPr>
          <w:rFonts w:eastAsia="標楷體"/>
        </w:rPr>
        <w:t>.</w:t>
      </w:r>
    </w:p>
    <w:p w14:paraId="3FB8578D" w14:textId="6EFE48BE" w:rsidR="00332698" w:rsidRDefault="007C71A2">
      <w:pPr>
        <w:pStyle w:val="ae"/>
        <w:widowControl/>
        <w:numPr>
          <w:ilvl w:val="0"/>
          <w:numId w:val="56"/>
        </w:numPr>
        <w:suppressAutoHyphens w:val="0"/>
        <w:snapToGrid w:val="0"/>
        <w:ind w:left="1134" w:hanging="505"/>
        <w:jc w:val="both"/>
        <w:textAlignment w:val="auto"/>
      </w:pPr>
      <w:r>
        <w:t>E</w:t>
      </w:r>
      <w:r w:rsidR="00B45DCF">
        <w:t>xplore critical issues and anticipate future service project strategies and act beforehand.</w:t>
      </w:r>
    </w:p>
    <w:p w14:paraId="1E039BAF" w14:textId="631DB0DD" w:rsidR="00332698" w:rsidRDefault="00B048B9">
      <w:pPr>
        <w:pStyle w:val="ae"/>
        <w:widowControl/>
        <w:numPr>
          <w:ilvl w:val="0"/>
          <w:numId w:val="34"/>
        </w:numPr>
        <w:suppressAutoHyphens w:val="0"/>
        <w:snapToGrid w:val="0"/>
        <w:ind w:left="1134" w:hanging="505"/>
        <w:jc w:val="both"/>
        <w:textAlignment w:val="auto"/>
      </w:pPr>
      <w:r>
        <w:t>M</w:t>
      </w:r>
      <w:r w:rsidR="00B45DCF">
        <w:t>odify regulations, apply information and communications technology (ICT), simplify service procedures, and keep agency and other first-line agencies</w:t>
      </w:r>
      <w:r w:rsidR="00284A12">
        <w:t xml:space="preserve"> resilient</w:t>
      </w:r>
      <w:r w:rsidR="00B45DCF">
        <w:t xml:space="preserve"> in carrying out service measures.</w:t>
      </w:r>
    </w:p>
    <w:p w14:paraId="0B784BCA" w14:textId="0516F949" w:rsidR="00332698" w:rsidRDefault="00B048B9">
      <w:pPr>
        <w:pStyle w:val="ae"/>
        <w:widowControl/>
        <w:numPr>
          <w:ilvl w:val="0"/>
          <w:numId w:val="34"/>
        </w:numPr>
        <w:suppressAutoHyphens w:val="0"/>
        <w:snapToGrid w:val="0"/>
        <w:ind w:left="1134" w:hanging="505"/>
        <w:jc w:val="both"/>
        <w:textAlignment w:val="auto"/>
      </w:pPr>
      <w:r>
        <w:t>S</w:t>
      </w:r>
      <w:r w:rsidR="00B45DCF">
        <w:t>olve service-related and public problems with multiple strategies, such as integrating resources across boundaries, using proper resources from the private sector, eliciting innovative strategies from the public sector, and partnering with local communities.</w:t>
      </w:r>
    </w:p>
    <w:p w14:paraId="2100353D" w14:textId="5D6627AE" w:rsidR="00332698" w:rsidRDefault="00B048B9">
      <w:pPr>
        <w:pStyle w:val="ae"/>
        <w:widowControl/>
        <w:numPr>
          <w:ilvl w:val="0"/>
          <w:numId w:val="34"/>
        </w:numPr>
        <w:suppressAutoHyphens w:val="0"/>
        <w:snapToGrid w:val="0"/>
        <w:ind w:left="1134" w:hanging="505"/>
        <w:jc w:val="both"/>
        <w:textAlignment w:val="auto"/>
      </w:pPr>
      <w:r>
        <w:t>C</w:t>
      </w:r>
      <w:r w:rsidR="00B45DCF">
        <w:t>onsider the necessity and cost-effectiveness of various service measures, and strengthen their institutional</w:t>
      </w:r>
      <w:r w:rsidR="00284A12">
        <w:t xml:space="preserve"> </w:t>
      </w:r>
      <w:r w:rsidR="00B45DCF">
        <w:t>service delivery</w:t>
      </w:r>
      <w:r w:rsidR="00197394">
        <w:t>.</w:t>
      </w:r>
    </w:p>
    <w:p w14:paraId="2007291F" w14:textId="77777777" w:rsidR="00332698" w:rsidRDefault="00332698">
      <w:pPr>
        <w:pStyle w:val="Standard"/>
        <w:tabs>
          <w:tab w:val="left" w:pos="-1440"/>
        </w:tabs>
        <w:snapToGrid w:val="0"/>
        <w:spacing w:line="340" w:lineRule="atLeast"/>
        <w:ind w:left="720"/>
        <w:jc w:val="both"/>
        <w:rPr>
          <w:rFonts w:eastAsia="標楷體"/>
          <w:b/>
        </w:rPr>
      </w:pPr>
    </w:p>
    <w:p w14:paraId="4DC15A6F" w14:textId="5F8C837B" w:rsidR="00332698" w:rsidRDefault="00B45DCF">
      <w:pPr>
        <w:pStyle w:val="Standard"/>
        <w:snapToGrid w:val="0"/>
        <w:jc w:val="both"/>
      </w:pPr>
      <w:r>
        <w:rPr>
          <w:rFonts w:eastAsia="標楷體"/>
          <w:b/>
        </w:rPr>
        <w:t xml:space="preserve">V. </w:t>
      </w:r>
      <w:r>
        <w:rPr>
          <w:b/>
        </w:rPr>
        <w:t xml:space="preserve">Implementation and </w:t>
      </w:r>
      <w:r w:rsidR="007C71A2">
        <w:rPr>
          <w:b/>
        </w:rPr>
        <w:t xml:space="preserve">work </w:t>
      </w:r>
      <w:r>
        <w:rPr>
          <w:b/>
        </w:rPr>
        <w:t>division</w:t>
      </w:r>
    </w:p>
    <w:p w14:paraId="0DB73BCE" w14:textId="77777777" w:rsidR="00332698" w:rsidRDefault="00332698">
      <w:pPr>
        <w:pStyle w:val="Standard"/>
        <w:tabs>
          <w:tab w:val="left" w:pos="-2160"/>
        </w:tabs>
        <w:snapToGrid w:val="0"/>
        <w:spacing w:line="340" w:lineRule="atLeast"/>
        <w:jc w:val="both"/>
        <w:rPr>
          <w:rFonts w:eastAsia="標楷體"/>
          <w:b/>
        </w:rPr>
      </w:pPr>
    </w:p>
    <w:p w14:paraId="497DFB64" w14:textId="566709F3" w:rsidR="00332698" w:rsidRDefault="00284A12">
      <w:pPr>
        <w:pStyle w:val="ae"/>
        <w:widowControl/>
        <w:numPr>
          <w:ilvl w:val="0"/>
          <w:numId w:val="45"/>
        </w:numPr>
        <w:suppressAutoHyphens w:val="0"/>
        <w:snapToGrid w:val="0"/>
        <w:ind w:left="709" w:hanging="425"/>
        <w:jc w:val="both"/>
        <w:textAlignment w:val="auto"/>
      </w:pPr>
      <w:r>
        <w:t xml:space="preserve">Competent </w:t>
      </w:r>
      <w:r w:rsidR="00B45DCF">
        <w:t xml:space="preserve">authorities: plan and work with </w:t>
      </w:r>
      <w:r>
        <w:t>subordinate</w:t>
      </w:r>
      <w:r w:rsidR="00B45DCF">
        <w:t xml:space="preserve"> agencies to implement this program</w:t>
      </w:r>
    </w:p>
    <w:p w14:paraId="012215F5" w14:textId="77777777" w:rsidR="00332698" w:rsidRDefault="00B45DCF">
      <w:pPr>
        <w:pStyle w:val="ae"/>
        <w:widowControl/>
        <w:numPr>
          <w:ilvl w:val="0"/>
          <w:numId w:val="41"/>
        </w:numPr>
        <w:suppressAutoHyphens w:val="0"/>
        <w:snapToGrid w:val="0"/>
        <w:ind w:left="1134" w:hanging="505"/>
        <w:jc w:val="both"/>
        <w:textAlignment w:val="auto"/>
      </w:pPr>
      <w:r>
        <w:t>The lead authorities put forward a plan with priority actions to be taken to improve service delivery, after considering such factors as their mandates and objectives, clients’ needs, service capacity and resource allocation.</w:t>
      </w:r>
    </w:p>
    <w:p w14:paraId="13B0F754" w14:textId="622CAC75" w:rsidR="00332698" w:rsidRDefault="00B45DCF">
      <w:pPr>
        <w:pStyle w:val="ae"/>
        <w:widowControl/>
        <w:numPr>
          <w:ilvl w:val="0"/>
          <w:numId w:val="41"/>
        </w:numPr>
        <w:suppressAutoHyphens w:val="0"/>
        <w:snapToGrid w:val="0"/>
        <w:ind w:left="1134" w:hanging="505"/>
        <w:jc w:val="both"/>
        <w:textAlignment w:val="auto"/>
      </w:pPr>
      <w:r>
        <w:t>Based on the approved plan, the lead authorities supervise and guide all agencies to implement the program, review and correct</w:t>
      </w:r>
      <w:r w:rsidR="00367C67">
        <w:t xml:space="preserve"> </w:t>
      </w:r>
      <w:r>
        <w:t>their performance on a regular basis</w:t>
      </w:r>
      <w:r w:rsidR="00367C67">
        <w:t xml:space="preserve"> if needed</w:t>
      </w:r>
      <w:r>
        <w:t>.</w:t>
      </w:r>
    </w:p>
    <w:p w14:paraId="070D0226" w14:textId="77777777" w:rsidR="00332698" w:rsidRPr="00367C67" w:rsidRDefault="00332698">
      <w:pPr>
        <w:pStyle w:val="Standard"/>
        <w:snapToGrid w:val="0"/>
        <w:spacing w:line="340" w:lineRule="atLeast"/>
        <w:jc w:val="both"/>
        <w:rPr>
          <w:rFonts w:eastAsia="標楷體"/>
        </w:rPr>
      </w:pPr>
    </w:p>
    <w:p w14:paraId="1918265D" w14:textId="77777777" w:rsidR="00332698" w:rsidRDefault="00B45DCF">
      <w:pPr>
        <w:pStyle w:val="ae"/>
        <w:widowControl/>
        <w:numPr>
          <w:ilvl w:val="0"/>
          <w:numId w:val="45"/>
        </w:numPr>
        <w:suppressAutoHyphens w:val="0"/>
        <w:snapToGrid w:val="0"/>
        <w:ind w:left="709" w:hanging="425"/>
        <w:jc w:val="both"/>
        <w:textAlignment w:val="auto"/>
      </w:pPr>
      <w:r>
        <w:t>National Development Council (NDC): coordination and unified actions</w:t>
      </w:r>
      <w:r>
        <w:rPr>
          <w:rFonts w:eastAsia="標楷體"/>
        </w:rPr>
        <w:t>.</w:t>
      </w:r>
    </w:p>
    <w:p w14:paraId="4E84829B" w14:textId="77777777" w:rsidR="00332698" w:rsidRDefault="00B45DCF">
      <w:pPr>
        <w:pStyle w:val="ae"/>
        <w:widowControl/>
        <w:numPr>
          <w:ilvl w:val="0"/>
          <w:numId w:val="42"/>
        </w:numPr>
        <w:suppressAutoHyphens w:val="0"/>
        <w:snapToGrid w:val="0"/>
        <w:ind w:left="1134" w:hanging="505"/>
        <w:jc w:val="both"/>
        <w:textAlignment w:val="auto"/>
      </w:pPr>
      <w:r>
        <w:t>In order to integrate resources across agencies and increase overall service effectiveness, the NDC, after reviewing public concerns and future socio-economic developments, works with peer agencies to implement resources integration plans, modify regulations and design a future service model.</w:t>
      </w:r>
    </w:p>
    <w:p w14:paraId="4C935B13" w14:textId="77777777" w:rsidR="00332698" w:rsidRDefault="00B45DCF">
      <w:pPr>
        <w:pStyle w:val="ae"/>
        <w:widowControl/>
        <w:numPr>
          <w:ilvl w:val="0"/>
          <w:numId w:val="42"/>
        </w:numPr>
        <w:suppressAutoHyphens w:val="0"/>
        <w:snapToGrid w:val="0"/>
        <w:ind w:left="1134" w:hanging="505"/>
        <w:jc w:val="both"/>
        <w:textAlignment w:val="auto"/>
      </w:pPr>
      <w:r>
        <w:t>The NDC cooperates with all relevant agencies to improve the overall government service standard and reduce the gap of service quality among all agencies.</w:t>
      </w:r>
    </w:p>
    <w:p w14:paraId="4C19B321" w14:textId="77777777" w:rsidR="00332698" w:rsidRDefault="00332698">
      <w:pPr>
        <w:pStyle w:val="Standard"/>
        <w:snapToGrid w:val="0"/>
        <w:spacing w:line="340" w:lineRule="atLeast"/>
        <w:jc w:val="both"/>
        <w:rPr>
          <w:rFonts w:eastAsia="標楷體"/>
        </w:rPr>
      </w:pPr>
    </w:p>
    <w:p w14:paraId="10F9E0EB" w14:textId="77777777" w:rsidR="00332698" w:rsidRDefault="00B45DCF">
      <w:pPr>
        <w:pStyle w:val="ae"/>
        <w:widowControl/>
        <w:numPr>
          <w:ilvl w:val="0"/>
          <w:numId w:val="45"/>
        </w:numPr>
        <w:suppressAutoHyphens w:val="0"/>
        <w:snapToGrid w:val="0"/>
        <w:ind w:left="709" w:hanging="425"/>
        <w:jc w:val="both"/>
        <w:textAlignment w:val="auto"/>
      </w:pPr>
      <w:r>
        <w:t>Government Service Award (GSA)</w:t>
      </w:r>
    </w:p>
    <w:p w14:paraId="5D36485F" w14:textId="77777777" w:rsidR="00332698" w:rsidRDefault="00B45DCF">
      <w:pPr>
        <w:pStyle w:val="ae"/>
        <w:widowControl/>
        <w:numPr>
          <w:ilvl w:val="0"/>
          <w:numId w:val="43"/>
        </w:numPr>
        <w:suppressAutoHyphens w:val="0"/>
        <w:snapToGrid w:val="0"/>
        <w:ind w:left="1134" w:hanging="505"/>
        <w:jc w:val="both"/>
        <w:textAlignment w:val="auto"/>
      </w:pPr>
      <w:r>
        <w:t>The GSA is introduced to motivate all government agencies to implement this program to provide quality service to the public.</w:t>
      </w:r>
    </w:p>
    <w:p w14:paraId="06835CC7" w14:textId="10A7A63C" w:rsidR="00332698" w:rsidRDefault="00B45DCF">
      <w:pPr>
        <w:pStyle w:val="ae"/>
        <w:widowControl/>
        <w:numPr>
          <w:ilvl w:val="0"/>
          <w:numId w:val="43"/>
        </w:numPr>
        <w:suppressAutoHyphens w:val="0"/>
        <w:snapToGrid w:val="0"/>
        <w:ind w:left="1134" w:hanging="505"/>
        <w:jc w:val="both"/>
        <w:textAlignment w:val="auto"/>
      </w:pPr>
      <w:r>
        <w:t>In principle, the GSA is awarded to</w:t>
      </w:r>
      <w:r w:rsidR="006B45AC">
        <w:t xml:space="preserve"> no more than</w:t>
      </w:r>
      <w:r>
        <w:t xml:space="preserve"> 30 agencies</w:t>
      </w:r>
      <w:r w:rsidR="006B45AC" w:rsidRPr="006B45AC">
        <w:t xml:space="preserve"> </w:t>
      </w:r>
      <w:r w:rsidR="006B45AC">
        <w:t>annually</w:t>
      </w:r>
      <w:r>
        <w:t xml:space="preserve">. The </w:t>
      </w:r>
      <w:r w:rsidR="00284A12">
        <w:t xml:space="preserve">award-winning </w:t>
      </w:r>
      <w:r>
        <w:t>agencies will receive a trophy from the Executive Yuan with a bonus of up to NT$80,000.</w:t>
      </w:r>
    </w:p>
    <w:p w14:paraId="788ADFDC" w14:textId="762D7EFD" w:rsidR="00332698" w:rsidRDefault="00B45DCF">
      <w:pPr>
        <w:pStyle w:val="ae"/>
        <w:widowControl/>
        <w:numPr>
          <w:ilvl w:val="0"/>
          <w:numId w:val="43"/>
        </w:numPr>
        <w:suppressAutoHyphens w:val="0"/>
        <w:snapToGrid w:val="0"/>
        <w:ind w:left="1134" w:hanging="505"/>
        <w:jc w:val="both"/>
        <w:textAlignment w:val="auto"/>
      </w:pPr>
      <w:r>
        <w:lastRenderedPageBreak/>
        <w:t>The NDC, as the lead agency, is in charge of selecting winners, and, for this purpose, establishes rules and regulations governing the selection process and designs benchmarking material.</w:t>
      </w:r>
    </w:p>
    <w:p w14:paraId="02BAE327" w14:textId="77777777" w:rsidR="00332698" w:rsidRDefault="00332698">
      <w:pPr>
        <w:pStyle w:val="Standard"/>
        <w:snapToGrid w:val="0"/>
        <w:spacing w:line="340" w:lineRule="atLeast"/>
        <w:ind w:left="991" w:hanging="422"/>
        <w:jc w:val="both"/>
        <w:rPr>
          <w:rFonts w:eastAsia="標楷體"/>
        </w:rPr>
      </w:pPr>
    </w:p>
    <w:p w14:paraId="56A8F5C1" w14:textId="1DE6936D" w:rsidR="00332698" w:rsidRDefault="00B45DCF">
      <w:pPr>
        <w:pStyle w:val="Standard"/>
        <w:snapToGrid w:val="0"/>
        <w:jc w:val="both"/>
      </w:pPr>
      <w:r>
        <w:rPr>
          <w:rFonts w:eastAsia="標楷體"/>
          <w:b/>
        </w:rPr>
        <w:t xml:space="preserve">VI. </w:t>
      </w:r>
      <w:r>
        <w:rPr>
          <w:b/>
        </w:rPr>
        <w:t>Expected Benefits</w:t>
      </w:r>
    </w:p>
    <w:p w14:paraId="2AE8DBDC" w14:textId="77777777" w:rsidR="00332698" w:rsidRDefault="00332698">
      <w:pPr>
        <w:pStyle w:val="Standard"/>
        <w:snapToGrid w:val="0"/>
        <w:spacing w:line="340" w:lineRule="atLeast"/>
        <w:jc w:val="both"/>
        <w:rPr>
          <w:rFonts w:eastAsia="標楷體"/>
          <w:b/>
        </w:rPr>
      </w:pPr>
    </w:p>
    <w:p w14:paraId="4247633C" w14:textId="77777777" w:rsidR="00332698" w:rsidRDefault="00B45DCF">
      <w:pPr>
        <w:pStyle w:val="ae"/>
        <w:widowControl/>
        <w:numPr>
          <w:ilvl w:val="0"/>
          <w:numId w:val="46"/>
        </w:numPr>
        <w:suppressAutoHyphens w:val="0"/>
        <w:snapToGrid w:val="0"/>
        <w:ind w:left="709" w:hanging="425"/>
        <w:jc w:val="both"/>
        <w:textAlignment w:val="auto"/>
      </w:pPr>
      <w:r>
        <w:t>This program serves as a catalyst for transforming government services, which can lead to fostering equity in service opportunities, supporting the underprivileged, reducing the urban-rural development gap, and promoting fairer use of social resources.</w:t>
      </w:r>
    </w:p>
    <w:p w14:paraId="47B6C63E" w14:textId="18FA53A1" w:rsidR="00332698" w:rsidRDefault="00B45DCF">
      <w:pPr>
        <w:pStyle w:val="ae"/>
        <w:widowControl/>
        <w:numPr>
          <w:ilvl w:val="0"/>
          <w:numId w:val="46"/>
        </w:numPr>
        <w:suppressAutoHyphens w:val="0"/>
        <w:snapToGrid w:val="0"/>
        <w:ind w:left="709" w:hanging="425"/>
        <w:jc w:val="both"/>
        <w:textAlignment w:val="auto"/>
      </w:pPr>
      <w:r>
        <w:t xml:space="preserve">This program </w:t>
      </w:r>
      <w:r w:rsidR="00284A12">
        <w:t>enhance</w:t>
      </w:r>
      <w:r>
        <w:t xml:space="preserve"> closer partnership between the </w:t>
      </w:r>
      <w:r w:rsidR="005217B0">
        <w:t>g</w:t>
      </w:r>
      <w:r>
        <w:t xml:space="preserve">overnment and the public, in that agencies are encouraged to involve the civil society in the whole procedure, from the </w:t>
      </w:r>
      <w:r w:rsidR="005217B0">
        <w:t xml:space="preserve">public service </w:t>
      </w:r>
      <w:r>
        <w:t>design all the way to implementation.</w:t>
      </w:r>
    </w:p>
    <w:p w14:paraId="49E0235F" w14:textId="7FE6BB01" w:rsidR="00332698" w:rsidRDefault="00B45DCF">
      <w:pPr>
        <w:pStyle w:val="ae"/>
        <w:widowControl/>
        <w:numPr>
          <w:ilvl w:val="0"/>
          <w:numId w:val="46"/>
        </w:numPr>
        <w:suppressAutoHyphens w:val="0"/>
        <w:snapToGrid w:val="0"/>
        <w:ind w:left="709" w:hanging="425"/>
        <w:jc w:val="both"/>
        <w:textAlignment w:val="auto"/>
      </w:pPr>
      <w:r>
        <w:t>This program is expected to increase the level of public satisfaction</w:t>
      </w:r>
      <w:r w:rsidR="005217B0">
        <w:t>,</w:t>
      </w:r>
      <w:r>
        <w:t xml:space="preserve"> and confidence in the government, as agencies</w:t>
      </w:r>
      <w:r w:rsidR="00284A12">
        <w:t xml:space="preserve"> transparency improve</w:t>
      </w:r>
      <w:r>
        <w:t>.</w:t>
      </w:r>
    </w:p>
    <w:p w14:paraId="36B9CE1A" w14:textId="31CC8174" w:rsidR="00332698" w:rsidRDefault="00B45DCF">
      <w:pPr>
        <w:pStyle w:val="ae"/>
        <w:widowControl/>
        <w:numPr>
          <w:ilvl w:val="0"/>
          <w:numId w:val="46"/>
        </w:numPr>
        <w:suppressAutoHyphens w:val="0"/>
        <w:snapToGrid w:val="0"/>
        <w:ind w:left="709" w:hanging="425"/>
        <w:jc w:val="both"/>
        <w:textAlignment w:val="auto"/>
      </w:pPr>
      <w:r>
        <w:t xml:space="preserve">The </w:t>
      </w:r>
      <w:r w:rsidR="001C0DC4">
        <w:t>g</w:t>
      </w:r>
      <w:r>
        <w:t>overnment responds to the needs of the people more effectively when successfully tackle critical issues and plan ahead of time.</w:t>
      </w:r>
    </w:p>
    <w:sectPr w:rsidR="00332698">
      <w:pgSz w:w="11906" w:h="16838"/>
      <w:pgMar w:top="1134" w:right="1474" w:bottom="1134" w:left="1474" w:header="720" w:footer="720" w:gutter="0"/>
      <w:pgNumType w:start="1"/>
      <w:cols w:space="720"/>
      <w:docGrid w:type="line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618FF" w14:textId="77777777" w:rsidR="00141F28" w:rsidRDefault="00141F28">
      <w:r>
        <w:separator/>
      </w:r>
    </w:p>
  </w:endnote>
  <w:endnote w:type="continuationSeparator" w:id="0">
    <w:p w14:paraId="7587D5A6" w14:textId="77777777" w:rsidR="00141F28" w:rsidRDefault="0014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微軟正黑體e　.">
    <w:charset w:val="00"/>
    <w:family w:val="roman"/>
    <w:pitch w:val="variable"/>
  </w:font>
  <w:font w:name="細明體">
    <w:altName w:val="MingLiU"/>
    <w:panose1 w:val="02020509000000000000"/>
    <w:charset w:val="88"/>
    <w:family w:val="modern"/>
    <w:notTrueType/>
    <w:pitch w:val="fixed"/>
    <w:sig w:usb0="00000001" w:usb1="08080000" w:usb2="00000010" w:usb3="00000000" w:csb0="00100000" w:csb1="00000000"/>
  </w:font>
  <w:font w:name="sөũ">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DF9A0" w14:textId="77777777" w:rsidR="00141F28" w:rsidRDefault="00141F28">
      <w:r>
        <w:rPr>
          <w:color w:val="000000"/>
        </w:rPr>
        <w:separator/>
      </w:r>
    </w:p>
  </w:footnote>
  <w:footnote w:type="continuationSeparator" w:id="0">
    <w:p w14:paraId="1E34E994" w14:textId="77777777" w:rsidR="00141F28" w:rsidRDefault="00141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64F0"/>
    <w:multiLevelType w:val="multilevel"/>
    <w:tmpl w:val="096A75D0"/>
    <w:styleLink w:val="WWNum27"/>
    <w:lvl w:ilvl="0">
      <w:start w:val="1"/>
      <w:numFmt w:val="decimal"/>
      <w:lvlText w:val="(%1)"/>
      <w:lvlJc w:val="left"/>
      <w:pPr>
        <w:ind w:left="1004" w:hanging="720"/>
      </w:pPr>
      <w:rPr>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 w15:restartNumberingAfterBreak="0">
    <w:nsid w:val="00876A65"/>
    <w:multiLevelType w:val="multilevel"/>
    <w:tmpl w:val="C4C06DC2"/>
    <w:styleLink w:val="WWNum39"/>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F4792A"/>
    <w:multiLevelType w:val="multilevel"/>
    <w:tmpl w:val="2B747288"/>
    <w:styleLink w:val="WWNum1"/>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6466A9E"/>
    <w:multiLevelType w:val="multilevel"/>
    <w:tmpl w:val="1F62540A"/>
    <w:styleLink w:val="WWNum16"/>
    <w:lvl w:ilvl="0">
      <w:start w:val="1"/>
      <w:numFmt w:val="upperRoman"/>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73E1267"/>
    <w:multiLevelType w:val="multilevel"/>
    <w:tmpl w:val="3A541666"/>
    <w:styleLink w:val="WWNum45"/>
    <w:lvl w:ilvl="0">
      <w:start w:val="1"/>
      <w:numFmt w:val="decimal"/>
      <w:lvlText w:val="%1."/>
      <w:lvlJc w:val="left"/>
      <w:pPr>
        <w:ind w:left="1004" w:hanging="720"/>
      </w:pPr>
      <w:rPr>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5" w15:restartNumberingAfterBreak="0">
    <w:nsid w:val="08C235F4"/>
    <w:multiLevelType w:val="multilevel"/>
    <w:tmpl w:val="172AEE74"/>
    <w:styleLink w:val="WWNum11"/>
    <w:lvl w:ilvl="0">
      <w:start w:val="1"/>
      <w:numFmt w:val="japaneseCounting"/>
      <w:lvlText w:val="%1、"/>
      <w:lvlJc w:val="left"/>
      <w:pPr>
        <w:ind w:left="1004" w:hanging="720"/>
      </w:pPr>
      <w:rPr>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6" w15:restartNumberingAfterBreak="0">
    <w:nsid w:val="08C63A79"/>
    <w:multiLevelType w:val="multilevel"/>
    <w:tmpl w:val="09405B06"/>
    <w:styleLink w:val="WWNum28"/>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7" w15:restartNumberingAfterBreak="0">
    <w:nsid w:val="0D912873"/>
    <w:multiLevelType w:val="multilevel"/>
    <w:tmpl w:val="0672903E"/>
    <w:styleLink w:val="WWNum26"/>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8" w15:restartNumberingAfterBreak="0">
    <w:nsid w:val="15D36F36"/>
    <w:multiLevelType w:val="multilevel"/>
    <w:tmpl w:val="5A3E5804"/>
    <w:styleLink w:val="WWNum40"/>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9" w15:restartNumberingAfterBreak="0">
    <w:nsid w:val="1DC70476"/>
    <w:multiLevelType w:val="multilevel"/>
    <w:tmpl w:val="9F88C8CC"/>
    <w:styleLink w:val="WWNum24"/>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0" w15:restartNumberingAfterBreak="0">
    <w:nsid w:val="215275B2"/>
    <w:multiLevelType w:val="multilevel"/>
    <w:tmpl w:val="0988E07C"/>
    <w:styleLink w:val="WWNum2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2401B4D"/>
    <w:multiLevelType w:val="multilevel"/>
    <w:tmpl w:val="30DAA028"/>
    <w:styleLink w:val="WWNum30"/>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2" w15:restartNumberingAfterBreak="0">
    <w:nsid w:val="2929365C"/>
    <w:multiLevelType w:val="multilevel"/>
    <w:tmpl w:val="29B0A52A"/>
    <w:styleLink w:val="WWNum14"/>
    <w:lvl w:ilvl="0">
      <w:start w:val="1"/>
      <w:numFmt w:val="japaneseCounting"/>
      <w:lvlText w:val="（%1）"/>
      <w:lvlJc w:val="left"/>
      <w:pPr>
        <w:ind w:left="1506" w:hanging="1080"/>
      </w:pPr>
    </w:lvl>
    <w:lvl w:ilvl="1">
      <w:start w:val="1"/>
      <w:numFmt w:val="ideographTraditional"/>
      <w:lvlText w:val="%2、"/>
      <w:lvlJc w:val="left"/>
      <w:pPr>
        <w:ind w:left="906" w:hanging="480"/>
      </w:pPr>
    </w:lvl>
    <w:lvl w:ilvl="2">
      <w:start w:val="1"/>
      <w:numFmt w:val="lowerRoman"/>
      <w:lvlText w:val="%3."/>
      <w:lvlJc w:val="right"/>
      <w:pPr>
        <w:ind w:left="1386" w:hanging="480"/>
      </w:pPr>
    </w:lvl>
    <w:lvl w:ilvl="3">
      <w:start w:val="1"/>
      <w:numFmt w:val="decimal"/>
      <w:lvlText w:val="%4."/>
      <w:lvlJc w:val="left"/>
      <w:pPr>
        <w:ind w:left="1866" w:hanging="480"/>
      </w:pPr>
    </w:lvl>
    <w:lvl w:ilvl="4">
      <w:start w:val="1"/>
      <w:numFmt w:val="ideographTraditional"/>
      <w:lvlText w:val="%5、"/>
      <w:lvlJc w:val="left"/>
      <w:pPr>
        <w:ind w:left="2346" w:hanging="480"/>
      </w:pPr>
    </w:lvl>
    <w:lvl w:ilvl="5">
      <w:start w:val="1"/>
      <w:numFmt w:val="lowerRoman"/>
      <w:lvlText w:val="%6."/>
      <w:lvlJc w:val="right"/>
      <w:pPr>
        <w:ind w:left="2826" w:hanging="480"/>
      </w:pPr>
    </w:lvl>
    <w:lvl w:ilvl="6">
      <w:start w:val="1"/>
      <w:numFmt w:val="decimal"/>
      <w:lvlText w:val="%7."/>
      <w:lvlJc w:val="left"/>
      <w:pPr>
        <w:ind w:left="3306" w:hanging="480"/>
      </w:pPr>
    </w:lvl>
    <w:lvl w:ilvl="7">
      <w:start w:val="1"/>
      <w:numFmt w:val="ideographTraditional"/>
      <w:lvlText w:val="%8、"/>
      <w:lvlJc w:val="left"/>
      <w:pPr>
        <w:ind w:left="3786" w:hanging="480"/>
      </w:pPr>
    </w:lvl>
    <w:lvl w:ilvl="8">
      <w:start w:val="1"/>
      <w:numFmt w:val="lowerRoman"/>
      <w:lvlText w:val="%9."/>
      <w:lvlJc w:val="right"/>
      <w:pPr>
        <w:ind w:left="4266" w:hanging="480"/>
      </w:pPr>
    </w:lvl>
  </w:abstractNum>
  <w:abstractNum w:abstractNumId="13" w15:restartNumberingAfterBreak="0">
    <w:nsid w:val="2A8A22D8"/>
    <w:multiLevelType w:val="multilevel"/>
    <w:tmpl w:val="D77AFCBA"/>
    <w:styleLink w:val="WWNum10"/>
    <w:lvl w:ilvl="0">
      <w:start w:val="1"/>
      <w:numFmt w:val="japaneseCounting"/>
      <w:lvlText w:val="（%1）"/>
      <w:lvlJc w:val="left"/>
      <w:pPr>
        <w:ind w:left="153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B1D34C4"/>
    <w:multiLevelType w:val="multilevel"/>
    <w:tmpl w:val="DC6CBF7C"/>
    <w:styleLink w:val="WWNum33"/>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5" w15:restartNumberingAfterBreak="0">
    <w:nsid w:val="2B4B0582"/>
    <w:multiLevelType w:val="multilevel"/>
    <w:tmpl w:val="08D2A072"/>
    <w:styleLink w:val="WWNum2"/>
    <w:lvl w:ilvl="0">
      <w:start w:val="1"/>
      <w:numFmt w:val="japaneseCounting"/>
      <w:lvlText w:val="%1、"/>
      <w:lvlJc w:val="left"/>
      <w:pPr>
        <w:ind w:left="1004" w:hanging="720"/>
      </w:pPr>
      <w:rPr>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6" w15:restartNumberingAfterBreak="0">
    <w:nsid w:val="2DE73AEA"/>
    <w:multiLevelType w:val="multilevel"/>
    <w:tmpl w:val="BAA6F124"/>
    <w:styleLink w:val="WWNum36"/>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7" w15:restartNumberingAfterBreak="0">
    <w:nsid w:val="30D04E5F"/>
    <w:multiLevelType w:val="multilevel"/>
    <w:tmpl w:val="BA004C70"/>
    <w:styleLink w:val="WWNum17"/>
    <w:lvl w:ilvl="0">
      <w:start w:val="2"/>
      <w:numFmt w:val="upperRoman"/>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11E7BC8"/>
    <w:multiLevelType w:val="multilevel"/>
    <w:tmpl w:val="FA5C3AEE"/>
    <w:styleLink w:val="WWNum29"/>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9" w15:restartNumberingAfterBreak="0">
    <w:nsid w:val="3254084F"/>
    <w:multiLevelType w:val="multilevel"/>
    <w:tmpl w:val="FAE272B8"/>
    <w:styleLink w:val="WWNum35"/>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0" w15:restartNumberingAfterBreak="0">
    <w:nsid w:val="339C1438"/>
    <w:multiLevelType w:val="multilevel"/>
    <w:tmpl w:val="A0DEFDF2"/>
    <w:styleLink w:val="WWNum12"/>
    <w:lvl w:ilvl="0">
      <w:start w:val="1"/>
      <w:numFmt w:val="japaneseCounting"/>
      <w:lvlText w:val="（%1）"/>
      <w:lvlJc w:val="left"/>
      <w:pPr>
        <w:ind w:left="1560" w:hanging="1080"/>
      </w:pPr>
      <w:rPr>
        <w:color w:val="000000"/>
      </w:rPr>
    </w:lvl>
    <w:lvl w:ilvl="1">
      <w:start w:val="1"/>
      <w:numFmt w:val="ideographTraditional"/>
      <w:lvlText w:val="%2、"/>
      <w:lvlJc w:val="left"/>
      <w:pPr>
        <w:ind w:left="1440" w:hanging="48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7085B0B"/>
    <w:multiLevelType w:val="multilevel"/>
    <w:tmpl w:val="F280C3A4"/>
    <w:styleLink w:val="WWNum44"/>
    <w:lvl w:ilvl="0">
      <w:start w:val="1"/>
      <w:numFmt w:val="decimal"/>
      <w:lvlText w:val="%1."/>
      <w:lvlJc w:val="left"/>
      <w:pPr>
        <w:ind w:left="1004" w:hanging="720"/>
      </w:pPr>
      <w:rPr>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2" w15:restartNumberingAfterBreak="0">
    <w:nsid w:val="39942683"/>
    <w:multiLevelType w:val="multilevel"/>
    <w:tmpl w:val="42E497BC"/>
    <w:styleLink w:val="WWNum43"/>
    <w:lvl w:ilvl="0">
      <w:start w:val="1"/>
      <w:numFmt w:val="decimal"/>
      <w:lvlText w:val="%1."/>
      <w:lvlJc w:val="left"/>
      <w:pPr>
        <w:ind w:left="1004" w:hanging="720"/>
      </w:pPr>
      <w:rPr>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3" w15:restartNumberingAfterBreak="0">
    <w:nsid w:val="3E19738C"/>
    <w:multiLevelType w:val="multilevel"/>
    <w:tmpl w:val="2174C21A"/>
    <w:styleLink w:val="WWNum38"/>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4" w15:restartNumberingAfterBreak="0">
    <w:nsid w:val="3E4C1DD1"/>
    <w:multiLevelType w:val="multilevel"/>
    <w:tmpl w:val="48E85AEA"/>
    <w:styleLink w:val="WWNum9"/>
    <w:lvl w:ilvl="0">
      <w:start w:val="1"/>
      <w:numFmt w:val="japaneseCounting"/>
      <w:lvlText w:val="（%1）"/>
      <w:lvlJc w:val="left"/>
      <w:pPr>
        <w:ind w:left="156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0151BEB"/>
    <w:multiLevelType w:val="multilevel"/>
    <w:tmpl w:val="9A2E65A2"/>
    <w:styleLink w:val="WWNum34"/>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6" w15:restartNumberingAfterBreak="0">
    <w:nsid w:val="425B5A42"/>
    <w:multiLevelType w:val="multilevel"/>
    <w:tmpl w:val="C8B44CAE"/>
    <w:styleLink w:val="WWNum23"/>
    <w:lvl w:ilvl="0">
      <w:start w:val="1"/>
      <w:numFmt w:val="decimal"/>
      <w:lvlText w:val="(%1)"/>
      <w:lvlJc w:val="left"/>
      <w:pPr>
        <w:ind w:left="1004" w:hanging="720"/>
      </w:pPr>
      <w:rPr>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7" w15:restartNumberingAfterBreak="0">
    <w:nsid w:val="47595CAC"/>
    <w:multiLevelType w:val="multilevel"/>
    <w:tmpl w:val="F38CC824"/>
    <w:styleLink w:val="WWNum21"/>
    <w:lvl w:ilvl="0">
      <w:start w:val="1"/>
      <w:numFmt w:val="decimal"/>
      <w:lvlText w:val="%1."/>
      <w:lvlJc w:val="left"/>
      <w:pPr>
        <w:ind w:left="1004" w:hanging="720"/>
      </w:pPr>
      <w:rPr>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8" w15:restartNumberingAfterBreak="0">
    <w:nsid w:val="495F09F4"/>
    <w:multiLevelType w:val="multilevel"/>
    <w:tmpl w:val="1D8E3250"/>
    <w:styleLink w:val="WWNum22"/>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29" w15:restartNumberingAfterBreak="0">
    <w:nsid w:val="4D585B6F"/>
    <w:multiLevelType w:val="multilevel"/>
    <w:tmpl w:val="E0A016DC"/>
    <w:styleLink w:val="WWNum42"/>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0" w15:restartNumberingAfterBreak="0">
    <w:nsid w:val="5B700FF2"/>
    <w:multiLevelType w:val="multilevel"/>
    <w:tmpl w:val="C9DEF23C"/>
    <w:styleLink w:val="WWNum37"/>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1" w15:restartNumberingAfterBreak="0">
    <w:nsid w:val="5BBD1C12"/>
    <w:multiLevelType w:val="multilevel"/>
    <w:tmpl w:val="25C097CC"/>
    <w:styleLink w:val="WWNum31"/>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2" w15:restartNumberingAfterBreak="0">
    <w:nsid w:val="61571EEF"/>
    <w:multiLevelType w:val="multilevel"/>
    <w:tmpl w:val="FA94B9E4"/>
    <w:styleLink w:val="WWNum7"/>
    <w:lvl w:ilvl="0">
      <w:start w:val="1"/>
      <w:numFmt w:val="japaneseCounting"/>
      <w:lvlText w:val="（%1）"/>
      <w:lvlJc w:val="left"/>
      <w:pPr>
        <w:ind w:left="156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617B0320"/>
    <w:multiLevelType w:val="multilevel"/>
    <w:tmpl w:val="4474659E"/>
    <w:styleLink w:val="WWNum1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669A6372"/>
    <w:multiLevelType w:val="multilevel"/>
    <w:tmpl w:val="CC4E7AEC"/>
    <w:styleLink w:val="WWNum15"/>
    <w:lvl w:ilvl="0">
      <w:start w:val="1"/>
      <w:numFmt w:val="japaneseCounting"/>
      <w:lvlText w:val="%1、"/>
      <w:lvlJc w:val="left"/>
      <w:pPr>
        <w:ind w:left="1004" w:hanging="720"/>
      </w:pPr>
      <w:rPr>
        <w:rFonts w:eastAsia="標楷體"/>
        <w:color w:val="000000"/>
        <w:sz w:val="24"/>
        <w:szCs w:val="24"/>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35" w15:restartNumberingAfterBreak="0">
    <w:nsid w:val="681F3B2C"/>
    <w:multiLevelType w:val="multilevel"/>
    <w:tmpl w:val="88387530"/>
    <w:styleLink w:val="WWNum19"/>
    <w:lvl w:ilvl="0">
      <w:start w:val="1"/>
      <w:numFmt w:val="decimal"/>
      <w:lvlText w:val="%1."/>
      <w:lvlJc w:val="left"/>
      <w:pPr>
        <w:ind w:left="1004" w:hanging="720"/>
      </w:pPr>
      <w:rPr>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36" w15:restartNumberingAfterBreak="0">
    <w:nsid w:val="6F154289"/>
    <w:multiLevelType w:val="multilevel"/>
    <w:tmpl w:val="955C629A"/>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6F7C405D"/>
    <w:multiLevelType w:val="multilevel"/>
    <w:tmpl w:val="DFF2E13C"/>
    <w:styleLink w:val="WWNum32"/>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8" w15:restartNumberingAfterBreak="0">
    <w:nsid w:val="702E6C63"/>
    <w:multiLevelType w:val="multilevel"/>
    <w:tmpl w:val="C4C42A54"/>
    <w:styleLink w:val="WWNum13"/>
    <w:lvl w:ilvl="0">
      <w:start w:val="1"/>
      <w:numFmt w:val="japaneseCounting"/>
      <w:lvlText w:val="（%1）"/>
      <w:lvlJc w:val="left"/>
      <w:pPr>
        <w:ind w:left="1560" w:hanging="1080"/>
      </w:pPr>
      <w:rPr>
        <w:color w:val="000000"/>
      </w:rPr>
    </w:lvl>
    <w:lvl w:ilvl="1">
      <w:start w:val="1"/>
      <w:numFmt w:val="ideographTraditional"/>
      <w:lvlText w:val="%2、"/>
      <w:lvlJc w:val="left"/>
      <w:pPr>
        <w:ind w:left="1440" w:hanging="48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0C50479"/>
    <w:multiLevelType w:val="multilevel"/>
    <w:tmpl w:val="655CD30C"/>
    <w:styleLink w:val="WWNum3"/>
    <w:lvl w:ilvl="0">
      <w:start w:val="1"/>
      <w:numFmt w:val="japaneseCounting"/>
      <w:lvlText w:val="%1、"/>
      <w:lvlJc w:val="left"/>
      <w:pPr>
        <w:ind w:left="1004" w:hanging="720"/>
      </w:pPr>
      <w:rPr>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40" w15:restartNumberingAfterBreak="0">
    <w:nsid w:val="73E9799E"/>
    <w:multiLevelType w:val="multilevel"/>
    <w:tmpl w:val="0916E16A"/>
    <w:styleLink w:val="WWNum25"/>
    <w:lvl w:ilvl="0">
      <w:start w:val="1"/>
      <w:numFmt w:val="decimal"/>
      <w:lvlText w:val="(%1)"/>
      <w:lvlJc w:val="left"/>
      <w:pPr>
        <w:ind w:left="1004" w:hanging="720"/>
      </w:pPr>
      <w:rPr>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41" w15:restartNumberingAfterBreak="0">
    <w:nsid w:val="73FC6CB1"/>
    <w:multiLevelType w:val="multilevel"/>
    <w:tmpl w:val="15860EB6"/>
    <w:styleLink w:val="WWNum6"/>
    <w:lvl w:ilvl="0">
      <w:start w:val="1"/>
      <w:numFmt w:val="japaneseCounting"/>
      <w:lvlText w:val="（%1）"/>
      <w:lvlJc w:val="left"/>
      <w:pPr>
        <w:ind w:left="156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5C71260"/>
    <w:multiLevelType w:val="multilevel"/>
    <w:tmpl w:val="5B0E9EAC"/>
    <w:styleLink w:val="WWNum41"/>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3" w15:restartNumberingAfterBreak="0">
    <w:nsid w:val="7D0E4DA5"/>
    <w:multiLevelType w:val="multilevel"/>
    <w:tmpl w:val="E81E529C"/>
    <w:styleLink w:val="WWNum8"/>
    <w:lvl w:ilvl="0">
      <w:start w:val="1"/>
      <w:numFmt w:val="japaneseCounting"/>
      <w:lvlText w:val="（%1）"/>
      <w:lvlJc w:val="left"/>
      <w:pPr>
        <w:ind w:left="156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EBD6D85"/>
    <w:multiLevelType w:val="multilevel"/>
    <w:tmpl w:val="9DD0DC24"/>
    <w:styleLink w:val="WWNum5"/>
    <w:lvl w:ilvl="0">
      <w:start w:val="1"/>
      <w:numFmt w:val="japaneseCounting"/>
      <w:lvlText w:val="（%1）"/>
      <w:lvlJc w:val="left"/>
      <w:pPr>
        <w:ind w:left="802" w:hanging="480"/>
      </w:pPr>
    </w:lvl>
    <w:lvl w:ilvl="1">
      <w:start w:val="1"/>
      <w:numFmt w:val="japaneseCounting"/>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80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F50672C"/>
    <w:multiLevelType w:val="multilevel"/>
    <w:tmpl w:val="A03A65CE"/>
    <w:styleLink w:val="WWNum4"/>
    <w:lvl w:ilvl="0">
      <w:start w:val="1"/>
      <w:numFmt w:val="japaneseCounting"/>
      <w:lvlText w:val="%1、"/>
      <w:lvlJc w:val="left"/>
      <w:pPr>
        <w:ind w:left="1004" w:hanging="720"/>
      </w:pPr>
      <w:rPr>
        <w:color w:val="000000"/>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num w:numId="1">
    <w:abstractNumId w:val="36"/>
  </w:num>
  <w:num w:numId="2">
    <w:abstractNumId w:val="2"/>
  </w:num>
  <w:num w:numId="3">
    <w:abstractNumId w:val="15"/>
  </w:num>
  <w:num w:numId="4">
    <w:abstractNumId w:val="39"/>
  </w:num>
  <w:num w:numId="5">
    <w:abstractNumId w:val="45"/>
  </w:num>
  <w:num w:numId="6">
    <w:abstractNumId w:val="44"/>
  </w:num>
  <w:num w:numId="7">
    <w:abstractNumId w:val="41"/>
  </w:num>
  <w:num w:numId="8">
    <w:abstractNumId w:val="32"/>
  </w:num>
  <w:num w:numId="9">
    <w:abstractNumId w:val="43"/>
  </w:num>
  <w:num w:numId="10">
    <w:abstractNumId w:val="24"/>
  </w:num>
  <w:num w:numId="11">
    <w:abstractNumId w:val="13"/>
  </w:num>
  <w:num w:numId="12">
    <w:abstractNumId w:val="5"/>
  </w:num>
  <w:num w:numId="13">
    <w:abstractNumId w:val="20"/>
  </w:num>
  <w:num w:numId="14">
    <w:abstractNumId w:val="38"/>
  </w:num>
  <w:num w:numId="15">
    <w:abstractNumId w:val="12"/>
  </w:num>
  <w:num w:numId="16">
    <w:abstractNumId w:val="34"/>
  </w:num>
  <w:num w:numId="17">
    <w:abstractNumId w:val="3"/>
  </w:num>
  <w:num w:numId="18">
    <w:abstractNumId w:val="17"/>
  </w:num>
  <w:num w:numId="19">
    <w:abstractNumId w:val="33"/>
  </w:num>
  <w:num w:numId="20">
    <w:abstractNumId w:val="35"/>
  </w:num>
  <w:num w:numId="21">
    <w:abstractNumId w:val="10"/>
  </w:num>
  <w:num w:numId="22">
    <w:abstractNumId w:val="27"/>
  </w:num>
  <w:num w:numId="23">
    <w:abstractNumId w:val="28"/>
  </w:num>
  <w:num w:numId="24">
    <w:abstractNumId w:val="26"/>
  </w:num>
  <w:num w:numId="25">
    <w:abstractNumId w:val="9"/>
  </w:num>
  <w:num w:numId="26">
    <w:abstractNumId w:val="40"/>
  </w:num>
  <w:num w:numId="27">
    <w:abstractNumId w:val="7"/>
  </w:num>
  <w:num w:numId="28">
    <w:abstractNumId w:val="0"/>
  </w:num>
  <w:num w:numId="29">
    <w:abstractNumId w:val="6"/>
  </w:num>
  <w:num w:numId="30">
    <w:abstractNumId w:val="18"/>
  </w:num>
  <w:num w:numId="31">
    <w:abstractNumId w:val="11"/>
  </w:num>
  <w:num w:numId="32">
    <w:abstractNumId w:val="31"/>
  </w:num>
  <w:num w:numId="33">
    <w:abstractNumId w:val="37"/>
  </w:num>
  <w:num w:numId="34">
    <w:abstractNumId w:val="14"/>
  </w:num>
  <w:num w:numId="35">
    <w:abstractNumId w:val="25"/>
  </w:num>
  <w:num w:numId="36">
    <w:abstractNumId w:val="19"/>
  </w:num>
  <w:num w:numId="37">
    <w:abstractNumId w:val="16"/>
  </w:num>
  <w:num w:numId="38">
    <w:abstractNumId w:val="30"/>
  </w:num>
  <w:num w:numId="39">
    <w:abstractNumId w:val="23"/>
  </w:num>
  <w:num w:numId="40">
    <w:abstractNumId w:val="1"/>
  </w:num>
  <w:num w:numId="41">
    <w:abstractNumId w:val="8"/>
  </w:num>
  <w:num w:numId="42">
    <w:abstractNumId w:val="42"/>
  </w:num>
  <w:num w:numId="43">
    <w:abstractNumId w:val="29"/>
  </w:num>
  <w:num w:numId="44">
    <w:abstractNumId w:val="22"/>
  </w:num>
  <w:num w:numId="45">
    <w:abstractNumId w:val="21"/>
  </w:num>
  <w:num w:numId="46">
    <w:abstractNumId w:val="4"/>
  </w:num>
  <w:num w:numId="47">
    <w:abstractNumId w:val="17"/>
    <w:lvlOverride w:ilvl="0">
      <w:startOverride w:val="2"/>
    </w:lvlOverride>
  </w:num>
  <w:num w:numId="48">
    <w:abstractNumId w:val="35"/>
    <w:lvlOverride w:ilvl="0">
      <w:startOverride w:val="1"/>
    </w:lvlOverride>
  </w:num>
  <w:num w:numId="49">
    <w:abstractNumId w:val="27"/>
    <w:lvlOverride w:ilvl="0">
      <w:startOverride w:val="1"/>
    </w:lvlOverride>
  </w:num>
  <w:num w:numId="50">
    <w:abstractNumId w:val="22"/>
    <w:lvlOverride w:ilvl="0">
      <w:startOverride w:val="1"/>
    </w:lvlOverride>
  </w:num>
  <w:num w:numId="51">
    <w:abstractNumId w:val="26"/>
    <w:lvlOverride w:ilvl="0">
      <w:startOverride w:val="1"/>
    </w:lvlOverride>
  </w:num>
  <w:num w:numId="52">
    <w:abstractNumId w:val="40"/>
    <w:lvlOverride w:ilvl="0">
      <w:startOverride w:val="1"/>
    </w:lvlOverride>
  </w:num>
  <w:num w:numId="53">
    <w:abstractNumId w:val="0"/>
    <w:lvlOverride w:ilvl="0">
      <w:startOverride w:val="1"/>
    </w:lvlOverride>
  </w:num>
  <w:num w:numId="54">
    <w:abstractNumId w:val="6"/>
    <w:lvlOverride w:ilvl="0">
      <w:startOverride w:val="1"/>
    </w:lvlOverride>
  </w:num>
  <w:num w:numId="55">
    <w:abstractNumId w:val="11"/>
    <w:lvlOverride w:ilvl="0">
      <w:startOverride w:val="1"/>
    </w:lvlOverride>
  </w:num>
  <w:num w:numId="56">
    <w:abstractNumId w:val="14"/>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98"/>
    <w:rsid w:val="000404BE"/>
    <w:rsid w:val="00086343"/>
    <w:rsid w:val="000A2C42"/>
    <w:rsid w:val="000E109B"/>
    <w:rsid w:val="00141F28"/>
    <w:rsid w:val="00197394"/>
    <w:rsid w:val="001C0DC4"/>
    <w:rsid w:val="001E05B1"/>
    <w:rsid w:val="001F78BA"/>
    <w:rsid w:val="002747EA"/>
    <w:rsid w:val="00284A12"/>
    <w:rsid w:val="00332698"/>
    <w:rsid w:val="00367C67"/>
    <w:rsid w:val="003F4645"/>
    <w:rsid w:val="004A2657"/>
    <w:rsid w:val="004E7D05"/>
    <w:rsid w:val="005065B9"/>
    <w:rsid w:val="005217B0"/>
    <w:rsid w:val="00550AD2"/>
    <w:rsid w:val="005616F6"/>
    <w:rsid w:val="005B7879"/>
    <w:rsid w:val="005C7B3F"/>
    <w:rsid w:val="005D0D5B"/>
    <w:rsid w:val="005F1E40"/>
    <w:rsid w:val="006335E4"/>
    <w:rsid w:val="00660695"/>
    <w:rsid w:val="006B45AC"/>
    <w:rsid w:val="00737769"/>
    <w:rsid w:val="007C71A2"/>
    <w:rsid w:val="00881752"/>
    <w:rsid w:val="008D74D2"/>
    <w:rsid w:val="00960D86"/>
    <w:rsid w:val="009A0592"/>
    <w:rsid w:val="00A76E6E"/>
    <w:rsid w:val="00B048B9"/>
    <w:rsid w:val="00B45DCF"/>
    <w:rsid w:val="00BF7A40"/>
    <w:rsid w:val="00C2487D"/>
    <w:rsid w:val="00CA19EE"/>
    <w:rsid w:val="00D5178C"/>
    <w:rsid w:val="00D524C7"/>
    <w:rsid w:val="00D673C0"/>
    <w:rsid w:val="00D80A1F"/>
    <w:rsid w:val="00D82B78"/>
    <w:rsid w:val="00DE2F56"/>
    <w:rsid w:val="00E510D2"/>
    <w:rsid w:val="00FB58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75454"/>
  <w15:docId w15:val="{55CCFACE-6D38-4735-A985-001AD90D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3"/>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szCs w:val="24"/>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2">
    <w:name w:val="Body Text Indent 2"/>
    <w:basedOn w:val="Standard"/>
    <w:pPr>
      <w:spacing w:before="100" w:line="580" w:lineRule="exact"/>
      <w:ind w:left="1490" w:hanging="950"/>
      <w:jc w:val="both"/>
    </w:pPr>
    <w:rPr>
      <w:rFonts w:ascii="標楷體" w:eastAsia="標楷體" w:hAnsi="標楷體" w:cs="標楷體"/>
      <w:color w:val="000000"/>
      <w:sz w:val="32"/>
      <w:szCs w:val="32"/>
    </w:rPr>
  </w:style>
  <w:style w:type="paragraph" w:styleId="a5">
    <w:name w:val="footer"/>
    <w:basedOn w:val="Standard"/>
    <w:pPr>
      <w:tabs>
        <w:tab w:val="center" w:pos="4153"/>
        <w:tab w:val="right" w:pos="8306"/>
      </w:tabs>
      <w:snapToGrid w:val="0"/>
    </w:pPr>
    <w:rPr>
      <w:sz w:val="20"/>
      <w:szCs w:val="20"/>
    </w:rPr>
  </w:style>
  <w:style w:type="paragraph" w:styleId="a6">
    <w:name w:val="Balloon Text"/>
    <w:basedOn w:val="Standard"/>
    <w:rPr>
      <w:rFonts w:ascii="Arial" w:eastAsia="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annotation text"/>
    <w:basedOn w:val="Standard"/>
  </w:style>
  <w:style w:type="paragraph" w:styleId="a9">
    <w:name w:val="annotation subject"/>
    <w:basedOn w:val="a8"/>
    <w:rPr>
      <w:b/>
      <w:bCs/>
    </w:rPr>
  </w:style>
  <w:style w:type="paragraph" w:styleId="aa">
    <w:name w:val="Revision"/>
    <w:pPr>
      <w:widowControl/>
      <w:suppressAutoHyphens/>
    </w:pPr>
    <w:rPr>
      <w:szCs w:val="24"/>
    </w:rPr>
  </w:style>
  <w:style w:type="paragraph" w:styleId="ab">
    <w:name w:val="footnote text"/>
    <w:basedOn w:val="Standard"/>
    <w:pPr>
      <w:snapToGrid w:val="0"/>
    </w:pPr>
    <w:rPr>
      <w:sz w:val="20"/>
      <w:szCs w:val="20"/>
    </w:rPr>
  </w:style>
  <w:style w:type="paragraph" w:customStyle="1" w:styleId="ac">
    <w:name w:val="新節"/>
    <w:basedOn w:val="Standard"/>
    <w:pPr>
      <w:snapToGrid w:val="0"/>
      <w:spacing w:line="360" w:lineRule="auto"/>
      <w:ind w:right="-23"/>
      <w:jc w:val="center"/>
      <w:outlineLvl w:val="0"/>
    </w:pPr>
    <w:rPr>
      <w:rFonts w:ascii="標楷體" w:eastAsia="標楷體" w:hAnsi="標楷體" w:cs="標楷體"/>
      <w:b/>
      <w:bCs/>
      <w:kern w:val="0"/>
      <w:sz w:val="36"/>
      <w:szCs w:val="32"/>
    </w:rPr>
  </w:style>
  <w:style w:type="paragraph" w:customStyle="1" w:styleId="ad">
    <w:name w:val="一下"/>
    <w:basedOn w:val="Standard"/>
    <w:pPr>
      <w:widowControl/>
      <w:spacing w:line="500" w:lineRule="exact"/>
      <w:ind w:left="540" w:firstLine="538"/>
      <w:jc w:val="both"/>
    </w:pPr>
    <w:rPr>
      <w:rFonts w:ascii="標楷體" w:eastAsia="標楷體" w:hAnsi="標楷體" w:cs="標楷體"/>
      <w:sz w:val="28"/>
    </w:rPr>
  </w:style>
  <w:style w:type="paragraph" w:styleId="ae">
    <w:name w:val="List Paragraph"/>
    <w:basedOn w:val="Standard"/>
    <w:pPr>
      <w:ind w:left="480"/>
    </w:pPr>
  </w:style>
  <w:style w:type="paragraph" w:customStyle="1" w:styleId="Default">
    <w:name w:val="Default"/>
    <w:pPr>
      <w:suppressAutoHyphens/>
    </w:pPr>
    <w:rPr>
      <w:rFonts w:ascii="微軟正黑體e　." w:eastAsia="微軟正黑體e　." w:hAnsi="微軟正黑體e　." w:cs="微軟正黑體e　."/>
      <w:color w:val="000000"/>
      <w:szCs w:val="24"/>
    </w:rPr>
  </w:style>
  <w:style w:type="paragraph" w:styleId="af">
    <w:name w:val="Plain Text"/>
    <w:basedOn w:val="Standard"/>
    <w:rPr>
      <w:rFonts w:ascii="細明體" w:eastAsia="細明體" w:hAnsi="細明體" w:cs="細明體"/>
      <w:sz w:val="18"/>
      <w:szCs w:val="18"/>
    </w:rPr>
  </w:style>
  <w:style w:type="paragraph" w:styleId="Web">
    <w:name w:val="Normal (Web)"/>
    <w:basedOn w:val="Standard"/>
    <w:pPr>
      <w:widowControl/>
      <w:spacing w:before="100" w:after="100"/>
    </w:pPr>
    <w:rPr>
      <w:rFonts w:ascii="新細明體" w:hAnsi="新細明體" w:cs="新細明體"/>
      <w:kern w:val="0"/>
    </w:rPr>
  </w:style>
  <w:style w:type="paragraph" w:customStyle="1" w:styleId="Framecontents">
    <w:name w:val="Frame contents"/>
    <w:basedOn w:val="Standard"/>
  </w:style>
  <w:style w:type="character" w:styleId="af0">
    <w:name w:val="page number"/>
    <w:basedOn w:val="a0"/>
  </w:style>
  <w:style w:type="character" w:customStyle="1" w:styleId="dialogtext1">
    <w:name w:val="dialog_text1"/>
    <w:rPr>
      <w:rFonts w:ascii="sөũ" w:eastAsia="sөũ" w:hAnsi="sөũ" w:cs="sөũ"/>
      <w:color w:val="000000"/>
      <w:sz w:val="24"/>
      <w:szCs w:val="24"/>
    </w:rPr>
  </w:style>
  <w:style w:type="character" w:customStyle="1" w:styleId="Internetlink">
    <w:name w:val="Internet link"/>
    <w:rPr>
      <w:color w:val="0000FF"/>
      <w:u w:val="single"/>
    </w:rPr>
  </w:style>
  <w:style w:type="character" w:customStyle="1" w:styleId="comshowdata">
    <w:name w:val="com_show_data"/>
    <w:basedOn w:val="a0"/>
  </w:style>
  <w:style w:type="character" w:customStyle="1" w:styleId="af1">
    <w:name w:val="頁首 字元"/>
    <w:rPr>
      <w:kern w:val="3"/>
    </w:rPr>
  </w:style>
  <w:style w:type="character" w:customStyle="1" w:styleId="af2">
    <w:name w:val="頁尾 字元"/>
    <w:rPr>
      <w:kern w:val="3"/>
    </w:rPr>
  </w:style>
  <w:style w:type="character" w:styleId="af3">
    <w:name w:val="annotation reference"/>
    <w:rPr>
      <w:sz w:val="18"/>
      <w:szCs w:val="18"/>
    </w:rPr>
  </w:style>
  <w:style w:type="character" w:customStyle="1" w:styleId="af4">
    <w:name w:val="註解文字 字元"/>
    <w:rPr>
      <w:kern w:val="3"/>
      <w:sz w:val="24"/>
      <w:szCs w:val="24"/>
    </w:rPr>
  </w:style>
  <w:style w:type="character" w:customStyle="1" w:styleId="af5">
    <w:name w:val="註解主旨 字元"/>
    <w:rPr>
      <w:b/>
      <w:bCs/>
      <w:kern w:val="3"/>
      <w:sz w:val="24"/>
      <w:szCs w:val="24"/>
    </w:rPr>
  </w:style>
  <w:style w:type="character" w:customStyle="1" w:styleId="af6">
    <w:name w:val="註腳文字 字元"/>
    <w:rPr>
      <w:kern w:val="3"/>
    </w:rPr>
  </w:style>
  <w:style w:type="character" w:styleId="af7">
    <w:name w:val="footnote reference"/>
    <w:rPr>
      <w:position w:val="0"/>
      <w:vertAlign w:val="superscript"/>
    </w:rPr>
  </w:style>
  <w:style w:type="character" w:customStyle="1" w:styleId="16">
    <w:name w:val="樣式 (中文) 標楷體 16 點"/>
    <w:rPr>
      <w:rFonts w:eastAsia="標楷體"/>
      <w:sz w:val="32"/>
    </w:rPr>
  </w:style>
  <w:style w:type="character" w:customStyle="1" w:styleId="af8">
    <w:name w:val="純文字 字元"/>
    <w:basedOn w:val="a0"/>
    <w:rPr>
      <w:rFonts w:ascii="細明體" w:eastAsia="細明體" w:hAnsi="細明體" w:cs="Times New Roman"/>
      <w:kern w:val="3"/>
      <w:sz w:val="18"/>
      <w:szCs w:val="18"/>
    </w:rPr>
  </w:style>
  <w:style w:type="character" w:styleId="af9">
    <w:name w:val="Emphasis"/>
    <w:basedOn w:val="a0"/>
    <w:rPr>
      <w:i/>
      <w:iCs/>
    </w:rPr>
  </w:style>
  <w:style w:type="character" w:customStyle="1" w:styleId="ListLabel1">
    <w:name w:val="ListLabel 1"/>
    <w:rPr>
      <w:color w:val="000000"/>
    </w:rPr>
  </w:style>
  <w:style w:type="character" w:customStyle="1" w:styleId="ListLabel2">
    <w:name w:val="ListLabel 2"/>
    <w:rPr>
      <w:color w:val="000000"/>
    </w:rPr>
  </w:style>
  <w:style w:type="character" w:customStyle="1" w:styleId="ListLabel3">
    <w:name w:val="ListLabel 3"/>
    <w:rPr>
      <w:color w:val="000000"/>
    </w:rPr>
  </w:style>
  <w:style w:type="character" w:customStyle="1" w:styleId="ListLabel4">
    <w:name w:val="ListLabel 4"/>
    <w:rPr>
      <w:color w:val="000000"/>
    </w:rPr>
  </w:style>
  <w:style w:type="character" w:customStyle="1" w:styleId="ListLabel5">
    <w:name w:val="ListLabel 5"/>
    <w:rPr>
      <w:color w:val="000000"/>
    </w:rPr>
  </w:style>
  <w:style w:type="character" w:customStyle="1" w:styleId="ListLabel6">
    <w:name w:val="ListLabel 6"/>
    <w:rPr>
      <w:color w:val="000000"/>
    </w:rPr>
  </w:style>
  <w:style w:type="character" w:customStyle="1" w:styleId="ListLabel7">
    <w:name w:val="ListLabel 7"/>
    <w:rPr>
      <w:rFonts w:eastAsia="標楷體"/>
      <w:color w:val="000000"/>
      <w:sz w:val="24"/>
      <w:szCs w:val="24"/>
    </w:rPr>
  </w:style>
  <w:style w:type="character" w:customStyle="1" w:styleId="ListLabel8">
    <w:name w:val="ListLabel 8"/>
    <w:rPr>
      <w:color w:val="000000"/>
    </w:rPr>
  </w:style>
  <w:style w:type="character" w:customStyle="1" w:styleId="ListLabel9">
    <w:name w:val="ListLabel 9"/>
    <w:rPr>
      <w:color w:val="000000"/>
    </w:rPr>
  </w:style>
  <w:style w:type="character" w:customStyle="1" w:styleId="ListLabel10">
    <w:name w:val="ListLabel 10"/>
    <w:rPr>
      <w:color w:val="000000"/>
    </w:rPr>
  </w:style>
  <w:style w:type="character" w:customStyle="1" w:styleId="ListLabel11">
    <w:name w:val="ListLabel 11"/>
    <w:rPr>
      <w:color w:val="000000"/>
    </w:rPr>
  </w:style>
  <w:style w:type="character" w:customStyle="1" w:styleId="ListLabel12">
    <w:name w:val="ListLabel 12"/>
    <w:rPr>
      <w:color w:val="000000"/>
    </w:rPr>
  </w:style>
  <w:style w:type="character" w:customStyle="1" w:styleId="ListLabel13">
    <w:name w:val="ListLabel 13"/>
    <w:rPr>
      <w:color w:val="000000"/>
    </w:rPr>
  </w:style>
  <w:style w:type="character" w:customStyle="1" w:styleId="ListLabel14">
    <w:name w:val="ListLabel 14"/>
    <w:rPr>
      <w:color w:val="000000"/>
    </w:rPr>
  </w:style>
  <w:style w:type="character" w:customStyle="1" w:styleId="ListLabel15">
    <w:name w:val="ListLabel 15"/>
    <w:rPr>
      <w:color w:val="000000"/>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4E73C-A782-4B4F-BA3B-63AB5F9D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7978</Characters>
  <Application>Microsoft Office Word</Application>
  <DocSecurity>0</DocSecurity>
  <Lines>66</Lines>
  <Paragraphs>18</Paragraphs>
  <ScaleCrop>false</ScaleCrop>
  <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本會及所屬97年1月至98年6月人民陳情案件辦理情形分析報告</dc:title>
  <dc:creator>rdec</dc:creator>
  <cp:lastModifiedBy>楊壹鈞</cp:lastModifiedBy>
  <cp:revision>2</cp:revision>
  <cp:lastPrinted>2020-08-26T07:34:00Z</cp:lastPrinted>
  <dcterms:created xsi:type="dcterms:W3CDTF">2020-08-27T02:41:00Z</dcterms:created>
  <dcterms:modified xsi:type="dcterms:W3CDTF">2020-08-27T02:41:00Z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RDEC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