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5486" w14:textId="0E899D01" w:rsidR="001F592C" w:rsidRDefault="001F592C" w:rsidP="001F592C">
      <w:pPr>
        <w:snapToGrid w:val="0"/>
        <w:spacing w:afterLines="100" w:after="360"/>
        <w:rPr>
          <w:b/>
          <w:bCs/>
          <w:sz w:val="28"/>
          <w:szCs w:val="24"/>
        </w:rPr>
      </w:pPr>
      <w:r w:rsidRPr="001F592C">
        <w:rPr>
          <w:b/>
          <w:bCs/>
          <w:sz w:val="28"/>
          <w:szCs w:val="24"/>
        </w:rPr>
        <w:t>Performance of</w:t>
      </w:r>
      <w:r w:rsidRPr="001F592C">
        <w:rPr>
          <w:rFonts w:hint="eastAsia"/>
          <w:b/>
          <w:bCs/>
          <w:sz w:val="28"/>
          <w:szCs w:val="24"/>
        </w:rPr>
        <w:t xml:space="preserve"> T</w:t>
      </w:r>
      <w:r w:rsidRPr="001F592C">
        <w:rPr>
          <w:b/>
          <w:bCs/>
          <w:sz w:val="28"/>
          <w:szCs w:val="24"/>
        </w:rPr>
        <w:t>aiwan Open Government National Action Plan in 2021</w:t>
      </w:r>
    </w:p>
    <w:tbl>
      <w:tblPr>
        <w:tblW w:w="5000" w:type="pct"/>
        <w:tblLook w:val="0000" w:firstRow="0" w:lastRow="0" w:firstColumn="0" w:lastColumn="0" w:noHBand="0" w:noVBand="0"/>
      </w:tblPr>
      <w:tblGrid>
        <w:gridCol w:w="1237"/>
        <w:gridCol w:w="236"/>
        <w:gridCol w:w="773"/>
        <w:gridCol w:w="778"/>
        <w:gridCol w:w="424"/>
        <w:gridCol w:w="281"/>
        <w:gridCol w:w="923"/>
        <w:gridCol w:w="1057"/>
        <w:gridCol w:w="1300"/>
        <w:gridCol w:w="1289"/>
      </w:tblGrid>
      <w:tr w:rsidR="001F592C" w:rsidRPr="001F592C" w14:paraId="688F7F0F" w14:textId="77777777" w:rsidTr="008B2B3F">
        <w:trPr>
          <w:trHeight w:val="44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7D48AFDC" w14:textId="77777777"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rPr>
              <w:t>1-1 Completing Government Open Data and Data Sharing Mechanism</w:t>
            </w:r>
          </w:p>
        </w:tc>
      </w:tr>
      <w:tr w:rsidR="001F592C" w:rsidRPr="001F592C" w14:paraId="7ADC9057" w14:textId="77777777" w:rsidTr="008B2B3F">
        <w:trPr>
          <w:trHeight w:val="408"/>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640A5144" w14:textId="77777777"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rPr>
              <w:t>Commitment Started and End Date: January 2021 – May 2024</w:t>
            </w:r>
          </w:p>
        </w:tc>
      </w:tr>
      <w:tr w:rsidR="001F592C" w:rsidRPr="001F592C" w14:paraId="491FBC60" w14:textId="77777777" w:rsidTr="008B2B3F">
        <w:trPr>
          <w:trHeight w:val="690"/>
        </w:trPr>
        <w:tc>
          <w:tcPr>
            <w:tcW w:w="1343" w:type="pct"/>
            <w:gridSpan w:val="3"/>
            <w:tcBorders>
              <w:top w:val="single" w:sz="3" w:space="0" w:color="000000"/>
              <w:left w:val="single" w:sz="3" w:space="0" w:color="000000"/>
              <w:bottom w:val="single" w:sz="3" w:space="0" w:color="000000"/>
            </w:tcBorders>
            <w:shd w:val="clear" w:color="auto" w:fill="F2F2F2"/>
            <w:vAlign w:val="center"/>
          </w:tcPr>
          <w:p w14:paraId="7A9A565C" w14:textId="77777777"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rPr>
              <w:t>Lead implementing agency</w:t>
            </w:r>
          </w:p>
        </w:tc>
        <w:tc>
          <w:tcPr>
            <w:tcW w:w="3657"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0DEFF1E6" w14:textId="467AFB0B"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rPr>
              <w:t xml:space="preserve">National Development Council </w:t>
            </w:r>
          </w:p>
        </w:tc>
      </w:tr>
      <w:tr w:rsidR="001F592C" w:rsidRPr="001F592C" w14:paraId="1C85F0D1" w14:textId="77777777" w:rsidTr="008B2B3F">
        <w:trPr>
          <w:trHeight w:val="56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618A9513" w14:textId="77777777"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lang w:val="zh-TW"/>
              </w:rPr>
              <w:t xml:space="preserve">Commitment Description </w:t>
            </w:r>
          </w:p>
        </w:tc>
      </w:tr>
      <w:tr w:rsidR="001F592C" w:rsidRPr="001F592C" w14:paraId="261851E2" w14:textId="77777777" w:rsidTr="008B2B3F">
        <w:trPr>
          <w:trHeight w:val="973"/>
        </w:trPr>
        <w:tc>
          <w:tcPr>
            <w:tcW w:w="1343" w:type="pct"/>
            <w:gridSpan w:val="3"/>
            <w:tcBorders>
              <w:top w:val="single" w:sz="3" w:space="0" w:color="000000"/>
              <w:left w:val="single" w:sz="3" w:space="0" w:color="000000"/>
              <w:bottom w:val="single" w:sz="3" w:space="0" w:color="000000"/>
            </w:tcBorders>
            <w:shd w:val="clear" w:color="auto" w:fill="F2F2F2"/>
            <w:vAlign w:val="center"/>
          </w:tcPr>
          <w:p w14:paraId="59743F84" w14:textId="77777777" w:rsidR="001F592C" w:rsidRPr="001F592C" w:rsidRDefault="001F592C" w:rsidP="001F592C">
            <w:pPr>
              <w:suppressAutoHyphens/>
              <w:autoSpaceDE w:val="0"/>
              <w:snapToGrid w:val="0"/>
              <w:spacing w:after="180"/>
              <w:jc w:val="both"/>
              <w:rPr>
                <w:rFonts w:eastAsia="新細明體" w:cstheme="minorHAnsi"/>
                <w:szCs w:val="24"/>
              </w:rPr>
            </w:pPr>
            <w:r w:rsidRPr="001F592C">
              <w:rPr>
                <w:rFonts w:eastAsia="新細明體" w:cstheme="minorHAnsi"/>
                <w:kern w:val="0"/>
                <w:szCs w:val="24"/>
              </w:rPr>
              <w:t>What is the public problem that the commitment will address?</w:t>
            </w:r>
          </w:p>
        </w:tc>
        <w:tc>
          <w:tcPr>
            <w:tcW w:w="3657"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5BB590A1" w14:textId="4261D4E2"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rPr>
              <w:t xml:space="preserve">The openness and transparency of government data is the first step in encouraging public participation. In 2012, Taiwan began to promote government open data, establishing a “Government Open Data Platform” to integrate open data from various agencies and local governments (hereafter referred to as “The Platform”). The </w:t>
            </w:r>
            <w:r w:rsidR="00E4390E">
              <w:rPr>
                <w:rFonts w:eastAsia="新細明體" w:cstheme="minorHAnsi"/>
                <w:kern w:val="0"/>
                <w:szCs w:val="24"/>
              </w:rPr>
              <w:t>P</w:t>
            </w:r>
            <w:r w:rsidRPr="001F592C">
              <w:rPr>
                <w:rFonts w:eastAsia="新細明體" w:cstheme="minorHAnsi"/>
                <w:kern w:val="0"/>
                <w:szCs w:val="24"/>
              </w:rPr>
              <w:t xml:space="preserve">latform provides open format data that is free, irrevocable and have open license, </w:t>
            </w:r>
            <w:r w:rsidRPr="001F592C">
              <w:rPr>
                <w:rFonts w:eastAsia="新細明體" w:cstheme="minorHAnsi"/>
                <w:szCs w:val="24"/>
              </w:rPr>
              <w:t xml:space="preserve">thereby facilitating public value-added uses. At the same time, a data quality seal and reward mechanism </w:t>
            </w:r>
            <w:r w:rsidR="00DA3F70" w:rsidRPr="001F592C">
              <w:rPr>
                <w:rFonts w:eastAsia="新細明體" w:cstheme="minorHAnsi"/>
                <w:szCs w:val="24"/>
              </w:rPr>
              <w:t>were</w:t>
            </w:r>
            <w:r w:rsidRPr="001F592C">
              <w:rPr>
                <w:rFonts w:eastAsia="新細明體" w:cstheme="minorHAnsi"/>
                <w:szCs w:val="24"/>
              </w:rPr>
              <w:t xml:space="preserve"> introduced to ensure the quality and volume of open data. As of</w:t>
            </w:r>
            <w:r w:rsidRPr="001F592C">
              <w:rPr>
                <w:rFonts w:eastAsia="新細明體" w:cstheme="minorHAnsi"/>
                <w:kern w:val="0"/>
                <w:szCs w:val="24"/>
              </w:rPr>
              <w:t xml:space="preserve"> November 2020, the </w:t>
            </w:r>
            <w:r w:rsidR="00D61DEA">
              <w:rPr>
                <w:rFonts w:eastAsia="新細明體" w:cstheme="minorHAnsi"/>
                <w:kern w:val="0"/>
                <w:szCs w:val="24"/>
              </w:rPr>
              <w:t>P</w:t>
            </w:r>
            <w:r w:rsidRPr="001F592C">
              <w:rPr>
                <w:rFonts w:eastAsia="新細明體" w:cstheme="minorHAnsi"/>
                <w:kern w:val="0"/>
                <w:szCs w:val="24"/>
              </w:rPr>
              <w:t>latform had opened more than 47,000 datasets. However, the private sector would prefer a more comprehensive system and mechanism to optimize the utilization value of government open data:</w:t>
            </w:r>
          </w:p>
          <w:p w14:paraId="5F7A5CFC" w14:textId="62D69340" w:rsidR="001F592C" w:rsidRPr="001F592C" w:rsidRDefault="00E4390E" w:rsidP="001F592C">
            <w:pPr>
              <w:numPr>
                <w:ilvl w:val="0"/>
                <w:numId w:val="5"/>
              </w:numPr>
              <w:suppressAutoHyphens/>
              <w:autoSpaceDE w:val="0"/>
              <w:snapToGrid w:val="0"/>
              <w:spacing w:beforeLines="30" w:before="108"/>
              <w:ind w:left="357" w:hanging="357"/>
              <w:jc w:val="both"/>
              <w:rPr>
                <w:rFonts w:eastAsia="新細明體" w:cstheme="minorHAnsi"/>
                <w:szCs w:val="24"/>
              </w:rPr>
            </w:pPr>
            <w:r w:rsidRPr="001F592C">
              <w:rPr>
                <w:rFonts w:eastAsia="新細明體" w:cstheme="minorHAnsi"/>
                <w:kern w:val="0"/>
                <w:szCs w:val="24"/>
              </w:rPr>
              <w:t>People</w:t>
            </w:r>
            <w:r w:rsidR="001F592C" w:rsidRPr="001F592C">
              <w:rPr>
                <w:rFonts w:eastAsia="新細明體" w:cstheme="minorHAnsi"/>
                <w:kern w:val="0"/>
                <w:szCs w:val="24"/>
              </w:rPr>
              <w:t xml:space="preserve"> hope the government will take the initiative in releasing data with potential value that meets its development needs.</w:t>
            </w:r>
          </w:p>
          <w:p w14:paraId="744E09FC" w14:textId="77777777" w:rsidR="001F592C" w:rsidRPr="001F592C" w:rsidRDefault="001F592C" w:rsidP="001F592C">
            <w:pPr>
              <w:numPr>
                <w:ilvl w:val="0"/>
                <w:numId w:val="5"/>
              </w:numPr>
              <w:suppressAutoHyphens/>
              <w:autoSpaceDE w:val="0"/>
              <w:snapToGrid w:val="0"/>
              <w:spacing w:beforeLines="30" w:before="108"/>
              <w:ind w:left="357" w:hanging="357"/>
              <w:jc w:val="both"/>
              <w:rPr>
                <w:rFonts w:eastAsia="新細明體" w:cstheme="minorHAnsi"/>
                <w:szCs w:val="24"/>
              </w:rPr>
            </w:pPr>
            <w:r w:rsidRPr="001F592C">
              <w:rPr>
                <w:rFonts w:eastAsia="新細明體" w:cstheme="minorHAnsi"/>
                <w:kern w:val="0"/>
                <w:szCs w:val="24"/>
              </w:rPr>
              <w:t>There remains room for improvement in data quality and availability, particularly as the majority of open data is static data, with only a small proportion of dynamic API.</w:t>
            </w:r>
          </w:p>
          <w:p w14:paraId="70E1EB99" w14:textId="06654943" w:rsidR="001F592C" w:rsidRPr="001F592C" w:rsidRDefault="001F592C" w:rsidP="001F592C">
            <w:pPr>
              <w:numPr>
                <w:ilvl w:val="0"/>
                <w:numId w:val="5"/>
              </w:numPr>
              <w:suppressAutoHyphens/>
              <w:autoSpaceDE w:val="0"/>
              <w:snapToGrid w:val="0"/>
              <w:spacing w:beforeLines="30" w:before="108"/>
              <w:ind w:left="357" w:hanging="357"/>
              <w:jc w:val="both"/>
              <w:rPr>
                <w:rFonts w:eastAsia="新細明體" w:cstheme="minorHAnsi"/>
                <w:szCs w:val="24"/>
              </w:rPr>
            </w:pPr>
            <w:r w:rsidRPr="001F592C">
              <w:rPr>
                <w:rFonts w:eastAsia="新細明體" w:cstheme="minorHAnsi"/>
                <w:kern w:val="0"/>
                <w:szCs w:val="24"/>
              </w:rPr>
              <w:t xml:space="preserve">Although the </w:t>
            </w:r>
            <w:r w:rsidR="00E4390E" w:rsidRPr="001F592C">
              <w:rPr>
                <w:rFonts w:eastAsia="新細明體" w:cstheme="minorHAnsi"/>
                <w:kern w:val="0"/>
                <w:szCs w:val="24"/>
              </w:rPr>
              <w:t>advisory</w:t>
            </w:r>
            <w:r w:rsidRPr="001F592C">
              <w:rPr>
                <w:rFonts w:eastAsia="新細明體" w:cstheme="minorHAnsi"/>
                <w:kern w:val="0"/>
                <w:szCs w:val="24"/>
              </w:rPr>
              <w:t xml:space="preserve"> committees for agency open data currently include members from civil society, agencies still use their own ways to run the committee meetings.</w:t>
            </w:r>
            <w:r w:rsidR="00E4390E">
              <w:rPr>
                <w:rFonts w:eastAsia="新細明體" w:cstheme="minorHAnsi"/>
                <w:kern w:val="0"/>
                <w:szCs w:val="24"/>
              </w:rPr>
              <w:t xml:space="preserve"> </w:t>
            </w:r>
            <w:r w:rsidRPr="001F592C">
              <w:rPr>
                <w:rFonts w:eastAsia="新細明體" w:cstheme="minorHAnsi"/>
                <w:kern w:val="0"/>
                <w:szCs w:val="24"/>
              </w:rPr>
              <w:t>People would like the decision making for opening data by agencies to be more open and transparent.</w:t>
            </w:r>
          </w:p>
        </w:tc>
      </w:tr>
      <w:tr w:rsidR="001F592C" w:rsidRPr="001F592C" w14:paraId="2CEC2549" w14:textId="77777777" w:rsidTr="008B2B3F">
        <w:trPr>
          <w:trHeight w:val="900"/>
        </w:trPr>
        <w:tc>
          <w:tcPr>
            <w:tcW w:w="1343" w:type="pct"/>
            <w:gridSpan w:val="3"/>
            <w:tcBorders>
              <w:top w:val="single" w:sz="3" w:space="0" w:color="000000"/>
              <w:left w:val="single" w:sz="3" w:space="0" w:color="000000"/>
              <w:bottom w:val="single" w:sz="3" w:space="0" w:color="000000"/>
            </w:tcBorders>
            <w:shd w:val="clear" w:color="auto" w:fill="F2F2F2"/>
            <w:vAlign w:val="center"/>
          </w:tcPr>
          <w:p w14:paraId="0E0A03FA" w14:textId="77777777" w:rsidR="001F592C" w:rsidRPr="001F592C" w:rsidRDefault="001F592C" w:rsidP="001F592C">
            <w:pPr>
              <w:suppressAutoHyphens/>
              <w:autoSpaceDE w:val="0"/>
              <w:snapToGrid w:val="0"/>
              <w:spacing w:after="180"/>
              <w:jc w:val="both"/>
              <w:rPr>
                <w:rFonts w:eastAsia="新細明體" w:cstheme="minorHAnsi"/>
                <w:szCs w:val="24"/>
              </w:rPr>
            </w:pPr>
            <w:r w:rsidRPr="001F592C">
              <w:rPr>
                <w:rFonts w:eastAsia="新細明體" w:cstheme="minorHAnsi"/>
                <w:kern w:val="0"/>
                <w:szCs w:val="24"/>
              </w:rPr>
              <w:t>What is the commitment?</w:t>
            </w:r>
          </w:p>
        </w:tc>
        <w:tc>
          <w:tcPr>
            <w:tcW w:w="3657"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31473C21" w14:textId="47F3E988"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rPr>
              <w:t xml:space="preserve">This has involved referencing related international open and use data policies and soliciting external viewpoints, while using public-private collaboration to </w:t>
            </w:r>
            <w:r w:rsidR="00DA3F70" w:rsidRPr="001F592C">
              <w:rPr>
                <w:rFonts w:eastAsia="新細明體" w:cstheme="minorHAnsi"/>
                <w:kern w:val="0"/>
                <w:szCs w:val="24"/>
              </w:rPr>
              <w:t>strengthen government</w:t>
            </w:r>
            <w:r w:rsidRPr="001F592C">
              <w:rPr>
                <w:rFonts w:eastAsia="新細明體" w:cstheme="minorHAnsi"/>
                <w:kern w:val="0"/>
                <w:szCs w:val="24"/>
              </w:rPr>
              <w:t xml:space="preserve"> open data and re-use mechanisms:</w:t>
            </w:r>
          </w:p>
          <w:p w14:paraId="14DA7B35" w14:textId="77777777" w:rsidR="001F592C" w:rsidRPr="001F592C" w:rsidRDefault="001F592C" w:rsidP="001F592C">
            <w:pPr>
              <w:numPr>
                <w:ilvl w:val="0"/>
                <w:numId w:val="3"/>
              </w:numPr>
              <w:suppressAutoHyphens/>
              <w:autoSpaceDE w:val="0"/>
              <w:snapToGrid w:val="0"/>
              <w:spacing w:beforeLines="50" w:before="180"/>
              <w:ind w:left="356" w:hanging="356"/>
              <w:jc w:val="both"/>
              <w:rPr>
                <w:rFonts w:eastAsia="新細明體" w:cstheme="minorHAnsi"/>
                <w:szCs w:val="24"/>
              </w:rPr>
            </w:pPr>
            <w:r w:rsidRPr="001F592C">
              <w:rPr>
                <w:rFonts w:eastAsia="新細明體" w:cstheme="minorHAnsi"/>
                <w:kern w:val="0"/>
                <w:szCs w:val="24"/>
              </w:rPr>
              <w:t>Focus on prioritizing opening data with high value: This involves referencing international methods and inviting representatives of government, industry and academia to jointly draft evaluation standards and a public advisory mechanism for high priority open data.</w:t>
            </w:r>
          </w:p>
          <w:p w14:paraId="1CB56318" w14:textId="77777777" w:rsidR="001F592C" w:rsidRPr="001F592C" w:rsidRDefault="001F592C" w:rsidP="001F592C">
            <w:pPr>
              <w:numPr>
                <w:ilvl w:val="0"/>
                <w:numId w:val="3"/>
              </w:numPr>
              <w:suppressAutoHyphens/>
              <w:autoSpaceDE w:val="0"/>
              <w:snapToGrid w:val="0"/>
              <w:spacing w:beforeLines="50" w:before="180"/>
              <w:ind w:left="356" w:hanging="356"/>
              <w:jc w:val="both"/>
              <w:rPr>
                <w:rFonts w:eastAsia="新細明體" w:cstheme="minorHAnsi"/>
                <w:szCs w:val="24"/>
              </w:rPr>
            </w:pPr>
            <w:r w:rsidRPr="001F592C">
              <w:rPr>
                <w:rFonts w:eastAsia="新細明體" w:cstheme="minorHAnsi"/>
                <w:kern w:val="0"/>
                <w:szCs w:val="24"/>
              </w:rPr>
              <w:lastRenderedPageBreak/>
              <w:t>Strengthen data standards and format quality: Develop government data standards and encourage agencies to provide dynamic data in the form of API, to facilitate the exchange and integration of cross-field data.</w:t>
            </w:r>
          </w:p>
          <w:p w14:paraId="75A74417" w14:textId="77777777" w:rsidR="001F592C" w:rsidRPr="001F592C" w:rsidRDefault="001F592C" w:rsidP="001F592C">
            <w:pPr>
              <w:numPr>
                <w:ilvl w:val="0"/>
                <w:numId w:val="3"/>
              </w:numPr>
              <w:suppressAutoHyphens/>
              <w:autoSpaceDE w:val="0"/>
              <w:snapToGrid w:val="0"/>
              <w:spacing w:beforeLines="50" w:before="180"/>
              <w:ind w:left="356" w:hanging="356"/>
              <w:jc w:val="both"/>
              <w:rPr>
                <w:rFonts w:eastAsia="新細明體" w:cstheme="minorHAnsi"/>
                <w:szCs w:val="24"/>
              </w:rPr>
            </w:pPr>
            <w:r w:rsidRPr="001F592C">
              <w:rPr>
                <w:rFonts w:eastAsia="新細明體" w:cstheme="minorHAnsi"/>
                <w:kern w:val="0"/>
                <w:szCs w:val="24"/>
              </w:rPr>
              <w:t>Establish processes to deal with public data needs: Agencies need to respond to data applications from the public within a fixed time limit and use public-private collaboration to determine data openness or not, thereby people can keep up to date with open data processes and outcomes.</w:t>
            </w:r>
          </w:p>
        </w:tc>
      </w:tr>
      <w:tr w:rsidR="001F592C" w:rsidRPr="001F592C" w14:paraId="7F82BC7F" w14:textId="77777777" w:rsidTr="008B2B3F">
        <w:trPr>
          <w:trHeight w:val="1546"/>
        </w:trPr>
        <w:tc>
          <w:tcPr>
            <w:tcW w:w="1343" w:type="pct"/>
            <w:gridSpan w:val="3"/>
            <w:tcBorders>
              <w:top w:val="single" w:sz="3" w:space="0" w:color="000000"/>
              <w:left w:val="single" w:sz="3" w:space="0" w:color="000000"/>
              <w:bottom w:val="single" w:sz="3" w:space="0" w:color="000000"/>
            </w:tcBorders>
            <w:shd w:val="clear" w:color="auto" w:fill="F2F2F2"/>
            <w:vAlign w:val="center"/>
          </w:tcPr>
          <w:p w14:paraId="7A5F2FF7" w14:textId="77777777" w:rsidR="001F592C" w:rsidRPr="001F592C" w:rsidRDefault="001F592C" w:rsidP="001F592C">
            <w:pPr>
              <w:suppressAutoHyphens/>
              <w:autoSpaceDE w:val="0"/>
              <w:snapToGrid w:val="0"/>
              <w:spacing w:after="180"/>
              <w:jc w:val="both"/>
              <w:rPr>
                <w:rFonts w:eastAsia="新細明體" w:cstheme="minorHAnsi"/>
                <w:szCs w:val="24"/>
              </w:rPr>
            </w:pPr>
            <w:r w:rsidRPr="001F592C">
              <w:rPr>
                <w:rFonts w:eastAsia="新細明體" w:cstheme="minorHAnsi"/>
                <w:kern w:val="0"/>
                <w:szCs w:val="24"/>
              </w:rPr>
              <w:lastRenderedPageBreak/>
              <w:t>How will the commitment contribute to solving the public problem?</w:t>
            </w:r>
          </w:p>
        </w:tc>
        <w:tc>
          <w:tcPr>
            <w:tcW w:w="3657" w:type="pct"/>
            <w:gridSpan w:val="7"/>
            <w:tcBorders>
              <w:top w:val="single" w:sz="3" w:space="0" w:color="000000"/>
              <w:left w:val="single" w:sz="3" w:space="0" w:color="000000"/>
              <w:bottom w:val="single" w:sz="3" w:space="0" w:color="000000"/>
              <w:right w:val="single" w:sz="3" w:space="0" w:color="000000"/>
            </w:tcBorders>
            <w:shd w:val="clear" w:color="auto" w:fill="auto"/>
            <w:vAlign w:val="bottom"/>
          </w:tcPr>
          <w:p w14:paraId="30C01DC1" w14:textId="3061D96E" w:rsidR="001F592C" w:rsidRPr="001F592C" w:rsidRDefault="001F592C" w:rsidP="001F592C">
            <w:pPr>
              <w:numPr>
                <w:ilvl w:val="0"/>
                <w:numId w:val="4"/>
              </w:numPr>
              <w:suppressAutoHyphens/>
              <w:autoSpaceDE w:val="0"/>
              <w:snapToGrid w:val="0"/>
              <w:ind w:left="357" w:hanging="357"/>
              <w:jc w:val="both"/>
              <w:rPr>
                <w:rFonts w:eastAsia="新細明體" w:cstheme="minorHAnsi"/>
                <w:szCs w:val="24"/>
              </w:rPr>
            </w:pPr>
            <w:r w:rsidRPr="001F592C">
              <w:rPr>
                <w:rFonts w:eastAsia="新細明體" w:cstheme="minorHAnsi"/>
                <w:kern w:val="0"/>
                <w:szCs w:val="24"/>
              </w:rPr>
              <w:t>Enhance governance transparency: Establish an open data mechanism based on open and transparent procedures, encourage ministries to implement the optimization of open data use and make the best use of open data, to assist government decision making, strengthening governance transparency and quality.</w:t>
            </w:r>
          </w:p>
          <w:p w14:paraId="554234E0" w14:textId="77777777" w:rsidR="001F592C" w:rsidRPr="001F592C" w:rsidRDefault="001F592C" w:rsidP="001F592C">
            <w:pPr>
              <w:numPr>
                <w:ilvl w:val="0"/>
                <w:numId w:val="4"/>
              </w:numPr>
              <w:suppressAutoHyphens/>
              <w:autoSpaceDE w:val="0"/>
              <w:snapToGrid w:val="0"/>
              <w:spacing w:beforeLines="50" w:before="180"/>
              <w:ind w:left="357" w:hanging="357"/>
              <w:jc w:val="both"/>
              <w:rPr>
                <w:rFonts w:eastAsia="新細明體" w:cstheme="minorHAnsi"/>
                <w:szCs w:val="24"/>
              </w:rPr>
            </w:pPr>
            <w:r w:rsidRPr="001F592C">
              <w:rPr>
                <w:rFonts w:eastAsia="新細明體" w:cstheme="minorHAnsi"/>
                <w:kern w:val="0"/>
                <w:szCs w:val="24"/>
              </w:rPr>
              <w:t>Encourage civil sector value-added uses: Encourage ministries to prioritize opening data with application value such as that related to transportation, the environment and weather, enhancing the convenience with which government data can be accessed, to promote public participation and data value-added applications, thereby optimizing the benefits derived from the data.</w:t>
            </w:r>
          </w:p>
          <w:p w14:paraId="67F36551" w14:textId="77777777" w:rsidR="001F592C" w:rsidRPr="001F592C" w:rsidRDefault="001F592C" w:rsidP="001F592C">
            <w:pPr>
              <w:numPr>
                <w:ilvl w:val="0"/>
                <w:numId w:val="4"/>
              </w:numPr>
              <w:suppressAutoHyphens/>
              <w:autoSpaceDE w:val="0"/>
              <w:snapToGrid w:val="0"/>
              <w:spacing w:beforeLines="50" w:before="180"/>
              <w:ind w:left="357" w:hanging="357"/>
              <w:jc w:val="both"/>
              <w:rPr>
                <w:rFonts w:eastAsia="新細明體" w:cstheme="minorHAnsi"/>
                <w:szCs w:val="24"/>
              </w:rPr>
            </w:pPr>
            <w:r w:rsidRPr="001F592C">
              <w:rPr>
                <w:rFonts w:eastAsia="新細明體" w:cstheme="minorHAnsi"/>
                <w:kern w:val="0"/>
                <w:szCs w:val="24"/>
              </w:rPr>
              <w:t>Implement public-private collaboration in the provision of innovative services: With the civil sector participating in the open data decision making process and the proposals for developing innovative services, government was encouraged to improve existing administrative procedures, through a public-private collaborative model that combines finite government resources and the boundless creativity of the private sector.</w:t>
            </w:r>
          </w:p>
        </w:tc>
      </w:tr>
      <w:tr w:rsidR="001F592C" w:rsidRPr="001F592C" w14:paraId="536EE22E" w14:textId="77777777" w:rsidTr="001F592C">
        <w:trPr>
          <w:trHeight w:val="1269"/>
        </w:trPr>
        <w:tc>
          <w:tcPr>
            <w:tcW w:w="1343" w:type="pct"/>
            <w:gridSpan w:val="3"/>
            <w:tcBorders>
              <w:top w:val="single" w:sz="3" w:space="0" w:color="000000"/>
              <w:left w:val="single" w:sz="3" w:space="0" w:color="000000"/>
              <w:bottom w:val="single" w:sz="3" w:space="0" w:color="000000"/>
            </w:tcBorders>
            <w:shd w:val="clear" w:color="auto" w:fill="F2F2F2"/>
            <w:vAlign w:val="center"/>
          </w:tcPr>
          <w:p w14:paraId="55865FCD" w14:textId="77777777" w:rsidR="001F592C" w:rsidRPr="001F592C" w:rsidRDefault="001F592C" w:rsidP="001F592C">
            <w:pPr>
              <w:suppressAutoHyphens/>
              <w:autoSpaceDE w:val="0"/>
              <w:snapToGrid w:val="0"/>
              <w:spacing w:after="180"/>
              <w:jc w:val="both"/>
              <w:rPr>
                <w:rFonts w:eastAsia="新細明體" w:cstheme="minorHAnsi"/>
                <w:szCs w:val="24"/>
              </w:rPr>
            </w:pPr>
            <w:r w:rsidRPr="001F592C">
              <w:rPr>
                <w:rFonts w:eastAsia="新細明體" w:cstheme="minorHAnsi"/>
                <w:kern w:val="0"/>
                <w:szCs w:val="24"/>
              </w:rPr>
              <w:t>Why is this commitment relevant to OGP values?</w:t>
            </w:r>
          </w:p>
        </w:tc>
        <w:tc>
          <w:tcPr>
            <w:tcW w:w="3657"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1F162B7E" w14:textId="70740C67" w:rsidR="001F592C" w:rsidRPr="001F592C" w:rsidRDefault="001F592C" w:rsidP="001F592C">
            <w:pPr>
              <w:numPr>
                <w:ilvl w:val="0"/>
                <w:numId w:val="1"/>
              </w:numPr>
              <w:suppressAutoHyphens/>
              <w:autoSpaceDE w:val="0"/>
              <w:snapToGrid w:val="0"/>
              <w:ind w:left="357" w:hanging="357"/>
              <w:jc w:val="both"/>
              <w:rPr>
                <w:rFonts w:eastAsia="新細明體" w:cstheme="minorHAnsi"/>
                <w:szCs w:val="24"/>
              </w:rPr>
            </w:pPr>
            <w:r w:rsidRPr="001F592C">
              <w:rPr>
                <w:rFonts w:eastAsia="新細明體" w:cstheme="minorHAnsi"/>
                <w:kern w:val="0"/>
                <w:szCs w:val="24"/>
              </w:rPr>
              <w:t xml:space="preserve">Accountable government and good governance: </w:t>
            </w:r>
            <w:r w:rsidR="007F6D84">
              <w:rPr>
                <w:rFonts w:eastAsia="新細明體" w:cstheme="minorHAnsi"/>
                <w:kern w:val="0"/>
                <w:szCs w:val="24"/>
              </w:rPr>
              <w:t>D</w:t>
            </w:r>
            <w:r w:rsidRPr="001F592C">
              <w:rPr>
                <w:rFonts w:eastAsia="新細明體" w:cstheme="minorHAnsi"/>
                <w:kern w:val="0"/>
                <w:szCs w:val="24"/>
              </w:rPr>
              <w:t>raft new norms to make agencies accountable to complete mechanisms related to open and re-use data as part of promoting good governance.</w:t>
            </w:r>
          </w:p>
          <w:p w14:paraId="308F4975" w14:textId="4DA5603B" w:rsidR="001F592C" w:rsidRPr="001F592C" w:rsidRDefault="001F592C" w:rsidP="001F592C">
            <w:pPr>
              <w:numPr>
                <w:ilvl w:val="0"/>
                <w:numId w:val="1"/>
              </w:numPr>
              <w:suppressAutoHyphens/>
              <w:autoSpaceDE w:val="0"/>
              <w:snapToGrid w:val="0"/>
              <w:spacing w:beforeLines="50" w:before="180"/>
              <w:ind w:left="357" w:hanging="357"/>
              <w:jc w:val="both"/>
              <w:rPr>
                <w:rFonts w:eastAsia="新細明體" w:cstheme="minorHAnsi"/>
                <w:szCs w:val="24"/>
              </w:rPr>
            </w:pPr>
            <w:r w:rsidRPr="001F592C">
              <w:rPr>
                <w:rFonts w:eastAsia="新細明體" w:cstheme="minorHAnsi"/>
                <w:kern w:val="0"/>
                <w:szCs w:val="24"/>
              </w:rPr>
              <w:t xml:space="preserve">Open and transparent </w:t>
            </w:r>
            <w:r w:rsidR="00DA3F70" w:rsidRPr="001F592C">
              <w:rPr>
                <w:rFonts w:eastAsia="新細明體" w:cstheme="minorHAnsi"/>
                <w:kern w:val="0"/>
                <w:szCs w:val="24"/>
              </w:rPr>
              <w:t>decision-making</w:t>
            </w:r>
            <w:r w:rsidRPr="001F592C">
              <w:rPr>
                <w:rFonts w:eastAsia="新細明體" w:cstheme="minorHAnsi"/>
                <w:kern w:val="0"/>
                <w:szCs w:val="24"/>
              </w:rPr>
              <w:t xml:space="preserve"> process for opening data: Agencies make public announcements on the open data decision making process in an open and transparent manner, to enhance trust between the public and the government.</w:t>
            </w:r>
          </w:p>
          <w:p w14:paraId="0401C854" w14:textId="14579947" w:rsidR="001F592C" w:rsidRPr="001F592C" w:rsidRDefault="001F592C" w:rsidP="001F592C">
            <w:pPr>
              <w:numPr>
                <w:ilvl w:val="0"/>
                <w:numId w:val="1"/>
              </w:numPr>
              <w:suppressAutoHyphens/>
              <w:autoSpaceDE w:val="0"/>
              <w:snapToGrid w:val="0"/>
              <w:spacing w:beforeLines="50" w:before="180"/>
              <w:ind w:left="357" w:hanging="357"/>
              <w:jc w:val="both"/>
              <w:rPr>
                <w:rFonts w:eastAsia="新細明體" w:cstheme="minorHAnsi"/>
                <w:szCs w:val="24"/>
              </w:rPr>
            </w:pPr>
            <w:r w:rsidRPr="001F592C">
              <w:rPr>
                <w:rFonts w:eastAsia="新細明體" w:cstheme="minorHAnsi"/>
                <w:kern w:val="0"/>
                <w:szCs w:val="24"/>
              </w:rPr>
              <w:t xml:space="preserve">Working with the civil sector to create win-win scenarios: </w:t>
            </w:r>
            <w:r w:rsidR="007F6D84">
              <w:rPr>
                <w:rFonts w:eastAsia="新細明體" w:cstheme="minorHAnsi"/>
                <w:kern w:val="0"/>
                <w:szCs w:val="24"/>
              </w:rPr>
              <w:lastRenderedPageBreak/>
              <w:t>W</w:t>
            </w:r>
            <w:r w:rsidRPr="001F592C">
              <w:rPr>
                <w:rFonts w:eastAsia="新細明體" w:cstheme="minorHAnsi"/>
                <w:kern w:val="0"/>
                <w:szCs w:val="24"/>
              </w:rPr>
              <w:t>ork with the public participation to draw up a system that improves the ease of accessing government data. This promotes the data economy and improves people’s quality of life, jointly creating win-win scenarios.</w:t>
            </w:r>
          </w:p>
        </w:tc>
      </w:tr>
      <w:tr w:rsidR="001F592C" w:rsidRPr="001F592C" w14:paraId="61235FE4" w14:textId="77777777" w:rsidTr="008B2B3F">
        <w:trPr>
          <w:trHeight w:val="952"/>
        </w:trPr>
        <w:tc>
          <w:tcPr>
            <w:tcW w:w="1343" w:type="pct"/>
            <w:gridSpan w:val="3"/>
            <w:tcBorders>
              <w:top w:val="single" w:sz="3" w:space="0" w:color="000000"/>
              <w:left w:val="single" w:sz="3" w:space="0" w:color="000000"/>
              <w:bottom w:val="single" w:sz="3" w:space="0" w:color="000000"/>
            </w:tcBorders>
            <w:shd w:val="clear" w:color="auto" w:fill="F2F2F2"/>
            <w:vAlign w:val="center"/>
          </w:tcPr>
          <w:p w14:paraId="5FE7EA3B" w14:textId="77777777" w:rsidR="001F592C" w:rsidRPr="001F592C" w:rsidRDefault="001F592C" w:rsidP="001F592C">
            <w:pPr>
              <w:suppressAutoHyphens/>
              <w:autoSpaceDE w:val="0"/>
              <w:snapToGrid w:val="0"/>
              <w:spacing w:after="180"/>
              <w:jc w:val="center"/>
              <w:rPr>
                <w:rFonts w:eastAsia="新細明體" w:cstheme="minorHAnsi"/>
                <w:szCs w:val="24"/>
              </w:rPr>
            </w:pPr>
            <w:r w:rsidRPr="001F592C">
              <w:rPr>
                <w:rFonts w:eastAsia="新細明體" w:cstheme="minorHAnsi"/>
                <w:kern w:val="0"/>
                <w:szCs w:val="24"/>
                <w:lang w:val="zh-TW"/>
              </w:rPr>
              <w:lastRenderedPageBreak/>
              <w:t xml:space="preserve">Additional information </w:t>
            </w:r>
          </w:p>
        </w:tc>
        <w:tc>
          <w:tcPr>
            <w:tcW w:w="3657"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5F11CC5F" w14:textId="77777777" w:rsidR="001F592C" w:rsidRPr="001F592C" w:rsidRDefault="001F592C" w:rsidP="001F592C">
            <w:pPr>
              <w:widowControl/>
              <w:snapToGrid w:val="0"/>
              <w:rPr>
                <w:rFonts w:eastAsia="新細明體" w:cstheme="minorHAnsi"/>
                <w:kern w:val="0"/>
                <w:szCs w:val="24"/>
              </w:rPr>
            </w:pPr>
            <w:r w:rsidRPr="001F592C">
              <w:rPr>
                <w:rFonts w:eastAsia="新細明體" w:cstheme="minorHAnsi"/>
                <w:kern w:val="0"/>
                <w:szCs w:val="24"/>
              </w:rPr>
              <w:t>More information would be provided for reference from the following resources:</w:t>
            </w:r>
          </w:p>
          <w:p w14:paraId="48DA4AC7" w14:textId="77777777" w:rsidR="001F592C" w:rsidRPr="001F592C" w:rsidRDefault="001F592C" w:rsidP="001F592C">
            <w:pPr>
              <w:widowControl/>
              <w:numPr>
                <w:ilvl w:val="0"/>
                <w:numId w:val="7"/>
              </w:numPr>
              <w:suppressAutoHyphens/>
              <w:snapToGrid w:val="0"/>
              <w:rPr>
                <w:rFonts w:eastAsia="新細明體" w:cstheme="minorHAnsi"/>
                <w:kern w:val="0"/>
                <w:szCs w:val="24"/>
              </w:rPr>
            </w:pPr>
            <w:r w:rsidRPr="001F592C">
              <w:rPr>
                <w:rFonts w:eastAsia="新細明體" w:cstheme="minorHAnsi"/>
                <w:kern w:val="0"/>
                <w:szCs w:val="24"/>
              </w:rPr>
              <w:t>Smart Government Action Plan</w:t>
            </w:r>
          </w:p>
          <w:p w14:paraId="79738E34" w14:textId="77777777" w:rsidR="001F592C" w:rsidRPr="001F592C" w:rsidRDefault="001F592C" w:rsidP="001F592C">
            <w:pPr>
              <w:widowControl/>
              <w:numPr>
                <w:ilvl w:val="0"/>
                <w:numId w:val="7"/>
              </w:numPr>
              <w:suppressAutoHyphens/>
              <w:snapToGrid w:val="0"/>
              <w:rPr>
                <w:rFonts w:eastAsia="新細明體" w:cstheme="minorHAnsi"/>
                <w:kern w:val="0"/>
                <w:szCs w:val="24"/>
              </w:rPr>
            </w:pPr>
            <w:r w:rsidRPr="001F592C">
              <w:rPr>
                <w:rFonts w:eastAsia="新細明體" w:cstheme="minorHAnsi"/>
                <w:kern w:val="0"/>
                <w:szCs w:val="24"/>
              </w:rPr>
              <w:t>Goal 16 of the Sustainable Development Goals</w:t>
            </w:r>
          </w:p>
        </w:tc>
      </w:tr>
      <w:tr w:rsidR="001F592C" w:rsidRPr="001F592C" w14:paraId="5CF72116" w14:textId="77777777" w:rsidTr="008B2B3F">
        <w:trPr>
          <w:trHeight w:val="475"/>
        </w:trPr>
        <w:tc>
          <w:tcPr>
            <w:tcW w:w="1343" w:type="pct"/>
            <w:gridSpan w:val="3"/>
            <w:vMerge w:val="restart"/>
            <w:tcBorders>
              <w:top w:val="single" w:sz="3" w:space="0" w:color="000000"/>
              <w:left w:val="single" w:sz="3" w:space="0" w:color="000000"/>
            </w:tcBorders>
            <w:shd w:val="clear" w:color="auto" w:fill="F2F2F2"/>
            <w:vAlign w:val="center"/>
          </w:tcPr>
          <w:p w14:paraId="2522A989" w14:textId="77777777" w:rsidR="001F592C" w:rsidRPr="001F592C" w:rsidRDefault="001F592C" w:rsidP="001F592C">
            <w:pPr>
              <w:suppressAutoHyphens/>
              <w:autoSpaceDE w:val="0"/>
              <w:snapToGrid w:val="0"/>
              <w:jc w:val="center"/>
              <w:rPr>
                <w:rFonts w:eastAsia="新細明體" w:cstheme="minorHAnsi"/>
                <w:kern w:val="0"/>
                <w:szCs w:val="24"/>
                <w:lang w:val="zh-TW"/>
              </w:rPr>
            </w:pPr>
            <w:r w:rsidRPr="001F592C">
              <w:rPr>
                <w:rFonts w:eastAsia="新細明體" w:cstheme="minorHAnsi"/>
                <w:kern w:val="0"/>
                <w:szCs w:val="24"/>
                <w:lang w:val="zh-TW"/>
              </w:rPr>
              <w:t xml:space="preserve">Milestone status in 2021 </w:t>
            </w:r>
          </w:p>
        </w:tc>
        <w:tc>
          <w:tcPr>
            <w:tcW w:w="466" w:type="pct"/>
            <w:vMerge w:val="restart"/>
            <w:tcBorders>
              <w:top w:val="single" w:sz="3" w:space="0" w:color="000000"/>
              <w:left w:val="single" w:sz="3" w:space="0" w:color="000000"/>
              <w:right w:val="single" w:sz="3" w:space="0" w:color="000000"/>
            </w:tcBorders>
            <w:shd w:val="clear" w:color="auto" w:fill="F2F2F2"/>
            <w:vAlign w:val="center"/>
          </w:tcPr>
          <w:p w14:paraId="3DCEC257" w14:textId="77777777" w:rsidR="001F592C" w:rsidRPr="001F592C" w:rsidRDefault="001F592C" w:rsidP="001F592C">
            <w:pPr>
              <w:widowControl/>
              <w:snapToGrid w:val="0"/>
              <w:spacing w:before="100" w:beforeAutospacing="1"/>
              <w:jc w:val="center"/>
              <w:rPr>
                <w:rFonts w:eastAsia="新細明體" w:cstheme="minorHAnsi"/>
                <w:kern w:val="0"/>
                <w:szCs w:val="24"/>
                <w:lang w:val="zh-TW"/>
              </w:rPr>
            </w:pPr>
            <w:r w:rsidRPr="001F592C">
              <w:rPr>
                <w:rFonts w:eastAsia="新細明體" w:cstheme="minorHAnsi"/>
                <w:kern w:val="0"/>
                <w:szCs w:val="24"/>
                <w:lang w:val="zh-TW"/>
              </w:rPr>
              <w:t>Start Date</w:t>
            </w:r>
          </w:p>
        </w:tc>
        <w:tc>
          <w:tcPr>
            <w:tcW w:w="423" w:type="pct"/>
            <w:gridSpan w:val="2"/>
            <w:vMerge w:val="restart"/>
            <w:tcBorders>
              <w:top w:val="single" w:sz="3" w:space="0" w:color="000000"/>
              <w:left w:val="single" w:sz="3" w:space="0" w:color="000000"/>
              <w:right w:val="single" w:sz="3" w:space="0" w:color="000000"/>
            </w:tcBorders>
            <w:shd w:val="clear" w:color="auto" w:fill="F2F2F2"/>
            <w:vAlign w:val="center"/>
          </w:tcPr>
          <w:p w14:paraId="400247B7" w14:textId="77777777" w:rsidR="001F592C" w:rsidRPr="001F592C" w:rsidRDefault="001F592C" w:rsidP="001F592C">
            <w:pPr>
              <w:widowControl/>
              <w:snapToGrid w:val="0"/>
              <w:spacing w:before="100" w:beforeAutospacing="1"/>
              <w:jc w:val="center"/>
              <w:rPr>
                <w:rFonts w:eastAsia="新細明體" w:cstheme="minorHAnsi"/>
                <w:kern w:val="0"/>
                <w:szCs w:val="24"/>
                <w:lang w:val="zh-TW"/>
              </w:rPr>
            </w:pPr>
            <w:r w:rsidRPr="001F592C">
              <w:rPr>
                <w:rFonts w:eastAsia="新細明體" w:cstheme="minorHAnsi"/>
                <w:kern w:val="0"/>
                <w:szCs w:val="24"/>
                <w:lang w:val="zh-TW"/>
              </w:rPr>
              <w:t>End Date</w:t>
            </w:r>
          </w:p>
        </w:tc>
        <w:tc>
          <w:tcPr>
            <w:tcW w:w="2768" w:type="pct"/>
            <w:gridSpan w:val="4"/>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32861597" w14:textId="77777777" w:rsidR="001F592C" w:rsidRPr="001F592C" w:rsidRDefault="001F592C" w:rsidP="001F592C">
            <w:pPr>
              <w:widowControl/>
              <w:snapToGrid w:val="0"/>
              <w:spacing w:before="100" w:beforeAutospacing="1"/>
              <w:jc w:val="center"/>
              <w:rPr>
                <w:rFonts w:eastAsia="新細明體" w:cstheme="minorHAnsi"/>
                <w:kern w:val="0"/>
                <w:szCs w:val="24"/>
                <w:lang w:val="zh-TW"/>
              </w:rPr>
            </w:pPr>
            <w:r w:rsidRPr="001F592C">
              <w:rPr>
                <w:rFonts w:eastAsia="新細明體" w:cstheme="minorHAnsi"/>
                <w:kern w:val="0"/>
                <w:szCs w:val="24"/>
                <w:lang w:val="zh-TW"/>
              </w:rPr>
              <w:t xml:space="preserve">Assessment of Progress </w:t>
            </w:r>
          </w:p>
        </w:tc>
      </w:tr>
      <w:tr w:rsidR="001F592C" w:rsidRPr="001F592C" w14:paraId="6DD400D0" w14:textId="77777777" w:rsidTr="008B2B3F">
        <w:trPr>
          <w:trHeight w:val="475"/>
        </w:trPr>
        <w:tc>
          <w:tcPr>
            <w:tcW w:w="1343" w:type="pct"/>
            <w:gridSpan w:val="3"/>
            <w:vMerge/>
            <w:tcBorders>
              <w:left w:val="single" w:sz="3" w:space="0" w:color="000000"/>
              <w:bottom w:val="single" w:sz="3" w:space="0" w:color="000000"/>
            </w:tcBorders>
            <w:shd w:val="clear" w:color="auto" w:fill="F2F2F2"/>
            <w:vAlign w:val="center"/>
          </w:tcPr>
          <w:p w14:paraId="0FBD4407" w14:textId="77777777" w:rsidR="001F592C" w:rsidRPr="001F592C" w:rsidRDefault="001F592C" w:rsidP="001F592C">
            <w:pPr>
              <w:suppressAutoHyphens/>
              <w:autoSpaceDE w:val="0"/>
              <w:snapToGrid w:val="0"/>
              <w:spacing w:after="180"/>
              <w:jc w:val="center"/>
              <w:rPr>
                <w:rFonts w:eastAsia="新細明體" w:cstheme="minorHAnsi"/>
                <w:kern w:val="0"/>
                <w:szCs w:val="24"/>
                <w:lang w:val="zh-TW"/>
              </w:rPr>
            </w:pPr>
          </w:p>
        </w:tc>
        <w:tc>
          <w:tcPr>
            <w:tcW w:w="466" w:type="pct"/>
            <w:vMerge/>
            <w:tcBorders>
              <w:left w:val="single" w:sz="3" w:space="0" w:color="000000"/>
              <w:bottom w:val="single" w:sz="3" w:space="0" w:color="000000"/>
              <w:right w:val="single" w:sz="3" w:space="0" w:color="000000"/>
            </w:tcBorders>
            <w:shd w:val="clear" w:color="auto" w:fill="F2F2F2"/>
            <w:vAlign w:val="center"/>
          </w:tcPr>
          <w:p w14:paraId="6AE77DC2" w14:textId="77777777" w:rsidR="001F592C" w:rsidRPr="001F592C" w:rsidRDefault="001F592C" w:rsidP="001F592C">
            <w:pPr>
              <w:widowControl/>
              <w:snapToGrid w:val="0"/>
              <w:spacing w:before="100" w:beforeAutospacing="1"/>
              <w:jc w:val="center"/>
              <w:rPr>
                <w:rFonts w:eastAsia="新細明體" w:cstheme="minorHAnsi"/>
                <w:kern w:val="0"/>
                <w:szCs w:val="24"/>
                <w:lang w:val="zh-TW"/>
              </w:rPr>
            </w:pPr>
          </w:p>
        </w:tc>
        <w:tc>
          <w:tcPr>
            <w:tcW w:w="423" w:type="pct"/>
            <w:gridSpan w:val="2"/>
            <w:vMerge/>
            <w:tcBorders>
              <w:left w:val="single" w:sz="3" w:space="0" w:color="000000"/>
              <w:bottom w:val="single" w:sz="3" w:space="0" w:color="000000"/>
              <w:right w:val="single" w:sz="3" w:space="0" w:color="000000"/>
            </w:tcBorders>
            <w:shd w:val="clear" w:color="auto" w:fill="F2F2F2"/>
            <w:vAlign w:val="center"/>
          </w:tcPr>
          <w:p w14:paraId="4DD064AD" w14:textId="77777777" w:rsidR="001F592C" w:rsidRPr="001F592C" w:rsidRDefault="001F592C" w:rsidP="001F592C">
            <w:pPr>
              <w:widowControl/>
              <w:snapToGrid w:val="0"/>
              <w:spacing w:before="100" w:beforeAutospacing="1"/>
              <w:jc w:val="center"/>
              <w:rPr>
                <w:rFonts w:eastAsia="新細明體" w:cstheme="minorHAnsi"/>
                <w:kern w:val="0"/>
                <w:szCs w:val="24"/>
                <w:lang w:val="zh-TW"/>
              </w:rPr>
            </w:pPr>
          </w:p>
        </w:tc>
        <w:tc>
          <w:tcPr>
            <w:tcW w:w="601"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4EB31B96" w14:textId="77777777" w:rsidR="001F592C" w:rsidRPr="001F592C" w:rsidRDefault="001F592C" w:rsidP="001F592C">
            <w:pPr>
              <w:widowControl/>
              <w:snapToGrid w:val="0"/>
              <w:jc w:val="center"/>
              <w:rPr>
                <w:rFonts w:eastAsia="新細明體" w:cstheme="minorHAnsi"/>
                <w:kern w:val="0"/>
                <w:szCs w:val="24"/>
                <w:lang w:val="zh-TW"/>
              </w:rPr>
            </w:pPr>
            <w:r w:rsidRPr="001F592C">
              <w:rPr>
                <w:rFonts w:eastAsia="新細明體" w:cstheme="minorHAnsi"/>
                <w:kern w:val="0"/>
                <w:szCs w:val="24"/>
                <w:lang w:val="zh-TW"/>
              </w:rPr>
              <w:t>Not started</w:t>
            </w:r>
          </w:p>
        </w:tc>
        <w:tc>
          <w:tcPr>
            <w:tcW w:w="631"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4836220F" w14:textId="77777777" w:rsidR="001F592C" w:rsidRPr="001F592C" w:rsidRDefault="001F592C" w:rsidP="001F592C">
            <w:pPr>
              <w:widowControl/>
              <w:snapToGrid w:val="0"/>
              <w:jc w:val="center"/>
              <w:rPr>
                <w:rFonts w:eastAsia="新細明體" w:cstheme="minorHAnsi"/>
                <w:kern w:val="0"/>
                <w:szCs w:val="24"/>
                <w:lang w:val="zh-TW"/>
              </w:rPr>
            </w:pPr>
            <w:r w:rsidRPr="001F592C">
              <w:rPr>
                <w:rFonts w:eastAsia="新細明體" w:cstheme="minorHAnsi"/>
                <w:kern w:val="0"/>
                <w:szCs w:val="24"/>
                <w:lang w:val="zh-TW"/>
              </w:rPr>
              <w:t>Limited progress</w:t>
            </w:r>
          </w:p>
        </w:tc>
        <w:tc>
          <w:tcPr>
            <w:tcW w:w="766"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5FC567BF" w14:textId="77777777" w:rsidR="001F592C" w:rsidRPr="001F592C" w:rsidRDefault="001F592C" w:rsidP="001F592C">
            <w:pPr>
              <w:widowControl/>
              <w:snapToGrid w:val="0"/>
              <w:jc w:val="center"/>
              <w:rPr>
                <w:rFonts w:eastAsia="新細明體" w:cstheme="minorHAnsi"/>
                <w:kern w:val="0"/>
                <w:szCs w:val="24"/>
                <w:lang w:val="zh-TW"/>
              </w:rPr>
            </w:pPr>
            <w:r w:rsidRPr="001F592C">
              <w:rPr>
                <w:rFonts w:eastAsia="新細明體" w:cstheme="minorHAnsi" w:hint="eastAsia"/>
                <w:kern w:val="0"/>
                <w:szCs w:val="24"/>
                <w:lang w:val="zh-TW"/>
              </w:rPr>
              <w:t>S</w:t>
            </w:r>
            <w:r w:rsidRPr="001F592C">
              <w:rPr>
                <w:rFonts w:eastAsia="新細明體" w:cstheme="minorHAnsi"/>
                <w:kern w:val="0"/>
                <w:szCs w:val="24"/>
                <w:lang w:val="zh-TW"/>
              </w:rPr>
              <w:t>ubstantial progress</w:t>
            </w:r>
          </w:p>
        </w:tc>
        <w:tc>
          <w:tcPr>
            <w:tcW w:w="76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332A0379" w14:textId="77777777" w:rsidR="001F592C" w:rsidRPr="001F592C" w:rsidRDefault="001F592C" w:rsidP="001F592C">
            <w:pPr>
              <w:widowControl/>
              <w:snapToGrid w:val="0"/>
              <w:jc w:val="center"/>
              <w:rPr>
                <w:rFonts w:eastAsia="新細明體" w:cstheme="minorHAnsi"/>
                <w:kern w:val="0"/>
                <w:szCs w:val="24"/>
                <w:lang w:val="zh-TW"/>
              </w:rPr>
            </w:pPr>
            <w:r w:rsidRPr="001F592C">
              <w:rPr>
                <w:rFonts w:eastAsia="新細明體" w:cstheme="minorHAnsi"/>
                <w:kern w:val="0"/>
                <w:szCs w:val="24"/>
                <w:lang w:val="zh-TW"/>
              </w:rPr>
              <w:t xml:space="preserve">Completed  </w:t>
            </w:r>
          </w:p>
        </w:tc>
      </w:tr>
      <w:tr w:rsidR="001F592C" w:rsidRPr="001F592C" w14:paraId="00BD0A31" w14:textId="77777777" w:rsidTr="008B2B3F">
        <w:trPr>
          <w:trHeight w:val="475"/>
        </w:trPr>
        <w:tc>
          <w:tcPr>
            <w:tcW w:w="1343" w:type="pct"/>
            <w:gridSpan w:val="3"/>
            <w:tcBorders>
              <w:left w:val="single" w:sz="3" w:space="0" w:color="000000"/>
              <w:bottom w:val="single" w:sz="3" w:space="0" w:color="000000"/>
            </w:tcBorders>
            <w:shd w:val="clear" w:color="auto" w:fill="auto"/>
            <w:vAlign w:val="center"/>
          </w:tcPr>
          <w:p w14:paraId="79300CD1" w14:textId="77777777" w:rsidR="001F592C" w:rsidRPr="001F592C" w:rsidRDefault="001F592C" w:rsidP="001F592C">
            <w:pPr>
              <w:suppressAutoHyphens/>
              <w:autoSpaceDE w:val="0"/>
              <w:snapToGrid w:val="0"/>
              <w:jc w:val="both"/>
              <w:rPr>
                <w:rFonts w:eastAsia="新細明體" w:cstheme="minorHAnsi"/>
                <w:kern w:val="0"/>
                <w:szCs w:val="24"/>
              </w:rPr>
            </w:pPr>
            <w:r w:rsidRPr="001F592C">
              <w:rPr>
                <w:rFonts w:eastAsia="新細明體" w:cstheme="minorHAnsi"/>
                <w:kern w:val="0"/>
                <w:szCs w:val="24"/>
              </w:rPr>
              <w:t>Draft new guidelines for openness and reuse of government data.</w:t>
            </w:r>
          </w:p>
        </w:tc>
        <w:tc>
          <w:tcPr>
            <w:tcW w:w="466" w:type="pct"/>
            <w:tcBorders>
              <w:left w:val="single" w:sz="3" w:space="0" w:color="000000"/>
              <w:bottom w:val="single" w:sz="3" w:space="0" w:color="000000"/>
              <w:right w:val="single" w:sz="3" w:space="0" w:color="000000"/>
            </w:tcBorders>
            <w:shd w:val="clear" w:color="auto" w:fill="auto"/>
            <w:vAlign w:val="center"/>
          </w:tcPr>
          <w:p w14:paraId="4368A570" w14:textId="77777777" w:rsidR="001F592C" w:rsidRPr="001F592C" w:rsidRDefault="001F592C" w:rsidP="001F592C">
            <w:pPr>
              <w:widowControl/>
              <w:snapToGrid w:val="0"/>
              <w:spacing w:before="100" w:beforeAutospacing="1"/>
              <w:jc w:val="center"/>
              <w:rPr>
                <w:rFonts w:eastAsia="新細明體" w:cstheme="minorHAnsi"/>
                <w:kern w:val="0"/>
                <w:szCs w:val="24"/>
                <w:lang w:val="zh-TW"/>
              </w:rPr>
            </w:pPr>
            <w:r w:rsidRPr="001F592C">
              <w:rPr>
                <w:rFonts w:eastAsia="新細明體" w:cstheme="minorHAnsi"/>
                <w:kern w:val="0"/>
                <w:szCs w:val="24"/>
                <w:lang w:val="zh-TW"/>
              </w:rPr>
              <w:t>01/ 2021</w:t>
            </w:r>
          </w:p>
        </w:tc>
        <w:tc>
          <w:tcPr>
            <w:tcW w:w="423" w:type="pct"/>
            <w:gridSpan w:val="2"/>
            <w:tcBorders>
              <w:left w:val="single" w:sz="3" w:space="0" w:color="000000"/>
              <w:bottom w:val="single" w:sz="3" w:space="0" w:color="000000"/>
              <w:right w:val="single" w:sz="3" w:space="0" w:color="000000"/>
            </w:tcBorders>
            <w:shd w:val="clear" w:color="auto" w:fill="auto"/>
            <w:vAlign w:val="center"/>
          </w:tcPr>
          <w:p w14:paraId="209F88BD" w14:textId="77777777" w:rsidR="001F592C" w:rsidRPr="001F592C" w:rsidRDefault="001F592C" w:rsidP="001F592C">
            <w:pPr>
              <w:widowControl/>
              <w:snapToGrid w:val="0"/>
              <w:spacing w:before="100" w:beforeAutospacing="1"/>
              <w:jc w:val="center"/>
              <w:rPr>
                <w:rFonts w:eastAsia="新細明體" w:cstheme="minorHAnsi"/>
                <w:kern w:val="0"/>
                <w:szCs w:val="24"/>
                <w:lang w:val="zh-TW"/>
              </w:rPr>
            </w:pPr>
            <w:r w:rsidRPr="001F592C">
              <w:rPr>
                <w:rFonts w:eastAsia="新細明體" w:cstheme="minorHAnsi"/>
                <w:kern w:val="0"/>
                <w:szCs w:val="24"/>
                <w:lang w:val="zh-TW"/>
              </w:rPr>
              <w:t>12/</w:t>
            </w:r>
          </w:p>
          <w:p w14:paraId="234D8657" w14:textId="77777777" w:rsidR="001F592C" w:rsidRPr="001F592C" w:rsidRDefault="001F592C" w:rsidP="001F592C">
            <w:pPr>
              <w:widowControl/>
              <w:snapToGrid w:val="0"/>
              <w:jc w:val="center"/>
              <w:rPr>
                <w:rFonts w:eastAsia="新細明體" w:cstheme="minorHAnsi"/>
                <w:kern w:val="0"/>
                <w:szCs w:val="24"/>
              </w:rPr>
            </w:pPr>
            <w:r w:rsidRPr="001F592C">
              <w:rPr>
                <w:rFonts w:eastAsia="新細明體" w:cstheme="minorHAnsi"/>
                <w:kern w:val="0"/>
                <w:szCs w:val="24"/>
                <w:lang w:val="zh-TW"/>
              </w:rPr>
              <w:t>2021</w:t>
            </w:r>
          </w:p>
        </w:tc>
        <w:tc>
          <w:tcPr>
            <w:tcW w:w="60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0277C9D" w14:textId="77777777" w:rsidR="001F592C" w:rsidRPr="001F592C" w:rsidRDefault="001F592C" w:rsidP="001F592C">
            <w:pPr>
              <w:widowControl/>
              <w:snapToGrid w:val="0"/>
              <w:spacing w:before="100" w:beforeAutospacing="1"/>
              <w:jc w:val="center"/>
              <w:rPr>
                <w:rFonts w:eastAsia="新細明體" w:cstheme="minorHAnsi"/>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5E4780A" w14:textId="77777777" w:rsidR="001F592C" w:rsidRPr="001F592C" w:rsidRDefault="001F592C" w:rsidP="001F592C">
            <w:pPr>
              <w:widowControl/>
              <w:snapToGrid w:val="0"/>
              <w:spacing w:before="100" w:beforeAutospacing="1"/>
              <w:jc w:val="center"/>
              <w:rPr>
                <w:rFonts w:eastAsia="新細明體" w:cstheme="minorHAnsi"/>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8DDEBC8" w14:textId="77777777" w:rsidR="001F592C" w:rsidRPr="001F592C" w:rsidRDefault="001F592C" w:rsidP="001F592C">
            <w:pPr>
              <w:widowControl/>
              <w:snapToGrid w:val="0"/>
              <w:spacing w:before="100" w:beforeAutospacing="1"/>
              <w:jc w:val="center"/>
              <w:rPr>
                <w:rFonts w:eastAsia="新細明體" w:cstheme="minorHAnsi"/>
                <w:kern w:val="0"/>
                <w:szCs w:val="24"/>
              </w:rPr>
            </w:pPr>
            <w:r w:rsidRPr="001F592C">
              <w:rPr>
                <w:rFonts w:eastAsia="新細明體" w:cstheme="minorHAnsi"/>
                <w:kern w:val="0"/>
                <w:szCs w:val="24"/>
              </w:rPr>
              <w:t>V</w:t>
            </w: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4AB0A76" w14:textId="77777777" w:rsidR="001F592C" w:rsidRPr="001F592C" w:rsidRDefault="001F592C" w:rsidP="001F592C">
            <w:pPr>
              <w:widowControl/>
              <w:snapToGrid w:val="0"/>
              <w:spacing w:before="100" w:beforeAutospacing="1"/>
              <w:jc w:val="center"/>
              <w:rPr>
                <w:rFonts w:eastAsia="新細明體" w:cstheme="minorHAnsi"/>
                <w:kern w:val="0"/>
                <w:szCs w:val="24"/>
              </w:rPr>
            </w:pPr>
          </w:p>
        </w:tc>
      </w:tr>
      <w:tr w:rsidR="001F592C" w:rsidRPr="001F592C" w14:paraId="1DDB2C73" w14:textId="77777777" w:rsidTr="008B2B3F">
        <w:trPr>
          <w:trHeight w:val="475"/>
        </w:trPr>
        <w:tc>
          <w:tcPr>
            <w:tcW w:w="1343" w:type="pct"/>
            <w:gridSpan w:val="3"/>
            <w:tcBorders>
              <w:left w:val="single" w:sz="3" w:space="0" w:color="000000"/>
              <w:bottom w:val="single" w:sz="3" w:space="0" w:color="000000"/>
            </w:tcBorders>
            <w:shd w:val="clear" w:color="auto" w:fill="auto"/>
            <w:vAlign w:val="center"/>
          </w:tcPr>
          <w:p w14:paraId="6F3CAB8D" w14:textId="77777777" w:rsidR="001F592C" w:rsidRPr="001F592C" w:rsidRDefault="001F592C" w:rsidP="001F592C">
            <w:pPr>
              <w:suppressAutoHyphens/>
              <w:autoSpaceDE w:val="0"/>
              <w:snapToGrid w:val="0"/>
              <w:jc w:val="both"/>
              <w:rPr>
                <w:rFonts w:eastAsia="新細明體" w:cstheme="minorHAnsi"/>
                <w:kern w:val="0"/>
                <w:szCs w:val="24"/>
              </w:rPr>
            </w:pPr>
            <w:r w:rsidRPr="001F592C">
              <w:rPr>
                <w:rFonts w:eastAsia="新細明體" w:cstheme="minorHAnsi"/>
                <w:kern w:val="0"/>
                <w:szCs w:val="24"/>
              </w:rPr>
              <w:t>Establish advanced data standards and quality mechanism.</w:t>
            </w:r>
          </w:p>
        </w:tc>
        <w:tc>
          <w:tcPr>
            <w:tcW w:w="466" w:type="pct"/>
            <w:tcBorders>
              <w:left w:val="single" w:sz="3" w:space="0" w:color="000000"/>
              <w:bottom w:val="single" w:sz="3" w:space="0" w:color="000000"/>
              <w:right w:val="single" w:sz="3" w:space="0" w:color="000000"/>
            </w:tcBorders>
            <w:shd w:val="clear" w:color="auto" w:fill="auto"/>
            <w:vAlign w:val="center"/>
          </w:tcPr>
          <w:p w14:paraId="058E3172" w14:textId="77777777" w:rsidR="001F592C" w:rsidRPr="001F592C" w:rsidRDefault="001F592C" w:rsidP="001F592C">
            <w:pPr>
              <w:widowControl/>
              <w:snapToGrid w:val="0"/>
              <w:spacing w:before="100" w:beforeAutospacing="1"/>
              <w:jc w:val="center"/>
              <w:rPr>
                <w:rFonts w:eastAsia="新細明體" w:cstheme="minorHAnsi"/>
                <w:kern w:val="0"/>
                <w:szCs w:val="24"/>
              </w:rPr>
            </w:pPr>
            <w:r w:rsidRPr="001F592C">
              <w:rPr>
                <w:rFonts w:eastAsia="新細明體" w:cstheme="minorHAnsi"/>
                <w:kern w:val="0"/>
                <w:szCs w:val="24"/>
                <w:lang w:val="zh-TW"/>
              </w:rPr>
              <w:t>01/ 2021</w:t>
            </w:r>
          </w:p>
        </w:tc>
        <w:tc>
          <w:tcPr>
            <w:tcW w:w="423" w:type="pct"/>
            <w:gridSpan w:val="2"/>
            <w:tcBorders>
              <w:left w:val="single" w:sz="3" w:space="0" w:color="000000"/>
              <w:bottom w:val="single" w:sz="3" w:space="0" w:color="000000"/>
              <w:right w:val="single" w:sz="3" w:space="0" w:color="000000"/>
            </w:tcBorders>
            <w:shd w:val="clear" w:color="auto" w:fill="auto"/>
            <w:vAlign w:val="center"/>
          </w:tcPr>
          <w:p w14:paraId="3B0B8CC0" w14:textId="77777777" w:rsidR="001F592C" w:rsidRPr="001F592C" w:rsidRDefault="001F592C" w:rsidP="001F592C">
            <w:pPr>
              <w:widowControl/>
              <w:snapToGrid w:val="0"/>
              <w:jc w:val="center"/>
              <w:rPr>
                <w:rFonts w:eastAsia="新細明體" w:cstheme="minorHAnsi"/>
                <w:kern w:val="0"/>
                <w:szCs w:val="24"/>
                <w:lang w:val="zh-TW"/>
              </w:rPr>
            </w:pPr>
            <w:r w:rsidRPr="001F592C">
              <w:rPr>
                <w:rFonts w:eastAsia="新細明體" w:cstheme="minorHAnsi"/>
                <w:kern w:val="0"/>
                <w:szCs w:val="24"/>
                <w:lang w:val="zh-TW"/>
              </w:rPr>
              <w:t>12/</w:t>
            </w:r>
          </w:p>
          <w:p w14:paraId="45236D47" w14:textId="77777777" w:rsidR="001F592C" w:rsidRPr="001F592C" w:rsidRDefault="001F592C" w:rsidP="001F592C">
            <w:pPr>
              <w:widowControl/>
              <w:snapToGrid w:val="0"/>
              <w:jc w:val="center"/>
              <w:rPr>
                <w:rFonts w:eastAsia="新細明體" w:cstheme="minorHAnsi"/>
                <w:kern w:val="0"/>
                <w:szCs w:val="24"/>
              </w:rPr>
            </w:pPr>
            <w:r w:rsidRPr="001F592C">
              <w:rPr>
                <w:rFonts w:eastAsia="新細明體" w:cstheme="minorHAnsi"/>
                <w:kern w:val="0"/>
                <w:szCs w:val="24"/>
                <w:lang w:val="zh-TW"/>
              </w:rPr>
              <w:t>2021</w:t>
            </w:r>
          </w:p>
        </w:tc>
        <w:tc>
          <w:tcPr>
            <w:tcW w:w="60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B241A3A" w14:textId="77777777" w:rsidR="001F592C" w:rsidRPr="001F592C" w:rsidRDefault="001F592C" w:rsidP="001F592C">
            <w:pPr>
              <w:widowControl/>
              <w:snapToGrid w:val="0"/>
              <w:spacing w:before="100" w:beforeAutospacing="1"/>
              <w:jc w:val="center"/>
              <w:rPr>
                <w:rFonts w:eastAsia="新細明體" w:cstheme="minorHAnsi"/>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30F1051" w14:textId="77777777" w:rsidR="001F592C" w:rsidRPr="001F592C" w:rsidRDefault="001F592C" w:rsidP="001F592C">
            <w:pPr>
              <w:widowControl/>
              <w:snapToGrid w:val="0"/>
              <w:spacing w:before="100" w:beforeAutospacing="1"/>
              <w:jc w:val="center"/>
              <w:rPr>
                <w:rFonts w:eastAsia="新細明體" w:cstheme="minorHAnsi"/>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3F1C6F8" w14:textId="77777777" w:rsidR="001F592C" w:rsidRPr="001F592C" w:rsidRDefault="001F592C" w:rsidP="001F592C">
            <w:pPr>
              <w:widowControl/>
              <w:snapToGrid w:val="0"/>
              <w:spacing w:before="100" w:beforeAutospacing="1"/>
              <w:jc w:val="center"/>
              <w:rPr>
                <w:rFonts w:eastAsia="新細明體" w:cstheme="minorHAnsi"/>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D6B063D" w14:textId="77777777" w:rsidR="001F592C" w:rsidRPr="001F592C" w:rsidRDefault="001F592C" w:rsidP="001F592C">
            <w:pPr>
              <w:widowControl/>
              <w:snapToGrid w:val="0"/>
              <w:spacing w:before="100" w:beforeAutospacing="1"/>
              <w:jc w:val="center"/>
              <w:rPr>
                <w:rFonts w:eastAsia="新細明體" w:cstheme="minorHAnsi"/>
                <w:kern w:val="0"/>
                <w:szCs w:val="24"/>
              </w:rPr>
            </w:pPr>
            <w:r w:rsidRPr="001F592C">
              <w:rPr>
                <w:rFonts w:eastAsia="新細明體" w:cstheme="minorHAnsi"/>
                <w:kern w:val="0"/>
                <w:szCs w:val="24"/>
              </w:rPr>
              <w:t>V</w:t>
            </w:r>
          </w:p>
        </w:tc>
      </w:tr>
      <w:tr w:rsidR="001F592C" w:rsidRPr="001F592C" w14:paraId="3F0DB42C" w14:textId="77777777" w:rsidTr="000E0017">
        <w:trPr>
          <w:trHeight w:val="2687"/>
        </w:trPr>
        <w:tc>
          <w:tcPr>
            <w:tcW w:w="880" w:type="pct"/>
            <w:gridSpan w:val="2"/>
            <w:tcBorders>
              <w:top w:val="single" w:sz="3" w:space="0" w:color="000000"/>
              <w:left w:val="single" w:sz="3" w:space="0" w:color="000000"/>
            </w:tcBorders>
            <w:shd w:val="clear" w:color="auto" w:fill="F2F2F2"/>
            <w:vAlign w:val="center"/>
          </w:tcPr>
          <w:p w14:paraId="7C450CE4" w14:textId="77777777" w:rsidR="001F592C" w:rsidRPr="001F592C" w:rsidRDefault="001F592C" w:rsidP="001F592C">
            <w:pPr>
              <w:suppressAutoHyphens/>
              <w:autoSpaceDE w:val="0"/>
              <w:snapToGrid w:val="0"/>
              <w:spacing w:after="180"/>
              <w:jc w:val="center"/>
              <w:rPr>
                <w:rFonts w:eastAsia="新細明體" w:cstheme="minorHAnsi"/>
                <w:szCs w:val="24"/>
              </w:rPr>
            </w:pPr>
            <w:r w:rsidRPr="001F592C">
              <w:rPr>
                <w:rFonts w:eastAsia="新細明體" w:cstheme="minorHAnsi"/>
                <w:szCs w:val="24"/>
              </w:rPr>
              <w:t>Performance in 2021</w:t>
            </w:r>
          </w:p>
        </w:tc>
        <w:tc>
          <w:tcPr>
            <w:tcW w:w="4120" w:type="pct"/>
            <w:gridSpan w:val="8"/>
            <w:tcBorders>
              <w:top w:val="single" w:sz="3" w:space="0" w:color="000000"/>
              <w:left w:val="single" w:sz="3" w:space="0" w:color="000000"/>
              <w:right w:val="single" w:sz="3" w:space="0" w:color="000000"/>
            </w:tcBorders>
            <w:shd w:val="clear" w:color="auto" w:fill="FFFFFF" w:themeFill="background1"/>
          </w:tcPr>
          <w:p w14:paraId="69860FA4" w14:textId="77777777" w:rsidR="000E0017" w:rsidRPr="000E0017" w:rsidRDefault="000E0017" w:rsidP="00371081">
            <w:pPr>
              <w:pStyle w:val="a7"/>
              <w:numPr>
                <w:ilvl w:val="0"/>
                <w:numId w:val="123"/>
              </w:numPr>
              <w:suppressAutoHyphens/>
              <w:autoSpaceDE w:val="0"/>
              <w:snapToGrid w:val="0"/>
              <w:ind w:leftChars="0" w:left="401" w:hanging="401"/>
              <w:jc w:val="both"/>
              <w:rPr>
                <w:rFonts w:eastAsia="新細明體" w:cstheme="minorHAnsi"/>
                <w:szCs w:val="24"/>
              </w:rPr>
            </w:pPr>
            <w:r w:rsidRPr="000E0017">
              <w:rPr>
                <w:rFonts w:eastAsia="新細明體" w:cstheme="minorHAnsi"/>
                <w:szCs w:val="24"/>
              </w:rPr>
              <w:t>Draft new guidelines for openness and reuse of government data</w:t>
            </w:r>
          </w:p>
          <w:p w14:paraId="3EEA0F79" w14:textId="4E08963C" w:rsidR="000E0017" w:rsidRDefault="000E0017" w:rsidP="00371081">
            <w:pPr>
              <w:pStyle w:val="a7"/>
              <w:numPr>
                <w:ilvl w:val="0"/>
                <w:numId w:val="124"/>
              </w:numPr>
              <w:suppressAutoHyphens/>
              <w:autoSpaceDE w:val="0"/>
              <w:snapToGrid w:val="0"/>
              <w:spacing w:beforeLines="30" w:before="108"/>
              <w:ind w:leftChars="0" w:left="482" w:hanging="363"/>
              <w:jc w:val="both"/>
              <w:rPr>
                <w:rFonts w:eastAsia="新細明體" w:cstheme="minorHAnsi"/>
                <w:szCs w:val="24"/>
              </w:rPr>
            </w:pPr>
            <w:r w:rsidRPr="000E0017">
              <w:rPr>
                <w:rFonts w:eastAsia="新細明體" w:cstheme="minorHAnsi"/>
                <w:szCs w:val="24"/>
              </w:rPr>
              <w:t>Implement cooperation between the government and the private sector to stay in line with international trends</w:t>
            </w:r>
            <w:r>
              <w:rPr>
                <w:rFonts w:eastAsia="新細明體" w:cstheme="minorHAnsi"/>
                <w:szCs w:val="24"/>
              </w:rPr>
              <w:t>:</w:t>
            </w:r>
          </w:p>
          <w:p w14:paraId="73FAC227" w14:textId="49858A22" w:rsidR="000E0017" w:rsidRDefault="000E0017" w:rsidP="000E0017">
            <w:pPr>
              <w:pStyle w:val="a7"/>
              <w:suppressAutoHyphens/>
              <w:autoSpaceDE w:val="0"/>
              <w:snapToGrid w:val="0"/>
              <w:spacing w:beforeLines="30" w:before="108"/>
              <w:ind w:leftChars="0" w:left="482"/>
              <w:jc w:val="both"/>
              <w:rPr>
                <w:rFonts w:eastAsia="新細明體" w:cstheme="minorHAnsi"/>
                <w:szCs w:val="24"/>
              </w:rPr>
            </w:pPr>
            <w:r w:rsidRPr="000E0017">
              <w:rPr>
                <w:rFonts w:eastAsia="新細明體" w:cstheme="minorHAnsi"/>
                <w:szCs w:val="24"/>
              </w:rPr>
              <w:t>To complete government open data and data reuse system, the NDC has re-examined the existing regulations and made reference to the relevant laws and policies of advanced countries such as the United States, Japan, Australia, New Zealand and European countries on open data access, and has discussed the promotion methods of high-value data, government-funded research data, public consultation mechanisms, data classification, and format quality. In addition to the task force meeting held in December 2020, ministries, agencies, and non-governmental representatives were also invited in April 2021 to discuss the definition of high-value data as well as evaluation processes and mechanisms to complete the government open data mechanism and encourage agencies to prioritize the release of high-value data. In August 2021, the Ministry of Science and Technology and relevant agencies were also invited to discuss common suggestions regarding the release of data on government-funded research, with the spirit of public-private cooperation, interdisciplinary collaboration, administrative transparency, and public participation to complete the mechanism for openness and reuse of government data.</w:t>
            </w:r>
          </w:p>
          <w:p w14:paraId="22D970D3" w14:textId="77777777" w:rsidR="000E0017" w:rsidRDefault="000E0017" w:rsidP="00371081">
            <w:pPr>
              <w:pStyle w:val="a7"/>
              <w:numPr>
                <w:ilvl w:val="0"/>
                <w:numId w:val="124"/>
              </w:numPr>
              <w:suppressAutoHyphens/>
              <w:autoSpaceDE w:val="0"/>
              <w:snapToGrid w:val="0"/>
              <w:spacing w:beforeLines="50" w:before="180"/>
              <w:ind w:leftChars="0" w:hanging="363"/>
              <w:jc w:val="both"/>
              <w:rPr>
                <w:rFonts w:eastAsia="新細明體" w:cstheme="minorHAnsi"/>
                <w:szCs w:val="24"/>
              </w:rPr>
            </w:pPr>
            <w:r w:rsidRPr="000E0017">
              <w:rPr>
                <w:rFonts w:eastAsia="新細明體" w:cstheme="minorHAnsi"/>
                <w:szCs w:val="24"/>
              </w:rPr>
              <w:t>Refine executive regulations to effectively respond to the needs of the public</w:t>
            </w:r>
          </w:p>
          <w:p w14:paraId="2F0F3B6D" w14:textId="3A78509E" w:rsidR="000E0017" w:rsidRPr="000E0017" w:rsidRDefault="000E0017" w:rsidP="000E0017">
            <w:pPr>
              <w:pStyle w:val="a7"/>
              <w:suppressAutoHyphens/>
              <w:autoSpaceDE w:val="0"/>
              <w:snapToGrid w:val="0"/>
              <w:spacing w:beforeLines="50" w:before="180"/>
              <w:ind w:leftChars="0"/>
              <w:jc w:val="both"/>
              <w:rPr>
                <w:rFonts w:eastAsia="新細明體" w:cstheme="minorHAnsi"/>
                <w:szCs w:val="24"/>
              </w:rPr>
            </w:pPr>
            <w:r w:rsidRPr="000E0017">
              <w:rPr>
                <w:rFonts w:eastAsia="新細明體" w:cstheme="minorHAnsi"/>
                <w:szCs w:val="24"/>
              </w:rPr>
              <w:lastRenderedPageBreak/>
              <w:t xml:space="preserve">With reference to international trends, non-governmental initiatives, and the opinions of government agencies and scholars, the “New guidelines for Openness and Reuse of Government Data (draft)” which includes 17 regulations on data classification, data identification principles and </w:t>
            </w:r>
            <w:r w:rsidR="00E4390E" w:rsidRPr="000E0017">
              <w:rPr>
                <w:rFonts w:eastAsia="新細明體" w:cstheme="minorHAnsi"/>
                <w:szCs w:val="24"/>
              </w:rPr>
              <w:t>procedures</w:t>
            </w:r>
            <w:r w:rsidRPr="000E0017">
              <w:rPr>
                <w:rFonts w:eastAsia="新細明體" w:cstheme="minorHAnsi"/>
                <w:szCs w:val="24"/>
              </w:rPr>
              <w:t xml:space="preserve">, data format, procedures for government agencies to process public suggestions, high- value data, terms and conditions for data authorization and utilization, and system development based on the principle of open data. The NDC is currently collecting opinions through expert interviews and correspondence with various agencies. After these opinions are compiled and the draft is completed, the draft will be submitted to the Executive Yuan for promulgation in order to promote the enhancement within the </w:t>
            </w:r>
            <w:r w:rsidR="00E4390E" w:rsidRPr="000E0017">
              <w:rPr>
                <w:rFonts w:eastAsia="新細明體" w:cstheme="minorHAnsi"/>
                <w:szCs w:val="24"/>
              </w:rPr>
              <w:t>agencies</w:t>
            </w:r>
            <w:r w:rsidRPr="000E0017">
              <w:rPr>
                <w:rFonts w:eastAsia="新細明體" w:cstheme="minorHAnsi"/>
                <w:szCs w:val="24"/>
              </w:rPr>
              <w:t xml:space="preserve"> for technical standards and internal operating procedures for open data and to response to the needs of the public for improving the value of government data and open data-related mechanisms.</w:t>
            </w:r>
          </w:p>
          <w:p w14:paraId="766783D6" w14:textId="11C0E870" w:rsidR="000E0017" w:rsidRPr="000E0017" w:rsidRDefault="000E0017" w:rsidP="00371081">
            <w:pPr>
              <w:pStyle w:val="a7"/>
              <w:numPr>
                <w:ilvl w:val="0"/>
                <w:numId w:val="123"/>
              </w:numPr>
              <w:suppressAutoHyphens/>
              <w:autoSpaceDE w:val="0"/>
              <w:snapToGrid w:val="0"/>
              <w:spacing w:beforeLines="50" w:before="180"/>
              <w:ind w:leftChars="0" w:left="403" w:hanging="403"/>
              <w:jc w:val="both"/>
              <w:rPr>
                <w:rFonts w:eastAsia="新細明體" w:cstheme="minorHAnsi"/>
                <w:szCs w:val="24"/>
              </w:rPr>
            </w:pPr>
            <w:r w:rsidRPr="000E0017">
              <w:rPr>
                <w:rFonts w:eastAsia="新細明體" w:cstheme="minorHAnsi"/>
                <w:szCs w:val="24"/>
              </w:rPr>
              <w:t>Establish mechanisms to refine data standards and quality</w:t>
            </w:r>
          </w:p>
          <w:p w14:paraId="39C9A692" w14:textId="77777777" w:rsidR="000E0017" w:rsidRDefault="000E0017" w:rsidP="00371081">
            <w:pPr>
              <w:pStyle w:val="a7"/>
              <w:numPr>
                <w:ilvl w:val="0"/>
                <w:numId w:val="125"/>
              </w:numPr>
              <w:suppressAutoHyphens/>
              <w:autoSpaceDE w:val="0"/>
              <w:snapToGrid w:val="0"/>
              <w:spacing w:beforeLines="50" w:before="180"/>
              <w:ind w:leftChars="0" w:hanging="363"/>
              <w:jc w:val="both"/>
              <w:rPr>
                <w:rFonts w:eastAsia="新細明體" w:cstheme="minorHAnsi"/>
                <w:szCs w:val="24"/>
              </w:rPr>
            </w:pPr>
            <w:r w:rsidRPr="000E0017">
              <w:rPr>
                <w:rFonts w:eastAsia="新細明體" w:cstheme="minorHAnsi"/>
                <w:szCs w:val="24"/>
              </w:rPr>
              <w:t>Invite stakeholders to participate and improve the data standard review mechanism</w:t>
            </w:r>
          </w:p>
          <w:p w14:paraId="4713CBB3" w14:textId="2DC40685" w:rsidR="000E0017" w:rsidRPr="000E0017" w:rsidRDefault="000E0017" w:rsidP="000E0017">
            <w:pPr>
              <w:pStyle w:val="a7"/>
              <w:suppressAutoHyphens/>
              <w:autoSpaceDE w:val="0"/>
              <w:snapToGrid w:val="0"/>
              <w:spacing w:beforeLines="50" w:before="180"/>
              <w:ind w:leftChars="0"/>
              <w:jc w:val="both"/>
              <w:rPr>
                <w:rFonts w:eastAsia="新細明體" w:cstheme="minorHAnsi"/>
                <w:szCs w:val="24"/>
              </w:rPr>
            </w:pPr>
            <w:r w:rsidRPr="000E0017">
              <w:rPr>
                <w:rFonts w:eastAsia="新細明體" w:cstheme="minorHAnsi"/>
                <w:szCs w:val="24"/>
              </w:rPr>
              <w:t>To ensure that the government data standards meet the needs of the public, the NDC has held seminars for experts and scholars, public information sessions on government data standards, and counseling sessions for agencies to collect the needs and suggestions of agencies and experts on data standards in accordance with the “Guidelines for Establishing Field Data Standards”. In addition, the relevant stakeholders are invited to examine and review the data standards to ensure that the format and quality meet the needs of each field and align with the international framework.</w:t>
            </w:r>
          </w:p>
          <w:p w14:paraId="4F5FC9C4" w14:textId="77777777" w:rsidR="000E0017" w:rsidRDefault="000E0017" w:rsidP="00371081">
            <w:pPr>
              <w:pStyle w:val="a7"/>
              <w:numPr>
                <w:ilvl w:val="0"/>
                <w:numId w:val="125"/>
              </w:numPr>
              <w:suppressAutoHyphens/>
              <w:autoSpaceDE w:val="0"/>
              <w:snapToGrid w:val="0"/>
              <w:spacing w:beforeLines="50" w:before="180"/>
              <w:ind w:leftChars="0" w:hanging="363"/>
              <w:jc w:val="both"/>
              <w:rPr>
                <w:rFonts w:eastAsia="新細明體" w:cstheme="minorHAnsi"/>
                <w:szCs w:val="24"/>
              </w:rPr>
            </w:pPr>
            <w:r w:rsidRPr="000E0017">
              <w:rPr>
                <w:rFonts w:eastAsia="新細明體" w:cstheme="minorHAnsi"/>
                <w:szCs w:val="24"/>
              </w:rPr>
              <w:t>Develop data standards for different fields to facilitate data circulation</w:t>
            </w:r>
          </w:p>
          <w:p w14:paraId="27B75391" w14:textId="5554560C" w:rsidR="001F592C" w:rsidRPr="000E0017" w:rsidRDefault="000E0017" w:rsidP="000E0017">
            <w:pPr>
              <w:pStyle w:val="a7"/>
              <w:suppressAutoHyphens/>
              <w:autoSpaceDE w:val="0"/>
              <w:snapToGrid w:val="0"/>
              <w:spacing w:beforeLines="50" w:before="180"/>
              <w:ind w:leftChars="0"/>
              <w:jc w:val="both"/>
              <w:rPr>
                <w:rFonts w:eastAsia="新細明體" w:cstheme="minorHAnsi"/>
                <w:szCs w:val="24"/>
              </w:rPr>
            </w:pPr>
            <w:r w:rsidRPr="000E0017">
              <w:rPr>
                <w:rFonts w:eastAsia="新細明體" w:cstheme="minorHAnsi"/>
                <w:szCs w:val="24"/>
              </w:rPr>
              <w:t xml:space="preserve">So far, the "schema.gov.tw” includes data standards in 15 fields, including common data, highway supervision, finance and taxation, commerce and industry, government accounting, household registration, finance, currency and finance, long-term care, labor insurance, health insurance, epidemic prevention, food and drug management, water resources, and biodiversity. The NDC is currently promoting data standards in 5 additional fields, namely laws and regulations, soil and water conservation, arts and cultural activities and cultural facilities, meteorology, and NHI medical institutions. The development has effectively facilitated cross-field data exchange and </w:t>
            </w:r>
            <w:r w:rsidRPr="000E0017">
              <w:rPr>
                <w:rFonts w:eastAsia="新細明體" w:cstheme="minorHAnsi"/>
                <w:szCs w:val="24"/>
              </w:rPr>
              <w:lastRenderedPageBreak/>
              <w:t>circulation. For example, the standard format of highway supervision data has provided ETC, logistics systems of convenience stores, and other application systems to interface data. With the data standard of food and drug permit license registration data to be introduced, the public will be able to query, receive, and apply food and drug management data in a uniform format. The NDC will continue to guide government agencies to develop data standards for different fields and to improve government data circulation and utilization.</w:t>
            </w:r>
          </w:p>
        </w:tc>
      </w:tr>
      <w:tr w:rsidR="001F592C" w:rsidRPr="001F592C" w14:paraId="3F94B23B" w14:textId="77777777" w:rsidTr="008B2B3F">
        <w:trPr>
          <w:trHeight w:val="526"/>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0BC5D54D" w14:textId="77777777" w:rsidR="001F592C" w:rsidRPr="001F592C" w:rsidRDefault="001F592C" w:rsidP="001F592C">
            <w:pPr>
              <w:suppressAutoHyphens/>
              <w:autoSpaceDE w:val="0"/>
              <w:snapToGrid w:val="0"/>
              <w:jc w:val="center"/>
              <w:rPr>
                <w:rFonts w:eastAsia="新細明體" w:cstheme="minorHAnsi"/>
                <w:szCs w:val="24"/>
              </w:rPr>
            </w:pPr>
            <w:r w:rsidRPr="001F592C">
              <w:rPr>
                <w:rFonts w:eastAsia="新細明體" w:cstheme="minorHAnsi"/>
                <w:kern w:val="0"/>
                <w:szCs w:val="24"/>
                <w:lang w:val="zh-TW"/>
              </w:rPr>
              <w:lastRenderedPageBreak/>
              <w:t>Contact information</w:t>
            </w:r>
          </w:p>
        </w:tc>
      </w:tr>
      <w:tr w:rsidR="001F592C" w:rsidRPr="001F592C" w14:paraId="1359E161" w14:textId="77777777" w:rsidTr="008B2B3F">
        <w:trPr>
          <w:trHeight w:val="515"/>
        </w:trPr>
        <w:tc>
          <w:tcPr>
            <w:tcW w:w="2063" w:type="pct"/>
            <w:gridSpan w:val="5"/>
            <w:tcBorders>
              <w:top w:val="single" w:sz="3" w:space="0" w:color="000000"/>
              <w:left w:val="single" w:sz="3" w:space="0" w:color="000000"/>
              <w:bottom w:val="single" w:sz="3" w:space="0" w:color="000000"/>
            </w:tcBorders>
            <w:shd w:val="clear" w:color="auto" w:fill="F2F2F2"/>
            <w:vAlign w:val="center"/>
          </w:tcPr>
          <w:p w14:paraId="4686514F" w14:textId="77777777" w:rsidR="001F592C" w:rsidRPr="001F592C" w:rsidRDefault="001F592C" w:rsidP="001F592C">
            <w:pPr>
              <w:suppressAutoHyphens/>
              <w:autoSpaceDE w:val="0"/>
              <w:snapToGrid w:val="0"/>
              <w:rPr>
                <w:rFonts w:eastAsia="新細明體" w:cstheme="minorHAnsi"/>
                <w:szCs w:val="24"/>
              </w:rPr>
            </w:pPr>
            <w:r w:rsidRPr="001F592C">
              <w:rPr>
                <w:rFonts w:eastAsia="新細明體" w:cstheme="minorHAnsi"/>
                <w:kern w:val="0"/>
                <w:szCs w:val="24"/>
              </w:rPr>
              <w:t>Persons responsible from implementing agency</w:t>
            </w:r>
          </w:p>
        </w:tc>
        <w:tc>
          <w:tcPr>
            <w:tcW w:w="2937"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29EA0F4E" w14:textId="77777777" w:rsidR="001F592C" w:rsidRPr="001F592C" w:rsidRDefault="001F592C" w:rsidP="001F592C">
            <w:pPr>
              <w:suppressAutoHyphens/>
              <w:autoSpaceDE w:val="0"/>
              <w:snapToGrid w:val="0"/>
              <w:spacing w:after="180"/>
              <w:jc w:val="both"/>
              <w:rPr>
                <w:rFonts w:eastAsia="新細明體" w:cstheme="minorHAnsi"/>
                <w:szCs w:val="24"/>
              </w:rPr>
            </w:pPr>
            <w:r w:rsidRPr="001F592C">
              <w:rPr>
                <w:rFonts w:eastAsia="新細明體" w:cstheme="minorHAnsi"/>
                <w:kern w:val="0"/>
                <w:szCs w:val="24"/>
              </w:rPr>
              <w:t>Chen Chin-Jung</w:t>
            </w:r>
          </w:p>
        </w:tc>
      </w:tr>
      <w:tr w:rsidR="001F592C" w:rsidRPr="001F592C" w14:paraId="05391A68" w14:textId="77777777" w:rsidTr="008B2B3F">
        <w:trPr>
          <w:trHeight w:val="408"/>
        </w:trPr>
        <w:tc>
          <w:tcPr>
            <w:tcW w:w="2063" w:type="pct"/>
            <w:gridSpan w:val="5"/>
            <w:tcBorders>
              <w:top w:val="single" w:sz="3" w:space="0" w:color="000000"/>
              <w:left w:val="single" w:sz="3" w:space="0" w:color="000000"/>
              <w:bottom w:val="single" w:sz="3" w:space="0" w:color="000000"/>
            </w:tcBorders>
            <w:shd w:val="clear" w:color="auto" w:fill="F2F2F2"/>
            <w:vAlign w:val="center"/>
          </w:tcPr>
          <w:p w14:paraId="7A2808FF" w14:textId="77777777"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lang w:val="zh-TW"/>
              </w:rPr>
              <w:t>Title, Department</w:t>
            </w:r>
          </w:p>
        </w:tc>
        <w:tc>
          <w:tcPr>
            <w:tcW w:w="2937"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6CEE18C4" w14:textId="77777777" w:rsidR="001F592C" w:rsidRPr="001F592C" w:rsidRDefault="001F592C" w:rsidP="001F592C">
            <w:pPr>
              <w:suppressAutoHyphens/>
              <w:autoSpaceDE w:val="0"/>
              <w:snapToGrid w:val="0"/>
              <w:spacing w:after="180"/>
              <w:jc w:val="both"/>
              <w:rPr>
                <w:rFonts w:eastAsia="新細明體" w:cstheme="minorHAnsi"/>
                <w:szCs w:val="24"/>
              </w:rPr>
            </w:pPr>
            <w:r w:rsidRPr="001F592C">
              <w:rPr>
                <w:rFonts w:eastAsia="新細明體" w:cstheme="minorHAnsi"/>
                <w:kern w:val="0"/>
                <w:szCs w:val="24"/>
              </w:rPr>
              <w:t>Analyst / Department of Information Management, National Development Council</w:t>
            </w:r>
          </w:p>
        </w:tc>
      </w:tr>
      <w:tr w:rsidR="001F592C" w:rsidRPr="001F592C" w14:paraId="277EE2C9" w14:textId="77777777" w:rsidTr="008B2B3F">
        <w:trPr>
          <w:trHeight w:val="556"/>
        </w:trPr>
        <w:tc>
          <w:tcPr>
            <w:tcW w:w="2063" w:type="pct"/>
            <w:gridSpan w:val="5"/>
            <w:tcBorders>
              <w:top w:val="single" w:sz="3" w:space="0" w:color="000000"/>
              <w:left w:val="single" w:sz="3" w:space="0" w:color="000000"/>
              <w:bottom w:val="single" w:sz="3" w:space="0" w:color="000000"/>
            </w:tcBorders>
            <w:shd w:val="clear" w:color="auto" w:fill="F2F2F2"/>
            <w:vAlign w:val="center"/>
          </w:tcPr>
          <w:p w14:paraId="7AB6BD5A" w14:textId="77777777"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lang w:val="zh-TW"/>
              </w:rPr>
              <w:t>Email and Phone</w:t>
            </w:r>
          </w:p>
        </w:tc>
        <w:tc>
          <w:tcPr>
            <w:tcW w:w="2937"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4F8B2107" w14:textId="1AD89820" w:rsidR="001F592C" w:rsidRPr="001F592C" w:rsidRDefault="00C5214E" w:rsidP="001F592C">
            <w:pPr>
              <w:suppressAutoHyphens/>
              <w:autoSpaceDE w:val="0"/>
              <w:snapToGrid w:val="0"/>
              <w:spacing w:after="180"/>
              <w:jc w:val="both"/>
              <w:rPr>
                <w:rFonts w:eastAsia="新細明體" w:cstheme="minorHAnsi"/>
                <w:szCs w:val="24"/>
              </w:rPr>
            </w:pPr>
            <w:r w:rsidRPr="00C5214E">
              <w:rPr>
                <w:rFonts w:eastAsia="新細明體" w:cstheme="minorHAnsi"/>
                <w:kern w:val="0"/>
                <w:szCs w:val="24"/>
              </w:rPr>
              <w:t>cjung@ndc.gov.tw</w:t>
            </w:r>
            <w:r>
              <w:rPr>
                <w:rFonts w:eastAsia="新細明體" w:cstheme="minorHAnsi"/>
                <w:kern w:val="0"/>
                <w:szCs w:val="24"/>
              </w:rPr>
              <w:t xml:space="preserve">; </w:t>
            </w:r>
            <w:r w:rsidR="001F592C" w:rsidRPr="001F592C">
              <w:rPr>
                <w:rFonts w:eastAsia="新細明體" w:cstheme="minorHAnsi"/>
                <w:kern w:val="0"/>
                <w:szCs w:val="24"/>
              </w:rPr>
              <w:t>02-23165300 EXT 6855</w:t>
            </w:r>
          </w:p>
        </w:tc>
      </w:tr>
      <w:tr w:rsidR="001F592C" w:rsidRPr="001F592C" w14:paraId="4A06AB0F" w14:textId="77777777" w:rsidTr="008B2B3F">
        <w:trPr>
          <w:trHeight w:val="732"/>
        </w:trPr>
        <w:tc>
          <w:tcPr>
            <w:tcW w:w="740" w:type="pct"/>
            <w:vMerge w:val="restart"/>
            <w:tcBorders>
              <w:top w:val="single" w:sz="3" w:space="0" w:color="000000"/>
              <w:left w:val="single" w:sz="3" w:space="0" w:color="000000"/>
              <w:bottom w:val="single" w:sz="3" w:space="0" w:color="000000"/>
            </w:tcBorders>
            <w:shd w:val="clear" w:color="auto" w:fill="F2F2F2"/>
            <w:vAlign w:val="center"/>
          </w:tcPr>
          <w:p w14:paraId="49CEF94F" w14:textId="77777777" w:rsidR="001F592C" w:rsidRPr="001F592C" w:rsidRDefault="001F592C" w:rsidP="001F592C">
            <w:pPr>
              <w:suppressAutoHyphens/>
              <w:autoSpaceDE w:val="0"/>
              <w:snapToGrid w:val="0"/>
              <w:jc w:val="center"/>
              <w:rPr>
                <w:rFonts w:eastAsia="新細明體" w:cstheme="minorHAnsi"/>
                <w:szCs w:val="24"/>
              </w:rPr>
            </w:pPr>
            <w:r w:rsidRPr="001F592C">
              <w:rPr>
                <w:rFonts w:eastAsia="新細明體" w:cstheme="minorHAnsi"/>
                <w:kern w:val="0"/>
                <w:szCs w:val="24"/>
                <w:lang w:val="zh-TW"/>
              </w:rPr>
              <w:t>Other Actors Involved</w:t>
            </w:r>
          </w:p>
        </w:tc>
        <w:tc>
          <w:tcPr>
            <w:tcW w:w="1323" w:type="pct"/>
            <w:gridSpan w:val="4"/>
            <w:tcBorders>
              <w:top w:val="single" w:sz="3" w:space="0" w:color="000000"/>
              <w:left w:val="single" w:sz="3" w:space="0" w:color="000000"/>
              <w:bottom w:val="single" w:sz="3" w:space="0" w:color="000000"/>
            </w:tcBorders>
            <w:shd w:val="clear" w:color="auto" w:fill="F2F2F2"/>
            <w:vAlign w:val="center"/>
          </w:tcPr>
          <w:p w14:paraId="243F1FB2" w14:textId="77777777" w:rsidR="001F592C" w:rsidRPr="001F592C" w:rsidRDefault="001F592C" w:rsidP="001F592C">
            <w:pPr>
              <w:suppressAutoHyphens/>
              <w:autoSpaceDE w:val="0"/>
              <w:snapToGrid w:val="0"/>
              <w:rPr>
                <w:rFonts w:eastAsia="新細明體" w:cstheme="minorHAnsi"/>
                <w:szCs w:val="24"/>
              </w:rPr>
            </w:pPr>
            <w:r w:rsidRPr="001F592C">
              <w:rPr>
                <w:rFonts w:eastAsia="新細明體" w:cstheme="minorHAnsi"/>
                <w:kern w:val="0"/>
                <w:szCs w:val="24"/>
              </w:rPr>
              <w:t>Government Ministries, Department/Agency</w:t>
            </w:r>
          </w:p>
        </w:tc>
        <w:tc>
          <w:tcPr>
            <w:tcW w:w="2937"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24AFBAE5" w14:textId="77777777" w:rsidR="001F592C" w:rsidRPr="001F592C" w:rsidRDefault="001F592C" w:rsidP="001F592C">
            <w:pPr>
              <w:numPr>
                <w:ilvl w:val="0"/>
                <w:numId w:val="6"/>
              </w:numPr>
              <w:suppressAutoHyphens/>
              <w:autoSpaceDE w:val="0"/>
              <w:snapToGrid w:val="0"/>
              <w:jc w:val="both"/>
              <w:rPr>
                <w:rFonts w:eastAsia="新細明體" w:cstheme="minorHAnsi"/>
                <w:szCs w:val="24"/>
              </w:rPr>
            </w:pPr>
            <w:r w:rsidRPr="001F592C">
              <w:rPr>
                <w:rFonts w:eastAsia="新細明體" w:cstheme="minorHAnsi"/>
                <w:kern w:val="0"/>
                <w:szCs w:val="24"/>
              </w:rPr>
              <w:t>Ministry of Transportation and Communications</w:t>
            </w:r>
          </w:p>
          <w:p w14:paraId="04A1A4C2" w14:textId="77777777" w:rsidR="001F592C" w:rsidRPr="001F592C" w:rsidRDefault="001F592C" w:rsidP="001F592C">
            <w:pPr>
              <w:numPr>
                <w:ilvl w:val="0"/>
                <w:numId w:val="6"/>
              </w:numPr>
              <w:suppressAutoHyphens/>
              <w:autoSpaceDE w:val="0"/>
              <w:snapToGrid w:val="0"/>
              <w:jc w:val="both"/>
              <w:rPr>
                <w:rFonts w:eastAsia="新細明體" w:cstheme="minorHAnsi"/>
                <w:szCs w:val="24"/>
              </w:rPr>
            </w:pPr>
            <w:r w:rsidRPr="001F592C">
              <w:rPr>
                <w:rFonts w:eastAsia="新細明體" w:cstheme="minorHAnsi"/>
                <w:kern w:val="0"/>
                <w:szCs w:val="24"/>
              </w:rPr>
              <w:t>Ministry of Economic Affairs</w:t>
            </w:r>
          </w:p>
          <w:p w14:paraId="483A577B" w14:textId="77777777" w:rsidR="001F592C" w:rsidRPr="001F592C" w:rsidRDefault="001F592C" w:rsidP="001F592C">
            <w:pPr>
              <w:numPr>
                <w:ilvl w:val="0"/>
                <w:numId w:val="6"/>
              </w:numPr>
              <w:suppressAutoHyphens/>
              <w:autoSpaceDE w:val="0"/>
              <w:snapToGrid w:val="0"/>
              <w:jc w:val="both"/>
              <w:rPr>
                <w:rFonts w:eastAsia="新細明體" w:cstheme="minorHAnsi"/>
                <w:szCs w:val="24"/>
              </w:rPr>
            </w:pPr>
            <w:r w:rsidRPr="001F592C">
              <w:rPr>
                <w:rFonts w:eastAsia="新細明體" w:cstheme="minorHAnsi"/>
                <w:kern w:val="0"/>
                <w:szCs w:val="24"/>
              </w:rPr>
              <w:t>Ministry of the Interior</w:t>
            </w:r>
          </w:p>
          <w:p w14:paraId="013ADB96" w14:textId="2FD0FC47" w:rsidR="001F592C" w:rsidRPr="001F592C" w:rsidRDefault="001F592C" w:rsidP="001F592C">
            <w:pPr>
              <w:numPr>
                <w:ilvl w:val="0"/>
                <w:numId w:val="6"/>
              </w:numPr>
              <w:suppressAutoHyphens/>
              <w:autoSpaceDE w:val="0"/>
              <w:snapToGrid w:val="0"/>
              <w:jc w:val="both"/>
              <w:rPr>
                <w:rFonts w:eastAsia="新細明體" w:cstheme="minorHAnsi"/>
                <w:szCs w:val="24"/>
              </w:rPr>
            </w:pPr>
            <w:r w:rsidRPr="001F592C">
              <w:rPr>
                <w:rFonts w:eastAsia="新細明體" w:cstheme="minorHAnsi"/>
                <w:kern w:val="0"/>
                <w:szCs w:val="24"/>
              </w:rPr>
              <w:t xml:space="preserve">Environmental Protection </w:t>
            </w:r>
            <w:r w:rsidR="00C5214E" w:rsidRPr="001F592C">
              <w:rPr>
                <w:rFonts w:eastAsia="新細明體" w:cstheme="minorHAnsi"/>
                <w:kern w:val="0"/>
                <w:szCs w:val="24"/>
              </w:rPr>
              <w:t>Administration,</w:t>
            </w:r>
            <w:r w:rsidRPr="001F592C">
              <w:rPr>
                <w:rFonts w:eastAsia="新細明體" w:cstheme="minorHAnsi"/>
                <w:kern w:val="0"/>
                <w:szCs w:val="24"/>
              </w:rPr>
              <w:t xml:space="preserve"> Executive Yuan</w:t>
            </w:r>
          </w:p>
        </w:tc>
      </w:tr>
      <w:tr w:rsidR="001F592C" w:rsidRPr="001F592C" w14:paraId="7F036D3F" w14:textId="77777777" w:rsidTr="008B2B3F">
        <w:trPr>
          <w:trHeight w:val="1249"/>
        </w:trPr>
        <w:tc>
          <w:tcPr>
            <w:tcW w:w="740" w:type="pct"/>
            <w:vMerge/>
            <w:tcBorders>
              <w:top w:val="single" w:sz="3" w:space="0" w:color="000000"/>
              <w:left w:val="single" w:sz="3" w:space="0" w:color="000000"/>
              <w:bottom w:val="single" w:sz="3" w:space="0" w:color="000000"/>
            </w:tcBorders>
            <w:shd w:val="clear" w:color="auto" w:fill="F2F2F2"/>
            <w:vAlign w:val="center"/>
          </w:tcPr>
          <w:p w14:paraId="7CDD46AC" w14:textId="77777777" w:rsidR="001F592C" w:rsidRPr="001F592C" w:rsidRDefault="001F592C" w:rsidP="001F592C">
            <w:pPr>
              <w:suppressAutoHyphens/>
              <w:autoSpaceDE w:val="0"/>
              <w:snapToGrid w:val="0"/>
              <w:rPr>
                <w:rFonts w:eastAsia="新細明體" w:cstheme="minorHAnsi"/>
                <w:kern w:val="0"/>
                <w:szCs w:val="24"/>
              </w:rPr>
            </w:pPr>
          </w:p>
        </w:tc>
        <w:tc>
          <w:tcPr>
            <w:tcW w:w="1323" w:type="pct"/>
            <w:gridSpan w:val="4"/>
            <w:tcBorders>
              <w:top w:val="single" w:sz="3" w:space="0" w:color="000000"/>
              <w:left w:val="single" w:sz="3" w:space="0" w:color="000000"/>
              <w:bottom w:val="single" w:sz="3" w:space="0" w:color="000000"/>
            </w:tcBorders>
            <w:shd w:val="clear" w:color="auto" w:fill="F2F2F2"/>
            <w:vAlign w:val="center"/>
          </w:tcPr>
          <w:p w14:paraId="4FED3330" w14:textId="77777777" w:rsidR="001F592C" w:rsidRPr="001F592C" w:rsidRDefault="001F592C" w:rsidP="001F592C">
            <w:pPr>
              <w:suppressAutoHyphens/>
              <w:autoSpaceDE w:val="0"/>
              <w:snapToGrid w:val="0"/>
              <w:rPr>
                <w:rFonts w:eastAsia="新細明體" w:cstheme="minorHAnsi"/>
                <w:szCs w:val="24"/>
              </w:rPr>
            </w:pPr>
            <w:r w:rsidRPr="001F592C">
              <w:rPr>
                <w:rFonts w:eastAsia="新細明體" w:cstheme="minorHAnsi"/>
                <w:kern w:val="0"/>
                <w:szCs w:val="24"/>
              </w:rPr>
              <w:t>CSOs, private sector, multilaterals, working groups</w:t>
            </w:r>
          </w:p>
        </w:tc>
        <w:tc>
          <w:tcPr>
            <w:tcW w:w="2937" w:type="pct"/>
            <w:gridSpan w:val="5"/>
            <w:tcBorders>
              <w:top w:val="single" w:sz="3" w:space="0" w:color="000000"/>
              <w:left w:val="single" w:sz="3" w:space="0" w:color="000000"/>
              <w:bottom w:val="single" w:sz="3" w:space="0" w:color="000000"/>
              <w:right w:val="single" w:sz="3" w:space="0" w:color="000000"/>
            </w:tcBorders>
            <w:shd w:val="clear" w:color="auto" w:fill="auto"/>
          </w:tcPr>
          <w:p w14:paraId="59D19845" w14:textId="77777777" w:rsidR="001F592C" w:rsidRPr="001F592C" w:rsidRDefault="001F592C" w:rsidP="001F592C">
            <w:pPr>
              <w:numPr>
                <w:ilvl w:val="0"/>
                <w:numId w:val="2"/>
              </w:numPr>
              <w:suppressAutoHyphens/>
              <w:autoSpaceDE w:val="0"/>
              <w:snapToGrid w:val="0"/>
              <w:ind w:left="403" w:hanging="374"/>
              <w:jc w:val="both"/>
              <w:rPr>
                <w:rFonts w:eastAsia="新細明體" w:cstheme="minorHAnsi"/>
                <w:szCs w:val="24"/>
              </w:rPr>
            </w:pPr>
            <w:r w:rsidRPr="001F592C">
              <w:rPr>
                <w:rFonts w:eastAsia="新細明體" w:cstheme="minorHAnsi"/>
                <w:kern w:val="0"/>
                <w:szCs w:val="24"/>
              </w:rPr>
              <w:t>Wu Ming-Hsuen, CEO, Doublethink Lab</w:t>
            </w:r>
          </w:p>
          <w:p w14:paraId="58CB751E" w14:textId="77777777" w:rsidR="001F592C" w:rsidRPr="001F592C" w:rsidRDefault="001F592C" w:rsidP="001F592C">
            <w:pPr>
              <w:numPr>
                <w:ilvl w:val="0"/>
                <w:numId w:val="2"/>
              </w:numPr>
              <w:suppressAutoHyphens/>
              <w:autoSpaceDE w:val="0"/>
              <w:snapToGrid w:val="0"/>
              <w:ind w:left="403" w:hanging="374"/>
              <w:jc w:val="both"/>
              <w:rPr>
                <w:rFonts w:eastAsia="新細明體" w:cstheme="minorHAnsi"/>
                <w:szCs w:val="24"/>
              </w:rPr>
            </w:pPr>
            <w:r w:rsidRPr="001F592C">
              <w:rPr>
                <w:rFonts w:eastAsia="新細明體" w:cstheme="minorHAnsi"/>
                <w:kern w:val="0"/>
                <w:szCs w:val="24"/>
              </w:rPr>
              <w:t xml:space="preserve">Tuhi Martukaw, Head, LIMA Taiwan Indigenous Youth Working Group </w:t>
            </w:r>
          </w:p>
          <w:p w14:paraId="1058E8E0" w14:textId="77777777" w:rsidR="001F592C" w:rsidRPr="001F592C" w:rsidRDefault="001F592C" w:rsidP="001F592C">
            <w:pPr>
              <w:numPr>
                <w:ilvl w:val="0"/>
                <w:numId w:val="2"/>
              </w:numPr>
              <w:suppressAutoHyphens/>
              <w:autoSpaceDE w:val="0"/>
              <w:snapToGrid w:val="0"/>
              <w:ind w:left="403" w:hanging="374"/>
              <w:jc w:val="both"/>
              <w:rPr>
                <w:rFonts w:eastAsia="新細明體" w:cstheme="minorHAnsi"/>
                <w:szCs w:val="24"/>
              </w:rPr>
            </w:pPr>
            <w:r w:rsidRPr="001F592C">
              <w:rPr>
                <w:rFonts w:eastAsia="新細明體" w:cstheme="minorHAnsi"/>
                <w:kern w:val="0"/>
                <w:szCs w:val="24"/>
                <w:lang w:val="zh-TW"/>
              </w:rPr>
              <w:t>Urda Yen, Chairperson, Tainan Sprout</w:t>
            </w:r>
          </w:p>
          <w:p w14:paraId="3DEA9F35" w14:textId="77777777" w:rsidR="001F592C" w:rsidRPr="001F592C" w:rsidRDefault="001F592C" w:rsidP="001F592C">
            <w:pPr>
              <w:numPr>
                <w:ilvl w:val="0"/>
                <w:numId w:val="2"/>
              </w:numPr>
              <w:suppressAutoHyphens/>
              <w:autoSpaceDE w:val="0"/>
              <w:snapToGrid w:val="0"/>
              <w:ind w:left="403" w:hanging="374"/>
              <w:jc w:val="both"/>
              <w:rPr>
                <w:rFonts w:eastAsia="新細明體" w:cstheme="minorHAnsi"/>
                <w:szCs w:val="24"/>
              </w:rPr>
            </w:pPr>
            <w:r w:rsidRPr="001F592C">
              <w:rPr>
                <w:rFonts w:eastAsia="新細明體" w:cstheme="minorHAnsi"/>
                <w:kern w:val="0"/>
                <w:szCs w:val="24"/>
              </w:rPr>
              <w:t>Lin Cheng-Hsia, Legal Advisor, Open Culture Foundation</w:t>
            </w:r>
          </w:p>
          <w:p w14:paraId="6CEA992E" w14:textId="77777777" w:rsidR="001F592C" w:rsidRPr="001F592C" w:rsidRDefault="001F592C" w:rsidP="001F592C">
            <w:pPr>
              <w:numPr>
                <w:ilvl w:val="0"/>
                <w:numId w:val="2"/>
              </w:numPr>
              <w:suppressAutoHyphens/>
              <w:autoSpaceDE w:val="0"/>
              <w:snapToGrid w:val="0"/>
              <w:ind w:left="403" w:hanging="374"/>
              <w:jc w:val="both"/>
              <w:rPr>
                <w:rFonts w:eastAsia="新細明體" w:cstheme="minorHAnsi"/>
                <w:szCs w:val="24"/>
              </w:rPr>
            </w:pPr>
            <w:r w:rsidRPr="001F592C">
              <w:rPr>
                <w:rFonts w:eastAsia="新細明體" w:cstheme="minorHAnsi"/>
                <w:kern w:val="0"/>
                <w:szCs w:val="24"/>
              </w:rPr>
              <w:t>Deng Dung-Po, Vice Director, Open Data Alliance</w:t>
            </w:r>
          </w:p>
        </w:tc>
      </w:tr>
    </w:tbl>
    <w:p w14:paraId="4703DC57" w14:textId="77777777" w:rsidR="001F592C" w:rsidRDefault="001F592C" w:rsidP="001F592C">
      <w:pPr>
        <w:snapToGrid w:val="0"/>
        <w:spacing w:beforeLines="100" w:before="360"/>
        <w:rPr>
          <w:sz w:val="28"/>
          <w:szCs w:val="24"/>
        </w:rPr>
        <w:sectPr w:rsidR="001F592C">
          <w:footerReference w:type="default" r:id="rId7"/>
          <w:pgSz w:w="11906" w:h="16838"/>
          <w:pgMar w:top="1440" w:right="1800" w:bottom="1440" w:left="1800" w:header="851" w:footer="992" w:gutter="0"/>
          <w:cols w:space="425"/>
          <w:docGrid w:type="lines" w:linePitch="360"/>
        </w:sectPr>
      </w:pPr>
    </w:p>
    <w:tbl>
      <w:tblPr>
        <w:tblW w:w="5000" w:type="pct"/>
        <w:tblLook w:val="0000" w:firstRow="0" w:lastRow="0" w:firstColumn="0" w:lastColumn="0" w:noHBand="0" w:noVBand="0"/>
      </w:tblPr>
      <w:tblGrid>
        <w:gridCol w:w="1244"/>
        <w:gridCol w:w="229"/>
        <w:gridCol w:w="778"/>
        <w:gridCol w:w="768"/>
        <w:gridCol w:w="439"/>
        <w:gridCol w:w="266"/>
        <w:gridCol w:w="928"/>
        <w:gridCol w:w="1057"/>
        <w:gridCol w:w="1300"/>
        <w:gridCol w:w="1289"/>
      </w:tblGrid>
      <w:tr w:rsidR="001F592C" w:rsidRPr="001F592C" w14:paraId="5359AA4C" w14:textId="77777777" w:rsidTr="008B2B3F">
        <w:trPr>
          <w:trHeight w:val="44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02DF80B7" w14:textId="77777777" w:rsidR="001F592C" w:rsidRPr="001F592C" w:rsidRDefault="001F592C" w:rsidP="001F592C">
            <w:pPr>
              <w:suppressAutoHyphens/>
              <w:autoSpaceDE w:val="0"/>
              <w:snapToGrid w:val="0"/>
              <w:rPr>
                <w:rFonts w:eastAsia="新細明體" w:cstheme="minorHAnsi"/>
                <w:szCs w:val="24"/>
              </w:rPr>
            </w:pPr>
            <w:r w:rsidRPr="001F592C">
              <w:rPr>
                <w:rFonts w:eastAsia="新細明體" w:cstheme="minorHAnsi"/>
                <w:kern w:val="0"/>
                <w:szCs w:val="24"/>
              </w:rPr>
              <w:lastRenderedPageBreak/>
              <w:t>1-2 Establishing an Open Dataset Platform for Value-added Use</w:t>
            </w:r>
          </w:p>
        </w:tc>
      </w:tr>
      <w:tr w:rsidR="001F592C" w:rsidRPr="001F592C" w14:paraId="050B3128" w14:textId="77777777" w:rsidTr="008B2B3F">
        <w:trPr>
          <w:trHeight w:val="408"/>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31E6F9D5" w14:textId="77777777"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rPr>
              <w:t>Commitment Started and End Date: January 2021 – May 2024</w:t>
            </w:r>
          </w:p>
        </w:tc>
      </w:tr>
      <w:tr w:rsidR="001F592C" w:rsidRPr="001F592C" w14:paraId="41F73629" w14:textId="77777777" w:rsidTr="008B2B3F">
        <w:trPr>
          <w:trHeight w:val="1678"/>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196977AB" w14:textId="77777777"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rPr>
              <w:t>Lead implementing agency</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7E208E12" w14:textId="1301C8A4"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szCs w:val="24"/>
              </w:rPr>
              <w:t>Ministry of Science and Technology</w:t>
            </w:r>
          </w:p>
        </w:tc>
      </w:tr>
      <w:tr w:rsidR="001F592C" w:rsidRPr="001F592C" w14:paraId="593F3B0A" w14:textId="77777777" w:rsidTr="008B2B3F">
        <w:trPr>
          <w:trHeight w:val="56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43E592D8" w14:textId="77777777"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lang w:val="zh-TW"/>
              </w:rPr>
              <w:t xml:space="preserve">Commitment Description </w:t>
            </w:r>
          </w:p>
        </w:tc>
      </w:tr>
      <w:tr w:rsidR="001F592C" w:rsidRPr="001F592C" w14:paraId="1B69DB7A" w14:textId="77777777" w:rsidTr="008B2B3F">
        <w:trPr>
          <w:trHeight w:val="2673"/>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69C8CEEA" w14:textId="77777777"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rPr>
              <w:t>What is the public problem that the commitment will address?</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57B6D081" w14:textId="3234FC1B"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rPr>
              <w:t>With the world facing the challenges of climate change and environmental pollution, the public has an interest in information relating to the environment and daily life, particularly in such areas as air quality, water resources, earthquakes, disaster warnings, prevention and relief. These</w:t>
            </w:r>
            <w:r w:rsidR="006C6CCF">
              <w:rPr>
                <w:rFonts w:eastAsia="新細明體" w:cstheme="minorHAnsi"/>
                <w:kern w:val="0"/>
                <w:szCs w:val="24"/>
              </w:rPr>
              <w:t xml:space="preserve"> </w:t>
            </w:r>
            <w:r w:rsidRPr="001F592C">
              <w:rPr>
                <w:rFonts w:eastAsia="新細明體" w:cstheme="minorHAnsi"/>
                <w:kern w:val="0"/>
                <w:szCs w:val="24"/>
              </w:rPr>
              <w:t>information need to be subjected to related data analysis by experts or those with practical experience in order to be used.</w:t>
            </w:r>
          </w:p>
        </w:tc>
      </w:tr>
      <w:tr w:rsidR="001F592C" w:rsidRPr="001F592C" w14:paraId="520A0DB8" w14:textId="77777777" w:rsidTr="008B2B3F">
        <w:trPr>
          <w:trHeight w:val="4101"/>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47159F67" w14:textId="77777777"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rPr>
              <w:t>What is the commitment?</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23910238" w14:textId="36BD0153" w:rsidR="001F592C" w:rsidRPr="001F592C" w:rsidRDefault="001F592C" w:rsidP="00371081">
            <w:pPr>
              <w:numPr>
                <w:ilvl w:val="0"/>
                <w:numId w:val="8"/>
              </w:numPr>
              <w:suppressAutoHyphens/>
              <w:autoSpaceDE w:val="0"/>
              <w:snapToGrid w:val="0"/>
              <w:ind w:left="318" w:hanging="284"/>
              <w:jc w:val="both"/>
              <w:rPr>
                <w:rFonts w:eastAsia="新細明體" w:cstheme="minorHAnsi"/>
                <w:szCs w:val="24"/>
              </w:rPr>
            </w:pPr>
            <w:r w:rsidRPr="001F592C">
              <w:rPr>
                <w:rFonts w:eastAsia="新細明體" w:cstheme="minorHAnsi"/>
                <w:kern w:val="0"/>
                <w:szCs w:val="24"/>
              </w:rPr>
              <w:t>Establishing a dataset platform at the National Center for High-Performance Computing at the National Applied Research Laboratories. Collecting datasets on air quality, water resources, earthquakes, disaster prevention, atmosphere and satellites, as well as provid</w:t>
            </w:r>
            <w:r w:rsidR="007F6D84">
              <w:rPr>
                <w:rFonts w:eastAsia="新細明體" w:cstheme="minorHAnsi" w:hint="eastAsia"/>
                <w:kern w:val="0"/>
                <w:szCs w:val="24"/>
              </w:rPr>
              <w:t>ing</w:t>
            </w:r>
            <w:r w:rsidRPr="001F592C">
              <w:rPr>
                <w:rFonts w:eastAsia="新細明體" w:cstheme="minorHAnsi"/>
                <w:kern w:val="0"/>
                <w:szCs w:val="24"/>
              </w:rPr>
              <w:t xml:space="preserve"> data services.</w:t>
            </w:r>
          </w:p>
          <w:p w14:paraId="0D0EE2FB" w14:textId="77777777" w:rsidR="001F592C" w:rsidRPr="001F592C" w:rsidRDefault="001F592C" w:rsidP="00371081">
            <w:pPr>
              <w:numPr>
                <w:ilvl w:val="0"/>
                <w:numId w:val="8"/>
              </w:numPr>
              <w:suppressAutoHyphens/>
              <w:autoSpaceDE w:val="0"/>
              <w:snapToGrid w:val="0"/>
              <w:spacing w:beforeLines="50" w:before="180"/>
              <w:ind w:left="318" w:hanging="284"/>
              <w:jc w:val="both"/>
              <w:rPr>
                <w:rFonts w:eastAsia="新細明體" w:cstheme="minorHAnsi"/>
                <w:szCs w:val="24"/>
              </w:rPr>
            </w:pPr>
            <w:r w:rsidRPr="001F592C">
              <w:rPr>
                <w:rFonts w:eastAsia="新細明體" w:cstheme="minorHAnsi"/>
                <w:kern w:val="0"/>
                <w:szCs w:val="24"/>
              </w:rPr>
              <w:t>Accepting applications to use computing resources at the National Center for High-Performance Computing.</w:t>
            </w:r>
          </w:p>
          <w:p w14:paraId="0F267959" w14:textId="77777777" w:rsidR="001F592C" w:rsidRPr="001F592C" w:rsidRDefault="001F592C" w:rsidP="00371081">
            <w:pPr>
              <w:numPr>
                <w:ilvl w:val="0"/>
                <w:numId w:val="8"/>
              </w:numPr>
              <w:suppressAutoHyphens/>
              <w:autoSpaceDE w:val="0"/>
              <w:snapToGrid w:val="0"/>
              <w:spacing w:beforeLines="50" w:before="180"/>
              <w:ind w:left="318" w:hanging="284"/>
              <w:jc w:val="both"/>
              <w:rPr>
                <w:rFonts w:eastAsia="新細明體" w:cstheme="minorHAnsi"/>
                <w:szCs w:val="24"/>
              </w:rPr>
            </w:pPr>
            <w:r w:rsidRPr="001F592C">
              <w:rPr>
                <w:rFonts w:eastAsia="新細明體" w:cstheme="minorHAnsi"/>
                <w:kern w:val="0"/>
                <w:szCs w:val="24"/>
              </w:rPr>
              <w:t>Holding seminars for data users to promote exchange and sharing among stakeholders.</w:t>
            </w:r>
          </w:p>
        </w:tc>
      </w:tr>
      <w:tr w:rsidR="001F592C" w:rsidRPr="001F592C" w14:paraId="706A091F" w14:textId="77777777" w:rsidTr="008B2B3F">
        <w:trPr>
          <w:trHeight w:val="1546"/>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66BD2322" w14:textId="77777777"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rPr>
              <w:t>How will the commitment contribute to solving the public problem?</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00F9C0A6" w14:textId="6D4DF4F6" w:rsidR="001F592C" w:rsidRPr="001F592C" w:rsidRDefault="001F592C" w:rsidP="00371081">
            <w:pPr>
              <w:numPr>
                <w:ilvl w:val="0"/>
                <w:numId w:val="9"/>
              </w:numPr>
              <w:suppressAutoHyphens/>
              <w:autoSpaceDE w:val="0"/>
              <w:snapToGrid w:val="0"/>
              <w:ind w:left="318" w:hanging="284"/>
              <w:jc w:val="both"/>
              <w:rPr>
                <w:rFonts w:eastAsia="新細明體" w:cstheme="minorHAnsi"/>
                <w:szCs w:val="24"/>
              </w:rPr>
            </w:pPr>
            <w:r w:rsidRPr="001F592C">
              <w:rPr>
                <w:rFonts w:eastAsia="新細明體" w:cstheme="minorHAnsi"/>
                <w:kern w:val="0"/>
                <w:szCs w:val="24"/>
              </w:rPr>
              <w:t xml:space="preserve">The dataset platform established by this commitment will collect high value data related to the </w:t>
            </w:r>
            <w:r w:rsidR="00C5214E" w:rsidRPr="001F592C">
              <w:rPr>
                <w:rFonts w:eastAsia="新細明體" w:cstheme="minorHAnsi"/>
                <w:kern w:val="0"/>
                <w:szCs w:val="24"/>
              </w:rPr>
              <w:t>public</w:t>
            </w:r>
            <w:r w:rsidRPr="001F592C">
              <w:rPr>
                <w:rFonts w:eastAsia="新細明體" w:cstheme="minorHAnsi"/>
                <w:kern w:val="0"/>
                <w:szCs w:val="24"/>
              </w:rPr>
              <w:t xml:space="preserve"> issues. This will make it more convenient for industry, government, academia, civic groups and members of the public to access different types of data and after analysis provide objective information that allows a better understanding of situations, thereby assisting in the discussion of possible responses.</w:t>
            </w:r>
          </w:p>
          <w:p w14:paraId="086045FF" w14:textId="77777777" w:rsidR="001F592C" w:rsidRPr="001F592C" w:rsidRDefault="001F592C" w:rsidP="00371081">
            <w:pPr>
              <w:numPr>
                <w:ilvl w:val="0"/>
                <w:numId w:val="9"/>
              </w:numPr>
              <w:suppressAutoHyphens/>
              <w:autoSpaceDE w:val="0"/>
              <w:snapToGrid w:val="0"/>
              <w:spacing w:beforeLines="50" w:before="180"/>
              <w:ind w:left="318" w:hanging="284"/>
              <w:jc w:val="both"/>
              <w:rPr>
                <w:rFonts w:eastAsia="新細明體" w:cstheme="minorHAnsi"/>
                <w:szCs w:val="24"/>
              </w:rPr>
            </w:pPr>
            <w:r w:rsidRPr="001F592C">
              <w:rPr>
                <w:rFonts w:eastAsia="新細明體" w:cstheme="minorHAnsi"/>
                <w:kern w:val="0"/>
                <w:szCs w:val="24"/>
              </w:rPr>
              <w:t xml:space="preserve">Data users can apply to use computing resources at the National Center for High-Performance Computing in order to enhance the efficiency of data analysis. </w:t>
            </w:r>
          </w:p>
        </w:tc>
      </w:tr>
      <w:tr w:rsidR="001F592C" w:rsidRPr="001F592C" w14:paraId="31502F1C" w14:textId="77777777" w:rsidTr="001F592C">
        <w:trPr>
          <w:trHeight w:val="2545"/>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2EECEC87" w14:textId="77777777"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rPr>
              <w:lastRenderedPageBreak/>
              <w:t>Why is this commitment relevant to OGP values?</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523AB575" w14:textId="77777777"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rPr>
              <w:t>This commitment provides a data platform to assist with the dissemination of information. In this way, information can reach more members of the public encouraging greater public participation, while also indirectly encouraging government departments and agencies to accelerate the speed at which they make data available. As such, it is directly related to the OGP core values of transparency and public participation.</w:t>
            </w:r>
          </w:p>
        </w:tc>
      </w:tr>
      <w:tr w:rsidR="001F592C" w:rsidRPr="001F592C" w14:paraId="2FAFDC4E" w14:textId="77777777" w:rsidTr="008B2B3F">
        <w:trPr>
          <w:trHeight w:val="952"/>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6C2C0456" w14:textId="77777777" w:rsidR="001F592C" w:rsidRPr="001F592C" w:rsidRDefault="001F592C" w:rsidP="001F592C">
            <w:pPr>
              <w:suppressAutoHyphens/>
              <w:autoSpaceDE w:val="0"/>
              <w:snapToGrid w:val="0"/>
              <w:jc w:val="center"/>
              <w:rPr>
                <w:rFonts w:eastAsia="新細明體" w:cstheme="minorHAnsi"/>
                <w:szCs w:val="24"/>
              </w:rPr>
            </w:pPr>
            <w:r w:rsidRPr="001F592C">
              <w:rPr>
                <w:rFonts w:eastAsia="新細明體" w:cstheme="minorHAnsi"/>
                <w:kern w:val="0"/>
                <w:szCs w:val="24"/>
                <w:lang w:val="zh-TW"/>
              </w:rPr>
              <w:t xml:space="preserve">Additional information </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6FAF35CD" w14:textId="77777777" w:rsidR="001F592C" w:rsidRPr="001F592C" w:rsidRDefault="001F592C" w:rsidP="001F592C">
            <w:pPr>
              <w:widowControl/>
              <w:snapToGrid w:val="0"/>
              <w:jc w:val="both"/>
              <w:rPr>
                <w:rFonts w:eastAsia="新細明體" w:cstheme="minorHAnsi"/>
                <w:kern w:val="0"/>
                <w:szCs w:val="24"/>
              </w:rPr>
            </w:pPr>
            <w:r w:rsidRPr="001F592C">
              <w:rPr>
                <w:rFonts w:eastAsia="新細明體" w:cstheme="minorHAnsi"/>
                <w:kern w:val="0"/>
                <w:szCs w:val="24"/>
              </w:rPr>
              <w:t>This commitment is also connected to the Civil IoT of Taiwan, cloud services and big data operations platform detailed in the Executive Yuan’s Forward-looking Infrastructure Development Program.</w:t>
            </w:r>
          </w:p>
        </w:tc>
      </w:tr>
      <w:tr w:rsidR="001F592C" w:rsidRPr="001F592C" w14:paraId="09446A15" w14:textId="77777777" w:rsidTr="008B2B3F">
        <w:trPr>
          <w:trHeight w:val="475"/>
        </w:trPr>
        <w:tc>
          <w:tcPr>
            <w:tcW w:w="1346" w:type="pct"/>
            <w:gridSpan w:val="3"/>
            <w:vMerge w:val="restart"/>
            <w:tcBorders>
              <w:top w:val="single" w:sz="3" w:space="0" w:color="000000"/>
              <w:left w:val="single" w:sz="3" w:space="0" w:color="000000"/>
            </w:tcBorders>
            <w:shd w:val="clear" w:color="auto" w:fill="F2F2F2"/>
            <w:vAlign w:val="center"/>
          </w:tcPr>
          <w:p w14:paraId="08A3664B" w14:textId="77777777" w:rsidR="001F592C" w:rsidRPr="001F592C" w:rsidRDefault="001F592C" w:rsidP="001F592C">
            <w:pPr>
              <w:suppressAutoHyphens/>
              <w:autoSpaceDE w:val="0"/>
              <w:snapToGrid w:val="0"/>
              <w:jc w:val="center"/>
              <w:rPr>
                <w:rFonts w:eastAsia="新細明體" w:cstheme="minorHAnsi"/>
                <w:kern w:val="0"/>
                <w:szCs w:val="24"/>
                <w:lang w:val="zh-TW"/>
              </w:rPr>
            </w:pPr>
            <w:r w:rsidRPr="001F592C">
              <w:rPr>
                <w:rFonts w:eastAsia="新細明體" w:cstheme="minorHAnsi"/>
                <w:kern w:val="0"/>
                <w:szCs w:val="24"/>
                <w:lang w:val="zh-TW"/>
              </w:rPr>
              <w:t xml:space="preserve">Milestone status in 2021 </w:t>
            </w:r>
          </w:p>
        </w:tc>
        <w:tc>
          <w:tcPr>
            <w:tcW w:w="460" w:type="pct"/>
            <w:vMerge w:val="restart"/>
            <w:tcBorders>
              <w:top w:val="single" w:sz="3" w:space="0" w:color="000000"/>
              <w:left w:val="single" w:sz="3" w:space="0" w:color="000000"/>
              <w:right w:val="single" w:sz="3" w:space="0" w:color="000000"/>
            </w:tcBorders>
            <w:shd w:val="clear" w:color="auto" w:fill="F2F2F2"/>
            <w:vAlign w:val="center"/>
          </w:tcPr>
          <w:p w14:paraId="7F98096F" w14:textId="77777777" w:rsidR="001F592C" w:rsidRPr="001F592C" w:rsidRDefault="001F592C" w:rsidP="001F592C">
            <w:pPr>
              <w:widowControl/>
              <w:snapToGrid w:val="0"/>
              <w:jc w:val="center"/>
              <w:rPr>
                <w:rFonts w:eastAsia="新細明體" w:cstheme="minorHAnsi"/>
                <w:kern w:val="0"/>
                <w:szCs w:val="24"/>
                <w:lang w:val="zh-TW"/>
              </w:rPr>
            </w:pPr>
            <w:r w:rsidRPr="001F592C">
              <w:rPr>
                <w:rFonts w:eastAsia="新細明體" w:cstheme="minorHAnsi"/>
                <w:kern w:val="0"/>
                <w:szCs w:val="24"/>
                <w:lang w:val="zh-TW"/>
              </w:rPr>
              <w:t>Start Date</w:t>
            </w:r>
          </w:p>
        </w:tc>
        <w:tc>
          <w:tcPr>
            <w:tcW w:w="419" w:type="pct"/>
            <w:gridSpan w:val="2"/>
            <w:vMerge w:val="restart"/>
            <w:tcBorders>
              <w:top w:val="single" w:sz="3" w:space="0" w:color="000000"/>
              <w:left w:val="single" w:sz="3" w:space="0" w:color="000000"/>
              <w:right w:val="single" w:sz="3" w:space="0" w:color="000000"/>
            </w:tcBorders>
            <w:shd w:val="clear" w:color="auto" w:fill="F2F2F2"/>
            <w:vAlign w:val="center"/>
          </w:tcPr>
          <w:p w14:paraId="06AEDE64" w14:textId="77777777" w:rsidR="001F592C" w:rsidRPr="001F592C" w:rsidRDefault="001F592C" w:rsidP="001F592C">
            <w:pPr>
              <w:widowControl/>
              <w:snapToGrid w:val="0"/>
              <w:jc w:val="center"/>
              <w:rPr>
                <w:rFonts w:eastAsia="新細明體" w:cstheme="minorHAnsi"/>
                <w:kern w:val="0"/>
                <w:szCs w:val="24"/>
                <w:lang w:val="zh-TW"/>
              </w:rPr>
            </w:pPr>
            <w:r w:rsidRPr="001F592C">
              <w:rPr>
                <w:rFonts w:eastAsia="新細明體" w:cstheme="minorHAnsi"/>
                <w:kern w:val="0"/>
                <w:szCs w:val="24"/>
                <w:lang w:val="zh-TW"/>
              </w:rPr>
              <w:t>End Date</w:t>
            </w:r>
          </w:p>
        </w:tc>
        <w:tc>
          <w:tcPr>
            <w:tcW w:w="2775" w:type="pct"/>
            <w:gridSpan w:val="4"/>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7D964790" w14:textId="77777777" w:rsidR="001F592C" w:rsidRPr="001F592C" w:rsidRDefault="001F592C" w:rsidP="001F592C">
            <w:pPr>
              <w:widowControl/>
              <w:snapToGrid w:val="0"/>
              <w:jc w:val="center"/>
              <w:rPr>
                <w:rFonts w:eastAsia="新細明體" w:cstheme="minorHAnsi"/>
                <w:kern w:val="0"/>
                <w:szCs w:val="24"/>
                <w:lang w:val="zh-TW"/>
              </w:rPr>
            </w:pPr>
            <w:r w:rsidRPr="001F592C">
              <w:rPr>
                <w:rFonts w:eastAsia="新細明體" w:cstheme="minorHAnsi"/>
                <w:kern w:val="0"/>
                <w:szCs w:val="24"/>
                <w:lang w:val="zh-TW"/>
              </w:rPr>
              <w:t xml:space="preserve">Assessment of Progress </w:t>
            </w:r>
          </w:p>
        </w:tc>
      </w:tr>
      <w:tr w:rsidR="001F592C" w:rsidRPr="001F592C" w14:paraId="7CFA11B1" w14:textId="77777777" w:rsidTr="008B2B3F">
        <w:trPr>
          <w:trHeight w:val="475"/>
        </w:trPr>
        <w:tc>
          <w:tcPr>
            <w:tcW w:w="1346" w:type="pct"/>
            <w:gridSpan w:val="3"/>
            <w:vMerge/>
            <w:tcBorders>
              <w:left w:val="single" w:sz="3" w:space="0" w:color="000000"/>
              <w:bottom w:val="single" w:sz="3" w:space="0" w:color="000000"/>
            </w:tcBorders>
            <w:shd w:val="clear" w:color="auto" w:fill="F2F2F2"/>
            <w:vAlign w:val="center"/>
          </w:tcPr>
          <w:p w14:paraId="20A66A64" w14:textId="77777777" w:rsidR="001F592C" w:rsidRPr="001F592C" w:rsidRDefault="001F592C" w:rsidP="001F592C">
            <w:pPr>
              <w:suppressAutoHyphens/>
              <w:autoSpaceDE w:val="0"/>
              <w:snapToGrid w:val="0"/>
              <w:jc w:val="center"/>
              <w:rPr>
                <w:rFonts w:eastAsia="新細明體" w:cstheme="minorHAnsi"/>
                <w:kern w:val="0"/>
                <w:szCs w:val="24"/>
                <w:lang w:val="zh-TW"/>
              </w:rPr>
            </w:pPr>
          </w:p>
        </w:tc>
        <w:tc>
          <w:tcPr>
            <w:tcW w:w="460" w:type="pct"/>
            <w:vMerge/>
            <w:tcBorders>
              <w:left w:val="single" w:sz="3" w:space="0" w:color="000000"/>
              <w:bottom w:val="single" w:sz="3" w:space="0" w:color="000000"/>
              <w:right w:val="single" w:sz="3" w:space="0" w:color="000000"/>
            </w:tcBorders>
            <w:shd w:val="clear" w:color="auto" w:fill="F2F2F2"/>
            <w:vAlign w:val="center"/>
          </w:tcPr>
          <w:p w14:paraId="2B4C5219" w14:textId="77777777" w:rsidR="001F592C" w:rsidRPr="001F592C" w:rsidRDefault="001F592C" w:rsidP="001F592C">
            <w:pPr>
              <w:widowControl/>
              <w:snapToGrid w:val="0"/>
              <w:jc w:val="center"/>
              <w:rPr>
                <w:rFonts w:eastAsia="新細明體" w:cstheme="minorHAnsi"/>
                <w:kern w:val="0"/>
                <w:szCs w:val="24"/>
                <w:lang w:val="zh-TW"/>
              </w:rPr>
            </w:pPr>
          </w:p>
        </w:tc>
        <w:tc>
          <w:tcPr>
            <w:tcW w:w="419" w:type="pct"/>
            <w:gridSpan w:val="2"/>
            <w:vMerge/>
            <w:tcBorders>
              <w:left w:val="single" w:sz="3" w:space="0" w:color="000000"/>
              <w:bottom w:val="single" w:sz="3" w:space="0" w:color="000000"/>
              <w:right w:val="single" w:sz="3" w:space="0" w:color="000000"/>
            </w:tcBorders>
            <w:shd w:val="clear" w:color="auto" w:fill="F2F2F2"/>
            <w:vAlign w:val="center"/>
          </w:tcPr>
          <w:p w14:paraId="29F665C5" w14:textId="77777777" w:rsidR="001F592C" w:rsidRPr="001F592C" w:rsidRDefault="001F592C" w:rsidP="001F592C">
            <w:pPr>
              <w:widowControl/>
              <w:snapToGrid w:val="0"/>
              <w:jc w:val="center"/>
              <w:rPr>
                <w:rFonts w:eastAsia="新細明體" w:cstheme="minorHAnsi"/>
                <w:kern w:val="0"/>
                <w:szCs w:val="24"/>
                <w:lang w:val="zh-TW"/>
              </w:rPr>
            </w:pPr>
          </w:p>
        </w:tc>
        <w:tc>
          <w:tcPr>
            <w:tcW w:w="60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6CAB047D" w14:textId="77777777" w:rsidR="001F592C" w:rsidRPr="001F592C" w:rsidRDefault="001F592C" w:rsidP="001F592C">
            <w:pPr>
              <w:widowControl/>
              <w:snapToGrid w:val="0"/>
              <w:jc w:val="center"/>
              <w:rPr>
                <w:rFonts w:eastAsia="新細明體" w:cstheme="minorHAnsi"/>
                <w:kern w:val="0"/>
                <w:szCs w:val="24"/>
                <w:lang w:val="zh-TW"/>
              </w:rPr>
            </w:pPr>
            <w:r w:rsidRPr="001F592C">
              <w:rPr>
                <w:rFonts w:eastAsia="新細明體" w:cstheme="minorHAnsi"/>
                <w:kern w:val="0"/>
                <w:szCs w:val="24"/>
                <w:lang w:val="zh-TW"/>
              </w:rPr>
              <w:t>Not started</w:t>
            </w:r>
          </w:p>
        </w:tc>
        <w:tc>
          <w:tcPr>
            <w:tcW w:w="631"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77D82C03" w14:textId="77777777" w:rsidR="001F592C" w:rsidRPr="001F592C" w:rsidRDefault="001F592C" w:rsidP="001F592C">
            <w:pPr>
              <w:widowControl/>
              <w:snapToGrid w:val="0"/>
              <w:jc w:val="center"/>
              <w:rPr>
                <w:rFonts w:eastAsia="新細明體" w:cstheme="minorHAnsi"/>
                <w:kern w:val="0"/>
                <w:szCs w:val="24"/>
                <w:lang w:val="zh-TW"/>
              </w:rPr>
            </w:pPr>
            <w:r w:rsidRPr="001F592C">
              <w:rPr>
                <w:rFonts w:eastAsia="新細明體" w:cstheme="minorHAnsi"/>
                <w:kern w:val="0"/>
                <w:szCs w:val="24"/>
                <w:lang w:val="zh-TW"/>
              </w:rPr>
              <w:t>Limited progress</w:t>
            </w:r>
          </w:p>
        </w:tc>
        <w:tc>
          <w:tcPr>
            <w:tcW w:w="766"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3B1D71FD" w14:textId="5DDDE4B0" w:rsidR="001F592C" w:rsidRPr="001F592C" w:rsidRDefault="001F592C" w:rsidP="001F592C">
            <w:pPr>
              <w:widowControl/>
              <w:snapToGrid w:val="0"/>
              <w:jc w:val="center"/>
              <w:rPr>
                <w:rFonts w:eastAsia="新細明體" w:cstheme="minorHAnsi"/>
                <w:kern w:val="0"/>
                <w:szCs w:val="24"/>
                <w:lang w:val="zh-TW"/>
              </w:rPr>
            </w:pPr>
            <w:r>
              <w:rPr>
                <w:rFonts w:eastAsia="新細明體" w:cstheme="minorHAnsi"/>
                <w:kern w:val="0"/>
                <w:szCs w:val="24"/>
                <w:lang w:val="zh-TW"/>
              </w:rPr>
              <w:t>S</w:t>
            </w:r>
            <w:r w:rsidRPr="001F592C">
              <w:rPr>
                <w:rFonts w:eastAsia="新細明體" w:cstheme="minorHAnsi"/>
                <w:kern w:val="0"/>
                <w:szCs w:val="24"/>
                <w:lang w:val="zh-TW"/>
              </w:rPr>
              <w:t>ubstantial progress</w:t>
            </w:r>
          </w:p>
        </w:tc>
        <w:tc>
          <w:tcPr>
            <w:tcW w:w="76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73AADD56" w14:textId="77777777" w:rsidR="001F592C" w:rsidRPr="001F592C" w:rsidRDefault="001F592C" w:rsidP="001F592C">
            <w:pPr>
              <w:widowControl/>
              <w:snapToGrid w:val="0"/>
              <w:jc w:val="center"/>
              <w:rPr>
                <w:rFonts w:eastAsia="新細明體" w:cstheme="minorHAnsi"/>
                <w:kern w:val="0"/>
                <w:szCs w:val="24"/>
                <w:lang w:val="zh-TW"/>
              </w:rPr>
            </w:pPr>
            <w:r w:rsidRPr="001F592C">
              <w:rPr>
                <w:rFonts w:eastAsia="新細明體" w:cstheme="minorHAnsi"/>
                <w:kern w:val="0"/>
                <w:szCs w:val="24"/>
                <w:lang w:val="zh-TW"/>
              </w:rPr>
              <w:t xml:space="preserve">Completed  </w:t>
            </w:r>
          </w:p>
        </w:tc>
      </w:tr>
      <w:tr w:rsidR="001F592C" w:rsidRPr="001F592C" w14:paraId="634232B5" w14:textId="77777777" w:rsidTr="008B2B3F">
        <w:trPr>
          <w:trHeight w:val="475"/>
        </w:trPr>
        <w:tc>
          <w:tcPr>
            <w:tcW w:w="1346" w:type="pct"/>
            <w:gridSpan w:val="3"/>
            <w:tcBorders>
              <w:left w:val="single" w:sz="3" w:space="0" w:color="000000"/>
              <w:bottom w:val="single" w:sz="3" w:space="0" w:color="000000"/>
            </w:tcBorders>
            <w:shd w:val="clear" w:color="auto" w:fill="auto"/>
            <w:vAlign w:val="center"/>
          </w:tcPr>
          <w:p w14:paraId="2085B168" w14:textId="77777777" w:rsidR="001F592C" w:rsidRPr="001F592C" w:rsidRDefault="001F592C" w:rsidP="001F592C">
            <w:pPr>
              <w:suppressAutoHyphens/>
              <w:autoSpaceDE w:val="0"/>
              <w:snapToGrid w:val="0"/>
              <w:jc w:val="both"/>
              <w:rPr>
                <w:rFonts w:eastAsia="新細明體" w:cstheme="minorHAnsi"/>
                <w:kern w:val="0"/>
                <w:szCs w:val="24"/>
              </w:rPr>
            </w:pPr>
            <w:r w:rsidRPr="001F592C">
              <w:rPr>
                <w:rFonts w:eastAsia="新細明體" w:cstheme="minorHAnsi"/>
                <w:kern w:val="0"/>
                <w:szCs w:val="24"/>
              </w:rPr>
              <w:t>Add a minimum of three datasets related to environment.</w:t>
            </w:r>
          </w:p>
        </w:tc>
        <w:tc>
          <w:tcPr>
            <w:tcW w:w="460" w:type="pct"/>
            <w:tcBorders>
              <w:left w:val="single" w:sz="3" w:space="0" w:color="000000"/>
              <w:bottom w:val="single" w:sz="3" w:space="0" w:color="000000"/>
              <w:right w:val="single" w:sz="3" w:space="0" w:color="000000"/>
            </w:tcBorders>
            <w:shd w:val="clear" w:color="auto" w:fill="auto"/>
            <w:vAlign w:val="center"/>
          </w:tcPr>
          <w:p w14:paraId="43F3B13B" w14:textId="77777777" w:rsidR="001F592C" w:rsidRPr="001F592C" w:rsidRDefault="001F592C" w:rsidP="001F592C">
            <w:pPr>
              <w:widowControl/>
              <w:snapToGrid w:val="0"/>
              <w:jc w:val="center"/>
              <w:rPr>
                <w:rFonts w:eastAsia="新細明體" w:cstheme="minorHAnsi"/>
                <w:kern w:val="0"/>
                <w:szCs w:val="24"/>
                <w:lang w:val="zh-TW"/>
              </w:rPr>
            </w:pPr>
            <w:r w:rsidRPr="001F592C">
              <w:rPr>
                <w:rFonts w:eastAsia="新細明體" w:cstheme="minorHAnsi"/>
                <w:kern w:val="0"/>
                <w:szCs w:val="24"/>
                <w:lang w:val="zh-TW"/>
              </w:rPr>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76E30517" w14:textId="77777777" w:rsidR="001F592C" w:rsidRPr="001F592C" w:rsidRDefault="001F592C" w:rsidP="001F592C">
            <w:pPr>
              <w:widowControl/>
              <w:snapToGrid w:val="0"/>
              <w:jc w:val="center"/>
              <w:rPr>
                <w:rFonts w:eastAsia="新細明體" w:cstheme="minorHAnsi"/>
                <w:kern w:val="0"/>
                <w:szCs w:val="24"/>
                <w:lang w:val="zh-TW"/>
              </w:rPr>
            </w:pPr>
            <w:r w:rsidRPr="001F592C">
              <w:rPr>
                <w:rFonts w:eastAsia="新細明體" w:cstheme="minorHAnsi"/>
                <w:kern w:val="0"/>
                <w:szCs w:val="24"/>
                <w:lang w:val="zh-TW"/>
              </w:rPr>
              <w:t>12/</w:t>
            </w:r>
          </w:p>
          <w:p w14:paraId="7E472954" w14:textId="77777777" w:rsidR="001F592C" w:rsidRPr="001F592C" w:rsidRDefault="001F592C" w:rsidP="001F592C">
            <w:pPr>
              <w:widowControl/>
              <w:snapToGrid w:val="0"/>
              <w:jc w:val="center"/>
              <w:rPr>
                <w:rFonts w:eastAsia="新細明體" w:cstheme="minorHAnsi"/>
                <w:kern w:val="0"/>
                <w:szCs w:val="24"/>
              </w:rPr>
            </w:pPr>
            <w:r w:rsidRPr="001F592C">
              <w:rPr>
                <w:rFonts w:eastAsia="新細明體" w:cstheme="minorHAnsi"/>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B0983F7" w14:textId="77777777" w:rsidR="001F592C" w:rsidRPr="001F592C" w:rsidRDefault="001F592C" w:rsidP="001F592C">
            <w:pPr>
              <w:widowControl/>
              <w:snapToGrid w:val="0"/>
              <w:jc w:val="center"/>
              <w:rPr>
                <w:rFonts w:eastAsia="新細明體" w:cstheme="minorHAnsi"/>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718455E" w14:textId="77777777" w:rsidR="001F592C" w:rsidRPr="001F592C" w:rsidRDefault="001F592C" w:rsidP="001F592C">
            <w:pPr>
              <w:widowControl/>
              <w:snapToGrid w:val="0"/>
              <w:jc w:val="center"/>
              <w:rPr>
                <w:rFonts w:eastAsia="新細明體" w:cstheme="minorHAnsi"/>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929E830" w14:textId="77777777" w:rsidR="001F592C" w:rsidRPr="001F592C" w:rsidRDefault="001F592C" w:rsidP="001F592C">
            <w:pPr>
              <w:widowControl/>
              <w:snapToGrid w:val="0"/>
              <w:jc w:val="center"/>
              <w:rPr>
                <w:rFonts w:eastAsia="新細明體" w:cstheme="minorHAnsi"/>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7BD4663" w14:textId="77777777" w:rsidR="001F592C" w:rsidRPr="001F592C" w:rsidRDefault="001F592C" w:rsidP="001F592C">
            <w:pPr>
              <w:widowControl/>
              <w:snapToGrid w:val="0"/>
              <w:jc w:val="center"/>
              <w:rPr>
                <w:rFonts w:eastAsia="新細明體" w:cstheme="minorHAnsi"/>
                <w:kern w:val="0"/>
                <w:szCs w:val="24"/>
              </w:rPr>
            </w:pPr>
            <w:r w:rsidRPr="001F592C">
              <w:rPr>
                <w:rFonts w:eastAsia="新細明體" w:cstheme="minorHAnsi"/>
                <w:kern w:val="0"/>
                <w:szCs w:val="24"/>
              </w:rPr>
              <w:t>V</w:t>
            </w:r>
          </w:p>
        </w:tc>
      </w:tr>
      <w:tr w:rsidR="001F592C" w:rsidRPr="001F592C" w14:paraId="7F4B5B1A" w14:textId="77777777" w:rsidTr="008B2B3F">
        <w:trPr>
          <w:trHeight w:val="475"/>
        </w:trPr>
        <w:tc>
          <w:tcPr>
            <w:tcW w:w="1346" w:type="pct"/>
            <w:gridSpan w:val="3"/>
            <w:tcBorders>
              <w:left w:val="single" w:sz="3" w:space="0" w:color="000000"/>
              <w:bottom w:val="single" w:sz="3" w:space="0" w:color="000000"/>
            </w:tcBorders>
            <w:shd w:val="clear" w:color="auto" w:fill="auto"/>
            <w:vAlign w:val="center"/>
          </w:tcPr>
          <w:p w14:paraId="7DA0356C" w14:textId="77777777" w:rsidR="001F592C" w:rsidRPr="001F592C" w:rsidRDefault="001F592C" w:rsidP="001F592C">
            <w:pPr>
              <w:suppressAutoHyphens/>
              <w:autoSpaceDE w:val="0"/>
              <w:snapToGrid w:val="0"/>
              <w:jc w:val="both"/>
              <w:rPr>
                <w:rFonts w:eastAsia="新細明體" w:cstheme="minorHAnsi"/>
                <w:kern w:val="0"/>
                <w:szCs w:val="24"/>
              </w:rPr>
            </w:pPr>
            <w:r w:rsidRPr="001F592C">
              <w:rPr>
                <w:rFonts w:eastAsia="新細明體" w:cstheme="minorHAnsi"/>
                <w:kern w:val="0"/>
                <w:szCs w:val="24"/>
              </w:rPr>
              <w:t>Provide at least 2,500 virtual machines (VM) (each VM having 2 vCPU) and 1,000 Graphics Processing Unit (GPU) computing resources for applicants to apply to use and provide free data download network traffic.</w:t>
            </w:r>
          </w:p>
        </w:tc>
        <w:tc>
          <w:tcPr>
            <w:tcW w:w="460" w:type="pct"/>
            <w:tcBorders>
              <w:left w:val="single" w:sz="3" w:space="0" w:color="000000"/>
              <w:bottom w:val="single" w:sz="3" w:space="0" w:color="000000"/>
              <w:right w:val="single" w:sz="3" w:space="0" w:color="000000"/>
            </w:tcBorders>
            <w:shd w:val="clear" w:color="auto" w:fill="auto"/>
            <w:vAlign w:val="center"/>
          </w:tcPr>
          <w:p w14:paraId="062E711D" w14:textId="77777777" w:rsidR="001F592C" w:rsidRPr="001F592C" w:rsidRDefault="001F592C" w:rsidP="001F592C">
            <w:pPr>
              <w:widowControl/>
              <w:snapToGrid w:val="0"/>
              <w:jc w:val="center"/>
              <w:rPr>
                <w:rFonts w:eastAsia="新細明體" w:cstheme="minorHAnsi"/>
                <w:kern w:val="0"/>
                <w:szCs w:val="24"/>
              </w:rPr>
            </w:pPr>
            <w:r w:rsidRPr="001F592C">
              <w:rPr>
                <w:rFonts w:eastAsia="新細明體" w:cstheme="minorHAnsi"/>
                <w:kern w:val="0"/>
                <w:szCs w:val="24"/>
                <w:lang w:val="zh-TW"/>
              </w:rPr>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3EB62932" w14:textId="77777777" w:rsidR="001F592C" w:rsidRPr="001F592C" w:rsidRDefault="001F592C" w:rsidP="001F592C">
            <w:pPr>
              <w:widowControl/>
              <w:snapToGrid w:val="0"/>
              <w:jc w:val="center"/>
              <w:rPr>
                <w:rFonts w:eastAsia="新細明體" w:cstheme="minorHAnsi"/>
                <w:kern w:val="0"/>
                <w:szCs w:val="24"/>
                <w:lang w:val="zh-TW"/>
              </w:rPr>
            </w:pPr>
            <w:r w:rsidRPr="001F592C">
              <w:rPr>
                <w:rFonts w:eastAsia="新細明體" w:cstheme="minorHAnsi"/>
                <w:kern w:val="0"/>
                <w:szCs w:val="24"/>
                <w:lang w:val="zh-TW"/>
              </w:rPr>
              <w:t>12/</w:t>
            </w:r>
          </w:p>
          <w:p w14:paraId="6D573DD3" w14:textId="77777777" w:rsidR="001F592C" w:rsidRPr="001F592C" w:rsidRDefault="001F592C" w:rsidP="001F592C">
            <w:pPr>
              <w:widowControl/>
              <w:snapToGrid w:val="0"/>
              <w:jc w:val="center"/>
              <w:rPr>
                <w:rFonts w:eastAsia="新細明體" w:cstheme="minorHAnsi"/>
                <w:kern w:val="0"/>
                <w:szCs w:val="24"/>
              </w:rPr>
            </w:pPr>
            <w:r w:rsidRPr="001F592C">
              <w:rPr>
                <w:rFonts w:eastAsia="新細明體" w:cstheme="minorHAnsi"/>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6EBBF9D" w14:textId="77777777" w:rsidR="001F592C" w:rsidRPr="001F592C" w:rsidRDefault="001F592C" w:rsidP="001F592C">
            <w:pPr>
              <w:widowControl/>
              <w:snapToGrid w:val="0"/>
              <w:jc w:val="center"/>
              <w:rPr>
                <w:rFonts w:eastAsia="新細明體" w:cstheme="minorHAnsi"/>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D22BC88" w14:textId="77777777" w:rsidR="001F592C" w:rsidRPr="001F592C" w:rsidRDefault="001F592C" w:rsidP="001F592C">
            <w:pPr>
              <w:widowControl/>
              <w:snapToGrid w:val="0"/>
              <w:jc w:val="center"/>
              <w:rPr>
                <w:rFonts w:eastAsia="新細明體" w:cstheme="minorHAnsi"/>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8A786B9" w14:textId="77777777" w:rsidR="001F592C" w:rsidRPr="001F592C" w:rsidRDefault="001F592C" w:rsidP="001F592C">
            <w:pPr>
              <w:widowControl/>
              <w:snapToGrid w:val="0"/>
              <w:jc w:val="center"/>
              <w:rPr>
                <w:rFonts w:eastAsia="新細明體" w:cstheme="minorHAnsi"/>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DE82E76" w14:textId="77777777" w:rsidR="001F592C" w:rsidRPr="001F592C" w:rsidRDefault="001F592C" w:rsidP="001F592C">
            <w:pPr>
              <w:widowControl/>
              <w:snapToGrid w:val="0"/>
              <w:jc w:val="center"/>
              <w:rPr>
                <w:rFonts w:eastAsia="新細明體" w:cstheme="minorHAnsi"/>
                <w:kern w:val="0"/>
                <w:szCs w:val="24"/>
              </w:rPr>
            </w:pPr>
            <w:r w:rsidRPr="001F592C">
              <w:rPr>
                <w:rFonts w:eastAsia="新細明體" w:cstheme="minorHAnsi"/>
                <w:kern w:val="0"/>
                <w:szCs w:val="24"/>
              </w:rPr>
              <w:t>V</w:t>
            </w:r>
          </w:p>
        </w:tc>
      </w:tr>
      <w:tr w:rsidR="001F592C" w:rsidRPr="001F592C" w14:paraId="1BCF9BC2" w14:textId="77777777" w:rsidTr="008B2B3F">
        <w:trPr>
          <w:trHeight w:val="475"/>
        </w:trPr>
        <w:tc>
          <w:tcPr>
            <w:tcW w:w="1346" w:type="pct"/>
            <w:gridSpan w:val="3"/>
            <w:tcBorders>
              <w:left w:val="single" w:sz="3" w:space="0" w:color="000000"/>
              <w:bottom w:val="single" w:sz="3" w:space="0" w:color="000000"/>
            </w:tcBorders>
            <w:shd w:val="clear" w:color="auto" w:fill="auto"/>
            <w:vAlign w:val="center"/>
          </w:tcPr>
          <w:p w14:paraId="08F2E691" w14:textId="77777777" w:rsidR="001F592C" w:rsidRPr="001F592C" w:rsidRDefault="001F592C" w:rsidP="001F592C">
            <w:pPr>
              <w:suppressAutoHyphens/>
              <w:autoSpaceDE w:val="0"/>
              <w:snapToGrid w:val="0"/>
              <w:jc w:val="both"/>
              <w:rPr>
                <w:rFonts w:eastAsia="新細明體" w:cstheme="minorHAnsi"/>
                <w:kern w:val="0"/>
                <w:szCs w:val="24"/>
              </w:rPr>
            </w:pPr>
            <w:r w:rsidRPr="001F592C">
              <w:rPr>
                <w:rFonts w:eastAsia="新細明體" w:cstheme="minorHAnsi"/>
                <w:kern w:val="0"/>
                <w:szCs w:val="24"/>
              </w:rPr>
              <w:t>Hold one seminar for data users that brings together representatives of industry, government, academic, research institutes and civic groups, to share and exchange their experience using datasets.</w:t>
            </w:r>
          </w:p>
        </w:tc>
        <w:tc>
          <w:tcPr>
            <w:tcW w:w="460" w:type="pct"/>
            <w:tcBorders>
              <w:left w:val="single" w:sz="3" w:space="0" w:color="000000"/>
              <w:bottom w:val="single" w:sz="3" w:space="0" w:color="000000"/>
              <w:right w:val="single" w:sz="3" w:space="0" w:color="000000"/>
            </w:tcBorders>
            <w:shd w:val="clear" w:color="auto" w:fill="auto"/>
            <w:vAlign w:val="center"/>
          </w:tcPr>
          <w:p w14:paraId="6983EE5D" w14:textId="77777777" w:rsidR="001F592C" w:rsidRPr="001F592C" w:rsidRDefault="001F592C" w:rsidP="001F592C">
            <w:pPr>
              <w:widowControl/>
              <w:snapToGrid w:val="0"/>
              <w:jc w:val="center"/>
              <w:rPr>
                <w:rFonts w:eastAsia="新細明體" w:cstheme="minorHAnsi"/>
                <w:kern w:val="0"/>
                <w:szCs w:val="24"/>
                <w:lang w:val="zh-TW"/>
              </w:rPr>
            </w:pPr>
            <w:r w:rsidRPr="001F592C">
              <w:rPr>
                <w:rFonts w:eastAsia="新細明體" w:cstheme="minorHAnsi"/>
                <w:kern w:val="0"/>
                <w:szCs w:val="24"/>
                <w:lang w:val="zh-TW"/>
              </w:rPr>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055C4DA4" w14:textId="77777777" w:rsidR="001F592C" w:rsidRPr="001F592C" w:rsidRDefault="001F592C" w:rsidP="001F592C">
            <w:pPr>
              <w:widowControl/>
              <w:snapToGrid w:val="0"/>
              <w:jc w:val="center"/>
              <w:rPr>
                <w:rFonts w:eastAsia="新細明體" w:cstheme="minorHAnsi"/>
                <w:kern w:val="0"/>
                <w:szCs w:val="24"/>
                <w:lang w:val="zh-TW"/>
              </w:rPr>
            </w:pPr>
            <w:r w:rsidRPr="001F592C">
              <w:rPr>
                <w:rFonts w:eastAsia="新細明體" w:cstheme="minorHAnsi"/>
                <w:kern w:val="0"/>
                <w:szCs w:val="24"/>
                <w:lang w:val="zh-TW"/>
              </w:rPr>
              <w:t>12/</w:t>
            </w:r>
          </w:p>
          <w:p w14:paraId="411B369D" w14:textId="77777777" w:rsidR="001F592C" w:rsidRPr="001F592C" w:rsidRDefault="001F592C" w:rsidP="001F592C">
            <w:pPr>
              <w:widowControl/>
              <w:snapToGrid w:val="0"/>
              <w:jc w:val="center"/>
              <w:rPr>
                <w:rFonts w:eastAsia="新細明體" w:cstheme="minorHAnsi"/>
                <w:kern w:val="0"/>
                <w:szCs w:val="24"/>
                <w:lang w:val="zh-TW"/>
              </w:rPr>
            </w:pPr>
            <w:r w:rsidRPr="001F592C">
              <w:rPr>
                <w:rFonts w:eastAsia="新細明體" w:cstheme="minorHAnsi"/>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C0AFB0D" w14:textId="77777777" w:rsidR="001F592C" w:rsidRPr="001F592C" w:rsidRDefault="001F592C" w:rsidP="001F592C">
            <w:pPr>
              <w:widowControl/>
              <w:snapToGrid w:val="0"/>
              <w:jc w:val="center"/>
              <w:rPr>
                <w:rFonts w:eastAsia="新細明體" w:cstheme="minorHAnsi"/>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C4E0FA4" w14:textId="77777777" w:rsidR="001F592C" w:rsidRPr="001F592C" w:rsidRDefault="001F592C" w:rsidP="001F592C">
            <w:pPr>
              <w:widowControl/>
              <w:snapToGrid w:val="0"/>
              <w:jc w:val="center"/>
              <w:rPr>
                <w:rFonts w:eastAsia="新細明體" w:cstheme="minorHAnsi"/>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9BAF253" w14:textId="77777777" w:rsidR="001F592C" w:rsidRPr="001F592C" w:rsidRDefault="001F592C" w:rsidP="001F592C">
            <w:pPr>
              <w:widowControl/>
              <w:snapToGrid w:val="0"/>
              <w:jc w:val="center"/>
              <w:rPr>
                <w:rFonts w:eastAsia="新細明體" w:cstheme="minorHAnsi"/>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3EF3BA2" w14:textId="77777777" w:rsidR="001F592C" w:rsidRPr="001F592C" w:rsidRDefault="001F592C" w:rsidP="001F592C">
            <w:pPr>
              <w:widowControl/>
              <w:snapToGrid w:val="0"/>
              <w:jc w:val="center"/>
              <w:rPr>
                <w:rFonts w:eastAsia="新細明體" w:cstheme="minorHAnsi"/>
                <w:kern w:val="0"/>
                <w:szCs w:val="24"/>
              </w:rPr>
            </w:pPr>
            <w:r w:rsidRPr="001F592C">
              <w:rPr>
                <w:rFonts w:eastAsia="新細明體" w:cstheme="minorHAnsi"/>
                <w:kern w:val="0"/>
                <w:szCs w:val="24"/>
              </w:rPr>
              <w:t>V</w:t>
            </w:r>
          </w:p>
        </w:tc>
      </w:tr>
      <w:tr w:rsidR="001F592C" w:rsidRPr="001F592C" w14:paraId="1120234B" w14:textId="77777777" w:rsidTr="008B2B3F">
        <w:trPr>
          <w:trHeight w:val="3284"/>
        </w:trPr>
        <w:tc>
          <w:tcPr>
            <w:tcW w:w="880" w:type="pct"/>
            <w:gridSpan w:val="2"/>
            <w:tcBorders>
              <w:top w:val="single" w:sz="3" w:space="0" w:color="000000"/>
              <w:left w:val="single" w:sz="3" w:space="0" w:color="000000"/>
            </w:tcBorders>
            <w:shd w:val="clear" w:color="auto" w:fill="F2F2F2"/>
            <w:vAlign w:val="center"/>
          </w:tcPr>
          <w:p w14:paraId="06971628" w14:textId="77777777" w:rsidR="001F592C" w:rsidRPr="001F592C" w:rsidRDefault="001F592C" w:rsidP="001F592C">
            <w:pPr>
              <w:suppressAutoHyphens/>
              <w:autoSpaceDE w:val="0"/>
              <w:snapToGrid w:val="0"/>
              <w:jc w:val="center"/>
              <w:rPr>
                <w:rFonts w:eastAsia="新細明體" w:cstheme="minorHAnsi"/>
                <w:szCs w:val="24"/>
              </w:rPr>
            </w:pPr>
            <w:r w:rsidRPr="001F592C">
              <w:rPr>
                <w:rFonts w:eastAsia="新細明體" w:cstheme="minorHAnsi"/>
                <w:szCs w:val="24"/>
              </w:rPr>
              <w:lastRenderedPageBreak/>
              <w:t>Performance in 2021</w:t>
            </w:r>
          </w:p>
        </w:tc>
        <w:tc>
          <w:tcPr>
            <w:tcW w:w="4120" w:type="pct"/>
            <w:gridSpan w:val="8"/>
            <w:tcBorders>
              <w:top w:val="single" w:sz="3" w:space="0" w:color="000000"/>
              <w:left w:val="single" w:sz="3" w:space="0" w:color="000000"/>
              <w:right w:val="single" w:sz="3" w:space="0" w:color="000000"/>
            </w:tcBorders>
            <w:shd w:val="clear" w:color="auto" w:fill="FFFFFF" w:themeFill="background1"/>
          </w:tcPr>
          <w:p w14:paraId="6D39A43E" w14:textId="48C471A8" w:rsidR="001F592C" w:rsidRPr="001F592C" w:rsidRDefault="001F592C" w:rsidP="00371081">
            <w:pPr>
              <w:numPr>
                <w:ilvl w:val="0"/>
                <w:numId w:val="12"/>
              </w:numPr>
              <w:suppressAutoHyphens/>
              <w:autoSpaceDE w:val="0"/>
              <w:snapToGrid w:val="0"/>
              <w:jc w:val="both"/>
              <w:rPr>
                <w:rFonts w:eastAsia="新細明體" w:cstheme="minorHAnsi"/>
                <w:szCs w:val="24"/>
              </w:rPr>
            </w:pPr>
            <w:r w:rsidRPr="001F592C">
              <w:rPr>
                <w:rFonts w:eastAsia="新細明體" w:cstheme="minorHAnsi"/>
                <w:szCs w:val="24"/>
              </w:rPr>
              <w:t xml:space="preserve">A minimum of 4 datasets related to the environment have been established, including: </w:t>
            </w:r>
            <w:r w:rsidR="00BD2674" w:rsidRPr="00BD2674">
              <w:rPr>
                <w:rFonts w:eastAsia="新細明體" w:cstheme="minorHAnsi"/>
                <w:szCs w:val="24"/>
              </w:rPr>
              <w:t>FORMOSAT</w:t>
            </w:r>
            <w:r w:rsidR="00BD2674">
              <w:rPr>
                <w:rFonts w:eastAsia="新細明體" w:cstheme="minorHAnsi"/>
                <w:szCs w:val="24"/>
              </w:rPr>
              <w:t>-</w:t>
            </w:r>
            <w:r w:rsidRPr="001F592C">
              <w:rPr>
                <w:rFonts w:eastAsia="新細明體" w:cstheme="minorHAnsi"/>
                <w:szCs w:val="24"/>
              </w:rPr>
              <w:t>5 data from the first half of 2020, simulation map of rainfall and flooding in Taipei City, the scope of geologically sensitive areas, and agricultural environment sensor parameters.</w:t>
            </w:r>
          </w:p>
          <w:p w14:paraId="575EC2B4" w14:textId="14589186" w:rsidR="001F592C" w:rsidRPr="001F592C" w:rsidRDefault="001F592C" w:rsidP="00371081">
            <w:pPr>
              <w:numPr>
                <w:ilvl w:val="0"/>
                <w:numId w:val="12"/>
              </w:numPr>
              <w:suppressAutoHyphens/>
              <w:autoSpaceDE w:val="0"/>
              <w:snapToGrid w:val="0"/>
              <w:spacing w:beforeLines="50" w:before="180"/>
              <w:ind w:left="482" w:hanging="482"/>
              <w:jc w:val="both"/>
              <w:rPr>
                <w:rFonts w:eastAsia="新細明體" w:cstheme="minorHAnsi"/>
                <w:szCs w:val="24"/>
              </w:rPr>
            </w:pPr>
            <w:r w:rsidRPr="001F592C">
              <w:rPr>
                <w:rFonts w:eastAsia="新細明體" w:cstheme="minorHAnsi"/>
                <w:szCs w:val="24"/>
              </w:rPr>
              <w:t>As of the end of 2021, the dataset platform includes 32,380 sets of open and non-open data, 357 of which are related to the global environment. In 2021, approximately 1.5 million people visited the dataset platform and downloaded a total of approximately 97.7 TB of data.</w:t>
            </w:r>
          </w:p>
          <w:p w14:paraId="696047AF" w14:textId="1D54806E" w:rsidR="001F592C" w:rsidRPr="001F592C" w:rsidRDefault="001F592C" w:rsidP="00371081">
            <w:pPr>
              <w:numPr>
                <w:ilvl w:val="0"/>
                <w:numId w:val="12"/>
              </w:numPr>
              <w:suppressAutoHyphens/>
              <w:autoSpaceDE w:val="0"/>
              <w:snapToGrid w:val="0"/>
              <w:spacing w:beforeLines="50" w:before="180"/>
              <w:ind w:left="482" w:hanging="482"/>
              <w:jc w:val="both"/>
              <w:rPr>
                <w:rFonts w:eastAsia="新細明體" w:cstheme="minorHAnsi"/>
                <w:szCs w:val="24"/>
              </w:rPr>
            </w:pPr>
            <w:r w:rsidRPr="001F592C">
              <w:rPr>
                <w:rFonts w:eastAsia="新細明體" w:cstheme="minorHAnsi"/>
                <w:szCs w:val="24"/>
              </w:rPr>
              <w:t>The government's open data combine computing resources and academic research and development, transforming cold, static data into applications that benefit people's lives. For example: Academia Sinica has developed a forecasting model that can predict the hourly air quality for the next 3 days within a range of 3 kilometers by 3 kilometers using intensive air quality sensing data and the high-speed computing resources of the National Center for High-performance Computing</w:t>
            </w:r>
            <w:r w:rsidR="00BD2674">
              <w:t xml:space="preserve"> </w:t>
            </w:r>
            <w:r w:rsidR="00BD2674" w:rsidRPr="00BD2674">
              <w:rPr>
                <w:rFonts w:eastAsia="新細明體" w:cstheme="minorHAnsi"/>
                <w:szCs w:val="24"/>
              </w:rPr>
              <w:t>at the National Applied Research Laboratories</w:t>
            </w:r>
            <w:r w:rsidRPr="001F592C">
              <w:rPr>
                <w:rFonts w:eastAsia="新細明體" w:cstheme="minorHAnsi"/>
                <w:szCs w:val="24"/>
              </w:rPr>
              <w:t>. The model has become the data source for the Environmental Protection Administration's air quality forecast, which is very useful in helping people reduce exposure to harmful substances and maintain their health.</w:t>
            </w:r>
          </w:p>
          <w:p w14:paraId="2DAAEBAD" w14:textId="4CF4B6E9" w:rsidR="001F592C" w:rsidRPr="001F592C" w:rsidRDefault="001F592C" w:rsidP="00371081">
            <w:pPr>
              <w:numPr>
                <w:ilvl w:val="0"/>
                <w:numId w:val="12"/>
              </w:numPr>
              <w:suppressAutoHyphens/>
              <w:autoSpaceDE w:val="0"/>
              <w:snapToGrid w:val="0"/>
              <w:spacing w:beforeLines="50" w:before="180"/>
              <w:ind w:left="482" w:hanging="482"/>
              <w:jc w:val="both"/>
              <w:rPr>
                <w:rFonts w:eastAsia="新細明體" w:cstheme="minorHAnsi"/>
                <w:szCs w:val="24"/>
              </w:rPr>
            </w:pPr>
            <w:r w:rsidRPr="001F592C">
              <w:rPr>
                <w:rFonts w:eastAsia="新細明體" w:cstheme="minorHAnsi"/>
                <w:szCs w:val="24"/>
              </w:rPr>
              <w:t>Implementation effectiveness has been improved through cooperation between the government and the private sector: The dataset platform actively solicits data from FLOSS and the open-source community and private institutions such as Maker Wisdom to diversify its datasets. The platform also gathers user opinions through questionnaires to improve the platform’s functions and usability. Seminars have been organized for data users, inviting civilian members of the task force, non-governmental communities, as well as academi</w:t>
            </w:r>
            <w:r w:rsidR="00D61DEA">
              <w:rPr>
                <w:rFonts w:eastAsia="新細明體" w:cstheme="minorHAnsi"/>
                <w:szCs w:val="24"/>
              </w:rPr>
              <w:t>a</w:t>
            </w:r>
            <w:r w:rsidRPr="001F592C">
              <w:rPr>
                <w:rFonts w:eastAsia="新細明體" w:cstheme="minorHAnsi"/>
                <w:szCs w:val="24"/>
              </w:rPr>
              <w:t>, industry, and government units to participate, share and exchange case studies of data applications related to the global environment, to enhance the value of the data and expand their application.</w:t>
            </w:r>
          </w:p>
        </w:tc>
      </w:tr>
      <w:tr w:rsidR="001F592C" w:rsidRPr="001F592C" w14:paraId="4967D78F" w14:textId="77777777" w:rsidTr="008B2B3F">
        <w:trPr>
          <w:trHeight w:val="526"/>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18F6A6C0" w14:textId="77777777" w:rsidR="001F592C" w:rsidRPr="001F592C" w:rsidRDefault="001F592C" w:rsidP="001F592C">
            <w:pPr>
              <w:suppressAutoHyphens/>
              <w:autoSpaceDE w:val="0"/>
              <w:snapToGrid w:val="0"/>
              <w:jc w:val="center"/>
              <w:rPr>
                <w:rFonts w:eastAsia="新細明體" w:cstheme="minorHAnsi"/>
                <w:szCs w:val="24"/>
              </w:rPr>
            </w:pPr>
            <w:r w:rsidRPr="001F592C">
              <w:rPr>
                <w:rFonts w:eastAsia="新細明體" w:cstheme="minorHAnsi"/>
                <w:kern w:val="0"/>
                <w:szCs w:val="24"/>
                <w:lang w:val="zh-TW"/>
              </w:rPr>
              <w:t>Contact information</w:t>
            </w:r>
          </w:p>
        </w:tc>
      </w:tr>
      <w:tr w:rsidR="001F592C" w:rsidRPr="001F592C" w14:paraId="14A3BBF0" w14:textId="77777777" w:rsidTr="008B2B3F">
        <w:trPr>
          <w:trHeight w:val="515"/>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2FC5718D" w14:textId="77777777" w:rsidR="001F592C" w:rsidRPr="001F592C" w:rsidRDefault="001F592C" w:rsidP="001F592C">
            <w:pPr>
              <w:suppressAutoHyphens/>
              <w:autoSpaceDE w:val="0"/>
              <w:snapToGrid w:val="0"/>
              <w:rPr>
                <w:rFonts w:eastAsia="新細明體" w:cstheme="minorHAnsi"/>
                <w:szCs w:val="24"/>
              </w:rPr>
            </w:pPr>
            <w:r w:rsidRPr="001F592C">
              <w:rPr>
                <w:rFonts w:eastAsia="新細明體" w:cstheme="minorHAnsi"/>
                <w:kern w:val="0"/>
                <w:szCs w:val="24"/>
              </w:rPr>
              <w:t>Persons responsible from implementing agency</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44A1F794" w14:textId="77777777"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rPr>
              <w:t>Tzy-Mei Lin</w:t>
            </w:r>
          </w:p>
        </w:tc>
      </w:tr>
      <w:tr w:rsidR="001F592C" w:rsidRPr="001F592C" w14:paraId="31A23E95" w14:textId="77777777" w:rsidTr="008B2B3F">
        <w:trPr>
          <w:trHeight w:val="408"/>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686DB17D" w14:textId="77777777"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lang w:val="zh-TW"/>
              </w:rPr>
              <w:t>Title, Department</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533EF74E" w14:textId="77777777"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rPr>
              <w:t>Researcher / Department of Foresight and Innovation Policies, Ministry of Science and Technology</w:t>
            </w:r>
          </w:p>
        </w:tc>
      </w:tr>
      <w:tr w:rsidR="001F592C" w:rsidRPr="001F592C" w14:paraId="123F2BA4" w14:textId="77777777" w:rsidTr="008B2B3F">
        <w:trPr>
          <w:trHeight w:val="556"/>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3847AC67" w14:textId="77777777" w:rsidR="001F592C" w:rsidRPr="001F592C" w:rsidRDefault="001F592C" w:rsidP="001F592C">
            <w:pPr>
              <w:suppressAutoHyphens/>
              <w:autoSpaceDE w:val="0"/>
              <w:snapToGrid w:val="0"/>
              <w:jc w:val="both"/>
              <w:rPr>
                <w:rFonts w:eastAsia="新細明體" w:cstheme="minorHAnsi"/>
                <w:szCs w:val="24"/>
              </w:rPr>
            </w:pPr>
            <w:r w:rsidRPr="001F592C">
              <w:rPr>
                <w:rFonts w:eastAsia="新細明體" w:cstheme="minorHAnsi"/>
                <w:kern w:val="0"/>
                <w:szCs w:val="24"/>
                <w:lang w:val="zh-TW"/>
              </w:rPr>
              <w:t>Email and Phone</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30ADAFD4" w14:textId="35D68088" w:rsidR="001F592C" w:rsidRPr="001F592C" w:rsidRDefault="00251D4F" w:rsidP="001F592C">
            <w:pPr>
              <w:suppressAutoHyphens/>
              <w:autoSpaceDE w:val="0"/>
              <w:snapToGrid w:val="0"/>
              <w:jc w:val="both"/>
              <w:rPr>
                <w:rFonts w:eastAsia="新細明體" w:cstheme="minorHAnsi"/>
                <w:szCs w:val="24"/>
              </w:rPr>
            </w:pPr>
            <w:hyperlink r:id="rId8" w:history="1">
              <w:r w:rsidR="00C5214E" w:rsidRPr="008109BC">
                <w:rPr>
                  <w:rStyle w:val="a8"/>
                  <w:rFonts w:eastAsia="新細明體" w:cstheme="minorHAnsi"/>
                  <w:kern w:val="0"/>
                  <w:szCs w:val="24"/>
                </w:rPr>
                <w:t>tm1lin@most.gov.tw</w:t>
              </w:r>
            </w:hyperlink>
            <w:r w:rsidR="001F592C" w:rsidRPr="001F592C">
              <w:rPr>
                <w:rFonts w:eastAsia="新細明體" w:cstheme="minorHAnsi"/>
                <w:kern w:val="0"/>
                <w:szCs w:val="24"/>
              </w:rPr>
              <w:t>; 02-27377076</w:t>
            </w:r>
          </w:p>
        </w:tc>
      </w:tr>
      <w:tr w:rsidR="001F592C" w:rsidRPr="001F592C" w14:paraId="4B45B95A" w14:textId="77777777" w:rsidTr="008B2B3F">
        <w:trPr>
          <w:trHeight w:val="732"/>
        </w:trPr>
        <w:tc>
          <w:tcPr>
            <w:tcW w:w="744" w:type="pct"/>
            <w:vMerge w:val="restart"/>
            <w:tcBorders>
              <w:top w:val="single" w:sz="3" w:space="0" w:color="000000"/>
              <w:left w:val="single" w:sz="3" w:space="0" w:color="000000"/>
              <w:bottom w:val="single" w:sz="3" w:space="0" w:color="000000"/>
            </w:tcBorders>
            <w:shd w:val="clear" w:color="auto" w:fill="F2F2F2"/>
            <w:vAlign w:val="center"/>
          </w:tcPr>
          <w:p w14:paraId="1C79DAF8" w14:textId="77777777" w:rsidR="001F592C" w:rsidRPr="001F592C" w:rsidRDefault="001F592C" w:rsidP="001F592C">
            <w:pPr>
              <w:suppressAutoHyphens/>
              <w:autoSpaceDE w:val="0"/>
              <w:snapToGrid w:val="0"/>
              <w:jc w:val="center"/>
              <w:rPr>
                <w:rFonts w:eastAsia="新細明體" w:cstheme="minorHAnsi"/>
                <w:szCs w:val="24"/>
              </w:rPr>
            </w:pPr>
            <w:r w:rsidRPr="001F592C">
              <w:rPr>
                <w:rFonts w:eastAsia="新細明體" w:cstheme="minorHAnsi"/>
                <w:kern w:val="0"/>
                <w:szCs w:val="24"/>
                <w:lang w:val="zh-TW"/>
              </w:rPr>
              <w:lastRenderedPageBreak/>
              <w:t>Other Actors Involved</w:t>
            </w:r>
          </w:p>
        </w:tc>
        <w:tc>
          <w:tcPr>
            <w:tcW w:w="1323" w:type="pct"/>
            <w:gridSpan w:val="4"/>
            <w:tcBorders>
              <w:top w:val="single" w:sz="3" w:space="0" w:color="000000"/>
              <w:left w:val="single" w:sz="3" w:space="0" w:color="000000"/>
              <w:bottom w:val="single" w:sz="3" w:space="0" w:color="000000"/>
            </w:tcBorders>
            <w:shd w:val="clear" w:color="auto" w:fill="F2F2F2"/>
            <w:vAlign w:val="center"/>
          </w:tcPr>
          <w:p w14:paraId="09D20BE7" w14:textId="77777777" w:rsidR="001F592C" w:rsidRPr="001F592C" w:rsidRDefault="001F592C" w:rsidP="001F592C">
            <w:pPr>
              <w:suppressAutoHyphens/>
              <w:autoSpaceDE w:val="0"/>
              <w:snapToGrid w:val="0"/>
              <w:rPr>
                <w:rFonts w:eastAsia="新細明體" w:cstheme="minorHAnsi"/>
                <w:szCs w:val="24"/>
              </w:rPr>
            </w:pPr>
            <w:r w:rsidRPr="001F592C">
              <w:rPr>
                <w:rFonts w:eastAsia="新細明體" w:cstheme="minorHAnsi"/>
                <w:kern w:val="0"/>
                <w:szCs w:val="24"/>
              </w:rPr>
              <w:t>Government Ministries, Department/Agency</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5A1F4C0C" w14:textId="77777777" w:rsidR="001F592C" w:rsidRPr="001F592C" w:rsidRDefault="001F592C" w:rsidP="00371081">
            <w:pPr>
              <w:numPr>
                <w:ilvl w:val="0"/>
                <w:numId w:val="10"/>
              </w:numPr>
              <w:suppressAutoHyphens/>
              <w:autoSpaceDE w:val="0"/>
              <w:snapToGrid w:val="0"/>
              <w:ind w:left="330" w:hanging="330"/>
              <w:jc w:val="both"/>
              <w:rPr>
                <w:rFonts w:eastAsia="新細明體" w:cstheme="minorHAnsi"/>
                <w:szCs w:val="24"/>
              </w:rPr>
            </w:pPr>
            <w:r w:rsidRPr="001F592C">
              <w:rPr>
                <w:rFonts w:eastAsia="新細明體" w:cstheme="minorHAnsi"/>
                <w:kern w:val="0"/>
                <w:szCs w:val="24"/>
              </w:rPr>
              <w:t>Department of Foresight and Innovation Policies, Ministry of Science and Technology</w:t>
            </w:r>
          </w:p>
          <w:p w14:paraId="7DB54BDC" w14:textId="77777777" w:rsidR="001F592C" w:rsidRPr="001F592C" w:rsidRDefault="001F592C" w:rsidP="00371081">
            <w:pPr>
              <w:numPr>
                <w:ilvl w:val="0"/>
                <w:numId w:val="10"/>
              </w:numPr>
              <w:suppressAutoHyphens/>
              <w:autoSpaceDE w:val="0"/>
              <w:snapToGrid w:val="0"/>
              <w:ind w:left="330" w:hanging="330"/>
              <w:jc w:val="both"/>
              <w:rPr>
                <w:rFonts w:eastAsia="新細明體" w:cstheme="minorHAnsi"/>
                <w:szCs w:val="24"/>
              </w:rPr>
            </w:pPr>
            <w:r w:rsidRPr="001F592C">
              <w:rPr>
                <w:rFonts w:eastAsia="新細明體" w:cstheme="minorHAnsi"/>
                <w:kern w:val="0"/>
                <w:szCs w:val="24"/>
              </w:rPr>
              <w:t>National Fire Agency, Ministry of the Interior</w:t>
            </w:r>
          </w:p>
          <w:p w14:paraId="2F2C3F84" w14:textId="77777777" w:rsidR="001F592C" w:rsidRPr="001F592C" w:rsidRDefault="001F592C" w:rsidP="00371081">
            <w:pPr>
              <w:numPr>
                <w:ilvl w:val="0"/>
                <w:numId w:val="10"/>
              </w:numPr>
              <w:suppressAutoHyphens/>
              <w:autoSpaceDE w:val="0"/>
              <w:snapToGrid w:val="0"/>
              <w:ind w:left="330" w:hanging="330"/>
              <w:jc w:val="both"/>
              <w:rPr>
                <w:rFonts w:eastAsia="新細明體" w:cstheme="minorHAnsi"/>
                <w:szCs w:val="24"/>
              </w:rPr>
            </w:pPr>
            <w:r w:rsidRPr="001F592C">
              <w:rPr>
                <w:rFonts w:eastAsia="新細明體" w:cstheme="minorHAnsi"/>
                <w:kern w:val="0"/>
                <w:szCs w:val="24"/>
              </w:rPr>
              <w:t>Water Resources Agency, Ministry of Economic Affairs</w:t>
            </w:r>
          </w:p>
          <w:p w14:paraId="4F8D89E3" w14:textId="77777777" w:rsidR="001F592C" w:rsidRPr="001F592C" w:rsidRDefault="001F592C" w:rsidP="00371081">
            <w:pPr>
              <w:numPr>
                <w:ilvl w:val="0"/>
                <w:numId w:val="10"/>
              </w:numPr>
              <w:suppressAutoHyphens/>
              <w:autoSpaceDE w:val="0"/>
              <w:snapToGrid w:val="0"/>
              <w:ind w:left="330" w:hanging="330"/>
              <w:jc w:val="both"/>
              <w:rPr>
                <w:rFonts w:eastAsia="新細明體" w:cstheme="minorHAnsi"/>
                <w:szCs w:val="24"/>
              </w:rPr>
            </w:pPr>
            <w:r w:rsidRPr="001F592C">
              <w:rPr>
                <w:rFonts w:eastAsia="新細明體" w:cstheme="minorHAnsi"/>
                <w:kern w:val="0"/>
                <w:szCs w:val="24"/>
              </w:rPr>
              <w:t>Central weather Bureau, Ministry of Transportation and Communications</w:t>
            </w:r>
          </w:p>
          <w:p w14:paraId="03EFA8A1" w14:textId="77777777" w:rsidR="001F592C" w:rsidRPr="001F592C" w:rsidRDefault="001F592C" w:rsidP="00371081">
            <w:pPr>
              <w:numPr>
                <w:ilvl w:val="0"/>
                <w:numId w:val="10"/>
              </w:numPr>
              <w:suppressAutoHyphens/>
              <w:autoSpaceDE w:val="0"/>
              <w:snapToGrid w:val="0"/>
              <w:ind w:left="330" w:hanging="330"/>
              <w:jc w:val="both"/>
              <w:rPr>
                <w:rFonts w:eastAsia="新細明體" w:cstheme="minorHAnsi"/>
                <w:szCs w:val="24"/>
              </w:rPr>
            </w:pPr>
            <w:r w:rsidRPr="001F592C">
              <w:rPr>
                <w:rFonts w:eastAsia="新細明體" w:cstheme="minorHAnsi"/>
                <w:kern w:val="0"/>
                <w:szCs w:val="24"/>
              </w:rPr>
              <w:t>Department of Environmental Monitoring and Information Management, Environmental Protection Administration, Executive Yuan</w:t>
            </w:r>
          </w:p>
          <w:p w14:paraId="1C24CFD4" w14:textId="77777777" w:rsidR="001F592C" w:rsidRPr="001F592C" w:rsidRDefault="001F592C" w:rsidP="00371081">
            <w:pPr>
              <w:numPr>
                <w:ilvl w:val="0"/>
                <w:numId w:val="10"/>
              </w:numPr>
              <w:suppressAutoHyphens/>
              <w:autoSpaceDE w:val="0"/>
              <w:snapToGrid w:val="0"/>
              <w:ind w:left="330" w:hanging="330"/>
              <w:jc w:val="both"/>
              <w:rPr>
                <w:rFonts w:eastAsia="新細明體" w:cstheme="minorHAnsi"/>
                <w:szCs w:val="24"/>
              </w:rPr>
            </w:pPr>
            <w:r w:rsidRPr="001F592C">
              <w:rPr>
                <w:rFonts w:eastAsia="新細明體" w:cstheme="minorHAnsi"/>
                <w:kern w:val="0"/>
                <w:szCs w:val="24"/>
              </w:rPr>
              <w:t>National Science and Technology Center for Disaster Reduction, Executive Yuan</w:t>
            </w:r>
          </w:p>
        </w:tc>
      </w:tr>
      <w:tr w:rsidR="001F592C" w:rsidRPr="001F592C" w14:paraId="1571C61B" w14:textId="77777777" w:rsidTr="008B2B3F">
        <w:trPr>
          <w:trHeight w:val="1249"/>
        </w:trPr>
        <w:tc>
          <w:tcPr>
            <w:tcW w:w="744" w:type="pct"/>
            <w:vMerge/>
            <w:tcBorders>
              <w:top w:val="single" w:sz="3" w:space="0" w:color="000000"/>
              <w:left w:val="single" w:sz="3" w:space="0" w:color="000000"/>
              <w:bottom w:val="single" w:sz="3" w:space="0" w:color="000000"/>
            </w:tcBorders>
            <w:shd w:val="clear" w:color="auto" w:fill="F2F2F2"/>
            <w:vAlign w:val="center"/>
          </w:tcPr>
          <w:p w14:paraId="4CE49A85" w14:textId="77777777" w:rsidR="001F592C" w:rsidRPr="001F592C" w:rsidRDefault="001F592C" w:rsidP="001F592C">
            <w:pPr>
              <w:suppressAutoHyphens/>
              <w:autoSpaceDE w:val="0"/>
              <w:snapToGrid w:val="0"/>
              <w:rPr>
                <w:rFonts w:eastAsia="新細明體" w:cstheme="minorHAnsi"/>
                <w:kern w:val="0"/>
                <w:szCs w:val="24"/>
              </w:rPr>
            </w:pPr>
          </w:p>
        </w:tc>
        <w:tc>
          <w:tcPr>
            <w:tcW w:w="1323" w:type="pct"/>
            <w:gridSpan w:val="4"/>
            <w:tcBorders>
              <w:top w:val="single" w:sz="3" w:space="0" w:color="000000"/>
              <w:left w:val="single" w:sz="3" w:space="0" w:color="000000"/>
              <w:bottom w:val="single" w:sz="3" w:space="0" w:color="000000"/>
            </w:tcBorders>
            <w:shd w:val="clear" w:color="auto" w:fill="F2F2F2"/>
            <w:vAlign w:val="center"/>
          </w:tcPr>
          <w:p w14:paraId="7908BE93" w14:textId="77777777" w:rsidR="001F592C" w:rsidRPr="001F592C" w:rsidRDefault="001F592C" w:rsidP="001F592C">
            <w:pPr>
              <w:suppressAutoHyphens/>
              <w:autoSpaceDE w:val="0"/>
              <w:snapToGrid w:val="0"/>
              <w:rPr>
                <w:rFonts w:eastAsia="新細明體" w:cstheme="minorHAnsi"/>
                <w:szCs w:val="24"/>
              </w:rPr>
            </w:pPr>
            <w:r w:rsidRPr="001F592C">
              <w:rPr>
                <w:rFonts w:eastAsia="新細明體" w:cstheme="minorHAnsi"/>
                <w:kern w:val="0"/>
                <w:szCs w:val="24"/>
              </w:rPr>
              <w:t>CSOs, private sector, multilaterals, working groups</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tcPr>
          <w:p w14:paraId="5F83FA92" w14:textId="77777777" w:rsidR="001F592C" w:rsidRPr="001F592C" w:rsidRDefault="001F592C" w:rsidP="00371081">
            <w:pPr>
              <w:numPr>
                <w:ilvl w:val="0"/>
                <w:numId w:val="11"/>
              </w:numPr>
              <w:suppressAutoHyphens/>
              <w:autoSpaceDE w:val="0"/>
              <w:snapToGrid w:val="0"/>
              <w:ind w:left="317" w:hanging="283"/>
              <w:jc w:val="both"/>
              <w:rPr>
                <w:rFonts w:eastAsia="新細明體" w:cstheme="minorHAnsi"/>
                <w:szCs w:val="24"/>
              </w:rPr>
            </w:pPr>
            <w:r w:rsidRPr="001F592C">
              <w:rPr>
                <w:rFonts w:eastAsia="新細明體" w:cstheme="minorHAnsi"/>
                <w:kern w:val="0"/>
                <w:szCs w:val="24"/>
              </w:rPr>
              <w:t>Chi-Ming Peng, president, WeatherRisk Explore Inc.</w:t>
            </w:r>
          </w:p>
          <w:p w14:paraId="6530A5E7" w14:textId="77777777" w:rsidR="001F592C" w:rsidRPr="001F592C" w:rsidRDefault="001F592C" w:rsidP="00371081">
            <w:pPr>
              <w:numPr>
                <w:ilvl w:val="0"/>
                <w:numId w:val="11"/>
              </w:numPr>
              <w:suppressAutoHyphens/>
              <w:autoSpaceDE w:val="0"/>
              <w:snapToGrid w:val="0"/>
              <w:ind w:left="317" w:hanging="283"/>
              <w:jc w:val="both"/>
              <w:rPr>
                <w:rFonts w:eastAsia="新細明體" w:cstheme="minorHAnsi"/>
                <w:szCs w:val="24"/>
              </w:rPr>
            </w:pPr>
            <w:r w:rsidRPr="001F592C">
              <w:rPr>
                <w:rFonts w:eastAsia="新細明體" w:cstheme="minorHAnsi"/>
                <w:kern w:val="0"/>
                <w:szCs w:val="24"/>
              </w:rPr>
              <w:t>Tuhi Martukaw, head, LIMA Taiwan Indigenous Youth Working Group</w:t>
            </w:r>
          </w:p>
          <w:p w14:paraId="16597A38" w14:textId="77777777" w:rsidR="001F592C" w:rsidRPr="001F592C" w:rsidRDefault="001F592C" w:rsidP="00371081">
            <w:pPr>
              <w:numPr>
                <w:ilvl w:val="0"/>
                <w:numId w:val="11"/>
              </w:numPr>
              <w:suppressAutoHyphens/>
              <w:autoSpaceDE w:val="0"/>
              <w:snapToGrid w:val="0"/>
              <w:ind w:left="317" w:hanging="283"/>
              <w:jc w:val="both"/>
              <w:rPr>
                <w:rFonts w:eastAsia="新細明體" w:cstheme="minorHAnsi"/>
                <w:szCs w:val="24"/>
              </w:rPr>
            </w:pPr>
            <w:r w:rsidRPr="001F592C">
              <w:rPr>
                <w:rFonts w:eastAsia="新細明體" w:cstheme="minorHAnsi"/>
                <w:kern w:val="0"/>
                <w:szCs w:val="24"/>
              </w:rPr>
              <w:t>Wei-Chieh Lai, director, Green Citizens’ Action Alliance</w:t>
            </w:r>
          </w:p>
          <w:p w14:paraId="01B26E05" w14:textId="77777777" w:rsidR="001F592C" w:rsidRPr="001F592C" w:rsidRDefault="001F592C" w:rsidP="00371081">
            <w:pPr>
              <w:numPr>
                <w:ilvl w:val="0"/>
                <w:numId w:val="11"/>
              </w:numPr>
              <w:suppressAutoHyphens/>
              <w:autoSpaceDE w:val="0"/>
              <w:snapToGrid w:val="0"/>
              <w:ind w:left="317" w:hanging="283"/>
              <w:jc w:val="both"/>
              <w:rPr>
                <w:rFonts w:eastAsia="新細明體" w:cstheme="minorHAnsi"/>
                <w:szCs w:val="24"/>
              </w:rPr>
            </w:pPr>
            <w:r w:rsidRPr="001F592C">
              <w:rPr>
                <w:rFonts w:eastAsia="新細明體" w:cstheme="minorHAnsi"/>
                <w:kern w:val="0"/>
                <w:szCs w:val="24"/>
              </w:rPr>
              <w:t>Dong-Po Deng, chief data scientist, GeoThings Inc.</w:t>
            </w:r>
          </w:p>
          <w:p w14:paraId="353367B8" w14:textId="77777777" w:rsidR="001F592C" w:rsidRPr="001F592C" w:rsidRDefault="001F592C" w:rsidP="00371081">
            <w:pPr>
              <w:numPr>
                <w:ilvl w:val="0"/>
                <w:numId w:val="11"/>
              </w:numPr>
              <w:suppressAutoHyphens/>
              <w:autoSpaceDE w:val="0"/>
              <w:snapToGrid w:val="0"/>
              <w:ind w:left="317" w:hanging="283"/>
              <w:jc w:val="both"/>
              <w:rPr>
                <w:rFonts w:eastAsia="新細明體" w:cstheme="minorHAnsi"/>
                <w:szCs w:val="24"/>
              </w:rPr>
            </w:pPr>
            <w:r w:rsidRPr="001F592C">
              <w:rPr>
                <w:rFonts w:eastAsia="新細明體" w:cstheme="minorHAnsi"/>
                <w:kern w:val="0"/>
                <w:szCs w:val="24"/>
              </w:rPr>
              <w:t>Chen-Yu Hao, vice president, GEOSENSE Digital Technologies Inc.</w:t>
            </w:r>
          </w:p>
          <w:p w14:paraId="101ED6A4" w14:textId="77777777" w:rsidR="001F592C" w:rsidRPr="001F592C" w:rsidRDefault="001F592C" w:rsidP="00371081">
            <w:pPr>
              <w:numPr>
                <w:ilvl w:val="0"/>
                <w:numId w:val="11"/>
              </w:numPr>
              <w:suppressAutoHyphens/>
              <w:autoSpaceDE w:val="0"/>
              <w:snapToGrid w:val="0"/>
              <w:ind w:left="317" w:hanging="283"/>
              <w:jc w:val="both"/>
              <w:rPr>
                <w:rFonts w:eastAsia="新細明體" w:cstheme="minorHAnsi"/>
                <w:szCs w:val="24"/>
              </w:rPr>
            </w:pPr>
            <w:r w:rsidRPr="001F592C">
              <w:rPr>
                <w:rFonts w:eastAsia="新細明體" w:cstheme="minorHAnsi"/>
                <w:kern w:val="0"/>
                <w:szCs w:val="24"/>
              </w:rPr>
              <w:t>Tsu-Yu Chao, director, Division Director, Industry, Science and Technology International Strategy Center, Industrial Technology Research Institute, Center</w:t>
            </w:r>
          </w:p>
          <w:p w14:paraId="0A1CFF10" w14:textId="77777777" w:rsidR="001F592C" w:rsidRPr="001F592C" w:rsidRDefault="001F592C" w:rsidP="00371081">
            <w:pPr>
              <w:numPr>
                <w:ilvl w:val="0"/>
                <w:numId w:val="11"/>
              </w:numPr>
              <w:suppressAutoHyphens/>
              <w:autoSpaceDE w:val="0"/>
              <w:snapToGrid w:val="0"/>
              <w:ind w:left="317" w:hanging="283"/>
              <w:jc w:val="both"/>
              <w:rPr>
                <w:rFonts w:eastAsia="新細明體" w:cstheme="minorHAnsi"/>
                <w:szCs w:val="24"/>
              </w:rPr>
            </w:pPr>
            <w:r w:rsidRPr="001F592C">
              <w:rPr>
                <w:rFonts w:eastAsia="新細明體" w:cstheme="minorHAnsi"/>
                <w:kern w:val="0"/>
                <w:szCs w:val="24"/>
              </w:rPr>
              <w:t>Hsi-Ching Lin, deputy director general, National Center for High-Performance Computing, National Applied Research Laboratories</w:t>
            </w:r>
          </w:p>
        </w:tc>
      </w:tr>
    </w:tbl>
    <w:p w14:paraId="6E7D19A8" w14:textId="77777777" w:rsidR="001F592C" w:rsidRDefault="001F592C" w:rsidP="001F592C">
      <w:pPr>
        <w:snapToGrid w:val="0"/>
        <w:rPr>
          <w:sz w:val="28"/>
          <w:szCs w:val="24"/>
        </w:rPr>
        <w:sectPr w:rsidR="001F592C">
          <w:pgSz w:w="11906" w:h="16838"/>
          <w:pgMar w:top="1440" w:right="1800" w:bottom="1440" w:left="1800" w:header="851" w:footer="992" w:gutter="0"/>
          <w:cols w:space="425"/>
          <w:docGrid w:type="lines" w:linePitch="360"/>
        </w:sectPr>
      </w:pPr>
    </w:p>
    <w:tbl>
      <w:tblPr>
        <w:tblW w:w="5000" w:type="pct"/>
        <w:tblLook w:val="0000" w:firstRow="0" w:lastRow="0" w:firstColumn="0" w:lastColumn="0" w:noHBand="0" w:noVBand="0"/>
      </w:tblPr>
      <w:tblGrid>
        <w:gridCol w:w="1244"/>
        <w:gridCol w:w="229"/>
        <w:gridCol w:w="778"/>
        <w:gridCol w:w="768"/>
        <w:gridCol w:w="439"/>
        <w:gridCol w:w="266"/>
        <w:gridCol w:w="928"/>
        <w:gridCol w:w="1057"/>
        <w:gridCol w:w="1300"/>
        <w:gridCol w:w="1289"/>
      </w:tblGrid>
      <w:tr w:rsidR="001F592C" w:rsidRPr="001F592C" w14:paraId="628D91A7" w14:textId="77777777" w:rsidTr="008B2B3F">
        <w:trPr>
          <w:trHeight w:val="44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53A10019" w14:textId="3476CD20" w:rsidR="001F592C" w:rsidRPr="001F592C" w:rsidRDefault="001F592C" w:rsidP="001F592C">
            <w:pPr>
              <w:suppressAutoHyphens/>
              <w:autoSpaceDE w:val="0"/>
              <w:snapToGrid w:val="0"/>
              <w:rPr>
                <w:rFonts w:eastAsia="新細明體" w:cs="Times New Roman"/>
                <w:szCs w:val="24"/>
              </w:rPr>
            </w:pPr>
            <w:r w:rsidRPr="001F592C">
              <w:rPr>
                <w:rFonts w:eastAsia="新細明體" w:cs="Times New Roman"/>
                <w:color w:val="000000"/>
                <w:kern w:val="0"/>
                <w:szCs w:val="24"/>
              </w:rPr>
              <w:lastRenderedPageBreak/>
              <w:t>1-3 Strengthen</w:t>
            </w:r>
            <w:r w:rsidR="00996130">
              <w:rPr>
                <w:rFonts w:eastAsia="新細明體" w:cs="Times New Roman" w:hint="eastAsia"/>
                <w:color w:val="000000"/>
                <w:kern w:val="0"/>
                <w:szCs w:val="24"/>
              </w:rPr>
              <w:t>ing</w:t>
            </w:r>
            <w:r w:rsidRPr="001F592C">
              <w:rPr>
                <w:rFonts w:eastAsia="新細明體" w:cs="Times New Roman"/>
                <w:color w:val="000000"/>
                <w:kern w:val="0"/>
                <w:szCs w:val="24"/>
              </w:rPr>
              <w:t xml:space="preserve"> Digital Privacy and Personal Data Protection</w:t>
            </w:r>
          </w:p>
        </w:tc>
      </w:tr>
      <w:tr w:rsidR="001F592C" w:rsidRPr="001F592C" w14:paraId="2C4DBAC7" w14:textId="77777777" w:rsidTr="008B2B3F">
        <w:trPr>
          <w:trHeight w:val="408"/>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6C1993F3" w14:textId="77777777" w:rsidR="001F592C" w:rsidRPr="001F592C" w:rsidRDefault="001F592C" w:rsidP="001F592C">
            <w:pPr>
              <w:suppressAutoHyphens/>
              <w:autoSpaceDE w:val="0"/>
              <w:snapToGrid w:val="0"/>
              <w:jc w:val="both"/>
              <w:rPr>
                <w:rFonts w:eastAsia="新細明體" w:cs="Times New Roman"/>
                <w:szCs w:val="24"/>
              </w:rPr>
            </w:pPr>
            <w:r w:rsidRPr="001F592C">
              <w:rPr>
                <w:rFonts w:eastAsia="新細明體" w:cs="Times New Roman"/>
                <w:kern w:val="0"/>
                <w:szCs w:val="24"/>
              </w:rPr>
              <w:t>Commitment Started and End Date: January 2021 – May 2024</w:t>
            </w:r>
          </w:p>
        </w:tc>
      </w:tr>
      <w:tr w:rsidR="001F592C" w:rsidRPr="001F592C" w14:paraId="04687D91" w14:textId="77777777" w:rsidTr="008B2B3F">
        <w:trPr>
          <w:trHeight w:val="690"/>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3D03348B" w14:textId="77777777" w:rsidR="001F592C" w:rsidRPr="001F592C" w:rsidRDefault="001F592C" w:rsidP="001F592C">
            <w:pPr>
              <w:suppressAutoHyphens/>
              <w:autoSpaceDE w:val="0"/>
              <w:snapToGrid w:val="0"/>
              <w:jc w:val="both"/>
              <w:rPr>
                <w:rFonts w:eastAsia="新細明體" w:cs="Times New Roman"/>
                <w:szCs w:val="24"/>
              </w:rPr>
            </w:pPr>
            <w:r w:rsidRPr="001F592C">
              <w:rPr>
                <w:rFonts w:eastAsia="新細明體" w:cs="Times New Roman"/>
                <w:kern w:val="0"/>
                <w:szCs w:val="24"/>
              </w:rPr>
              <w:t>Lead implementing agency</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3F038094" w14:textId="77777777" w:rsidR="001F592C" w:rsidRPr="001F592C" w:rsidRDefault="001F592C" w:rsidP="001F592C">
            <w:pPr>
              <w:suppressAutoHyphens/>
              <w:autoSpaceDE w:val="0"/>
              <w:snapToGrid w:val="0"/>
              <w:jc w:val="both"/>
              <w:rPr>
                <w:rFonts w:eastAsia="新細明體" w:cs="Times New Roman"/>
                <w:szCs w:val="24"/>
              </w:rPr>
            </w:pPr>
            <w:r w:rsidRPr="001F592C">
              <w:rPr>
                <w:rFonts w:eastAsia="新細明體" w:cs="Times New Roman"/>
                <w:color w:val="000000"/>
                <w:kern w:val="0"/>
                <w:szCs w:val="24"/>
                <w:lang w:val="zh-TW"/>
              </w:rPr>
              <w:t>National Development Council</w:t>
            </w:r>
          </w:p>
        </w:tc>
      </w:tr>
      <w:tr w:rsidR="001F592C" w:rsidRPr="001F592C" w14:paraId="72CE0739" w14:textId="77777777" w:rsidTr="008B2B3F">
        <w:trPr>
          <w:trHeight w:val="56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37A5E850" w14:textId="77777777" w:rsidR="001F592C" w:rsidRPr="001F592C" w:rsidRDefault="001F592C" w:rsidP="001F592C">
            <w:pPr>
              <w:suppressAutoHyphens/>
              <w:autoSpaceDE w:val="0"/>
              <w:snapToGrid w:val="0"/>
              <w:jc w:val="both"/>
              <w:rPr>
                <w:rFonts w:eastAsia="新細明體" w:cs="Times New Roman"/>
                <w:szCs w:val="24"/>
              </w:rPr>
            </w:pPr>
            <w:r w:rsidRPr="001F592C">
              <w:rPr>
                <w:rFonts w:eastAsia="新細明體" w:cs="Times New Roman"/>
                <w:kern w:val="0"/>
                <w:szCs w:val="24"/>
                <w:lang w:val="zh-TW"/>
              </w:rPr>
              <w:t xml:space="preserve">Commitment Description </w:t>
            </w:r>
          </w:p>
        </w:tc>
      </w:tr>
      <w:tr w:rsidR="001F592C" w:rsidRPr="001F592C" w14:paraId="62032A3C" w14:textId="77777777" w:rsidTr="008B2B3F">
        <w:trPr>
          <w:trHeight w:val="973"/>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64F7FE74" w14:textId="77777777" w:rsidR="001F592C" w:rsidRPr="001F592C" w:rsidRDefault="001F592C" w:rsidP="001F592C">
            <w:pPr>
              <w:suppressAutoHyphens/>
              <w:autoSpaceDE w:val="0"/>
              <w:snapToGrid w:val="0"/>
              <w:jc w:val="both"/>
              <w:rPr>
                <w:rFonts w:eastAsia="新細明體" w:cs="Times New Roman"/>
                <w:szCs w:val="24"/>
              </w:rPr>
            </w:pPr>
            <w:r w:rsidRPr="001F592C">
              <w:rPr>
                <w:rFonts w:eastAsia="新細明體" w:cs="Times New Roman"/>
                <w:kern w:val="0"/>
                <w:szCs w:val="24"/>
              </w:rPr>
              <w:t>What is the public problem that the commitment will address?</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18E9A5F3" w14:textId="77777777" w:rsidR="001F592C" w:rsidRPr="001F592C" w:rsidRDefault="001F592C" w:rsidP="00371081">
            <w:pPr>
              <w:numPr>
                <w:ilvl w:val="0"/>
                <w:numId w:val="13"/>
              </w:numPr>
              <w:suppressAutoHyphens/>
              <w:autoSpaceDE w:val="0"/>
              <w:snapToGrid w:val="0"/>
              <w:spacing w:beforeLines="50" w:before="180"/>
              <w:jc w:val="both"/>
              <w:rPr>
                <w:rFonts w:eastAsia="新細明體" w:cs="Calibri"/>
                <w:color w:val="000000"/>
                <w:kern w:val="0"/>
                <w:szCs w:val="24"/>
              </w:rPr>
            </w:pPr>
            <w:r w:rsidRPr="001F592C">
              <w:rPr>
                <w:rFonts w:eastAsia="新細明體" w:cs="Calibri"/>
                <w:color w:val="000000"/>
                <w:kern w:val="0"/>
                <w:szCs w:val="24"/>
              </w:rPr>
              <w:t>As the digital age faces new issues, public awareness of the importance of personal data protection has increased. As such, how to strengthen personal data protection while also permitting the proper use of such data is a significant issue being addressed by countries around the world. In 2019 the National Development Council started to conduct wide ranging discussions with different issues relating to Personal Data Protection Act (PDPA).</w:t>
            </w:r>
          </w:p>
          <w:p w14:paraId="56900DC7" w14:textId="77777777" w:rsidR="001F592C" w:rsidRPr="001F592C" w:rsidRDefault="001F592C" w:rsidP="00371081">
            <w:pPr>
              <w:numPr>
                <w:ilvl w:val="0"/>
                <w:numId w:val="13"/>
              </w:numPr>
              <w:suppressAutoHyphens/>
              <w:autoSpaceDE w:val="0"/>
              <w:snapToGrid w:val="0"/>
              <w:spacing w:beforeLines="50" w:before="180"/>
              <w:jc w:val="both"/>
              <w:rPr>
                <w:rFonts w:eastAsia="新細明體" w:cs="Calibri"/>
                <w:color w:val="000000"/>
                <w:kern w:val="0"/>
                <w:szCs w:val="24"/>
              </w:rPr>
            </w:pPr>
            <w:r w:rsidRPr="001F592C">
              <w:rPr>
                <w:rFonts w:eastAsia="新細明體" w:cs="Calibri"/>
                <w:color w:val="000000"/>
                <w:kern w:val="0"/>
                <w:szCs w:val="24"/>
              </w:rPr>
              <w:t>Strengthening digital privacy and personal data protection involves the protection of the rights and interests of data subjects which requires further discussion:</w:t>
            </w:r>
          </w:p>
          <w:p w14:paraId="6F6D7577" w14:textId="77777777" w:rsidR="001F592C" w:rsidRPr="001F592C" w:rsidRDefault="001F592C" w:rsidP="00371081">
            <w:pPr>
              <w:numPr>
                <w:ilvl w:val="0"/>
                <w:numId w:val="14"/>
              </w:numPr>
              <w:suppressAutoHyphens/>
              <w:autoSpaceDE w:val="0"/>
              <w:snapToGrid w:val="0"/>
              <w:spacing w:beforeLines="50" w:before="180"/>
              <w:ind w:left="519" w:hanging="283"/>
              <w:jc w:val="both"/>
              <w:rPr>
                <w:rFonts w:eastAsia="新細明體" w:cs="Calibri"/>
                <w:color w:val="000000"/>
                <w:kern w:val="0"/>
                <w:szCs w:val="24"/>
              </w:rPr>
            </w:pPr>
            <w:r w:rsidRPr="001F592C">
              <w:rPr>
                <w:rFonts w:eastAsia="新細明體" w:cs="Calibri"/>
                <w:color w:val="000000"/>
                <w:kern w:val="0"/>
                <w:szCs w:val="24"/>
              </w:rPr>
              <w:t>The current PDPA includes regulations that allow requests to cease collecting, processing, using and objecting to marketing use. In terms of meaning, such rights are similar</w:t>
            </w:r>
            <w:r w:rsidRPr="001F592C">
              <w:rPr>
                <w:rFonts w:eastAsia="標楷體" w:cs="Calibri"/>
                <w:color w:val="000000"/>
                <w:kern w:val="0"/>
                <w:szCs w:val="24"/>
              </w:rPr>
              <w:t xml:space="preserve"> </w:t>
            </w:r>
            <w:r w:rsidRPr="001F592C">
              <w:rPr>
                <w:rFonts w:eastAsia="新細明體" w:cs="Calibri"/>
                <w:color w:val="000000"/>
                <w:kern w:val="0"/>
                <w:szCs w:val="24"/>
              </w:rPr>
              <w:t>to the right to object. However, the question is whether under certain conditions, other than those detailed above, a personal data subject can object to allow the agency that has the data to process it.</w:t>
            </w:r>
          </w:p>
          <w:p w14:paraId="55403ED4" w14:textId="77777777" w:rsidR="001F592C" w:rsidRPr="001F592C" w:rsidRDefault="001F592C" w:rsidP="00371081">
            <w:pPr>
              <w:numPr>
                <w:ilvl w:val="0"/>
                <w:numId w:val="14"/>
              </w:numPr>
              <w:suppressAutoHyphens/>
              <w:autoSpaceDE w:val="0"/>
              <w:snapToGrid w:val="0"/>
              <w:spacing w:beforeLines="50" w:before="180"/>
              <w:ind w:left="519" w:hanging="283"/>
              <w:jc w:val="both"/>
              <w:rPr>
                <w:rFonts w:eastAsia="新細明體" w:cs="Calibri"/>
                <w:color w:val="000000"/>
                <w:kern w:val="0"/>
                <w:szCs w:val="24"/>
              </w:rPr>
            </w:pPr>
            <w:r w:rsidRPr="001F592C">
              <w:rPr>
                <w:rFonts w:eastAsia="新細明體" w:cs="Calibri"/>
                <w:color w:val="000000"/>
                <w:kern w:val="0"/>
                <w:szCs w:val="24"/>
              </w:rPr>
              <w:t>Although the current PDPA has regulations that allow a data subject to make an inquiry of and to review his/her personal data, the question is whether, given the vital development of the digital economy, guidelines or other methods can be used to further clarify the scope of any search of records created by the online activities or actions of data subjects.</w:t>
            </w:r>
          </w:p>
          <w:p w14:paraId="1CB73ABC" w14:textId="77777777" w:rsidR="001F592C" w:rsidRPr="001F592C" w:rsidRDefault="001F592C" w:rsidP="00371081">
            <w:pPr>
              <w:numPr>
                <w:ilvl w:val="0"/>
                <w:numId w:val="14"/>
              </w:numPr>
              <w:suppressAutoHyphens/>
              <w:autoSpaceDE w:val="0"/>
              <w:snapToGrid w:val="0"/>
              <w:spacing w:beforeLines="50" w:before="180"/>
              <w:ind w:left="519" w:hanging="283"/>
              <w:jc w:val="both"/>
              <w:rPr>
                <w:rFonts w:eastAsia="新細明體" w:cs="Calibri"/>
                <w:color w:val="000000"/>
                <w:kern w:val="0"/>
                <w:szCs w:val="24"/>
              </w:rPr>
            </w:pPr>
            <w:r w:rsidRPr="001F592C">
              <w:rPr>
                <w:rFonts w:eastAsia="新細明體" w:cs="Calibri"/>
                <w:color w:val="000000"/>
                <w:kern w:val="0"/>
                <w:szCs w:val="24"/>
              </w:rPr>
              <w:t>The current PDPA includes regulations on the notification of direct and indirect collection of personal data. However, it does not include an obligation to inform of “the use of personal data for another purpose” or “use of automatically processed open data to make decisions.”</w:t>
            </w:r>
          </w:p>
          <w:p w14:paraId="3C551178" w14:textId="224CF2D0" w:rsidR="001F592C" w:rsidRPr="001F592C" w:rsidRDefault="001F592C" w:rsidP="00371081">
            <w:pPr>
              <w:numPr>
                <w:ilvl w:val="0"/>
                <w:numId w:val="14"/>
              </w:numPr>
              <w:suppressAutoHyphens/>
              <w:autoSpaceDE w:val="0"/>
              <w:snapToGrid w:val="0"/>
              <w:spacing w:beforeLines="50" w:before="180"/>
              <w:ind w:left="519" w:hanging="283"/>
              <w:jc w:val="both"/>
              <w:rPr>
                <w:rFonts w:eastAsia="新細明體" w:cs="Calibri"/>
                <w:color w:val="000000"/>
                <w:kern w:val="0"/>
                <w:szCs w:val="24"/>
              </w:rPr>
            </w:pPr>
            <w:r w:rsidRPr="001F592C">
              <w:rPr>
                <w:rFonts w:eastAsia="新細明體" w:cs="Calibri"/>
                <w:color w:val="000000"/>
                <w:kern w:val="0"/>
                <w:szCs w:val="24"/>
              </w:rPr>
              <w:t xml:space="preserve">Although current PDPA regulations stipulate that following an investigation of data breach, data subjects </w:t>
            </w:r>
            <w:r w:rsidRPr="001F592C">
              <w:rPr>
                <w:rFonts w:eastAsia="新細明體" w:cs="Calibri"/>
                <w:color w:val="000000"/>
                <w:kern w:val="0"/>
                <w:szCs w:val="24"/>
              </w:rPr>
              <w:lastRenderedPageBreak/>
              <w:t>must be notified via appropriate means after the relevant facts have been clarified. How they should be notified or on what matters specifically is not detailed. Could this be addressed in the guidelines or other methods as a reference?</w:t>
            </w:r>
          </w:p>
          <w:p w14:paraId="268BF3E6" w14:textId="77777777" w:rsidR="001F592C" w:rsidRPr="001F592C" w:rsidRDefault="001F592C" w:rsidP="00371081">
            <w:pPr>
              <w:numPr>
                <w:ilvl w:val="0"/>
                <w:numId w:val="14"/>
              </w:numPr>
              <w:suppressAutoHyphens/>
              <w:autoSpaceDE w:val="0"/>
              <w:snapToGrid w:val="0"/>
              <w:spacing w:beforeLines="50" w:before="180"/>
              <w:ind w:left="519" w:hanging="283"/>
              <w:jc w:val="both"/>
              <w:rPr>
                <w:rFonts w:eastAsia="新細明體" w:cs="Calibri"/>
                <w:color w:val="000000"/>
                <w:kern w:val="0"/>
                <w:szCs w:val="24"/>
              </w:rPr>
            </w:pPr>
            <w:r w:rsidRPr="001F592C">
              <w:rPr>
                <w:rFonts w:eastAsia="新細明體" w:cs="Calibri"/>
                <w:color w:val="000000"/>
                <w:kern w:val="0"/>
                <w:szCs w:val="24"/>
              </w:rPr>
              <w:t>Although the current PDPA lists the “(written) consent has been given by the data subject” as one of the legal requirements to collect, process or use data, the method of consent currently used is too general or the content of the consent is too complex, often leading to disputes.</w:t>
            </w:r>
          </w:p>
          <w:p w14:paraId="62188715" w14:textId="77777777" w:rsidR="001F592C" w:rsidRPr="001F592C" w:rsidRDefault="001F592C" w:rsidP="00371081">
            <w:pPr>
              <w:numPr>
                <w:ilvl w:val="0"/>
                <w:numId w:val="14"/>
              </w:numPr>
              <w:suppressAutoHyphens/>
              <w:autoSpaceDE w:val="0"/>
              <w:snapToGrid w:val="0"/>
              <w:spacing w:beforeLines="50" w:before="180"/>
              <w:ind w:left="519" w:hanging="283"/>
              <w:jc w:val="both"/>
              <w:rPr>
                <w:rFonts w:eastAsia="新細明體" w:cs="Calibri"/>
                <w:color w:val="000000"/>
                <w:kern w:val="0"/>
                <w:szCs w:val="24"/>
              </w:rPr>
            </w:pPr>
            <w:r w:rsidRPr="001F592C">
              <w:rPr>
                <w:rFonts w:eastAsia="新細明體" w:cs="Calibri"/>
                <w:color w:val="000000"/>
                <w:kern w:val="0"/>
                <w:szCs w:val="24"/>
              </w:rPr>
              <w:t>Although the current PDPA implementation rules include regulations on adopting a “mechanism of risk assessment and management of personal data,” which aspects need to be evaluated and how they should be evaluated is unclear. Could the relevant scope and situations be clarified in the guidelines or other methods?</w:t>
            </w:r>
          </w:p>
        </w:tc>
      </w:tr>
      <w:tr w:rsidR="001F592C" w:rsidRPr="001F592C" w14:paraId="41045AD8" w14:textId="77777777" w:rsidTr="008B2B3F">
        <w:trPr>
          <w:trHeight w:val="900"/>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2E78386F" w14:textId="77777777" w:rsidR="001F592C" w:rsidRPr="001F592C" w:rsidRDefault="001F592C" w:rsidP="001F592C">
            <w:pPr>
              <w:suppressAutoHyphens/>
              <w:autoSpaceDE w:val="0"/>
              <w:snapToGrid w:val="0"/>
              <w:jc w:val="both"/>
              <w:rPr>
                <w:rFonts w:eastAsia="新細明體" w:cs="Times New Roman"/>
                <w:szCs w:val="24"/>
              </w:rPr>
            </w:pPr>
            <w:r w:rsidRPr="001F592C">
              <w:rPr>
                <w:rFonts w:eastAsia="新細明體" w:cs="Times New Roman"/>
                <w:kern w:val="0"/>
                <w:szCs w:val="24"/>
              </w:rPr>
              <w:lastRenderedPageBreak/>
              <w:t>What is the commitment?</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5519BEBC" w14:textId="77777777" w:rsidR="001F592C" w:rsidRPr="001F592C" w:rsidRDefault="001F592C" w:rsidP="00371081">
            <w:pPr>
              <w:numPr>
                <w:ilvl w:val="0"/>
                <w:numId w:val="15"/>
              </w:numPr>
              <w:suppressAutoHyphens/>
              <w:autoSpaceDE w:val="0"/>
              <w:snapToGrid w:val="0"/>
              <w:spacing w:beforeLines="50" w:before="180"/>
              <w:jc w:val="both"/>
              <w:rPr>
                <w:rFonts w:eastAsia="新細明體" w:cs="Calibri"/>
                <w:color w:val="000000"/>
                <w:kern w:val="0"/>
                <w:szCs w:val="24"/>
              </w:rPr>
            </w:pPr>
            <w:r w:rsidRPr="001F592C">
              <w:rPr>
                <w:rFonts w:eastAsia="新細明體" w:cs="Calibri"/>
                <w:color w:val="000000"/>
                <w:kern w:val="0"/>
                <w:szCs w:val="24"/>
              </w:rPr>
              <w:t>Strengthening personal data protections</w:t>
            </w:r>
          </w:p>
          <w:p w14:paraId="57B705EA" w14:textId="77777777" w:rsidR="001F592C" w:rsidRPr="001F592C" w:rsidRDefault="001F592C" w:rsidP="00371081">
            <w:pPr>
              <w:numPr>
                <w:ilvl w:val="0"/>
                <w:numId w:val="16"/>
              </w:numPr>
              <w:suppressAutoHyphens/>
              <w:autoSpaceDE w:val="0"/>
              <w:snapToGrid w:val="0"/>
              <w:spacing w:beforeLines="50" w:before="180"/>
              <w:ind w:left="519" w:hanging="283"/>
              <w:jc w:val="both"/>
              <w:rPr>
                <w:rFonts w:eastAsia="新細明體" w:cs="Calibri"/>
                <w:color w:val="000000"/>
                <w:kern w:val="0"/>
                <w:szCs w:val="24"/>
              </w:rPr>
            </w:pPr>
            <w:r w:rsidRPr="001F592C">
              <w:rPr>
                <w:rFonts w:eastAsia="新細明體" w:cs="Calibri"/>
                <w:color w:val="000000"/>
                <w:kern w:val="0"/>
                <w:szCs w:val="24"/>
              </w:rPr>
              <w:t>Right to object: Study on refining the criteria for individual (data subject) to object to the processing and use of their personal data collected by agencies (including but not limited to the option for data subject to request the destruction of their personal data stored).</w:t>
            </w:r>
          </w:p>
          <w:p w14:paraId="236AD71F" w14:textId="77777777" w:rsidR="001F592C" w:rsidRPr="001F592C" w:rsidRDefault="001F592C" w:rsidP="00371081">
            <w:pPr>
              <w:numPr>
                <w:ilvl w:val="0"/>
                <w:numId w:val="16"/>
              </w:numPr>
              <w:suppressAutoHyphens/>
              <w:autoSpaceDE w:val="0"/>
              <w:snapToGrid w:val="0"/>
              <w:spacing w:beforeLines="50" w:before="180"/>
              <w:ind w:left="519" w:hanging="283"/>
              <w:jc w:val="both"/>
              <w:rPr>
                <w:rFonts w:eastAsia="新細明體" w:cs="Calibri"/>
                <w:color w:val="000000"/>
                <w:kern w:val="0"/>
                <w:szCs w:val="24"/>
              </w:rPr>
            </w:pPr>
            <w:r w:rsidRPr="001F592C">
              <w:rPr>
                <w:rFonts w:eastAsia="新細明體" w:cs="Calibri"/>
                <w:color w:val="000000"/>
                <w:kern w:val="0"/>
                <w:szCs w:val="24"/>
              </w:rPr>
              <w:t>Right to make an inquiry of and to review his/her personal data: Discussions on drafting rules that will address records of online activities or actions engaged by data subjects and whether they should have the right to make inquiries of and to review his/her personal data collected by agencies to determine whether it is correctly used and make inquiries of and to review the scope of the use of such data.</w:t>
            </w:r>
          </w:p>
          <w:p w14:paraId="54CB966E" w14:textId="77777777" w:rsidR="001F592C" w:rsidRPr="001F592C" w:rsidRDefault="001F592C" w:rsidP="00371081">
            <w:pPr>
              <w:numPr>
                <w:ilvl w:val="0"/>
                <w:numId w:val="16"/>
              </w:numPr>
              <w:suppressAutoHyphens/>
              <w:autoSpaceDE w:val="0"/>
              <w:snapToGrid w:val="0"/>
              <w:spacing w:beforeLines="50" w:before="180"/>
              <w:ind w:left="519" w:hanging="283"/>
              <w:jc w:val="both"/>
              <w:rPr>
                <w:rFonts w:eastAsia="新細明體" w:cs="Calibri"/>
                <w:color w:val="000000"/>
                <w:kern w:val="0"/>
                <w:szCs w:val="24"/>
              </w:rPr>
            </w:pPr>
            <w:r w:rsidRPr="001F592C">
              <w:rPr>
                <w:rFonts w:eastAsia="新細明體" w:cs="Calibri"/>
                <w:color w:val="000000"/>
                <w:kern w:val="0"/>
                <w:szCs w:val="24"/>
              </w:rPr>
              <w:t>Obligation to inform: Study on the criteria for obligation to inform when using personal data for another purpose or automatically processed open data to make decision.</w:t>
            </w:r>
          </w:p>
          <w:p w14:paraId="2156CF75" w14:textId="77777777" w:rsidR="001F592C" w:rsidRPr="001F592C" w:rsidRDefault="001F592C" w:rsidP="00371081">
            <w:pPr>
              <w:numPr>
                <w:ilvl w:val="0"/>
                <w:numId w:val="16"/>
              </w:numPr>
              <w:suppressAutoHyphens/>
              <w:autoSpaceDE w:val="0"/>
              <w:snapToGrid w:val="0"/>
              <w:spacing w:beforeLines="50" w:before="180"/>
              <w:ind w:left="519" w:hanging="283"/>
              <w:jc w:val="both"/>
              <w:rPr>
                <w:rFonts w:eastAsia="新細明體" w:cs="Calibri"/>
                <w:color w:val="000000"/>
                <w:kern w:val="0"/>
                <w:szCs w:val="24"/>
              </w:rPr>
            </w:pPr>
            <w:r w:rsidRPr="001F592C">
              <w:rPr>
                <w:rFonts w:eastAsia="新細明體" w:cs="Calibri"/>
                <w:color w:val="000000"/>
                <w:kern w:val="0"/>
                <w:szCs w:val="24"/>
              </w:rPr>
              <w:t>Notification of personal data breach: Discussions are held on how to inform and what information to relay to data subjects in the event of personal data being stolen or disclosed, in order to effectively control further damage.</w:t>
            </w:r>
          </w:p>
          <w:p w14:paraId="1A6178A6" w14:textId="77777777" w:rsidR="001F592C" w:rsidRPr="001F592C" w:rsidRDefault="001F592C" w:rsidP="00371081">
            <w:pPr>
              <w:numPr>
                <w:ilvl w:val="0"/>
                <w:numId w:val="16"/>
              </w:numPr>
              <w:suppressAutoHyphens/>
              <w:autoSpaceDE w:val="0"/>
              <w:snapToGrid w:val="0"/>
              <w:spacing w:beforeLines="50" w:before="180"/>
              <w:ind w:left="519" w:hanging="283"/>
              <w:jc w:val="both"/>
              <w:rPr>
                <w:rFonts w:eastAsia="新細明體" w:cs="Calibri"/>
                <w:color w:val="000000"/>
                <w:kern w:val="0"/>
                <w:szCs w:val="24"/>
              </w:rPr>
            </w:pPr>
            <w:r w:rsidRPr="001F592C">
              <w:rPr>
                <w:rFonts w:eastAsia="新細明體" w:cs="Calibri"/>
                <w:color w:val="000000"/>
                <w:kern w:val="0"/>
                <w:szCs w:val="24"/>
              </w:rPr>
              <w:lastRenderedPageBreak/>
              <w:t>Consent: Study on the definition, elements of explicit consent (including but not limited to the timing and criteria for data subject to withdraw his/her consent).</w:t>
            </w:r>
          </w:p>
          <w:p w14:paraId="285E342D" w14:textId="77777777" w:rsidR="001F592C" w:rsidRPr="001F592C" w:rsidRDefault="001F592C" w:rsidP="00371081">
            <w:pPr>
              <w:numPr>
                <w:ilvl w:val="0"/>
                <w:numId w:val="15"/>
              </w:numPr>
              <w:suppressAutoHyphens/>
              <w:autoSpaceDE w:val="0"/>
              <w:snapToGrid w:val="0"/>
              <w:spacing w:beforeLines="50" w:before="180"/>
              <w:jc w:val="both"/>
              <w:rPr>
                <w:rFonts w:eastAsia="新細明體" w:cs="Calibri"/>
                <w:kern w:val="0"/>
                <w:szCs w:val="24"/>
              </w:rPr>
            </w:pPr>
            <w:r w:rsidRPr="001F592C">
              <w:rPr>
                <w:rFonts w:eastAsia="新細明體" w:cs="Calibri"/>
                <w:color w:val="000000"/>
                <w:kern w:val="0"/>
                <w:szCs w:val="24"/>
              </w:rPr>
              <w:t xml:space="preserve">Data protection impact assessments (DPIA): Discussions held on situations in which DPIAs are applicable, including their scope, content and supporting measures. </w:t>
            </w:r>
          </w:p>
        </w:tc>
      </w:tr>
      <w:tr w:rsidR="001F592C" w:rsidRPr="001F592C" w14:paraId="1B5EA2AF" w14:textId="77777777" w:rsidTr="008B2B3F">
        <w:trPr>
          <w:trHeight w:val="1546"/>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5F1DE8A8" w14:textId="77777777" w:rsidR="001F592C" w:rsidRPr="001F592C" w:rsidRDefault="001F592C" w:rsidP="00FE0B02">
            <w:pPr>
              <w:suppressAutoHyphens/>
              <w:autoSpaceDE w:val="0"/>
              <w:snapToGrid w:val="0"/>
              <w:jc w:val="both"/>
              <w:rPr>
                <w:rFonts w:eastAsia="新細明體" w:cs="Times New Roman"/>
                <w:szCs w:val="24"/>
              </w:rPr>
            </w:pPr>
            <w:r w:rsidRPr="001F592C">
              <w:rPr>
                <w:rFonts w:eastAsia="新細明體" w:cs="Times New Roman"/>
                <w:kern w:val="0"/>
                <w:szCs w:val="24"/>
              </w:rPr>
              <w:lastRenderedPageBreak/>
              <w:t>How will the commitment contribute to solving the public problem?</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19736D38" w14:textId="77777777" w:rsidR="001F592C" w:rsidRPr="001F592C" w:rsidRDefault="001F592C" w:rsidP="00371081">
            <w:pPr>
              <w:numPr>
                <w:ilvl w:val="0"/>
                <w:numId w:val="17"/>
              </w:numPr>
              <w:suppressAutoHyphens/>
              <w:autoSpaceDE w:val="0"/>
              <w:snapToGrid w:val="0"/>
              <w:jc w:val="both"/>
              <w:rPr>
                <w:rFonts w:eastAsia="新細明體" w:cs="Calibri"/>
                <w:color w:val="000000"/>
                <w:kern w:val="0"/>
                <w:szCs w:val="24"/>
              </w:rPr>
            </w:pPr>
            <w:r w:rsidRPr="001F592C">
              <w:rPr>
                <w:rFonts w:eastAsia="新細明體" w:cs="Calibri"/>
                <w:color w:val="000000"/>
                <w:kern w:val="0"/>
                <w:szCs w:val="24"/>
              </w:rPr>
              <w:t>The development of digital technology has led to greater sharing and use of personal data. In order to prevent personal data, without the data subject’s awareness, from being randomly collected, processed and used by others, studies will be carried out on such important issues as the right to object, make inquiries of and to review his/her personal data, obligation to inform, personal data breach notifications and consent. The efforts are directed to ensure comprehensive definitions of the rights of data subjects as well as the criteria for obligation to inform. Also, it is to clarify the definition and elements of consent, aiming to safeguard digital privacy and control of personal data, enabling data subjects to be better informed about the use of their information by collection agencies and exercise their rights.</w:t>
            </w:r>
          </w:p>
          <w:p w14:paraId="7C31BE4E" w14:textId="77777777" w:rsidR="001F592C" w:rsidRPr="001F592C" w:rsidRDefault="001F592C" w:rsidP="00371081">
            <w:pPr>
              <w:numPr>
                <w:ilvl w:val="0"/>
                <w:numId w:val="17"/>
              </w:numPr>
              <w:suppressAutoHyphens/>
              <w:autoSpaceDE w:val="0"/>
              <w:snapToGrid w:val="0"/>
              <w:jc w:val="both"/>
              <w:rPr>
                <w:rFonts w:eastAsia="新細明體" w:cs="Calibri"/>
                <w:color w:val="000000"/>
                <w:kern w:val="0"/>
                <w:szCs w:val="24"/>
              </w:rPr>
            </w:pPr>
            <w:r w:rsidRPr="001F592C">
              <w:rPr>
                <w:rFonts w:eastAsia="新細明體" w:cs="Calibri"/>
                <w:color w:val="000000"/>
                <w:kern w:val="0"/>
                <w:szCs w:val="24"/>
              </w:rPr>
              <w:t>Discussions of data protection impact assessments should determine the risk and necessity of personal data use as this facilitates better management and countermeasures, which enhances the privacy of data subjects and personal data protections.</w:t>
            </w:r>
          </w:p>
        </w:tc>
      </w:tr>
      <w:tr w:rsidR="001F592C" w:rsidRPr="001F592C" w14:paraId="794D9729" w14:textId="77777777" w:rsidTr="008B2B3F">
        <w:trPr>
          <w:trHeight w:val="2970"/>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1893E03B" w14:textId="77777777" w:rsidR="001F592C" w:rsidRPr="001F592C" w:rsidRDefault="001F592C" w:rsidP="001F592C">
            <w:pPr>
              <w:suppressAutoHyphens/>
              <w:autoSpaceDE w:val="0"/>
              <w:snapToGrid w:val="0"/>
              <w:jc w:val="both"/>
              <w:rPr>
                <w:rFonts w:eastAsia="新細明體" w:cs="Times New Roman"/>
                <w:szCs w:val="24"/>
              </w:rPr>
            </w:pPr>
            <w:r w:rsidRPr="001F592C">
              <w:rPr>
                <w:rFonts w:eastAsia="新細明體" w:cs="Times New Roman"/>
                <w:kern w:val="0"/>
                <w:szCs w:val="24"/>
              </w:rPr>
              <w:t>Why is this commitment relevant to OGP values?</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7C0DE3F0" w14:textId="4C98E35A" w:rsidR="001F592C" w:rsidRPr="001F592C" w:rsidRDefault="001F592C" w:rsidP="00371081">
            <w:pPr>
              <w:numPr>
                <w:ilvl w:val="0"/>
                <w:numId w:val="18"/>
              </w:numPr>
              <w:suppressAutoHyphens/>
              <w:autoSpaceDE w:val="0"/>
              <w:snapToGrid w:val="0"/>
              <w:jc w:val="both"/>
              <w:rPr>
                <w:rFonts w:eastAsia="新細明體" w:cs="Calibri"/>
                <w:color w:val="000000"/>
                <w:kern w:val="0"/>
                <w:szCs w:val="24"/>
              </w:rPr>
            </w:pPr>
            <w:r w:rsidRPr="001F592C">
              <w:rPr>
                <w:rFonts w:eastAsia="新細明體" w:cs="Calibri"/>
                <w:color w:val="000000"/>
                <w:kern w:val="0"/>
                <w:szCs w:val="24"/>
              </w:rPr>
              <w:t>Enhance the transparency of personal data processing</w:t>
            </w:r>
            <w:r w:rsidRPr="001F592C">
              <w:rPr>
                <w:rFonts w:eastAsia="新細明體" w:cs="Calibri"/>
                <w:color w:val="000000"/>
                <w:kern w:val="0"/>
                <w:szCs w:val="24"/>
              </w:rPr>
              <w:br/>
              <w:t>After discussions on issues relating to improving personal data protections, including the right to object, make inquiries of and to review his/her personal data, obligation to inform, personal data</w:t>
            </w:r>
            <w:r w:rsidR="00D61DEA">
              <w:rPr>
                <w:rFonts w:eastAsia="新細明體" w:cs="Calibri"/>
                <w:color w:val="000000"/>
                <w:kern w:val="0"/>
                <w:szCs w:val="24"/>
              </w:rPr>
              <w:t xml:space="preserve"> </w:t>
            </w:r>
            <w:r w:rsidRPr="001F592C">
              <w:rPr>
                <w:rFonts w:eastAsia="新細明體" w:cs="Calibri"/>
                <w:color w:val="000000"/>
                <w:kern w:val="0"/>
                <w:szCs w:val="24"/>
              </w:rPr>
              <w:t>breach notifications and consent, appropriate control measures should be drafted. This will ensure data subjects are better informed about and understand the collection, processing and use of personal data, ensuring fairness and transparency in the use of such information.</w:t>
            </w:r>
          </w:p>
          <w:p w14:paraId="3BEE6A58" w14:textId="77777777" w:rsidR="001F592C" w:rsidRPr="001F592C" w:rsidRDefault="001F592C" w:rsidP="00371081">
            <w:pPr>
              <w:numPr>
                <w:ilvl w:val="0"/>
                <w:numId w:val="18"/>
              </w:numPr>
              <w:suppressAutoHyphens/>
              <w:autoSpaceDE w:val="0"/>
              <w:snapToGrid w:val="0"/>
              <w:jc w:val="both"/>
              <w:rPr>
                <w:rFonts w:eastAsia="新細明體" w:cs="Calibri"/>
                <w:color w:val="000000"/>
                <w:kern w:val="0"/>
                <w:szCs w:val="24"/>
              </w:rPr>
            </w:pPr>
            <w:r w:rsidRPr="001F592C">
              <w:rPr>
                <w:rFonts w:eastAsia="新細明體" w:cs="Calibri"/>
                <w:color w:val="000000"/>
                <w:kern w:val="0"/>
                <w:szCs w:val="24"/>
              </w:rPr>
              <w:t>Increase participation of data subjects</w:t>
            </w:r>
            <w:r w:rsidRPr="001F592C">
              <w:rPr>
                <w:rFonts w:eastAsia="新細明體" w:cs="Calibri"/>
                <w:color w:val="000000"/>
                <w:kern w:val="0"/>
                <w:szCs w:val="24"/>
              </w:rPr>
              <w:br/>
              <w:t xml:space="preserve">With the advent of the digital economy, public awareness of digital privacy and personal data protection has increased. Discussions relating to this commitment focused on how, by agreeing to the collection, processing and use of their personal data, data subjects ensure they are aware of anything that happens and can thereby agree or disagree at any point </w:t>
            </w:r>
            <w:r w:rsidRPr="001F592C">
              <w:rPr>
                <w:rFonts w:eastAsia="新細明體" w:cs="Calibri"/>
                <w:color w:val="000000"/>
                <w:kern w:val="0"/>
                <w:szCs w:val="24"/>
              </w:rPr>
              <w:lastRenderedPageBreak/>
              <w:t>of the process. In this way, they decide themselves whether to participate in personal data use procedures.</w:t>
            </w:r>
          </w:p>
          <w:p w14:paraId="44728B0F" w14:textId="77777777" w:rsidR="001F592C" w:rsidRPr="001F592C" w:rsidRDefault="001F592C" w:rsidP="00371081">
            <w:pPr>
              <w:numPr>
                <w:ilvl w:val="0"/>
                <w:numId w:val="18"/>
              </w:numPr>
              <w:suppressAutoHyphens/>
              <w:autoSpaceDE w:val="0"/>
              <w:snapToGrid w:val="0"/>
              <w:jc w:val="both"/>
              <w:rPr>
                <w:rFonts w:eastAsia="新細明體" w:cs="Calibri"/>
                <w:color w:val="000000"/>
                <w:kern w:val="0"/>
                <w:szCs w:val="24"/>
              </w:rPr>
            </w:pPr>
            <w:r w:rsidRPr="001F592C">
              <w:rPr>
                <w:rFonts w:eastAsia="新細明體" w:cs="Calibri"/>
                <w:color w:val="000000"/>
                <w:kern w:val="0"/>
                <w:szCs w:val="24"/>
              </w:rPr>
              <w:t xml:space="preserve">Agencies accountable for collecting personal information should conduct data protection impact assessments (DPIA) </w:t>
            </w:r>
            <w:r w:rsidRPr="001F592C">
              <w:rPr>
                <w:rFonts w:eastAsia="新細明體" w:cs="Calibri"/>
                <w:color w:val="000000"/>
                <w:kern w:val="0"/>
                <w:szCs w:val="24"/>
              </w:rPr>
              <w:br/>
              <w:t>DPIA involve considering the risks involved in the process of collection agencies assessing the use of personal data and, on the basis of that risk assessment, drafting appropriate control measures to ensure collection agencies observe their legal obligations as laid out in the PDPA.</w:t>
            </w:r>
          </w:p>
        </w:tc>
      </w:tr>
      <w:tr w:rsidR="001F592C" w:rsidRPr="001F592C" w14:paraId="1F3331E1" w14:textId="77777777" w:rsidTr="008B2B3F">
        <w:trPr>
          <w:trHeight w:val="952"/>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30AD027F" w14:textId="77777777" w:rsidR="001F592C" w:rsidRPr="001F592C" w:rsidRDefault="001F592C" w:rsidP="001F592C">
            <w:pPr>
              <w:suppressAutoHyphens/>
              <w:autoSpaceDE w:val="0"/>
              <w:snapToGrid w:val="0"/>
              <w:jc w:val="center"/>
              <w:rPr>
                <w:rFonts w:eastAsia="新細明體" w:cs="Times New Roman"/>
                <w:szCs w:val="24"/>
              </w:rPr>
            </w:pPr>
            <w:r w:rsidRPr="001F592C">
              <w:rPr>
                <w:rFonts w:eastAsia="新細明體" w:cs="Times New Roman"/>
                <w:kern w:val="0"/>
                <w:szCs w:val="24"/>
                <w:lang w:val="zh-TW"/>
              </w:rPr>
              <w:lastRenderedPageBreak/>
              <w:t xml:space="preserve">Additional information </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78458CB0" w14:textId="77777777" w:rsidR="001F592C" w:rsidRPr="001F592C" w:rsidRDefault="001F592C" w:rsidP="001F592C">
            <w:pPr>
              <w:widowControl/>
              <w:snapToGrid w:val="0"/>
              <w:rPr>
                <w:rFonts w:eastAsia="新細明體" w:cs="新細明體"/>
                <w:kern w:val="0"/>
                <w:szCs w:val="24"/>
              </w:rPr>
            </w:pPr>
            <w:r w:rsidRPr="001F592C">
              <w:rPr>
                <w:rFonts w:eastAsia="新細明體" w:cs="新細明體"/>
                <w:kern w:val="0"/>
                <w:szCs w:val="24"/>
                <w:lang w:val="zh-TW"/>
              </w:rPr>
              <w:t>None</w:t>
            </w:r>
          </w:p>
        </w:tc>
      </w:tr>
      <w:tr w:rsidR="001F592C" w:rsidRPr="001F592C" w14:paraId="32F4F2E4" w14:textId="77777777" w:rsidTr="008B2B3F">
        <w:trPr>
          <w:trHeight w:val="475"/>
        </w:trPr>
        <w:tc>
          <w:tcPr>
            <w:tcW w:w="1346" w:type="pct"/>
            <w:gridSpan w:val="3"/>
            <w:vMerge w:val="restart"/>
            <w:tcBorders>
              <w:top w:val="single" w:sz="3" w:space="0" w:color="000000"/>
              <w:left w:val="single" w:sz="3" w:space="0" w:color="000000"/>
            </w:tcBorders>
            <w:shd w:val="clear" w:color="auto" w:fill="F2F2F2"/>
            <w:vAlign w:val="center"/>
          </w:tcPr>
          <w:p w14:paraId="0A0D349F" w14:textId="77777777" w:rsidR="001F592C" w:rsidRPr="001F592C" w:rsidRDefault="001F592C" w:rsidP="001F592C">
            <w:pPr>
              <w:suppressAutoHyphens/>
              <w:autoSpaceDE w:val="0"/>
              <w:snapToGrid w:val="0"/>
              <w:jc w:val="center"/>
              <w:rPr>
                <w:rFonts w:eastAsia="新細明體" w:cs="Times New Roman"/>
                <w:kern w:val="0"/>
                <w:szCs w:val="24"/>
                <w:lang w:val="zh-TW"/>
              </w:rPr>
            </w:pPr>
            <w:r w:rsidRPr="001F592C">
              <w:rPr>
                <w:rFonts w:eastAsia="新細明體" w:cs="Times New Roman"/>
                <w:kern w:val="0"/>
                <w:szCs w:val="24"/>
                <w:lang w:val="zh-TW"/>
              </w:rPr>
              <w:t xml:space="preserve">Milestone status in 2021 </w:t>
            </w:r>
          </w:p>
        </w:tc>
        <w:tc>
          <w:tcPr>
            <w:tcW w:w="460" w:type="pct"/>
            <w:vMerge w:val="restart"/>
            <w:tcBorders>
              <w:top w:val="single" w:sz="3" w:space="0" w:color="000000"/>
              <w:left w:val="single" w:sz="3" w:space="0" w:color="000000"/>
              <w:right w:val="single" w:sz="3" w:space="0" w:color="000000"/>
            </w:tcBorders>
            <w:shd w:val="clear" w:color="auto" w:fill="F2F2F2"/>
            <w:vAlign w:val="center"/>
          </w:tcPr>
          <w:p w14:paraId="37A86DDC" w14:textId="77777777" w:rsidR="001F592C" w:rsidRPr="001F592C" w:rsidRDefault="001F592C" w:rsidP="001F592C">
            <w:pPr>
              <w:widowControl/>
              <w:snapToGrid w:val="0"/>
              <w:jc w:val="center"/>
              <w:rPr>
                <w:rFonts w:eastAsia="新細明體" w:cs="Times New Roman"/>
                <w:kern w:val="0"/>
                <w:szCs w:val="24"/>
                <w:lang w:val="zh-TW"/>
              </w:rPr>
            </w:pPr>
            <w:r w:rsidRPr="001F592C">
              <w:rPr>
                <w:rFonts w:eastAsia="新細明體" w:cs="Times New Roman"/>
                <w:kern w:val="0"/>
                <w:szCs w:val="24"/>
                <w:lang w:val="zh-TW"/>
              </w:rPr>
              <w:t>Start Date</w:t>
            </w:r>
          </w:p>
        </w:tc>
        <w:tc>
          <w:tcPr>
            <w:tcW w:w="419" w:type="pct"/>
            <w:gridSpan w:val="2"/>
            <w:vMerge w:val="restart"/>
            <w:tcBorders>
              <w:top w:val="single" w:sz="3" w:space="0" w:color="000000"/>
              <w:left w:val="single" w:sz="3" w:space="0" w:color="000000"/>
              <w:right w:val="single" w:sz="3" w:space="0" w:color="000000"/>
            </w:tcBorders>
            <w:shd w:val="clear" w:color="auto" w:fill="F2F2F2"/>
            <w:vAlign w:val="center"/>
          </w:tcPr>
          <w:p w14:paraId="538B704E" w14:textId="77777777" w:rsidR="001F592C" w:rsidRPr="001F592C" w:rsidRDefault="001F592C" w:rsidP="001F592C">
            <w:pPr>
              <w:widowControl/>
              <w:snapToGrid w:val="0"/>
              <w:jc w:val="center"/>
              <w:rPr>
                <w:rFonts w:eastAsia="新細明體" w:cs="Times New Roman"/>
                <w:kern w:val="0"/>
                <w:szCs w:val="24"/>
                <w:lang w:val="zh-TW"/>
              </w:rPr>
            </w:pPr>
            <w:r w:rsidRPr="001F592C">
              <w:rPr>
                <w:rFonts w:eastAsia="新細明體" w:cs="Times New Roman"/>
                <w:kern w:val="0"/>
                <w:szCs w:val="24"/>
                <w:lang w:val="zh-TW"/>
              </w:rPr>
              <w:t>End Date</w:t>
            </w:r>
          </w:p>
        </w:tc>
        <w:tc>
          <w:tcPr>
            <w:tcW w:w="2775" w:type="pct"/>
            <w:gridSpan w:val="4"/>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276042F2" w14:textId="77777777" w:rsidR="001F592C" w:rsidRPr="001F592C" w:rsidRDefault="001F592C" w:rsidP="001F592C">
            <w:pPr>
              <w:widowControl/>
              <w:snapToGrid w:val="0"/>
              <w:jc w:val="center"/>
              <w:rPr>
                <w:rFonts w:eastAsia="新細明體" w:cs="Times New Roman"/>
                <w:kern w:val="0"/>
                <w:szCs w:val="24"/>
                <w:lang w:val="zh-TW"/>
              </w:rPr>
            </w:pPr>
            <w:r w:rsidRPr="001F592C">
              <w:rPr>
                <w:rFonts w:eastAsia="新細明體" w:cs="Times New Roman"/>
                <w:kern w:val="0"/>
                <w:szCs w:val="24"/>
                <w:lang w:val="zh-TW"/>
              </w:rPr>
              <w:t xml:space="preserve">Assessment of Progress </w:t>
            </w:r>
          </w:p>
        </w:tc>
      </w:tr>
      <w:tr w:rsidR="001F592C" w:rsidRPr="001F592C" w14:paraId="5D34EAEB" w14:textId="77777777" w:rsidTr="008B2B3F">
        <w:trPr>
          <w:trHeight w:val="475"/>
        </w:trPr>
        <w:tc>
          <w:tcPr>
            <w:tcW w:w="1346" w:type="pct"/>
            <w:gridSpan w:val="3"/>
            <w:vMerge/>
            <w:tcBorders>
              <w:left w:val="single" w:sz="3" w:space="0" w:color="000000"/>
              <w:bottom w:val="single" w:sz="3" w:space="0" w:color="000000"/>
            </w:tcBorders>
            <w:shd w:val="clear" w:color="auto" w:fill="F2F2F2"/>
            <w:vAlign w:val="center"/>
          </w:tcPr>
          <w:p w14:paraId="7A16D869" w14:textId="77777777" w:rsidR="001F592C" w:rsidRPr="001F592C" w:rsidRDefault="001F592C" w:rsidP="001F592C">
            <w:pPr>
              <w:suppressAutoHyphens/>
              <w:autoSpaceDE w:val="0"/>
              <w:snapToGrid w:val="0"/>
              <w:jc w:val="center"/>
              <w:rPr>
                <w:rFonts w:eastAsia="新細明體" w:cs="Times New Roman"/>
                <w:kern w:val="0"/>
                <w:szCs w:val="24"/>
                <w:lang w:val="zh-TW"/>
              </w:rPr>
            </w:pPr>
          </w:p>
        </w:tc>
        <w:tc>
          <w:tcPr>
            <w:tcW w:w="460" w:type="pct"/>
            <w:vMerge/>
            <w:tcBorders>
              <w:left w:val="single" w:sz="3" w:space="0" w:color="000000"/>
              <w:bottom w:val="single" w:sz="3" w:space="0" w:color="000000"/>
              <w:right w:val="single" w:sz="3" w:space="0" w:color="000000"/>
            </w:tcBorders>
            <w:shd w:val="clear" w:color="auto" w:fill="F2F2F2"/>
            <w:vAlign w:val="center"/>
          </w:tcPr>
          <w:p w14:paraId="59792E34" w14:textId="77777777" w:rsidR="001F592C" w:rsidRPr="001F592C" w:rsidRDefault="001F592C" w:rsidP="001F592C">
            <w:pPr>
              <w:widowControl/>
              <w:snapToGrid w:val="0"/>
              <w:jc w:val="center"/>
              <w:rPr>
                <w:rFonts w:eastAsia="新細明體" w:cs="Times New Roman"/>
                <w:kern w:val="0"/>
                <w:szCs w:val="24"/>
                <w:lang w:val="zh-TW"/>
              </w:rPr>
            </w:pPr>
          </w:p>
        </w:tc>
        <w:tc>
          <w:tcPr>
            <w:tcW w:w="419" w:type="pct"/>
            <w:gridSpan w:val="2"/>
            <w:vMerge/>
            <w:tcBorders>
              <w:left w:val="single" w:sz="3" w:space="0" w:color="000000"/>
              <w:bottom w:val="single" w:sz="3" w:space="0" w:color="000000"/>
              <w:right w:val="single" w:sz="3" w:space="0" w:color="000000"/>
            </w:tcBorders>
            <w:shd w:val="clear" w:color="auto" w:fill="F2F2F2"/>
            <w:vAlign w:val="center"/>
          </w:tcPr>
          <w:p w14:paraId="18EE56B0" w14:textId="77777777" w:rsidR="001F592C" w:rsidRPr="001F592C" w:rsidRDefault="001F592C" w:rsidP="001F592C">
            <w:pPr>
              <w:widowControl/>
              <w:snapToGrid w:val="0"/>
              <w:jc w:val="center"/>
              <w:rPr>
                <w:rFonts w:eastAsia="新細明體" w:cs="Times New Roman"/>
                <w:kern w:val="0"/>
                <w:szCs w:val="24"/>
                <w:lang w:val="zh-TW"/>
              </w:rPr>
            </w:pPr>
          </w:p>
        </w:tc>
        <w:tc>
          <w:tcPr>
            <w:tcW w:w="60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0A805098" w14:textId="77777777" w:rsidR="001F592C" w:rsidRPr="001F592C" w:rsidRDefault="001F592C" w:rsidP="001F592C">
            <w:pPr>
              <w:widowControl/>
              <w:snapToGrid w:val="0"/>
              <w:jc w:val="center"/>
              <w:rPr>
                <w:rFonts w:eastAsia="新細明體" w:cs="Times New Roman"/>
                <w:kern w:val="0"/>
                <w:szCs w:val="24"/>
                <w:lang w:val="zh-TW"/>
              </w:rPr>
            </w:pPr>
            <w:r w:rsidRPr="001F592C">
              <w:rPr>
                <w:rFonts w:eastAsia="新細明體" w:cs="Times New Roman"/>
                <w:kern w:val="0"/>
                <w:szCs w:val="24"/>
                <w:lang w:val="zh-TW"/>
              </w:rPr>
              <w:t>Not started</w:t>
            </w:r>
          </w:p>
        </w:tc>
        <w:tc>
          <w:tcPr>
            <w:tcW w:w="631"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77A08299" w14:textId="77777777" w:rsidR="001F592C" w:rsidRPr="001F592C" w:rsidRDefault="001F592C" w:rsidP="001F592C">
            <w:pPr>
              <w:widowControl/>
              <w:snapToGrid w:val="0"/>
              <w:jc w:val="center"/>
              <w:rPr>
                <w:rFonts w:eastAsia="新細明體" w:cs="Times New Roman"/>
                <w:kern w:val="0"/>
                <w:szCs w:val="24"/>
                <w:lang w:val="zh-TW"/>
              </w:rPr>
            </w:pPr>
            <w:r w:rsidRPr="001F592C">
              <w:rPr>
                <w:rFonts w:eastAsia="新細明體" w:cs="Times New Roman"/>
                <w:kern w:val="0"/>
                <w:szCs w:val="24"/>
                <w:lang w:val="zh-TW"/>
              </w:rPr>
              <w:t>Limited progress</w:t>
            </w:r>
          </w:p>
        </w:tc>
        <w:tc>
          <w:tcPr>
            <w:tcW w:w="766"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63BF2E4D" w14:textId="77777777" w:rsidR="001F592C" w:rsidRPr="001F592C" w:rsidRDefault="001F592C" w:rsidP="001F592C">
            <w:pPr>
              <w:widowControl/>
              <w:snapToGrid w:val="0"/>
              <w:jc w:val="center"/>
              <w:rPr>
                <w:rFonts w:eastAsia="新細明體" w:cs="Times New Roman"/>
                <w:kern w:val="0"/>
                <w:szCs w:val="24"/>
                <w:lang w:val="zh-TW"/>
              </w:rPr>
            </w:pPr>
            <w:r w:rsidRPr="001F592C">
              <w:rPr>
                <w:rFonts w:eastAsia="新細明體" w:cs="Times New Roman" w:hint="eastAsia"/>
                <w:kern w:val="0"/>
                <w:szCs w:val="24"/>
                <w:lang w:val="zh-TW"/>
              </w:rPr>
              <w:t>S</w:t>
            </w:r>
            <w:r w:rsidRPr="001F592C">
              <w:rPr>
                <w:rFonts w:eastAsia="新細明體" w:cs="Times New Roman"/>
                <w:kern w:val="0"/>
                <w:szCs w:val="24"/>
                <w:lang w:val="zh-TW"/>
              </w:rPr>
              <w:t>ubstantial progress</w:t>
            </w:r>
          </w:p>
        </w:tc>
        <w:tc>
          <w:tcPr>
            <w:tcW w:w="76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38603097" w14:textId="77777777" w:rsidR="001F592C" w:rsidRPr="001F592C" w:rsidRDefault="001F592C" w:rsidP="001F592C">
            <w:pPr>
              <w:widowControl/>
              <w:snapToGrid w:val="0"/>
              <w:jc w:val="center"/>
              <w:rPr>
                <w:rFonts w:eastAsia="新細明體" w:cs="Times New Roman"/>
                <w:kern w:val="0"/>
                <w:szCs w:val="24"/>
                <w:lang w:val="zh-TW"/>
              </w:rPr>
            </w:pPr>
            <w:r w:rsidRPr="001F592C">
              <w:rPr>
                <w:rFonts w:eastAsia="新細明體" w:cs="Times New Roman"/>
                <w:kern w:val="0"/>
                <w:szCs w:val="24"/>
                <w:lang w:val="zh-TW"/>
              </w:rPr>
              <w:t xml:space="preserve">Completed  </w:t>
            </w:r>
          </w:p>
        </w:tc>
      </w:tr>
      <w:tr w:rsidR="001F592C" w:rsidRPr="001F592C" w14:paraId="1406E655" w14:textId="77777777" w:rsidTr="008B2B3F">
        <w:trPr>
          <w:trHeight w:val="475"/>
        </w:trPr>
        <w:tc>
          <w:tcPr>
            <w:tcW w:w="1346" w:type="pct"/>
            <w:gridSpan w:val="3"/>
            <w:tcBorders>
              <w:left w:val="single" w:sz="3" w:space="0" w:color="000000"/>
              <w:bottom w:val="single" w:sz="3" w:space="0" w:color="000000"/>
            </w:tcBorders>
            <w:shd w:val="clear" w:color="auto" w:fill="auto"/>
            <w:vAlign w:val="center"/>
          </w:tcPr>
          <w:p w14:paraId="52251FF2" w14:textId="77777777" w:rsidR="001F592C" w:rsidRPr="001F592C" w:rsidRDefault="001F592C" w:rsidP="001F592C">
            <w:pPr>
              <w:suppressAutoHyphens/>
              <w:autoSpaceDE w:val="0"/>
              <w:snapToGrid w:val="0"/>
              <w:jc w:val="both"/>
              <w:rPr>
                <w:rFonts w:eastAsia="新細明體" w:cs="Times New Roman"/>
                <w:kern w:val="0"/>
                <w:szCs w:val="24"/>
              </w:rPr>
            </w:pPr>
            <w:r w:rsidRPr="001F592C">
              <w:rPr>
                <w:rFonts w:eastAsia="新細明體" w:cs="Times New Roman"/>
                <w:kern w:val="0"/>
                <w:szCs w:val="24"/>
              </w:rPr>
              <w:t>Research into various issues relating to commitments, including collection and research of related overseas legislation and the solicitation of opinions from experts, academics and businesses.</w:t>
            </w:r>
          </w:p>
        </w:tc>
        <w:tc>
          <w:tcPr>
            <w:tcW w:w="460" w:type="pct"/>
            <w:tcBorders>
              <w:left w:val="single" w:sz="3" w:space="0" w:color="000000"/>
              <w:bottom w:val="single" w:sz="3" w:space="0" w:color="000000"/>
              <w:right w:val="single" w:sz="3" w:space="0" w:color="000000"/>
            </w:tcBorders>
            <w:shd w:val="clear" w:color="auto" w:fill="auto"/>
            <w:vAlign w:val="center"/>
          </w:tcPr>
          <w:p w14:paraId="75477A4D" w14:textId="77777777" w:rsidR="001F592C" w:rsidRPr="001F592C" w:rsidRDefault="001F592C" w:rsidP="001F592C">
            <w:pPr>
              <w:widowControl/>
              <w:snapToGrid w:val="0"/>
              <w:jc w:val="center"/>
              <w:rPr>
                <w:rFonts w:eastAsia="新細明體" w:cs="新細明體"/>
                <w:kern w:val="0"/>
                <w:szCs w:val="24"/>
                <w:lang w:val="zh-TW"/>
              </w:rPr>
            </w:pPr>
            <w:r w:rsidRPr="001F592C">
              <w:rPr>
                <w:rFonts w:eastAsia="新細明體" w:cs="新細明體"/>
                <w:kern w:val="0"/>
                <w:szCs w:val="24"/>
                <w:lang w:val="zh-TW"/>
              </w:rPr>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522BD1AF" w14:textId="77777777" w:rsidR="001F592C" w:rsidRPr="001F592C" w:rsidRDefault="001F592C" w:rsidP="001F592C">
            <w:pPr>
              <w:widowControl/>
              <w:snapToGrid w:val="0"/>
              <w:jc w:val="center"/>
              <w:rPr>
                <w:rFonts w:eastAsia="新細明體" w:cs="新細明體"/>
                <w:kern w:val="0"/>
                <w:szCs w:val="24"/>
                <w:lang w:val="zh-TW"/>
              </w:rPr>
            </w:pPr>
            <w:r w:rsidRPr="001F592C">
              <w:rPr>
                <w:rFonts w:eastAsia="新細明體" w:cs="新細明體"/>
                <w:kern w:val="0"/>
                <w:szCs w:val="24"/>
                <w:lang w:val="zh-TW"/>
              </w:rPr>
              <w:t>12/</w:t>
            </w:r>
          </w:p>
          <w:p w14:paraId="76180E32" w14:textId="77777777" w:rsidR="001F592C" w:rsidRPr="001F592C" w:rsidRDefault="001F592C" w:rsidP="001F592C">
            <w:pPr>
              <w:widowControl/>
              <w:snapToGrid w:val="0"/>
              <w:jc w:val="center"/>
              <w:rPr>
                <w:rFonts w:eastAsia="新細明體" w:cs="Times New Roman"/>
                <w:kern w:val="0"/>
                <w:szCs w:val="24"/>
              </w:rPr>
            </w:pPr>
            <w:r w:rsidRPr="001F592C">
              <w:rPr>
                <w:rFonts w:eastAsia="新細明體" w:cs="新細明體"/>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3E59C63" w14:textId="77777777" w:rsidR="001F592C" w:rsidRPr="001F592C" w:rsidRDefault="001F592C" w:rsidP="001F592C">
            <w:pPr>
              <w:widowControl/>
              <w:snapToGrid w:val="0"/>
              <w:jc w:val="center"/>
              <w:rPr>
                <w:rFonts w:eastAsia="新細明體" w:cs="Times New Roman"/>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AAD3E21" w14:textId="77777777" w:rsidR="001F592C" w:rsidRPr="001F592C" w:rsidRDefault="001F592C" w:rsidP="001F592C">
            <w:pPr>
              <w:widowControl/>
              <w:snapToGrid w:val="0"/>
              <w:jc w:val="center"/>
              <w:rPr>
                <w:rFonts w:eastAsia="新細明體" w:cs="Times New Roman"/>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33572B9" w14:textId="77777777" w:rsidR="001F592C" w:rsidRPr="001F592C" w:rsidRDefault="001F592C" w:rsidP="001F592C">
            <w:pPr>
              <w:widowControl/>
              <w:snapToGrid w:val="0"/>
              <w:jc w:val="center"/>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47EEAEB" w14:textId="77777777" w:rsidR="001F592C" w:rsidRPr="001F592C" w:rsidRDefault="001F592C" w:rsidP="001F592C">
            <w:pPr>
              <w:widowControl/>
              <w:snapToGrid w:val="0"/>
              <w:jc w:val="center"/>
              <w:rPr>
                <w:rFonts w:eastAsia="新細明體" w:cs="Times New Roman"/>
                <w:kern w:val="0"/>
                <w:szCs w:val="24"/>
              </w:rPr>
            </w:pPr>
            <w:r w:rsidRPr="001F592C">
              <w:rPr>
                <w:rFonts w:eastAsia="新細明體" w:cs="Times New Roman"/>
                <w:kern w:val="0"/>
                <w:szCs w:val="24"/>
              </w:rPr>
              <w:t>V</w:t>
            </w:r>
          </w:p>
        </w:tc>
      </w:tr>
      <w:tr w:rsidR="001F592C" w:rsidRPr="001F592C" w14:paraId="600E290D" w14:textId="77777777" w:rsidTr="008B2B3F">
        <w:trPr>
          <w:trHeight w:val="475"/>
        </w:trPr>
        <w:tc>
          <w:tcPr>
            <w:tcW w:w="1346" w:type="pct"/>
            <w:gridSpan w:val="3"/>
            <w:tcBorders>
              <w:left w:val="single" w:sz="3" w:space="0" w:color="000000"/>
              <w:bottom w:val="single" w:sz="3" w:space="0" w:color="000000"/>
            </w:tcBorders>
            <w:shd w:val="clear" w:color="auto" w:fill="auto"/>
            <w:vAlign w:val="center"/>
          </w:tcPr>
          <w:p w14:paraId="67BEFDC1" w14:textId="77777777" w:rsidR="001F592C" w:rsidRPr="001F592C" w:rsidRDefault="001F592C" w:rsidP="001F592C">
            <w:pPr>
              <w:suppressAutoHyphens/>
              <w:autoSpaceDE w:val="0"/>
              <w:snapToGrid w:val="0"/>
              <w:jc w:val="both"/>
              <w:rPr>
                <w:rFonts w:eastAsia="新細明體" w:cs="Times New Roman"/>
                <w:kern w:val="0"/>
                <w:szCs w:val="24"/>
              </w:rPr>
            </w:pPr>
            <w:r w:rsidRPr="001F592C">
              <w:rPr>
                <w:rFonts w:eastAsia="新細明體" w:cs="Times New Roman"/>
                <w:kern w:val="0"/>
                <w:szCs w:val="24"/>
              </w:rPr>
              <w:t>Compilation and pooling of advisory opinions.</w:t>
            </w:r>
          </w:p>
        </w:tc>
        <w:tc>
          <w:tcPr>
            <w:tcW w:w="460" w:type="pct"/>
            <w:tcBorders>
              <w:left w:val="single" w:sz="3" w:space="0" w:color="000000"/>
              <w:bottom w:val="single" w:sz="3" w:space="0" w:color="000000"/>
              <w:right w:val="single" w:sz="3" w:space="0" w:color="000000"/>
            </w:tcBorders>
            <w:shd w:val="clear" w:color="auto" w:fill="auto"/>
            <w:vAlign w:val="center"/>
          </w:tcPr>
          <w:p w14:paraId="2519BBC4" w14:textId="77777777" w:rsidR="001F592C" w:rsidRPr="001F592C" w:rsidRDefault="001F592C" w:rsidP="001F592C">
            <w:pPr>
              <w:widowControl/>
              <w:snapToGrid w:val="0"/>
              <w:jc w:val="center"/>
              <w:rPr>
                <w:rFonts w:eastAsia="新細明體" w:cs="Times New Roman"/>
                <w:kern w:val="0"/>
                <w:szCs w:val="24"/>
              </w:rPr>
            </w:pPr>
            <w:r w:rsidRPr="001F592C">
              <w:rPr>
                <w:rFonts w:eastAsia="新細明體" w:cs="新細明體"/>
                <w:kern w:val="0"/>
                <w:szCs w:val="24"/>
                <w:lang w:val="zh-TW"/>
              </w:rPr>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67452232" w14:textId="77777777" w:rsidR="001F592C" w:rsidRPr="001F592C" w:rsidRDefault="001F592C" w:rsidP="001F592C">
            <w:pPr>
              <w:widowControl/>
              <w:snapToGrid w:val="0"/>
              <w:jc w:val="center"/>
              <w:rPr>
                <w:rFonts w:eastAsia="新細明體" w:cs="新細明體"/>
                <w:kern w:val="0"/>
                <w:szCs w:val="24"/>
                <w:lang w:val="zh-TW"/>
              </w:rPr>
            </w:pPr>
            <w:r w:rsidRPr="001F592C">
              <w:rPr>
                <w:rFonts w:eastAsia="新細明體" w:cs="新細明體"/>
                <w:kern w:val="0"/>
                <w:szCs w:val="24"/>
                <w:lang w:val="zh-TW"/>
              </w:rPr>
              <w:t>12/</w:t>
            </w:r>
          </w:p>
          <w:p w14:paraId="623DC9C1" w14:textId="77777777" w:rsidR="001F592C" w:rsidRPr="001F592C" w:rsidRDefault="001F592C" w:rsidP="001F592C">
            <w:pPr>
              <w:widowControl/>
              <w:snapToGrid w:val="0"/>
              <w:jc w:val="center"/>
              <w:rPr>
                <w:rFonts w:eastAsia="新細明體" w:cs="Times New Roman"/>
                <w:kern w:val="0"/>
                <w:szCs w:val="24"/>
              </w:rPr>
            </w:pPr>
            <w:r w:rsidRPr="001F592C">
              <w:rPr>
                <w:rFonts w:eastAsia="新細明體" w:cs="新細明體"/>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771D909" w14:textId="77777777" w:rsidR="001F592C" w:rsidRPr="001F592C" w:rsidRDefault="001F592C" w:rsidP="001F592C">
            <w:pPr>
              <w:widowControl/>
              <w:snapToGrid w:val="0"/>
              <w:jc w:val="center"/>
              <w:rPr>
                <w:rFonts w:eastAsia="新細明體" w:cs="Times New Roman"/>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5A02BFF" w14:textId="77777777" w:rsidR="001F592C" w:rsidRPr="001F592C" w:rsidRDefault="001F592C" w:rsidP="001F592C">
            <w:pPr>
              <w:widowControl/>
              <w:snapToGrid w:val="0"/>
              <w:jc w:val="center"/>
              <w:rPr>
                <w:rFonts w:eastAsia="新細明體" w:cs="Times New Roman"/>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CC4CE0C" w14:textId="77777777" w:rsidR="001F592C" w:rsidRPr="001F592C" w:rsidRDefault="001F592C" w:rsidP="001F592C">
            <w:pPr>
              <w:widowControl/>
              <w:snapToGrid w:val="0"/>
              <w:jc w:val="center"/>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521783A" w14:textId="77777777" w:rsidR="001F592C" w:rsidRPr="001F592C" w:rsidRDefault="001F592C" w:rsidP="001F592C">
            <w:pPr>
              <w:widowControl/>
              <w:snapToGrid w:val="0"/>
              <w:jc w:val="center"/>
              <w:rPr>
                <w:rFonts w:eastAsia="新細明體" w:cs="Times New Roman"/>
                <w:kern w:val="0"/>
                <w:szCs w:val="24"/>
              </w:rPr>
            </w:pPr>
            <w:r w:rsidRPr="001F592C">
              <w:rPr>
                <w:rFonts w:eastAsia="新細明體" w:cs="Times New Roman"/>
                <w:kern w:val="0"/>
                <w:szCs w:val="24"/>
              </w:rPr>
              <w:t>V</w:t>
            </w:r>
          </w:p>
        </w:tc>
      </w:tr>
      <w:tr w:rsidR="001F592C" w:rsidRPr="001F592C" w14:paraId="4844D4FC" w14:textId="77777777" w:rsidTr="008B2B3F">
        <w:trPr>
          <w:trHeight w:val="3284"/>
        </w:trPr>
        <w:tc>
          <w:tcPr>
            <w:tcW w:w="880" w:type="pct"/>
            <w:gridSpan w:val="2"/>
            <w:tcBorders>
              <w:top w:val="single" w:sz="3" w:space="0" w:color="000000"/>
              <w:left w:val="single" w:sz="3" w:space="0" w:color="000000"/>
            </w:tcBorders>
            <w:shd w:val="clear" w:color="auto" w:fill="F2F2F2"/>
            <w:vAlign w:val="center"/>
          </w:tcPr>
          <w:p w14:paraId="1A49CBB7" w14:textId="77777777" w:rsidR="001F592C" w:rsidRPr="001F592C" w:rsidRDefault="001F592C" w:rsidP="001F592C">
            <w:pPr>
              <w:suppressAutoHyphens/>
              <w:autoSpaceDE w:val="0"/>
              <w:snapToGrid w:val="0"/>
              <w:jc w:val="center"/>
              <w:rPr>
                <w:rFonts w:eastAsia="新細明體" w:cs="Times New Roman"/>
                <w:szCs w:val="24"/>
              </w:rPr>
            </w:pPr>
            <w:r w:rsidRPr="001F592C">
              <w:rPr>
                <w:rFonts w:eastAsia="新細明體" w:cs="Times New Roman"/>
                <w:szCs w:val="24"/>
              </w:rPr>
              <w:t>Performance in 2021</w:t>
            </w:r>
          </w:p>
        </w:tc>
        <w:tc>
          <w:tcPr>
            <w:tcW w:w="4120" w:type="pct"/>
            <w:gridSpan w:val="8"/>
            <w:tcBorders>
              <w:top w:val="single" w:sz="3" w:space="0" w:color="000000"/>
              <w:left w:val="single" w:sz="3" w:space="0" w:color="000000"/>
              <w:right w:val="single" w:sz="3" w:space="0" w:color="000000"/>
            </w:tcBorders>
            <w:shd w:val="clear" w:color="auto" w:fill="FFFFFF" w:themeFill="background1"/>
          </w:tcPr>
          <w:p w14:paraId="1C18E5DA" w14:textId="2D554FC8" w:rsidR="001F592C" w:rsidRPr="001F592C" w:rsidRDefault="00FE0B02" w:rsidP="00371081">
            <w:pPr>
              <w:numPr>
                <w:ilvl w:val="0"/>
                <w:numId w:val="19"/>
              </w:numPr>
              <w:suppressAutoHyphens/>
              <w:autoSpaceDE w:val="0"/>
              <w:snapToGrid w:val="0"/>
              <w:jc w:val="both"/>
              <w:rPr>
                <w:rFonts w:eastAsia="新細明體" w:cs="Calibri"/>
                <w:kern w:val="0"/>
                <w:szCs w:val="24"/>
              </w:rPr>
            </w:pPr>
            <w:r w:rsidRPr="00FE0B02">
              <w:rPr>
                <w:rFonts w:eastAsia="新細明體" w:cs="Calibri"/>
                <w:kern w:val="0"/>
                <w:szCs w:val="24"/>
              </w:rPr>
              <w:t>Conduct</w:t>
            </w:r>
            <w:r w:rsidR="001F592C" w:rsidRPr="001F592C">
              <w:rPr>
                <w:rFonts w:eastAsia="新細明體" w:cs="Calibri"/>
                <w:kern w:val="0"/>
                <w:szCs w:val="24"/>
              </w:rPr>
              <w:t xml:space="preserve"> commissioned research projects</w:t>
            </w:r>
          </w:p>
          <w:p w14:paraId="0236A2C8" w14:textId="7FB30D27" w:rsidR="001F592C" w:rsidRPr="001F592C" w:rsidRDefault="00FE0B02" w:rsidP="001F592C">
            <w:pPr>
              <w:autoSpaceDE w:val="0"/>
              <w:snapToGrid w:val="0"/>
              <w:ind w:left="480"/>
              <w:jc w:val="both"/>
              <w:rPr>
                <w:rFonts w:eastAsia="新細明體" w:cs="Calibri"/>
                <w:kern w:val="0"/>
                <w:szCs w:val="24"/>
              </w:rPr>
            </w:pPr>
            <w:r w:rsidRPr="00FE0B02">
              <w:rPr>
                <w:rFonts w:eastAsia="新細明體" w:cs="Calibri"/>
                <w:kern w:val="0"/>
                <w:szCs w:val="24"/>
              </w:rPr>
              <w:t>Gathering and analyzing foreign legislations on the subject of commitments from the US, the EU, Japan, South Korea, Singapore, etc. and conduct an overall integrated analysis of Taiwan’s Personal Data Protection Act.</w:t>
            </w:r>
          </w:p>
          <w:p w14:paraId="050F8A2F" w14:textId="77777777" w:rsidR="001F592C" w:rsidRPr="001F592C" w:rsidRDefault="001F592C" w:rsidP="00371081">
            <w:pPr>
              <w:numPr>
                <w:ilvl w:val="0"/>
                <w:numId w:val="19"/>
              </w:numPr>
              <w:suppressAutoHyphens/>
              <w:autoSpaceDE w:val="0"/>
              <w:snapToGrid w:val="0"/>
              <w:spacing w:beforeLines="25" w:before="90"/>
              <w:ind w:left="482" w:hanging="482"/>
              <w:jc w:val="both"/>
              <w:rPr>
                <w:rFonts w:eastAsia="新細明體" w:cs="Calibri"/>
                <w:kern w:val="0"/>
                <w:szCs w:val="24"/>
              </w:rPr>
            </w:pPr>
            <w:r w:rsidRPr="001F592C">
              <w:rPr>
                <w:rFonts w:eastAsia="新細明體" w:cs="Calibri"/>
                <w:kern w:val="0"/>
                <w:szCs w:val="24"/>
              </w:rPr>
              <w:t>Hold consultation meetings over commitments</w:t>
            </w:r>
          </w:p>
          <w:p w14:paraId="4034D10B" w14:textId="77777777" w:rsidR="001F592C" w:rsidRPr="001F592C" w:rsidRDefault="001F592C" w:rsidP="001F592C">
            <w:pPr>
              <w:autoSpaceDE w:val="0"/>
              <w:snapToGrid w:val="0"/>
              <w:ind w:left="480"/>
              <w:jc w:val="both"/>
              <w:rPr>
                <w:rFonts w:eastAsia="新細明體" w:cs="Calibri"/>
                <w:kern w:val="0"/>
                <w:szCs w:val="24"/>
              </w:rPr>
            </w:pPr>
            <w:r w:rsidRPr="001F592C">
              <w:rPr>
                <w:rFonts w:eastAsia="新細明體" w:cs="Calibri"/>
                <w:kern w:val="0"/>
                <w:szCs w:val="24"/>
              </w:rPr>
              <w:t>A summary of the opinions of non-governmental committee members, experts and scholars, and representatives of public associations is as follows:</w:t>
            </w:r>
          </w:p>
          <w:p w14:paraId="454464A9" w14:textId="77777777" w:rsidR="001F592C" w:rsidRPr="001F592C" w:rsidRDefault="001F592C" w:rsidP="00371081">
            <w:pPr>
              <w:numPr>
                <w:ilvl w:val="0"/>
                <w:numId w:val="20"/>
              </w:numPr>
              <w:suppressAutoHyphens/>
              <w:autoSpaceDE w:val="0"/>
              <w:snapToGrid w:val="0"/>
              <w:spacing w:beforeLines="25" w:before="90"/>
              <w:ind w:left="482" w:hanging="365"/>
              <w:jc w:val="both"/>
              <w:rPr>
                <w:rFonts w:eastAsia="新細明體" w:cs="Calibri"/>
                <w:kern w:val="0"/>
                <w:szCs w:val="24"/>
              </w:rPr>
            </w:pPr>
            <w:r w:rsidRPr="001F592C">
              <w:rPr>
                <w:rFonts w:eastAsia="新細明體" w:cs="Calibri"/>
                <w:kern w:val="0"/>
                <w:szCs w:val="24"/>
              </w:rPr>
              <w:t>Right to object</w:t>
            </w:r>
          </w:p>
          <w:p w14:paraId="07A54E9E" w14:textId="77777777" w:rsidR="004C57CA" w:rsidRDefault="004C57CA" w:rsidP="004C57CA">
            <w:pPr>
              <w:suppressAutoHyphens/>
              <w:autoSpaceDE w:val="0"/>
              <w:snapToGrid w:val="0"/>
              <w:ind w:left="543"/>
              <w:jc w:val="both"/>
              <w:rPr>
                <w:rFonts w:eastAsia="新細明體" w:cs="Calibri"/>
                <w:kern w:val="0"/>
                <w:szCs w:val="24"/>
              </w:rPr>
            </w:pPr>
            <w:r w:rsidRPr="004C57CA">
              <w:rPr>
                <w:rFonts w:eastAsia="新細明體" w:cs="Calibri"/>
                <w:kern w:val="0"/>
                <w:szCs w:val="24"/>
              </w:rPr>
              <w:t xml:space="preserve">It is recommended strengthening instructions regarding the right to object to marketing through guidelines, letters, or other supportive measures. Also, considering considered </w:t>
            </w:r>
            <w:r w:rsidRPr="004C57CA">
              <w:rPr>
                <w:rFonts w:eastAsia="新細明體" w:cs="Calibri"/>
                <w:kern w:val="0"/>
                <w:szCs w:val="24"/>
              </w:rPr>
              <w:lastRenderedPageBreak/>
              <w:t>aspects such as Taiwan’s personal data protection framework and impacts on industries with referenced examples of foreign legislation to introduce the right to object in the PDPA and expanded the scope of such rights.</w:t>
            </w:r>
          </w:p>
          <w:p w14:paraId="1CCD07A1" w14:textId="16B061D1" w:rsidR="001F592C" w:rsidRPr="001F592C" w:rsidRDefault="001F592C" w:rsidP="00371081">
            <w:pPr>
              <w:numPr>
                <w:ilvl w:val="0"/>
                <w:numId w:val="20"/>
              </w:numPr>
              <w:suppressAutoHyphens/>
              <w:autoSpaceDE w:val="0"/>
              <w:snapToGrid w:val="0"/>
              <w:spacing w:beforeLines="25" w:before="90"/>
              <w:ind w:left="482" w:hanging="365"/>
              <w:jc w:val="both"/>
              <w:rPr>
                <w:rFonts w:eastAsia="新細明體" w:cs="Calibri"/>
                <w:kern w:val="0"/>
                <w:szCs w:val="24"/>
              </w:rPr>
            </w:pPr>
            <w:r w:rsidRPr="001F592C">
              <w:rPr>
                <w:rFonts w:eastAsia="新細明體" w:cs="Calibri"/>
                <w:kern w:val="0"/>
                <w:szCs w:val="24"/>
              </w:rPr>
              <w:t>Right to inquire or review personal data</w:t>
            </w:r>
          </w:p>
          <w:p w14:paraId="00AA73F3" w14:textId="22A38D7C" w:rsidR="001F592C" w:rsidRPr="001F592C" w:rsidRDefault="001F592C" w:rsidP="001F592C">
            <w:pPr>
              <w:autoSpaceDE w:val="0"/>
              <w:snapToGrid w:val="0"/>
              <w:ind w:left="543"/>
              <w:jc w:val="both"/>
              <w:rPr>
                <w:rFonts w:eastAsia="新細明體" w:cs="Calibri"/>
                <w:kern w:val="0"/>
                <w:szCs w:val="24"/>
              </w:rPr>
            </w:pPr>
            <w:r w:rsidRPr="001F592C">
              <w:rPr>
                <w:rFonts w:eastAsia="新細明體" w:cs="Calibri"/>
                <w:kern w:val="0"/>
                <w:szCs w:val="24"/>
              </w:rPr>
              <w:t xml:space="preserve">It is recommended to clarify whether records generated by online activities are considered personal data through guidelines, authorization, </w:t>
            </w:r>
            <w:r w:rsidR="004C57CA">
              <w:rPr>
                <w:rFonts w:eastAsia="新細明體" w:cs="Calibri"/>
                <w:kern w:val="0"/>
                <w:szCs w:val="24"/>
              </w:rPr>
              <w:t>or</w:t>
            </w:r>
            <w:r w:rsidRPr="001F592C">
              <w:rPr>
                <w:rFonts w:eastAsia="新細明體" w:cs="Calibri"/>
                <w:kern w:val="0"/>
                <w:szCs w:val="24"/>
              </w:rPr>
              <w:t xml:space="preserve"> amendments of the Enforcement Rules of the Personal Data Protection Act. Mechanisms such as “dynamic consent” and “history tracing” can help users understand how their personal data are used.</w:t>
            </w:r>
          </w:p>
          <w:p w14:paraId="262ED731" w14:textId="30136FDF" w:rsidR="001F592C" w:rsidRPr="001F592C" w:rsidRDefault="004C57CA" w:rsidP="00371081">
            <w:pPr>
              <w:numPr>
                <w:ilvl w:val="0"/>
                <w:numId w:val="20"/>
              </w:numPr>
              <w:suppressAutoHyphens/>
              <w:autoSpaceDE w:val="0"/>
              <w:snapToGrid w:val="0"/>
              <w:spacing w:beforeLines="25" w:before="90"/>
              <w:ind w:left="482" w:hanging="365"/>
              <w:jc w:val="both"/>
              <w:rPr>
                <w:rFonts w:eastAsia="新細明體" w:cs="Calibri"/>
                <w:kern w:val="0"/>
                <w:szCs w:val="24"/>
              </w:rPr>
            </w:pPr>
            <w:r w:rsidRPr="004C57CA">
              <w:rPr>
                <w:rFonts w:eastAsia="新細明體" w:cs="Calibri"/>
                <w:kern w:val="0"/>
                <w:szCs w:val="24"/>
              </w:rPr>
              <w:t>Obligation to Inform</w:t>
            </w:r>
          </w:p>
          <w:p w14:paraId="72CED7A4" w14:textId="4FC5371A" w:rsidR="004C57CA" w:rsidRDefault="004C57CA" w:rsidP="004C57CA">
            <w:pPr>
              <w:suppressAutoHyphens/>
              <w:autoSpaceDE w:val="0"/>
              <w:snapToGrid w:val="0"/>
              <w:ind w:left="543"/>
              <w:jc w:val="both"/>
              <w:rPr>
                <w:rFonts w:eastAsia="新細明體" w:cs="Calibri"/>
                <w:kern w:val="0"/>
                <w:szCs w:val="24"/>
              </w:rPr>
            </w:pPr>
            <w:r w:rsidRPr="004C57CA">
              <w:rPr>
                <w:rFonts w:eastAsia="新細明體" w:cs="Calibri"/>
                <w:kern w:val="0"/>
                <w:szCs w:val="24"/>
              </w:rPr>
              <w:t xml:space="preserve">It is recommended strengthening the information or technical specifications on the use of open data for automated decision-making by means of guidelines or letters. Amendments can also be made to the Personal Data Protection Act or its Enforcement Rules to stipulate matters and methods regarding information for use of data other than the original specified purpose. Considering the specific goals and amount of data used for certain purposes, exceptions can be made to allow information through announcements </w:t>
            </w:r>
            <w:r w:rsidR="00C5214E" w:rsidRPr="004C57CA">
              <w:rPr>
                <w:rFonts w:eastAsia="新細明體" w:cs="Calibri"/>
                <w:kern w:val="0"/>
                <w:szCs w:val="24"/>
              </w:rPr>
              <w:t>to</w:t>
            </w:r>
            <w:r w:rsidRPr="004C57CA">
              <w:rPr>
                <w:rFonts w:eastAsia="新細明體" w:cs="Calibri"/>
                <w:kern w:val="0"/>
                <w:szCs w:val="24"/>
              </w:rPr>
              <w:t xml:space="preserve"> reduce the burden on business operators.</w:t>
            </w:r>
          </w:p>
          <w:p w14:paraId="68BED2B3" w14:textId="6059DF0D" w:rsidR="001F592C" w:rsidRPr="001F592C" w:rsidRDefault="001F592C" w:rsidP="00371081">
            <w:pPr>
              <w:numPr>
                <w:ilvl w:val="0"/>
                <w:numId w:val="20"/>
              </w:numPr>
              <w:suppressAutoHyphens/>
              <w:autoSpaceDE w:val="0"/>
              <w:snapToGrid w:val="0"/>
              <w:spacing w:beforeLines="25" w:before="90"/>
              <w:ind w:left="482" w:hanging="365"/>
              <w:jc w:val="both"/>
              <w:rPr>
                <w:rFonts w:eastAsia="新細明體" w:cs="Calibri"/>
                <w:kern w:val="0"/>
                <w:szCs w:val="24"/>
              </w:rPr>
            </w:pPr>
            <w:r w:rsidRPr="001F592C">
              <w:rPr>
                <w:rFonts w:eastAsia="新細明體" w:cs="Calibri"/>
                <w:kern w:val="0"/>
                <w:szCs w:val="24"/>
              </w:rPr>
              <w:t>Notification of personal data breach</w:t>
            </w:r>
          </w:p>
          <w:p w14:paraId="57B5174A" w14:textId="77777777" w:rsidR="004C57CA" w:rsidRDefault="004C57CA" w:rsidP="004C57CA">
            <w:pPr>
              <w:suppressAutoHyphens/>
              <w:autoSpaceDE w:val="0"/>
              <w:snapToGrid w:val="0"/>
              <w:ind w:left="543"/>
              <w:jc w:val="both"/>
              <w:rPr>
                <w:rFonts w:eastAsia="新細明體" w:cs="Calibri"/>
                <w:kern w:val="0"/>
                <w:szCs w:val="24"/>
              </w:rPr>
            </w:pPr>
            <w:r w:rsidRPr="004C57CA">
              <w:rPr>
                <w:rFonts w:eastAsia="新細明體" w:cs="Calibri"/>
                <w:kern w:val="0"/>
                <w:szCs w:val="24"/>
              </w:rPr>
              <w:t>It is recommended the use of guidelines to explain how people will be notified in incidents of personal data breaches and the strengthening of relevant education and advocacy to protect people’s personal data. The Enforcement Rules of the Personal Data Protection Act should also be amended to stipulate the risks posed by data breaches to data subjects’ rights should be assessed and used to determine the standards as to whether subjects should be notified of data breaches. It is also suggested amending the PDPA to include obligations to notify competent authorities and revise provisions on notifying data subjects involved.</w:t>
            </w:r>
          </w:p>
          <w:p w14:paraId="2AC85FA1" w14:textId="0C73F61B" w:rsidR="001F592C" w:rsidRPr="001F592C" w:rsidRDefault="001F592C" w:rsidP="00371081">
            <w:pPr>
              <w:numPr>
                <w:ilvl w:val="0"/>
                <w:numId w:val="20"/>
              </w:numPr>
              <w:suppressAutoHyphens/>
              <w:autoSpaceDE w:val="0"/>
              <w:snapToGrid w:val="0"/>
              <w:spacing w:beforeLines="25" w:before="90"/>
              <w:ind w:left="482" w:hanging="365"/>
              <w:jc w:val="both"/>
              <w:rPr>
                <w:rFonts w:eastAsia="新細明體" w:cs="Calibri"/>
                <w:kern w:val="0"/>
                <w:szCs w:val="24"/>
              </w:rPr>
            </w:pPr>
            <w:r w:rsidRPr="001F592C">
              <w:rPr>
                <w:rFonts w:eastAsia="新細明體" w:cs="Calibri"/>
                <w:kern w:val="0"/>
                <w:szCs w:val="24"/>
              </w:rPr>
              <w:t>Consent</w:t>
            </w:r>
          </w:p>
          <w:p w14:paraId="1498F9D5" w14:textId="2056C0A6" w:rsidR="00CE1954" w:rsidRDefault="004C57CA" w:rsidP="00D61DEA">
            <w:pPr>
              <w:suppressAutoHyphens/>
              <w:autoSpaceDE w:val="0"/>
              <w:snapToGrid w:val="0"/>
              <w:ind w:left="543"/>
              <w:jc w:val="both"/>
              <w:rPr>
                <w:rFonts w:eastAsia="新細明體" w:cs="Calibri"/>
                <w:kern w:val="0"/>
                <w:szCs w:val="24"/>
              </w:rPr>
            </w:pPr>
            <w:r w:rsidRPr="004C57CA">
              <w:rPr>
                <w:rFonts w:eastAsia="新細明體" w:cs="Calibri"/>
                <w:kern w:val="0"/>
                <w:szCs w:val="24"/>
              </w:rPr>
              <w:t>It is recommended using guidelines or letters to define “voluntary, specific, informed, and clear" consent, the scope and content of consent, and the consent of minors. A “dynamic consent” system can be designed with information, so the data subjects can inquire about and consent to the use of their personal data at any time. It is also recommended to amend the Enforcement Rules of the Personal Data Protection Act to clearly define the requirements for valid consent.</w:t>
            </w:r>
          </w:p>
          <w:p w14:paraId="59FA5E1E" w14:textId="6AFCC97E" w:rsidR="001F592C" w:rsidRPr="001F592C" w:rsidRDefault="001F592C" w:rsidP="00371081">
            <w:pPr>
              <w:numPr>
                <w:ilvl w:val="0"/>
                <w:numId w:val="20"/>
              </w:numPr>
              <w:suppressAutoHyphens/>
              <w:autoSpaceDE w:val="0"/>
              <w:snapToGrid w:val="0"/>
              <w:spacing w:beforeLines="25" w:before="90"/>
              <w:ind w:left="482" w:hanging="365"/>
              <w:jc w:val="both"/>
              <w:rPr>
                <w:rFonts w:eastAsia="新細明體" w:cs="Calibri"/>
                <w:kern w:val="0"/>
                <w:szCs w:val="24"/>
              </w:rPr>
            </w:pPr>
            <w:r w:rsidRPr="001F592C">
              <w:rPr>
                <w:rFonts w:eastAsia="新細明體" w:cs="Calibri"/>
                <w:kern w:val="0"/>
                <w:szCs w:val="24"/>
              </w:rPr>
              <w:t>Data protection impact assessments (DPIA)</w:t>
            </w:r>
          </w:p>
          <w:p w14:paraId="0EA93B18" w14:textId="77777777" w:rsidR="004C57CA" w:rsidRDefault="004C57CA" w:rsidP="004C57CA">
            <w:pPr>
              <w:suppressAutoHyphens/>
              <w:autoSpaceDE w:val="0"/>
              <w:snapToGrid w:val="0"/>
              <w:ind w:left="480"/>
              <w:jc w:val="both"/>
              <w:rPr>
                <w:rFonts w:eastAsia="新細明體" w:cs="Calibri"/>
                <w:kern w:val="0"/>
                <w:szCs w:val="24"/>
              </w:rPr>
            </w:pPr>
            <w:r w:rsidRPr="004C57CA">
              <w:rPr>
                <w:rFonts w:eastAsia="新細明體" w:cs="Calibri"/>
                <w:kern w:val="0"/>
                <w:szCs w:val="24"/>
              </w:rPr>
              <w:t xml:space="preserve">It is suggested referencing foreign legislations in considering </w:t>
            </w:r>
            <w:r w:rsidRPr="004C57CA">
              <w:rPr>
                <w:rFonts w:eastAsia="新細明體" w:cs="Calibri"/>
                <w:kern w:val="0"/>
                <w:szCs w:val="24"/>
              </w:rPr>
              <w:lastRenderedPageBreak/>
              <w:t>amending the Personal Data Protection Act or its Enforcement Rules to clearly stipulate requirements for personal data impact assessment and formulate guidelines to help industries understand the contents of impact assessments.</w:t>
            </w:r>
          </w:p>
          <w:p w14:paraId="26B2F9F7" w14:textId="6771AA90" w:rsidR="001F592C" w:rsidRPr="001F592C" w:rsidRDefault="001F592C" w:rsidP="00371081">
            <w:pPr>
              <w:numPr>
                <w:ilvl w:val="0"/>
                <w:numId w:val="19"/>
              </w:numPr>
              <w:suppressAutoHyphens/>
              <w:autoSpaceDE w:val="0"/>
              <w:snapToGrid w:val="0"/>
              <w:spacing w:beforeLines="30" w:before="108"/>
              <w:ind w:left="482" w:hanging="482"/>
              <w:jc w:val="both"/>
              <w:rPr>
                <w:rFonts w:eastAsia="新細明體" w:cs="Calibri"/>
                <w:kern w:val="0"/>
                <w:szCs w:val="24"/>
              </w:rPr>
            </w:pPr>
            <w:r w:rsidRPr="001F592C">
              <w:rPr>
                <w:rFonts w:eastAsia="新細明體" w:cs="Calibri"/>
                <w:kern w:val="0"/>
                <w:szCs w:val="24"/>
              </w:rPr>
              <w:t>Subsequent key initiatives</w:t>
            </w:r>
          </w:p>
          <w:p w14:paraId="28DC2523" w14:textId="77777777" w:rsidR="00CE1954" w:rsidRDefault="001F592C" w:rsidP="00371081">
            <w:pPr>
              <w:numPr>
                <w:ilvl w:val="0"/>
                <w:numId w:val="21"/>
              </w:numPr>
              <w:suppressAutoHyphens/>
              <w:autoSpaceDE w:val="0"/>
              <w:snapToGrid w:val="0"/>
              <w:spacing w:beforeLines="30" w:before="108"/>
              <w:ind w:left="474" w:hanging="357"/>
              <w:jc w:val="both"/>
              <w:rPr>
                <w:rFonts w:eastAsia="新細明體" w:cs="Calibri"/>
                <w:kern w:val="0"/>
                <w:szCs w:val="24"/>
              </w:rPr>
            </w:pPr>
            <w:r w:rsidRPr="001F592C">
              <w:rPr>
                <w:rFonts w:eastAsia="新細明體" w:cs="Calibri"/>
                <w:kern w:val="0"/>
                <w:szCs w:val="24"/>
              </w:rPr>
              <w:t>To strengthen Digital Privacy and Personal Data Protection, appropriate measures to be adopted based on the initial direction of opinions from non-governmental members, experts, scholars, and representatives of public associations</w:t>
            </w:r>
            <w:r w:rsidR="004C57CA">
              <w:rPr>
                <w:rFonts w:eastAsia="新細明體" w:cs="Calibri"/>
                <w:kern w:val="0"/>
                <w:szCs w:val="24"/>
              </w:rPr>
              <w:t xml:space="preserve"> </w:t>
            </w:r>
            <w:r w:rsidR="004C57CA" w:rsidRPr="004C57CA">
              <w:rPr>
                <w:rFonts w:eastAsia="新細明體" w:cs="Calibri"/>
                <w:kern w:val="0"/>
                <w:szCs w:val="24"/>
              </w:rPr>
              <w:t>will be further discussed</w:t>
            </w:r>
            <w:r w:rsidRPr="001F592C">
              <w:rPr>
                <w:rFonts w:eastAsia="新細明體" w:cs="Calibri"/>
                <w:kern w:val="0"/>
                <w:szCs w:val="24"/>
              </w:rPr>
              <w:t>.</w:t>
            </w:r>
          </w:p>
          <w:p w14:paraId="7AB2F768" w14:textId="77777777" w:rsidR="00CE1954" w:rsidRDefault="001F592C" w:rsidP="00371081">
            <w:pPr>
              <w:numPr>
                <w:ilvl w:val="0"/>
                <w:numId w:val="21"/>
              </w:numPr>
              <w:suppressAutoHyphens/>
              <w:autoSpaceDE w:val="0"/>
              <w:snapToGrid w:val="0"/>
              <w:spacing w:beforeLines="30" w:before="108"/>
              <w:ind w:left="474" w:hanging="357"/>
              <w:jc w:val="both"/>
              <w:rPr>
                <w:rFonts w:eastAsia="新細明體" w:cs="Calibri"/>
                <w:kern w:val="0"/>
                <w:szCs w:val="24"/>
              </w:rPr>
            </w:pPr>
            <w:r w:rsidRPr="001F592C">
              <w:rPr>
                <w:rFonts w:eastAsia="新細明體" w:cs="Calibri"/>
                <w:kern w:val="0"/>
                <w:szCs w:val="24"/>
              </w:rPr>
              <w:t xml:space="preserve">Over the following year, plans to revise the Enforcement Rules of the Personal Data Protection Act or issue relevant guidelines </w:t>
            </w:r>
            <w:r w:rsidR="004C57CA" w:rsidRPr="00CE1954">
              <w:rPr>
                <w:rFonts w:eastAsia="新細明體" w:cs="Calibri"/>
                <w:kern w:val="0"/>
                <w:szCs w:val="24"/>
              </w:rPr>
              <w:t>or</w:t>
            </w:r>
            <w:r w:rsidRPr="001F592C">
              <w:rPr>
                <w:rFonts w:eastAsia="新細明體" w:cs="Calibri"/>
                <w:kern w:val="0"/>
                <w:szCs w:val="24"/>
              </w:rPr>
              <w:t xml:space="preserve"> letters regarding issues that do not involve amendments to the PDPA under a policy direction that takes into account the protection and reasonable use of personal data</w:t>
            </w:r>
            <w:r w:rsidR="004C57CA" w:rsidRPr="00CE1954">
              <w:rPr>
                <w:rFonts w:eastAsia="新細明體" w:cs="Calibri"/>
                <w:kern w:val="0"/>
                <w:szCs w:val="24"/>
              </w:rPr>
              <w:t xml:space="preserve"> will be made. </w:t>
            </w:r>
          </w:p>
          <w:p w14:paraId="1F1D7601" w14:textId="5135094F" w:rsidR="001F592C" w:rsidRPr="001F592C" w:rsidRDefault="004C57CA" w:rsidP="00371081">
            <w:pPr>
              <w:numPr>
                <w:ilvl w:val="0"/>
                <w:numId w:val="21"/>
              </w:numPr>
              <w:suppressAutoHyphens/>
              <w:autoSpaceDE w:val="0"/>
              <w:snapToGrid w:val="0"/>
              <w:spacing w:beforeLines="30" w:before="108"/>
              <w:ind w:left="474" w:hanging="357"/>
              <w:jc w:val="both"/>
              <w:rPr>
                <w:rFonts w:eastAsia="新細明體" w:cs="Calibri"/>
                <w:kern w:val="0"/>
                <w:szCs w:val="24"/>
              </w:rPr>
            </w:pPr>
            <w:r w:rsidRPr="00CE1954">
              <w:rPr>
                <w:rFonts w:eastAsia="新細明體" w:cs="Calibri"/>
                <w:kern w:val="0"/>
                <w:szCs w:val="24"/>
              </w:rPr>
              <w:t>Continue to observe the development of international legislations to discuss future amendments to the PDPA.</w:t>
            </w:r>
          </w:p>
        </w:tc>
      </w:tr>
      <w:tr w:rsidR="001F592C" w:rsidRPr="001F592C" w14:paraId="3CEA8727" w14:textId="77777777" w:rsidTr="008B2B3F">
        <w:trPr>
          <w:trHeight w:val="526"/>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13ABB279" w14:textId="77777777" w:rsidR="001F592C" w:rsidRPr="001F592C" w:rsidRDefault="001F592C" w:rsidP="001F592C">
            <w:pPr>
              <w:suppressAutoHyphens/>
              <w:autoSpaceDE w:val="0"/>
              <w:snapToGrid w:val="0"/>
              <w:jc w:val="center"/>
              <w:rPr>
                <w:rFonts w:eastAsia="新細明體" w:cs="Times New Roman"/>
                <w:szCs w:val="24"/>
              </w:rPr>
            </w:pPr>
            <w:r w:rsidRPr="001F592C">
              <w:rPr>
                <w:rFonts w:eastAsia="新細明體" w:cs="Times New Roman"/>
                <w:kern w:val="0"/>
                <w:szCs w:val="24"/>
                <w:lang w:val="zh-TW"/>
              </w:rPr>
              <w:lastRenderedPageBreak/>
              <w:t>Contact information</w:t>
            </w:r>
          </w:p>
        </w:tc>
      </w:tr>
      <w:tr w:rsidR="001F592C" w:rsidRPr="001F592C" w14:paraId="4A81B5A7" w14:textId="77777777" w:rsidTr="008B2B3F">
        <w:trPr>
          <w:trHeight w:val="515"/>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0C4FA9AE" w14:textId="77777777" w:rsidR="001F592C" w:rsidRPr="001F592C" w:rsidRDefault="001F592C" w:rsidP="001F592C">
            <w:pPr>
              <w:suppressAutoHyphens/>
              <w:autoSpaceDE w:val="0"/>
              <w:snapToGrid w:val="0"/>
              <w:rPr>
                <w:rFonts w:eastAsia="新細明體" w:cs="Times New Roman"/>
                <w:szCs w:val="24"/>
              </w:rPr>
            </w:pPr>
            <w:r w:rsidRPr="001F592C">
              <w:rPr>
                <w:rFonts w:eastAsia="新細明體" w:cs="Times New Roman"/>
                <w:kern w:val="0"/>
                <w:szCs w:val="24"/>
              </w:rPr>
              <w:t>Persons responsible from implementing agency</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672D28C3" w14:textId="77777777" w:rsidR="001F592C" w:rsidRPr="001F592C" w:rsidRDefault="001F592C" w:rsidP="001F592C">
            <w:pPr>
              <w:suppressAutoHyphens/>
              <w:autoSpaceDE w:val="0"/>
              <w:snapToGrid w:val="0"/>
              <w:jc w:val="both"/>
              <w:rPr>
                <w:rFonts w:eastAsia="新細明體" w:cs="Times New Roman"/>
                <w:szCs w:val="24"/>
              </w:rPr>
            </w:pPr>
            <w:r w:rsidRPr="001F592C">
              <w:rPr>
                <w:rFonts w:eastAsia="新細明體" w:cs="Times New Roman"/>
                <w:color w:val="000000"/>
                <w:kern w:val="0"/>
                <w:szCs w:val="24"/>
              </w:rPr>
              <w:t>Chen Wan-Ting</w:t>
            </w:r>
          </w:p>
        </w:tc>
      </w:tr>
      <w:tr w:rsidR="001F592C" w:rsidRPr="001F592C" w14:paraId="5447FA12" w14:textId="77777777" w:rsidTr="008B2B3F">
        <w:trPr>
          <w:trHeight w:val="408"/>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6D22A853" w14:textId="77777777" w:rsidR="001F592C" w:rsidRPr="001F592C" w:rsidRDefault="001F592C" w:rsidP="001F592C">
            <w:pPr>
              <w:suppressAutoHyphens/>
              <w:autoSpaceDE w:val="0"/>
              <w:snapToGrid w:val="0"/>
              <w:jc w:val="both"/>
              <w:rPr>
                <w:rFonts w:eastAsia="新細明體" w:cs="Times New Roman"/>
                <w:szCs w:val="24"/>
              </w:rPr>
            </w:pPr>
            <w:r w:rsidRPr="001F592C">
              <w:rPr>
                <w:rFonts w:eastAsia="新細明體" w:cs="Times New Roman"/>
                <w:kern w:val="0"/>
                <w:szCs w:val="24"/>
                <w:lang w:val="zh-TW"/>
              </w:rPr>
              <w:t>Title, Department</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65A05E21" w14:textId="77777777" w:rsidR="001F592C" w:rsidRPr="001F592C" w:rsidRDefault="001F592C" w:rsidP="001F592C">
            <w:pPr>
              <w:suppressAutoHyphens/>
              <w:autoSpaceDE w:val="0"/>
              <w:snapToGrid w:val="0"/>
              <w:jc w:val="both"/>
              <w:rPr>
                <w:rFonts w:eastAsia="新細明體" w:cs="Times New Roman"/>
                <w:szCs w:val="24"/>
              </w:rPr>
            </w:pPr>
            <w:r w:rsidRPr="001F592C">
              <w:rPr>
                <w:rFonts w:eastAsia="新細明體" w:cs="Times New Roman"/>
                <w:color w:val="000000"/>
                <w:kern w:val="0"/>
                <w:szCs w:val="24"/>
              </w:rPr>
              <w:t>Officer / Regulatory Reform Center, National Development Council</w:t>
            </w:r>
          </w:p>
        </w:tc>
      </w:tr>
      <w:tr w:rsidR="001F592C" w:rsidRPr="001F592C" w14:paraId="5D090B0B" w14:textId="77777777" w:rsidTr="008B2B3F">
        <w:trPr>
          <w:trHeight w:val="556"/>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68515576" w14:textId="77777777" w:rsidR="001F592C" w:rsidRPr="001F592C" w:rsidRDefault="001F592C" w:rsidP="001F592C">
            <w:pPr>
              <w:suppressAutoHyphens/>
              <w:autoSpaceDE w:val="0"/>
              <w:snapToGrid w:val="0"/>
              <w:jc w:val="both"/>
              <w:rPr>
                <w:rFonts w:eastAsia="新細明體" w:cs="Times New Roman"/>
                <w:szCs w:val="24"/>
              </w:rPr>
            </w:pPr>
            <w:r w:rsidRPr="001F592C">
              <w:rPr>
                <w:rFonts w:eastAsia="新細明體" w:cs="Times New Roman"/>
                <w:kern w:val="0"/>
                <w:szCs w:val="24"/>
                <w:lang w:val="zh-TW"/>
              </w:rPr>
              <w:t>Email and Phone</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1348704E" w14:textId="77777777" w:rsidR="001F592C" w:rsidRPr="001F592C" w:rsidRDefault="00251D4F" w:rsidP="001F592C">
            <w:pPr>
              <w:suppressAutoHyphens/>
              <w:autoSpaceDE w:val="0"/>
              <w:snapToGrid w:val="0"/>
              <w:jc w:val="both"/>
              <w:rPr>
                <w:rFonts w:eastAsia="新細明體" w:cs="Times New Roman"/>
                <w:szCs w:val="24"/>
              </w:rPr>
            </w:pPr>
            <w:hyperlink r:id="rId9" w:history="1">
              <w:r w:rsidR="001F592C" w:rsidRPr="001F592C">
                <w:rPr>
                  <w:rFonts w:eastAsia="新細明體" w:cs="Times New Roman"/>
                  <w:color w:val="000000"/>
                  <w:kern w:val="0"/>
                  <w:szCs w:val="24"/>
                </w:rPr>
                <w:t>wtchen618@ndc.gov.tw</w:t>
              </w:r>
            </w:hyperlink>
            <w:r w:rsidR="001F592C" w:rsidRPr="001F592C">
              <w:rPr>
                <w:rFonts w:eastAsia="新細明體" w:cs="Times New Roman"/>
                <w:color w:val="000000"/>
                <w:kern w:val="0"/>
                <w:szCs w:val="24"/>
              </w:rPr>
              <w:t>; 02-23165967</w:t>
            </w:r>
          </w:p>
        </w:tc>
      </w:tr>
      <w:tr w:rsidR="001F592C" w:rsidRPr="001F592C" w14:paraId="1633BD57" w14:textId="77777777" w:rsidTr="008B2B3F">
        <w:trPr>
          <w:trHeight w:val="732"/>
        </w:trPr>
        <w:tc>
          <w:tcPr>
            <w:tcW w:w="744" w:type="pct"/>
            <w:vMerge w:val="restart"/>
            <w:tcBorders>
              <w:top w:val="single" w:sz="3" w:space="0" w:color="000000"/>
              <w:left w:val="single" w:sz="3" w:space="0" w:color="000000"/>
              <w:bottom w:val="single" w:sz="3" w:space="0" w:color="000000"/>
            </w:tcBorders>
            <w:shd w:val="clear" w:color="auto" w:fill="F2F2F2"/>
            <w:vAlign w:val="center"/>
          </w:tcPr>
          <w:p w14:paraId="3EF9935E" w14:textId="77777777" w:rsidR="001F592C" w:rsidRPr="001F592C" w:rsidRDefault="001F592C" w:rsidP="001F592C">
            <w:pPr>
              <w:suppressAutoHyphens/>
              <w:autoSpaceDE w:val="0"/>
              <w:snapToGrid w:val="0"/>
              <w:jc w:val="center"/>
              <w:rPr>
                <w:rFonts w:eastAsia="新細明體" w:cs="Times New Roman"/>
                <w:szCs w:val="24"/>
              </w:rPr>
            </w:pPr>
            <w:r w:rsidRPr="001F592C">
              <w:rPr>
                <w:rFonts w:eastAsia="新細明體" w:cs="Times New Roman"/>
                <w:kern w:val="0"/>
                <w:szCs w:val="24"/>
                <w:lang w:val="zh-TW"/>
              </w:rPr>
              <w:t>Other Actors Involved</w:t>
            </w:r>
          </w:p>
        </w:tc>
        <w:tc>
          <w:tcPr>
            <w:tcW w:w="1323" w:type="pct"/>
            <w:gridSpan w:val="4"/>
            <w:tcBorders>
              <w:top w:val="single" w:sz="3" w:space="0" w:color="000000"/>
              <w:left w:val="single" w:sz="3" w:space="0" w:color="000000"/>
              <w:bottom w:val="single" w:sz="3" w:space="0" w:color="000000"/>
            </w:tcBorders>
            <w:shd w:val="clear" w:color="auto" w:fill="F2F2F2"/>
            <w:vAlign w:val="center"/>
          </w:tcPr>
          <w:p w14:paraId="079745FC" w14:textId="77777777" w:rsidR="001F592C" w:rsidRPr="001F592C" w:rsidRDefault="001F592C" w:rsidP="001F592C">
            <w:pPr>
              <w:suppressAutoHyphens/>
              <w:autoSpaceDE w:val="0"/>
              <w:snapToGrid w:val="0"/>
              <w:rPr>
                <w:rFonts w:eastAsia="新細明體" w:cs="Times New Roman"/>
                <w:szCs w:val="24"/>
              </w:rPr>
            </w:pPr>
            <w:r w:rsidRPr="001F592C">
              <w:rPr>
                <w:rFonts w:eastAsia="新細明體" w:cs="Times New Roman"/>
                <w:kern w:val="0"/>
                <w:szCs w:val="24"/>
              </w:rPr>
              <w:t>Government Ministries, Department/Agency</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516476F0" w14:textId="77777777" w:rsidR="001F592C" w:rsidRPr="001F592C" w:rsidRDefault="001F592C" w:rsidP="001F592C">
            <w:pPr>
              <w:suppressAutoHyphens/>
              <w:autoSpaceDE w:val="0"/>
              <w:snapToGrid w:val="0"/>
              <w:jc w:val="both"/>
              <w:rPr>
                <w:rFonts w:eastAsia="新細明體" w:cs="Times New Roman"/>
                <w:szCs w:val="24"/>
              </w:rPr>
            </w:pPr>
            <w:r w:rsidRPr="001F592C">
              <w:rPr>
                <w:rFonts w:eastAsia="新細明體" w:cs="Times New Roman"/>
                <w:szCs w:val="24"/>
              </w:rPr>
              <w:t>All Executive Yuan affiliated agencies</w:t>
            </w:r>
          </w:p>
        </w:tc>
      </w:tr>
      <w:tr w:rsidR="001F592C" w:rsidRPr="001F592C" w14:paraId="66990A94" w14:textId="77777777" w:rsidTr="008B2B3F">
        <w:trPr>
          <w:trHeight w:val="1249"/>
        </w:trPr>
        <w:tc>
          <w:tcPr>
            <w:tcW w:w="744" w:type="pct"/>
            <w:vMerge/>
            <w:tcBorders>
              <w:top w:val="single" w:sz="3" w:space="0" w:color="000000"/>
              <w:left w:val="single" w:sz="3" w:space="0" w:color="000000"/>
              <w:bottom w:val="single" w:sz="3" w:space="0" w:color="000000"/>
            </w:tcBorders>
            <w:shd w:val="clear" w:color="auto" w:fill="F2F2F2"/>
            <w:vAlign w:val="center"/>
          </w:tcPr>
          <w:p w14:paraId="59F37883" w14:textId="77777777" w:rsidR="001F592C" w:rsidRPr="001F592C" w:rsidRDefault="001F592C" w:rsidP="001F592C">
            <w:pPr>
              <w:suppressAutoHyphens/>
              <w:autoSpaceDE w:val="0"/>
              <w:snapToGrid w:val="0"/>
              <w:rPr>
                <w:rFonts w:eastAsia="新細明體" w:cs="Times New Roman"/>
                <w:kern w:val="0"/>
                <w:szCs w:val="24"/>
              </w:rPr>
            </w:pPr>
          </w:p>
        </w:tc>
        <w:tc>
          <w:tcPr>
            <w:tcW w:w="1323" w:type="pct"/>
            <w:gridSpan w:val="4"/>
            <w:tcBorders>
              <w:top w:val="single" w:sz="3" w:space="0" w:color="000000"/>
              <w:left w:val="single" w:sz="3" w:space="0" w:color="000000"/>
              <w:bottom w:val="single" w:sz="3" w:space="0" w:color="000000"/>
            </w:tcBorders>
            <w:shd w:val="clear" w:color="auto" w:fill="F2F2F2"/>
            <w:vAlign w:val="center"/>
          </w:tcPr>
          <w:p w14:paraId="6C63257C" w14:textId="77777777" w:rsidR="001F592C" w:rsidRPr="001F592C" w:rsidRDefault="001F592C" w:rsidP="001F592C">
            <w:pPr>
              <w:suppressAutoHyphens/>
              <w:autoSpaceDE w:val="0"/>
              <w:snapToGrid w:val="0"/>
              <w:rPr>
                <w:rFonts w:eastAsia="新細明體" w:cs="Times New Roman"/>
                <w:szCs w:val="24"/>
              </w:rPr>
            </w:pPr>
            <w:r w:rsidRPr="001F592C">
              <w:rPr>
                <w:rFonts w:eastAsia="新細明體" w:cs="Times New Roman"/>
                <w:kern w:val="0"/>
                <w:szCs w:val="24"/>
              </w:rPr>
              <w:t>CSOs, private sector, multilaterals, working groups</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tcPr>
          <w:p w14:paraId="32A1F577" w14:textId="77777777" w:rsidR="001F592C" w:rsidRPr="001F592C" w:rsidRDefault="001F592C" w:rsidP="00371081">
            <w:pPr>
              <w:numPr>
                <w:ilvl w:val="0"/>
                <w:numId w:val="22"/>
              </w:numPr>
              <w:suppressAutoHyphens/>
              <w:autoSpaceDE w:val="0"/>
              <w:snapToGrid w:val="0"/>
              <w:rPr>
                <w:rFonts w:eastAsia="新細明體" w:cs="Calibri"/>
                <w:kern w:val="0"/>
                <w:szCs w:val="24"/>
              </w:rPr>
            </w:pPr>
            <w:r w:rsidRPr="001F592C">
              <w:rPr>
                <w:rFonts w:eastAsia="新細明體" w:cs="Calibri"/>
                <w:kern w:val="0"/>
                <w:szCs w:val="24"/>
              </w:rPr>
              <w:t>Hsiao Hsin-Cheng, co-founder and chief technology officer, “Taiwan National Treasure” Project</w:t>
            </w:r>
          </w:p>
          <w:p w14:paraId="0A52B3F8" w14:textId="77777777" w:rsidR="001F592C" w:rsidRPr="001F592C" w:rsidRDefault="001F592C" w:rsidP="00371081">
            <w:pPr>
              <w:numPr>
                <w:ilvl w:val="0"/>
                <w:numId w:val="22"/>
              </w:numPr>
              <w:suppressAutoHyphens/>
              <w:autoSpaceDE w:val="0"/>
              <w:snapToGrid w:val="0"/>
              <w:rPr>
                <w:rFonts w:eastAsia="新細明體" w:cs="Calibri"/>
                <w:kern w:val="0"/>
                <w:szCs w:val="24"/>
              </w:rPr>
            </w:pPr>
            <w:r w:rsidRPr="001F592C">
              <w:rPr>
                <w:rFonts w:eastAsia="新細明體" w:cs="Calibri"/>
                <w:kern w:val="0"/>
                <w:szCs w:val="24"/>
              </w:rPr>
              <w:t xml:space="preserve">Lee Ya-Ping, chief legal researcher, Science and Technology Law Institute, Institute for Information Industry </w:t>
            </w:r>
          </w:p>
          <w:p w14:paraId="21CEED7D" w14:textId="77777777" w:rsidR="001F592C" w:rsidRPr="001F592C" w:rsidRDefault="001F592C" w:rsidP="00371081">
            <w:pPr>
              <w:numPr>
                <w:ilvl w:val="0"/>
                <w:numId w:val="22"/>
              </w:numPr>
              <w:suppressAutoHyphens/>
              <w:autoSpaceDE w:val="0"/>
              <w:snapToGrid w:val="0"/>
              <w:rPr>
                <w:rFonts w:eastAsia="新細明體" w:cs="Calibri"/>
                <w:kern w:val="0"/>
                <w:szCs w:val="24"/>
              </w:rPr>
            </w:pPr>
            <w:r w:rsidRPr="001F592C">
              <w:rPr>
                <w:rFonts w:eastAsia="新細明體" w:cs="Calibri"/>
                <w:kern w:val="0"/>
                <w:szCs w:val="24"/>
              </w:rPr>
              <w:t>Chang Chih-Wei, assistant professor Department of Public Affairs, Ming Chuan University</w:t>
            </w:r>
          </w:p>
          <w:p w14:paraId="1A799753" w14:textId="77777777" w:rsidR="001F592C" w:rsidRPr="001F592C" w:rsidRDefault="001F592C" w:rsidP="00371081">
            <w:pPr>
              <w:numPr>
                <w:ilvl w:val="0"/>
                <w:numId w:val="22"/>
              </w:numPr>
              <w:suppressAutoHyphens/>
              <w:autoSpaceDE w:val="0"/>
              <w:snapToGrid w:val="0"/>
              <w:rPr>
                <w:rFonts w:eastAsia="新細明體" w:cs="Calibri"/>
                <w:kern w:val="0"/>
                <w:szCs w:val="24"/>
              </w:rPr>
            </w:pPr>
            <w:r w:rsidRPr="001F592C">
              <w:rPr>
                <w:rFonts w:eastAsia="新細明體" w:cs="Calibri"/>
                <w:kern w:val="0"/>
                <w:szCs w:val="24"/>
              </w:rPr>
              <w:t>Yeh Simon, assistant professor, Department of Law, Soochow University</w:t>
            </w:r>
          </w:p>
          <w:p w14:paraId="45AF067F" w14:textId="77777777" w:rsidR="001F592C" w:rsidRPr="001F592C" w:rsidRDefault="001F592C" w:rsidP="00371081">
            <w:pPr>
              <w:numPr>
                <w:ilvl w:val="0"/>
                <w:numId w:val="22"/>
              </w:numPr>
              <w:suppressAutoHyphens/>
              <w:autoSpaceDE w:val="0"/>
              <w:snapToGrid w:val="0"/>
              <w:rPr>
                <w:rFonts w:eastAsia="新細明體" w:cs="Calibri"/>
                <w:kern w:val="0"/>
                <w:szCs w:val="24"/>
              </w:rPr>
            </w:pPr>
            <w:r w:rsidRPr="001F592C">
              <w:rPr>
                <w:rFonts w:eastAsia="新細明體" w:cs="Calibri"/>
                <w:kern w:val="0"/>
                <w:szCs w:val="24"/>
              </w:rPr>
              <w:t>Tai Hao-Chun, associate professor, Department of Law, Shih Hsin University</w:t>
            </w:r>
          </w:p>
        </w:tc>
      </w:tr>
    </w:tbl>
    <w:p w14:paraId="07BB5D3C" w14:textId="77777777" w:rsidR="001F592C" w:rsidRDefault="001F592C" w:rsidP="001F592C">
      <w:pPr>
        <w:snapToGrid w:val="0"/>
        <w:rPr>
          <w:sz w:val="28"/>
          <w:szCs w:val="24"/>
        </w:rPr>
        <w:sectPr w:rsidR="001F592C">
          <w:pgSz w:w="11906" w:h="16838"/>
          <w:pgMar w:top="1440" w:right="1800" w:bottom="1440" w:left="1800" w:header="851" w:footer="992" w:gutter="0"/>
          <w:cols w:space="425"/>
          <w:docGrid w:type="lines" w:linePitch="360"/>
        </w:sectPr>
      </w:pPr>
    </w:p>
    <w:tbl>
      <w:tblPr>
        <w:tblW w:w="5000" w:type="pct"/>
        <w:tblLook w:val="0000" w:firstRow="0" w:lastRow="0" w:firstColumn="0" w:lastColumn="0" w:noHBand="0" w:noVBand="0"/>
      </w:tblPr>
      <w:tblGrid>
        <w:gridCol w:w="1244"/>
        <w:gridCol w:w="229"/>
        <w:gridCol w:w="778"/>
        <w:gridCol w:w="768"/>
        <w:gridCol w:w="439"/>
        <w:gridCol w:w="266"/>
        <w:gridCol w:w="928"/>
        <w:gridCol w:w="1057"/>
        <w:gridCol w:w="1300"/>
        <w:gridCol w:w="1289"/>
      </w:tblGrid>
      <w:tr w:rsidR="007879B1" w:rsidRPr="007879B1" w14:paraId="149D6927" w14:textId="77777777" w:rsidTr="008B2B3F">
        <w:trPr>
          <w:trHeight w:val="44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5A3093A8" w14:textId="77777777" w:rsidR="007879B1" w:rsidRPr="007879B1" w:rsidRDefault="007879B1" w:rsidP="007879B1">
            <w:pPr>
              <w:suppressAutoHyphens/>
              <w:autoSpaceDE w:val="0"/>
              <w:snapToGrid w:val="0"/>
              <w:rPr>
                <w:rFonts w:eastAsia="新細明體" w:cs="Times New Roman"/>
                <w:szCs w:val="24"/>
              </w:rPr>
            </w:pPr>
            <w:r w:rsidRPr="007879B1">
              <w:rPr>
                <w:rFonts w:eastAsia="新細明體" w:cs="Times New Roman"/>
                <w:kern w:val="0"/>
                <w:szCs w:val="24"/>
              </w:rPr>
              <w:lastRenderedPageBreak/>
              <w:t>1</w:t>
            </w:r>
            <w:r w:rsidRPr="007879B1">
              <w:rPr>
                <w:rFonts w:eastAsia="新細明體" w:cs="Times New Roman"/>
                <w:color w:val="000000"/>
                <w:kern w:val="0"/>
                <w:szCs w:val="24"/>
              </w:rPr>
              <w:t xml:space="preserve">-4 Enhancing </w:t>
            </w:r>
            <w:r w:rsidRPr="007879B1">
              <w:rPr>
                <w:rFonts w:eastAsia="新細明體" w:cs="Times New Roman"/>
                <w:kern w:val="0"/>
                <w:szCs w:val="24"/>
              </w:rPr>
              <w:t>Information Access in the Freedom of Government Information Law</w:t>
            </w:r>
          </w:p>
        </w:tc>
      </w:tr>
      <w:tr w:rsidR="007879B1" w:rsidRPr="007879B1" w14:paraId="709A64D9" w14:textId="77777777" w:rsidTr="008B2B3F">
        <w:trPr>
          <w:trHeight w:val="408"/>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75D7BDD4" w14:textId="77777777" w:rsidR="007879B1" w:rsidRPr="007879B1" w:rsidRDefault="007879B1" w:rsidP="007879B1">
            <w:pPr>
              <w:suppressAutoHyphens/>
              <w:autoSpaceDE w:val="0"/>
              <w:snapToGrid w:val="0"/>
              <w:jc w:val="both"/>
              <w:rPr>
                <w:rFonts w:eastAsia="新細明體" w:cs="Times New Roman"/>
                <w:szCs w:val="24"/>
              </w:rPr>
            </w:pPr>
            <w:r w:rsidRPr="007879B1">
              <w:rPr>
                <w:rFonts w:eastAsia="新細明體" w:cs="Times New Roman"/>
                <w:kern w:val="0"/>
                <w:szCs w:val="24"/>
              </w:rPr>
              <w:t>Commitment Started and End Date: January 2021 – May 2024</w:t>
            </w:r>
          </w:p>
        </w:tc>
      </w:tr>
      <w:tr w:rsidR="007879B1" w:rsidRPr="007879B1" w14:paraId="67C1AD13" w14:textId="77777777" w:rsidTr="008B2B3F">
        <w:trPr>
          <w:trHeight w:val="690"/>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6E1BDC54" w14:textId="77777777" w:rsidR="007879B1" w:rsidRPr="007879B1" w:rsidRDefault="007879B1" w:rsidP="007879B1">
            <w:pPr>
              <w:suppressAutoHyphens/>
              <w:autoSpaceDE w:val="0"/>
              <w:snapToGrid w:val="0"/>
              <w:jc w:val="both"/>
              <w:rPr>
                <w:rFonts w:eastAsia="新細明體" w:cs="Times New Roman"/>
                <w:szCs w:val="24"/>
              </w:rPr>
            </w:pPr>
            <w:r w:rsidRPr="007879B1">
              <w:rPr>
                <w:rFonts w:eastAsia="新細明體" w:cs="Times New Roman"/>
                <w:kern w:val="0"/>
                <w:szCs w:val="24"/>
              </w:rPr>
              <w:t>Lead implementing agency</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3DE07A54" w14:textId="77777777" w:rsidR="007879B1" w:rsidRPr="007879B1" w:rsidRDefault="007879B1" w:rsidP="007879B1">
            <w:pPr>
              <w:suppressAutoHyphens/>
              <w:autoSpaceDE w:val="0"/>
              <w:snapToGrid w:val="0"/>
              <w:jc w:val="both"/>
              <w:rPr>
                <w:rFonts w:eastAsia="新細明體" w:cs="Times New Roman"/>
                <w:szCs w:val="24"/>
              </w:rPr>
            </w:pPr>
            <w:r w:rsidRPr="007879B1">
              <w:rPr>
                <w:rFonts w:eastAsia="新細明體" w:cs="Times New Roman"/>
                <w:szCs w:val="24"/>
              </w:rPr>
              <w:t>Ministry of Justice</w:t>
            </w:r>
          </w:p>
        </w:tc>
      </w:tr>
      <w:tr w:rsidR="007879B1" w:rsidRPr="007879B1" w14:paraId="4C3ADC60" w14:textId="77777777" w:rsidTr="008B2B3F">
        <w:trPr>
          <w:trHeight w:val="56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0C199376" w14:textId="77777777" w:rsidR="007879B1" w:rsidRPr="007879B1" w:rsidRDefault="007879B1" w:rsidP="007879B1">
            <w:pPr>
              <w:suppressAutoHyphens/>
              <w:autoSpaceDE w:val="0"/>
              <w:snapToGrid w:val="0"/>
              <w:jc w:val="both"/>
              <w:rPr>
                <w:rFonts w:eastAsia="新細明體" w:cs="Times New Roman"/>
                <w:szCs w:val="24"/>
              </w:rPr>
            </w:pPr>
            <w:r w:rsidRPr="007879B1">
              <w:rPr>
                <w:rFonts w:eastAsia="新細明體" w:cs="Times New Roman"/>
                <w:kern w:val="0"/>
                <w:szCs w:val="24"/>
                <w:lang w:val="zh-TW"/>
              </w:rPr>
              <w:t xml:space="preserve">Commitment Description </w:t>
            </w:r>
          </w:p>
        </w:tc>
      </w:tr>
      <w:tr w:rsidR="007879B1" w:rsidRPr="007879B1" w14:paraId="2DEAC76B" w14:textId="77777777" w:rsidTr="008B2B3F">
        <w:trPr>
          <w:trHeight w:val="973"/>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092525CC" w14:textId="77777777" w:rsidR="007879B1" w:rsidRPr="007879B1" w:rsidRDefault="007879B1" w:rsidP="007879B1">
            <w:pPr>
              <w:suppressAutoHyphens/>
              <w:autoSpaceDE w:val="0"/>
              <w:snapToGrid w:val="0"/>
              <w:jc w:val="both"/>
              <w:rPr>
                <w:rFonts w:eastAsia="新細明體" w:cs="Times New Roman"/>
                <w:szCs w:val="24"/>
              </w:rPr>
            </w:pPr>
            <w:r w:rsidRPr="007879B1">
              <w:rPr>
                <w:rFonts w:eastAsia="新細明體" w:cs="Times New Roman"/>
                <w:kern w:val="0"/>
                <w:szCs w:val="24"/>
              </w:rPr>
              <w:t>What is the public problem that the commitment will address?</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7127AB31" w14:textId="77777777" w:rsidR="007879B1" w:rsidRPr="007879B1" w:rsidRDefault="007879B1" w:rsidP="00371081">
            <w:pPr>
              <w:numPr>
                <w:ilvl w:val="0"/>
                <w:numId w:val="23"/>
              </w:numPr>
              <w:suppressAutoHyphens/>
              <w:autoSpaceDE w:val="0"/>
              <w:snapToGrid w:val="0"/>
              <w:jc w:val="both"/>
              <w:rPr>
                <w:rFonts w:eastAsia="新細明體" w:cs="Calibri"/>
                <w:color w:val="000000"/>
                <w:kern w:val="0"/>
                <w:szCs w:val="24"/>
              </w:rPr>
            </w:pPr>
            <w:r w:rsidRPr="007879B1">
              <w:rPr>
                <w:rFonts w:eastAsia="新細明體" w:cs="Calibri"/>
                <w:color w:val="000000"/>
                <w:kern w:val="0"/>
                <w:szCs w:val="24"/>
              </w:rPr>
              <w:t>Members of the public have indicated that government agencies could look at the use to which they plan to put government information applied for as a basis for determining whether to accept or reject applications for such information.</w:t>
            </w:r>
          </w:p>
          <w:p w14:paraId="19DF7DD3" w14:textId="77777777" w:rsidR="007879B1" w:rsidRPr="007879B1" w:rsidRDefault="007879B1" w:rsidP="00371081">
            <w:pPr>
              <w:numPr>
                <w:ilvl w:val="0"/>
                <w:numId w:val="23"/>
              </w:numPr>
              <w:suppressAutoHyphens/>
              <w:autoSpaceDE w:val="0"/>
              <w:snapToGrid w:val="0"/>
              <w:spacing w:beforeLines="30" w:before="108"/>
              <w:ind w:left="482" w:hanging="482"/>
              <w:jc w:val="both"/>
              <w:rPr>
                <w:rFonts w:eastAsia="新細明體" w:cs="Calibri"/>
                <w:color w:val="000000"/>
                <w:kern w:val="0"/>
                <w:szCs w:val="24"/>
              </w:rPr>
            </w:pPr>
            <w:r w:rsidRPr="007879B1">
              <w:rPr>
                <w:rFonts w:eastAsia="新細明體" w:cs="Calibri"/>
                <w:color w:val="000000"/>
                <w:kern w:val="0"/>
                <w:szCs w:val="24"/>
              </w:rPr>
              <w:t>Members of the public have suggested government agencies should consider adopting fee standards for government information applications that include not charging for the first few pages, so as not to reduce the public accessibility of information.</w:t>
            </w:r>
          </w:p>
        </w:tc>
      </w:tr>
      <w:tr w:rsidR="007879B1" w:rsidRPr="007879B1" w14:paraId="59EB5427" w14:textId="77777777" w:rsidTr="008B2B3F">
        <w:trPr>
          <w:trHeight w:val="900"/>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22F11D74" w14:textId="77777777" w:rsidR="007879B1" w:rsidRPr="007879B1" w:rsidRDefault="007879B1" w:rsidP="007879B1">
            <w:pPr>
              <w:suppressAutoHyphens/>
              <w:autoSpaceDE w:val="0"/>
              <w:snapToGrid w:val="0"/>
              <w:jc w:val="both"/>
              <w:rPr>
                <w:rFonts w:eastAsia="新細明體" w:cs="Times New Roman"/>
                <w:szCs w:val="24"/>
              </w:rPr>
            </w:pPr>
            <w:r w:rsidRPr="007879B1">
              <w:rPr>
                <w:rFonts w:eastAsia="新細明體" w:cs="Times New Roman"/>
                <w:kern w:val="0"/>
                <w:szCs w:val="24"/>
              </w:rPr>
              <w:t>What is the commitment?</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1703ACDB" w14:textId="77777777" w:rsidR="007879B1" w:rsidRPr="007879B1" w:rsidRDefault="007879B1" w:rsidP="00371081">
            <w:pPr>
              <w:numPr>
                <w:ilvl w:val="0"/>
                <w:numId w:val="24"/>
              </w:numPr>
              <w:suppressAutoHyphens/>
              <w:autoSpaceDE w:val="0"/>
              <w:snapToGrid w:val="0"/>
              <w:jc w:val="both"/>
              <w:rPr>
                <w:rFonts w:eastAsia="新細明體" w:cs="Calibri"/>
                <w:color w:val="000000"/>
                <w:kern w:val="0"/>
                <w:szCs w:val="24"/>
              </w:rPr>
            </w:pPr>
            <w:r w:rsidRPr="007879B1">
              <w:rPr>
                <w:rFonts w:eastAsia="新細明體" w:cs="Calibri"/>
                <w:color w:val="000000"/>
                <w:kern w:val="0"/>
                <w:szCs w:val="24"/>
              </w:rPr>
              <w:t>Enhance the training of civil servants in government agencies, so such agencies are encouraged to correctly apply the Freedom of Government Information Law, ensuring people’s rights are protected.</w:t>
            </w:r>
          </w:p>
          <w:p w14:paraId="030B0C81" w14:textId="77777777" w:rsidR="007879B1" w:rsidRPr="007879B1" w:rsidRDefault="007879B1" w:rsidP="00371081">
            <w:pPr>
              <w:numPr>
                <w:ilvl w:val="0"/>
                <w:numId w:val="24"/>
              </w:numPr>
              <w:suppressAutoHyphens/>
              <w:autoSpaceDE w:val="0"/>
              <w:snapToGrid w:val="0"/>
              <w:spacing w:beforeLines="30" w:before="108"/>
              <w:ind w:left="482" w:hanging="482"/>
              <w:jc w:val="both"/>
              <w:rPr>
                <w:rFonts w:eastAsia="新細明體" w:cs="Calibri"/>
                <w:color w:val="000000"/>
                <w:kern w:val="0"/>
                <w:szCs w:val="24"/>
              </w:rPr>
            </w:pPr>
            <w:r w:rsidRPr="007879B1">
              <w:rPr>
                <w:rFonts w:eastAsia="新細明體" w:cs="Calibri"/>
                <w:color w:val="000000"/>
                <w:kern w:val="0"/>
                <w:szCs w:val="24"/>
              </w:rPr>
              <w:t>Encourage agencies to review their fee standards for the provision of government information.</w:t>
            </w:r>
          </w:p>
        </w:tc>
      </w:tr>
      <w:tr w:rsidR="007879B1" w:rsidRPr="007879B1" w14:paraId="43FB7F75" w14:textId="77777777" w:rsidTr="008B2B3F">
        <w:trPr>
          <w:trHeight w:val="1546"/>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34084B37" w14:textId="77777777" w:rsidR="007879B1" w:rsidRPr="007879B1" w:rsidRDefault="007879B1" w:rsidP="007879B1">
            <w:pPr>
              <w:suppressAutoHyphens/>
              <w:autoSpaceDE w:val="0"/>
              <w:snapToGrid w:val="0"/>
              <w:jc w:val="both"/>
              <w:rPr>
                <w:rFonts w:eastAsia="新細明體" w:cs="Times New Roman"/>
                <w:szCs w:val="24"/>
              </w:rPr>
            </w:pPr>
            <w:r w:rsidRPr="007879B1">
              <w:rPr>
                <w:rFonts w:eastAsia="新細明體" w:cs="Times New Roman"/>
                <w:kern w:val="0"/>
                <w:szCs w:val="24"/>
              </w:rPr>
              <w:t>How will the commitment contribute to solving the public problem?</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bottom"/>
          </w:tcPr>
          <w:p w14:paraId="3D3A4ECD" w14:textId="4CA80C42" w:rsidR="007879B1" w:rsidRPr="007879B1" w:rsidRDefault="007879B1" w:rsidP="00371081">
            <w:pPr>
              <w:numPr>
                <w:ilvl w:val="0"/>
                <w:numId w:val="25"/>
              </w:numPr>
              <w:suppressAutoHyphens/>
              <w:autoSpaceDE w:val="0"/>
              <w:snapToGrid w:val="0"/>
              <w:jc w:val="both"/>
              <w:rPr>
                <w:rFonts w:eastAsia="新細明體" w:cs="Calibri"/>
                <w:kern w:val="0"/>
                <w:szCs w:val="24"/>
              </w:rPr>
            </w:pPr>
            <w:r w:rsidRPr="007879B1">
              <w:rPr>
                <w:rFonts w:eastAsia="新細明體" w:cs="Calibri"/>
                <w:kern w:val="0"/>
                <w:szCs w:val="24"/>
              </w:rPr>
              <w:t>Encourage the greater openness of government information, making it more convenient for people to share and fairly use such information, guaranteeing people’s right to know, enhancing people’s understanding, trust and supervision of public affairs, while also promoting democratic participation.</w:t>
            </w:r>
          </w:p>
          <w:p w14:paraId="00EDF5CE" w14:textId="65EB0C54" w:rsidR="007879B1" w:rsidRPr="007879B1" w:rsidRDefault="007879B1" w:rsidP="00371081">
            <w:pPr>
              <w:numPr>
                <w:ilvl w:val="0"/>
                <w:numId w:val="25"/>
              </w:numPr>
              <w:suppressAutoHyphens/>
              <w:autoSpaceDE w:val="0"/>
              <w:snapToGrid w:val="0"/>
              <w:spacing w:beforeLines="30" w:before="108"/>
              <w:ind w:left="482" w:hanging="482"/>
              <w:jc w:val="both"/>
              <w:rPr>
                <w:rFonts w:eastAsia="新細明體" w:cs="Calibri"/>
                <w:kern w:val="0"/>
                <w:szCs w:val="24"/>
              </w:rPr>
            </w:pPr>
            <w:r w:rsidRPr="007879B1">
              <w:rPr>
                <w:rFonts w:eastAsia="新細明體" w:cs="Calibri"/>
                <w:kern w:val="0"/>
                <w:szCs w:val="24"/>
              </w:rPr>
              <w:t xml:space="preserve">Encourage government agencies to proactively </w:t>
            </w:r>
            <w:r w:rsidRPr="007879B1">
              <w:rPr>
                <w:rFonts w:eastAsia="新細明體" w:cs="Calibri"/>
                <w:color w:val="000000"/>
                <w:kern w:val="0"/>
                <w:szCs w:val="24"/>
              </w:rPr>
              <w:t>review their</w:t>
            </w:r>
            <w:r w:rsidRPr="007879B1">
              <w:rPr>
                <w:rFonts w:eastAsia="新細明體" w:cs="Calibri"/>
                <w:kern w:val="0"/>
                <w:szCs w:val="24"/>
              </w:rPr>
              <w:t xml:space="preserve"> fee standards for the provision of government information and their correlation to the Charges and Fees Act. This will reduce the threshold of information accessibility and thereby increase the willingness and opportunities available to people to access government information, guaranteeing the public’s “right to know.”</w:t>
            </w:r>
          </w:p>
        </w:tc>
      </w:tr>
      <w:tr w:rsidR="007879B1" w:rsidRPr="007879B1" w14:paraId="0492C2F6" w14:textId="77777777" w:rsidTr="008B2B3F">
        <w:trPr>
          <w:trHeight w:val="2687"/>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22557802" w14:textId="77777777" w:rsidR="007879B1" w:rsidRPr="007879B1" w:rsidRDefault="007879B1" w:rsidP="007879B1">
            <w:pPr>
              <w:suppressAutoHyphens/>
              <w:autoSpaceDE w:val="0"/>
              <w:snapToGrid w:val="0"/>
              <w:jc w:val="both"/>
              <w:rPr>
                <w:rFonts w:eastAsia="新細明體" w:cs="Times New Roman"/>
                <w:szCs w:val="24"/>
              </w:rPr>
            </w:pPr>
            <w:r w:rsidRPr="007879B1">
              <w:rPr>
                <w:rFonts w:eastAsia="新細明體" w:cs="Times New Roman"/>
                <w:kern w:val="0"/>
                <w:szCs w:val="24"/>
              </w:rPr>
              <w:t>Why is this commitment relevant to OGP values?</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43E9B520" w14:textId="77777777" w:rsidR="007879B1" w:rsidRPr="007879B1" w:rsidRDefault="007879B1" w:rsidP="00371081">
            <w:pPr>
              <w:numPr>
                <w:ilvl w:val="0"/>
                <w:numId w:val="26"/>
              </w:numPr>
              <w:suppressAutoHyphens/>
              <w:autoSpaceDE w:val="0"/>
              <w:snapToGrid w:val="0"/>
              <w:jc w:val="both"/>
              <w:rPr>
                <w:rFonts w:eastAsia="新細明體" w:cs="Calibri"/>
                <w:kern w:val="0"/>
                <w:szCs w:val="24"/>
              </w:rPr>
            </w:pPr>
            <w:r w:rsidRPr="007879B1">
              <w:rPr>
                <w:rFonts w:eastAsia="新細明體" w:cs="Calibri"/>
                <w:kern w:val="0"/>
                <w:szCs w:val="24"/>
              </w:rPr>
              <w:t>Transparency: Encourage government agencies to correctly apply the Freedom of Government Information Law, embracing the principle of government information as “open” with the exception of restricted information. Protecting the public’s right to know, thereby achieving information openness and transparency.</w:t>
            </w:r>
          </w:p>
          <w:p w14:paraId="77D662A4" w14:textId="77777777" w:rsidR="007879B1" w:rsidRPr="007879B1" w:rsidRDefault="007879B1" w:rsidP="00371081">
            <w:pPr>
              <w:numPr>
                <w:ilvl w:val="0"/>
                <w:numId w:val="26"/>
              </w:numPr>
              <w:suppressAutoHyphens/>
              <w:autoSpaceDE w:val="0"/>
              <w:snapToGrid w:val="0"/>
              <w:spacing w:beforeLines="30" w:before="108"/>
              <w:ind w:left="482" w:hanging="482"/>
              <w:jc w:val="both"/>
              <w:rPr>
                <w:rFonts w:eastAsia="新細明體" w:cs="Calibri"/>
                <w:kern w:val="0"/>
                <w:szCs w:val="24"/>
              </w:rPr>
            </w:pPr>
            <w:r w:rsidRPr="007879B1">
              <w:rPr>
                <w:rFonts w:eastAsia="新細明體" w:cs="Calibri"/>
                <w:kern w:val="0"/>
                <w:szCs w:val="24"/>
              </w:rPr>
              <w:t xml:space="preserve">Public participation: Government information openness can enhance people’s understanding, trust </w:t>
            </w:r>
            <w:r w:rsidRPr="007879B1">
              <w:rPr>
                <w:rFonts w:eastAsia="新細明體" w:cs="Calibri"/>
                <w:kern w:val="0"/>
                <w:szCs w:val="24"/>
              </w:rPr>
              <w:lastRenderedPageBreak/>
              <w:t>and supervision of public affairs, while the channels for dialogue between the government and public promote democratic participation.</w:t>
            </w:r>
          </w:p>
          <w:p w14:paraId="76931B7F" w14:textId="77777777" w:rsidR="007879B1" w:rsidRPr="007879B1" w:rsidRDefault="007879B1" w:rsidP="00371081">
            <w:pPr>
              <w:numPr>
                <w:ilvl w:val="0"/>
                <w:numId w:val="26"/>
              </w:numPr>
              <w:suppressAutoHyphens/>
              <w:autoSpaceDE w:val="0"/>
              <w:snapToGrid w:val="0"/>
              <w:spacing w:beforeLines="30" w:before="108"/>
              <w:ind w:left="482" w:hanging="482"/>
              <w:jc w:val="both"/>
              <w:rPr>
                <w:rFonts w:eastAsia="新細明體" w:cs="Calibri"/>
                <w:kern w:val="0"/>
                <w:szCs w:val="24"/>
              </w:rPr>
            </w:pPr>
            <w:r w:rsidRPr="007879B1">
              <w:rPr>
                <w:rFonts w:eastAsia="新細明體" w:cs="Calibri"/>
                <w:kern w:val="0"/>
                <w:szCs w:val="24"/>
              </w:rPr>
              <w:t xml:space="preserve">Accountability: Based on the regulations of the Freedom of Government Information Law, government agencies are responsible for proactively making government information available and responding to legal applications by providing such </w:t>
            </w:r>
            <w:r w:rsidRPr="007879B1">
              <w:rPr>
                <w:rFonts w:eastAsia="新細明體" w:cs="Calibri"/>
                <w:color w:val="000000"/>
                <w:kern w:val="0"/>
                <w:szCs w:val="24"/>
              </w:rPr>
              <w:t>information.</w:t>
            </w:r>
            <w:r w:rsidRPr="007879B1">
              <w:rPr>
                <w:rFonts w:eastAsia="新細明體" w:cs="Calibri"/>
                <w:kern w:val="0"/>
                <w:szCs w:val="24"/>
              </w:rPr>
              <w:t xml:space="preserve"> This prevents government officials from wrongly applying the law to prevent people from obtaining government information.</w:t>
            </w:r>
          </w:p>
        </w:tc>
      </w:tr>
      <w:tr w:rsidR="007879B1" w:rsidRPr="007879B1" w14:paraId="232D9B0A" w14:textId="77777777" w:rsidTr="008B2B3F">
        <w:trPr>
          <w:trHeight w:val="952"/>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0D4E1988" w14:textId="77777777" w:rsidR="007879B1" w:rsidRPr="007879B1" w:rsidRDefault="007879B1" w:rsidP="007879B1">
            <w:pPr>
              <w:suppressAutoHyphens/>
              <w:autoSpaceDE w:val="0"/>
              <w:snapToGrid w:val="0"/>
              <w:jc w:val="center"/>
              <w:rPr>
                <w:rFonts w:eastAsia="新細明體" w:cs="Times New Roman"/>
                <w:szCs w:val="24"/>
              </w:rPr>
            </w:pPr>
            <w:r w:rsidRPr="007879B1">
              <w:rPr>
                <w:rFonts w:eastAsia="新細明體" w:cs="Times New Roman"/>
                <w:kern w:val="0"/>
                <w:szCs w:val="24"/>
                <w:lang w:val="zh-TW"/>
              </w:rPr>
              <w:lastRenderedPageBreak/>
              <w:t xml:space="preserve">Additional information </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083638CC" w14:textId="77777777" w:rsidR="007879B1" w:rsidRPr="007879B1" w:rsidRDefault="007879B1" w:rsidP="007879B1">
            <w:pPr>
              <w:widowControl/>
              <w:snapToGrid w:val="0"/>
              <w:rPr>
                <w:rFonts w:eastAsia="新細明體" w:cs="新細明體"/>
                <w:kern w:val="0"/>
                <w:szCs w:val="24"/>
              </w:rPr>
            </w:pPr>
            <w:r w:rsidRPr="007879B1">
              <w:rPr>
                <w:rFonts w:eastAsia="新細明體" w:cs="新細明體"/>
                <w:kern w:val="0"/>
                <w:szCs w:val="24"/>
                <w:lang w:val="zh-TW"/>
              </w:rPr>
              <w:t>None</w:t>
            </w:r>
          </w:p>
        </w:tc>
      </w:tr>
      <w:tr w:rsidR="007879B1" w:rsidRPr="007879B1" w14:paraId="02B5DDCC" w14:textId="77777777" w:rsidTr="008B2B3F">
        <w:trPr>
          <w:trHeight w:val="475"/>
        </w:trPr>
        <w:tc>
          <w:tcPr>
            <w:tcW w:w="1346" w:type="pct"/>
            <w:gridSpan w:val="3"/>
            <w:vMerge w:val="restart"/>
            <w:tcBorders>
              <w:top w:val="single" w:sz="3" w:space="0" w:color="000000"/>
              <w:left w:val="single" w:sz="3" w:space="0" w:color="000000"/>
            </w:tcBorders>
            <w:shd w:val="clear" w:color="auto" w:fill="F2F2F2"/>
            <w:vAlign w:val="center"/>
          </w:tcPr>
          <w:p w14:paraId="27A19990" w14:textId="77777777" w:rsidR="007879B1" w:rsidRPr="007879B1" w:rsidRDefault="007879B1" w:rsidP="007879B1">
            <w:pPr>
              <w:suppressAutoHyphens/>
              <w:autoSpaceDE w:val="0"/>
              <w:snapToGrid w:val="0"/>
              <w:jc w:val="center"/>
              <w:rPr>
                <w:rFonts w:eastAsia="新細明體" w:cs="Times New Roman"/>
                <w:kern w:val="0"/>
                <w:szCs w:val="24"/>
                <w:lang w:val="zh-TW"/>
              </w:rPr>
            </w:pPr>
            <w:r w:rsidRPr="007879B1">
              <w:rPr>
                <w:rFonts w:eastAsia="新細明體" w:cs="Times New Roman"/>
                <w:kern w:val="0"/>
                <w:szCs w:val="24"/>
                <w:lang w:val="zh-TW"/>
              </w:rPr>
              <w:t xml:space="preserve">Milestone status in 2021 </w:t>
            </w:r>
          </w:p>
        </w:tc>
        <w:tc>
          <w:tcPr>
            <w:tcW w:w="460" w:type="pct"/>
            <w:vMerge w:val="restart"/>
            <w:tcBorders>
              <w:top w:val="single" w:sz="3" w:space="0" w:color="000000"/>
              <w:left w:val="single" w:sz="3" w:space="0" w:color="000000"/>
              <w:right w:val="single" w:sz="3" w:space="0" w:color="000000"/>
            </w:tcBorders>
            <w:shd w:val="clear" w:color="auto" w:fill="F2F2F2"/>
            <w:vAlign w:val="center"/>
          </w:tcPr>
          <w:p w14:paraId="7D8CF55C" w14:textId="77777777" w:rsidR="007879B1" w:rsidRPr="007879B1" w:rsidRDefault="007879B1" w:rsidP="007879B1">
            <w:pPr>
              <w:widowControl/>
              <w:snapToGrid w:val="0"/>
              <w:jc w:val="center"/>
              <w:rPr>
                <w:rFonts w:eastAsia="新細明體" w:cs="Times New Roman"/>
                <w:kern w:val="0"/>
                <w:szCs w:val="24"/>
                <w:lang w:val="zh-TW"/>
              </w:rPr>
            </w:pPr>
            <w:r w:rsidRPr="007879B1">
              <w:rPr>
                <w:rFonts w:eastAsia="新細明體" w:cs="Times New Roman"/>
                <w:kern w:val="0"/>
                <w:szCs w:val="24"/>
                <w:lang w:val="zh-TW"/>
              </w:rPr>
              <w:t>Start Date</w:t>
            </w:r>
          </w:p>
        </w:tc>
        <w:tc>
          <w:tcPr>
            <w:tcW w:w="419" w:type="pct"/>
            <w:gridSpan w:val="2"/>
            <w:vMerge w:val="restart"/>
            <w:tcBorders>
              <w:top w:val="single" w:sz="3" w:space="0" w:color="000000"/>
              <w:left w:val="single" w:sz="3" w:space="0" w:color="000000"/>
              <w:right w:val="single" w:sz="3" w:space="0" w:color="000000"/>
            </w:tcBorders>
            <w:shd w:val="clear" w:color="auto" w:fill="F2F2F2"/>
            <w:vAlign w:val="center"/>
          </w:tcPr>
          <w:p w14:paraId="23ADD8A3" w14:textId="77777777" w:rsidR="007879B1" w:rsidRPr="007879B1" w:rsidRDefault="007879B1" w:rsidP="007879B1">
            <w:pPr>
              <w:widowControl/>
              <w:snapToGrid w:val="0"/>
              <w:jc w:val="center"/>
              <w:rPr>
                <w:rFonts w:eastAsia="新細明體" w:cs="Times New Roman"/>
                <w:kern w:val="0"/>
                <w:szCs w:val="24"/>
                <w:lang w:val="zh-TW"/>
              </w:rPr>
            </w:pPr>
            <w:r w:rsidRPr="007879B1">
              <w:rPr>
                <w:rFonts w:eastAsia="新細明體" w:cs="Times New Roman"/>
                <w:kern w:val="0"/>
                <w:szCs w:val="24"/>
                <w:lang w:val="zh-TW"/>
              </w:rPr>
              <w:t>End Date</w:t>
            </w:r>
          </w:p>
        </w:tc>
        <w:tc>
          <w:tcPr>
            <w:tcW w:w="2775" w:type="pct"/>
            <w:gridSpan w:val="4"/>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5F5CB5C3" w14:textId="77777777" w:rsidR="007879B1" w:rsidRPr="007879B1" w:rsidRDefault="007879B1" w:rsidP="007879B1">
            <w:pPr>
              <w:widowControl/>
              <w:snapToGrid w:val="0"/>
              <w:jc w:val="center"/>
              <w:rPr>
                <w:rFonts w:eastAsia="新細明體" w:cs="Times New Roman"/>
                <w:kern w:val="0"/>
                <w:szCs w:val="24"/>
                <w:lang w:val="zh-TW"/>
              </w:rPr>
            </w:pPr>
            <w:r w:rsidRPr="007879B1">
              <w:rPr>
                <w:rFonts w:eastAsia="新細明體" w:cs="Times New Roman"/>
                <w:kern w:val="0"/>
                <w:szCs w:val="24"/>
                <w:lang w:val="zh-TW"/>
              </w:rPr>
              <w:t xml:space="preserve">Assessment of Progress </w:t>
            </w:r>
          </w:p>
        </w:tc>
      </w:tr>
      <w:tr w:rsidR="007879B1" w:rsidRPr="007879B1" w14:paraId="621D1FD6" w14:textId="77777777" w:rsidTr="008B2B3F">
        <w:trPr>
          <w:trHeight w:val="475"/>
        </w:trPr>
        <w:tc>
          <w:tcPr>
            <w:tcW w:w="1346" w:type="pct"/>
            <w:gridSpan w:val="3"/>
            <w:vMerge/>
            <w:tcBorders>
              <w:left w:val="single" w:sz="3" w:space="0" w:color="000000"/>
              <w:bottom w:val="single" w:sz="3" w:space="0" w:color="000000"/>
            </w:tcBorders>
            <w:shd w:val="clear" w:color="auto" w:fill="F2F2F2"/>
            <w:vAlign w:val="center"/>
          </w:tcPr>
          <w:p w14:paraId="160A9A6D" w14:textId="77777777" w:rsidR="007879B1" w:rsidRPr="007879B1" w:rsidRDefault="007879B1" w:rsidP="007879B1">
            <w:pPr>
              <w:suppressAutoHyphens/>
              <w:autoSpaceDE w:val="0"/>
              <w:snapToGrid w:val="0"/>
              <w:jc w:val="center"/>
              <w:rPr>
                <w:rFonts w:eastAsia="新細明體" w:cs="Times New Roman"/>
                <w:kern w:val="0"/>
                <w:szCs w:val="24"/>
                <w:lang w:val="zh-TW"/>
              </w:rPr>
            </w:pPr>
          </w:p>
        </w:tc>
        <w:tc>
          <w:tcPr>
            <w:tcW w:w="460" w:type="pct"/>
            <w:vMerge/>
            <w:tcBorders>
              <w:left w:val="single" w:sz="3" w:space="0" w:color="000000"/>
              <w:bottom w:val="single" w:sz="3" w:space="0" w:color="000000"/>
              <w:right w:val="single" w:sz="3" w:space="0" w:color="000000"/>
            </w:tcBorders>
            <w:shd w:val="clear" w:color="auto" w:fill="F2F2F2"/>
            <w:vAlign w:val="center"/>
          </w:tcPr>
          <w:p w14:paraId="2FD30DBC" w14:textId="77777777" w:rsidR="007879B1" w:rsidRPr="007879B1" w:rsidRDefault="007879B1" w:rsidP="007879B1">
            <w:pPr>
              <w:widowControl/>
              <w:snapToGrid w:val="0"/>
              <w:jc w:val="center"/>
              <w:rPr>
                <w:rFonts w:eastAsia="新細明體" w:cs="Times New Roman"/>
                <w:kern w:val="0"/>
                <w:szCs w:val="24"/>
                <w:lang w:val="zh-TW"/>
              </w:rPr>
            </w:pPr>
          </w:p>
        </w:tc>
        <w:tc>
          <w:tcPr>
            <w:tcW w:w="419" w:type="pct"/>
            <w:gridSpan w:val="2"/>
            <w:vMerge/>
            <w:tcBorders>
              <w:left w:val="single" w:sz="3" w:space="0" w:color="000000"/>
              <w:bottom w:val="single" w:sz="3" w:space="0" w:color="000000"/>
              <w:right w:val="single" w:sz="3" w:space="0" w:color="000000"/>
            </w:tcBorders>
            <w:shd w:val="clear" w:color="auto" w:fill="F2F2F2"/>
            <w:vAlign w:val="center"/>
          </w:tcPr>
          <w:p w14:paraId="4EC2B060" w14:textId="77777777" w:rsidR="007879B1" w:rsidRPr="007879B1" w:rsidRDefault="007879B1" w:rsidP="007879B1">
            <w:pPr>
              <w:widowControl/>
              <w:snapToGrid w:val="0"/>
              <w:jc w:val="center"/>
              <w:rPr>
                <w:rFonts w:eastAsia="新細明體" w:cs="Times New Roman"/>
                <w:kern w:val="0"/>
                <w:szCs w:val="24"/>
                <w:lang w:val="zh-TW"/>
              </w:rPr>
            </w:pPr>
          </w:p>
        </w:tc>
        <w:tc>
          <w:tcPr>
            <w:tcW w:w="60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1DF52CDE" w14:textId="77777777" w:rsidR="007879B1" w:rsidRPr="007879B1" w:rsidRDefault="007879B1" w:rsidP="007879B1">
            <w:pPr>
              <w:widowControl/>
              <w:snapToGrid w:val="0"/>
              <w:jc w:val="center"/>
              <w:rPr>
                <w:rFonts w:eastAsia="新細明體" w:cs="Times New Roman"/>
                <w:kern w:val="0"/>
                <w:szCs w:val="24"/>
                <w:lang w:val="zh-TW"/>
              </w:rPr>
            </w:pPr>
            <w:r w:rsidRPr="007879B1">
              <w:rPr>
                <w:rFonts w:eastAsia="新細明體" w:cs="Times New Roman"/>
                <w:kern w:val="0"/>
                <w:szCs w:val="24"/>
                <w:lang w:val="zh-TW"/>
              </w:rPr>
              <w:t>Not started</w:t>
            </w:r>
          </w:p>
        </w:tc>
        <w:tc>
          <w:tcPr>
            <w:tcW w:w="631"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61C6F9E4" w14:textId="77777777" w:rsidR="007879B1" w:rsidRPr="007879B1" w:rsidRDefault="007879B1" w:rsidP="007879B1">
            <w:pPr>
              <w:widowControl/>
              <w:snapToGrid w:val="0"/>
              <w:jc w:val="center"/>
              <w:rPr>
                <w:rFonts w:eastAsia="新細明體" w:cs="Times New Roman"/>
                <w:kern w:val="0"/>
                <w:szCs w:val="24"/>
                <w:lang w:val="zh-TW"/>
              </w:rPr>
            </w:pPr>
            <w:r w:rsidRPr="007879B1">
              <w:rPr>
                <w:rFonts w:eastAsia="新細明體" w:cs="Times New Roman"/>
                <w:kern w:val="0"/>
                <w:szCs w:val="24"/>
                <w:lang w:val="zh-TW"/>
              </w:rPr>
              <w:t>Limited progress</w:t>
            </w:r>
          </w:p>
        </w:tc>
        <w:tc>
          <w:tcPr>
            <w:tcW w:w="766"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296D9757" w14:textId="77777777" w:rsidR="007879B1" w:rsidRPr="007879B1" w:rsidRDefault="007879B1" w:rsidP="007879B1">
            <w:pPr>
              <w:widowControl/>
              <w:snapToGrid w:val="0"/>
              <w:jc w:val="center"/>
              <w:rPr>
                <w:rFonts w:eastAsia="新細明體" w:cs="Times New Roman"/>
                <w:kern w:val="0"/>
                <w:szCs w:val="24"/>
                <w:lang w:val="zh-TW"/>
              </w:rPr>
            </w:pPr>
            <w:r w:rsidRPr="007879B1">
              <w:rPr>
                <w:rFonts w:eastAsia="新細明體" w:cs="Times New Roman" w:hint="eastAsia"/>
                <w:kern w:val="0"/>
                <w:szCs w:val="24"/>
                <w:lang w:val="zh-TW"/>
              </w:rPr>
              <w:t>S</w:t>
            </w:r>
            <w:r w:rsidRPr="007879B1">
              <w:rPr>
                <w:rFonts w:eastAsia="新細明體" w:cs="Times New Roman"/>
                <w:kern w:val="0"/>
                <w:szCs w:val="24"/>
                <w:lang w:val="zh-TW"/>
              </w:rPr>
              <w:t>ubstantial progress</w:t>
            </w:r>
          </w:p>
        </w:tc>
        <w:tc>
          <w:tcPr>
            <w:tcW w:w="76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6C53B394" w14:textId="77777777" w:rsidR="007879B1" w:rsidRPr="007879B1" w:rsidRDefault="007879B1" w:rsidP="007879B1">
            <w:pPr>
              <w:widowControl/>
              <w:snapToGrid w:val="0"/>
              <w:jc w:val="center"/>
              <w:rPr>
                <w:rFonts w:eastAsia="新細明體" w:cs="Times New Roman"/>
                <w:kern w:val="0"/>
                <w:szCs w:val="24"/>
                <w:lang w:val="zh-TW"/>
              </w:rPr>
            </w:pPr>
            <w:r w:rsidRPr="007879B1">
              <w:rPr>
                <w:rFonts w:eastAsia="新細明體" w:cs="Times New Roman"/>
                <w:kern w:val="0"/>
                <w:szCs w:val="24"/>
                <w:lang w:val="zh-TW"/>
              </w:rPr>
              <w:t xml:space="preserve">Completed  </w:t>
            </w:r>
          </w:p>
        </w:tc>
      </w:tr>
      <w:tr w:rsidR="007879B1" w:rsidRPr="007879B1" w14:paraId="3EBA1981" w14:textId="77777777" w:rsidTr="008B2B3F">
        <w:trPr>
          <w:trHeight w:val="475"/>
        </w:trPr>
        <w:tc>
          <w:tcPr>
            <w:tcW w:w="1346" w:type="pct"/>
            <w:gridSpan w:val="3"/>
            <w:tcBorders>
              <w:left w:val="single" w:sz="3" w:space="0" w:color="000000"/>
              <w:bottom w:val="single" w:sz="3" w:space="0" w:color="000000"/>
            </w:tcBorders>
            <w:shd w:val="clear" w:color="auto" w:fill="auto"/>
            <w:vAlign w:val="center"/>
          </w:tcPr>
          <w:p w14:paraId="125B4450" w14:textId="77777777" w:rsidR="007879B1" w:rsidRPr="007879B1" w:rsidRDefault="007879B1" w:rsidP="007879B1">
            <w:pPr>
              <w:suppressAutoHyphens/>
              <w:autoSpaceDE w:val="0"/>
              <w:snapToGrid w:val="0"/>
              <w:jc w:val="both"/>
              <w:rPr>
                <w:rFonts w:eastAsia="新細明體" w:cs="Times New Roman"/>
                <w:kern w:val="0"/>
                <w:szCs w:val="24"/>
              </w:rPr>
            </w:pPr>
            <w:r w:rsidRPr="007879B1">
              <w:rPr>
                <w:rFonts w:eastAsia="新細明體" w:cs="Times New Roman"/>
                <w:kern w:val="0"/>
                <w:szCs w:val="24"/>
              </w:rPr>
              <w:t>Draft an explanation on the difference between freedom of government information and open government data.</w:t>
            </w:r>
          </w:p>
        </w:tc>
        <w:tc>
          <w:tcPr>
            <w:tcW w:w="460" w:type="pct"/>
            <w:tcBorders>
              <w:left w:val="single" w:sz="3" w:space="0" w:color="000000"/>
              <w:bottom w:val="single" w:sz="3" w:space="0" w:color="000000"/>
              <w:right w:val="single" w:sz="3" w:space="0" w:color="000000"/>
            </w:tcBorders>
            <w:shd w:val="clear" w:color="auto" w:fill="auto"/>
            <w:vAlign w:val="center"/>
          </w:tcPr>
          <w:p w14:paraId="5258764C" w14:textId="77777777" w:rsidR="007879B1" w:rsidRPr="007879B1" w:rsidRDefault="007879B1" w:rsidP="007879B1">
            <w:pPr>
              <w:widowControl/>
              <w:snapToGrid w:val="0"/>
              <w:jc w:val="center"/>
              <w:rPr>
                <w:rFonts w:eastAsia="新細明體" w:cs="新細明體"/>
                <w:kern w:val="0"/>
                <w:szCs w:val="24"/>
                <w:lang w:val="zh-TW"/>
              </w:rPr>
            </w:pPr>
            <w:r w:rsidRPr="007879B1">
              <w:rPr>
                <w:rFonts w:eastAsia="新細明體" w:cs="新細明體"/>
                <w:kern w:val="0"/>
                <w:szCs w:val="24"/>
                <w:lang w:val="zh-TW"/>
              </w:rPr>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26BF1528" w14:textId="77777777" w:rsidR="007879B1" w:rsidRPr="007879B1" w:rsidRDefault="007879B1" w:rsidP="007879B1">
            <w:pPr>
              <w:widowControl/>
              <w:snapToGrid w:val="0"/>
              <w:jc w:val="center"/>
              <w:rPr>
                <w:rFonts w:eastAsia="新細明體" w:cs="新細明體"/>
                <w:kern w:val="0"/>
                <w:szCs w:val="24"/>
                <w:lang w:val="zh-TW"/>
              </w:rPr>
            </w:pPr>
            <w:r w:rsidRPr="007879B1">
              <w:rPr>
                <w:rFonts w:eastAsia="新細明體" w:cs="新細明體"/>
                <w:kern w:val="0"/>
                <w:szCs w:val="24"/>
                <w:lang w:val="zh-TW"/>
              </w:rPr>
              <w:t>12/</w:t>
            </w:r>
          </w:p>
          <w:p w14:paraId="0B9B6751" w14:textId="77777777" w:rsidR="007879B1" w:rsidRPr="007879B1" w:rsidRDefault="007879B1" w:rsidP="007879B1">
            <w:pPr>
              <w:widowControl/>
              <w:snapToGrid w:val="0"/>
              <w:jc w:val="center"/>
              <w:rPr>
                <w:rFonts w:eastAsia="新細明體" w:cs="Times New Roman"/>
                <w:kern w:val="0"/>
                <w:szCs w:val="24"/>
              </w:rPr>
            </w:pPr>
            <w:r w:rsidRPr="007879B1">
              <w:rPr>
                <w:rFonts w:eastAsia="新細明體" w:cs="新細明體"/>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3D74259" w14:textId="77777777" w:rsidR="007879B1" w:rsidRPr="007879B1" w:rsidRDefault="007879B1" w:rsidP="007879B1">
            <w:pPr>
              <w:widowControl/>
              <w:snapToGrid w:val="0"/>
              <w:jc w:val="center"/>
              <w:rPr>
                <w:rFonts w:eastAsia="新細明體" w:cs="Times New Roman"/>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4194BD0" w14:textId="77777777" w:rsidR="007879B1" w:rsidRPr="007879B1" w:rsidRDefault="007879B1" w:rsidP="007879B1">
            <w:pPr>
              <w:widowControl/>
              <w:snapToGrid w:val="0"/>
              <w:jc w:val="center"/>
              <w:rPr>
                <w:rFonts w:eastAsia="新細明體" w:cs="Times New Roman"/>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97E5196" w14:textId="77777777" w:rsidR="007879B1" w:rsidRPr="007879B1" w:rsidRDefault="007879B1" w:rsidP="007879B1">
            <w:pPr>
              <w:widowControl/>
              <w:snapToGrid w:val="0"/>
              <w:jc w:val="center"/>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E0CDE54" w14:textId="77777777" w:rsidR="007879B1" w:rsidRPr="007879B1" w:rsidRDefault="007879B1" w:rsidP="007879B1">
            <w:pPr>
              <w:widowControl/>
              <w:snapToGrid w:val="0"/>
              <w:jc w:val="center"/>
              <w:rPr>
                <w:rFonts w:eastAsia="新細明體" w:cs="Times New Roman"/>
                <w:kern w:val="0"/>
                <w:szCs w:val="24"/>
              </w:rPr>
            </w:pPr>
            <w:r w:rsidRPr="007879B1">
              <w:rPr>
                <w:rFonts w:eastAsia="新細明體" w:cs="Times New Roman"/>
                <w:kern w:val="0"/>
                <w:szCs w:val="24"/>
              </w:rPr>
              <w:t>V</w:t>
            </w:r>
          </w:p>
        </w:tc>
      </w:tr>
      <w:tr w:rsidR="007879B1" w:rsidRPr="007879B1" w14:paraId="2B79D327" w14:textId="77777777" w:rsidTr="008B2B3F">
        <w:trPr>
          <w:trHeight w:val="475"/>
        </w:trPr>
        <w:tc>
          <w:tcPr>
            <w:tcW w:w="1346" w:type="pct"/>
            <w:gridSpan w:val="3"/>
            <w:tcBorders>
              <w:left w:val="single" w:sz="3" w:space="0" w:color="000000"/>
              <w:bottom w:val="single" w:sz="3" w:space="0" w:color="000000"/>
            </w:tcBorders>
            <w:shd w:val="clear" w:color="auto" w:fill="auto"/>
            <w:vAlign w:val="center"/>
          </w:tcPr>
          <w:p w14:paraId="04712D4D" w14:textId="77777777" w:rsidR="007879B1" w:rsidRPr="007879B1" w:rsidRDefault="007879B1" w:rsidP="007879B1">
            <w:pPr>
              <w:suppressAutoHyphens/>
              <w:autoSpaceDE w:val="0"/>
              <w:snapToGrid w:val="0"/>
              <w:jc w:val="both"/>
              <w:rPr>
                <w:rFonts w:eastAsia="新細明體" w:cs="Times New Roman"/>
                <w:kern w:val="0"/>
                <w:szCs w:val="24"/>
              </w:rPr>
            </w:pPr>
            <w:r w:rsidRPr="007879B1">
              <w:rPr>
                <w:rFonts w:eastAsia="新細明體" w:cs="Times New Roman"/>
                <w:kern w:val="0"/>
                <w:szCs w:val="24"/>
              </w:rPr>
              <w:t>Consult, compile and analyze problems encountered by the public and government agencies when people apply for government information.</w:t>
            </w:r>
          </w:p>
        </w:tc>
        <w:tc>
          <w:tcPr>
            <w:tcW w:w="460" w:type="pct"/>
            <w:tcBorders>
              <w:left w:val="single" w:sz="3" w:space="0" w:color="000000"/>
              <w:bottom w:val="single" w:sz="3" w:space="0" w:color="000000"/>
              <w:right w:val="single" w:sz="3" w:space="0" w:color="000000"/>
            </w:tcBorders>
            <w:shd w:val="clear" w:color="auto" w:fill="auto"/>
            <w:vAlign w:val="center"/>
          </w:tcPr>
          <w:p w14:paraId="04E3A8BC" w14:textId="77777777" w:rsidR="007879B1" w:rsidRPr="007879B1" w:rsidRDefault="007879B1" w:rsidP="007879B1">
            <w:pPr>
              <w:widowControl/>
              <w:snapToGrid w:val="0"/>
              <w:jc w:val="center"/>
              <w:rPr>
                <w:rFonts w:eastAsia="新細明體" w:cs="Times New Roman"/>
                <w:kern w:val="0"/>
                <w:szCs w:val="24"/>
              </w:rPr>
            </w:pPr>
            <w:r w:rsidRPr="007879B1">
              <w:rPr>
                <w:rFonts w:eastAsia="新細明體" w:cs="新細明體"/>
                <w:kern w:val="0"/>
                <w:szCs w:val="24"/>
                <w:lang w:val="zh-TW"/>
              </w:rPr>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2CCCEBE5" w14:textId="77777777" w:rsidR="007879B1" w:rsidRPr="007879B1" w:rsidRDefault="007879B1" w:rsidP="007879B1">
            <w:pPr>
              <w:widowControl/>
              <w:snapToGrid w:val="0"/>
              <w:jc w:val="center"/>
              <w:rPr>
                <w:rFonts w:eastAsia="新細明體" w:cs="新細明體"/>
                <w:kern w:val="0"/>
                <w:szCs w:val="24"/>
                <w:lang w:val="zh-TW"/>
              </w:rPr>
            </w:pPr>
            <w:r w:rsidRPr="007879B1">
              <w:rPr>
                <w:rFonts w:eastAsia="新細明體" w:cs="新細明體"/>
                <w:kern w:val="0"/>
                <w:szCs w:val="24"/>
                <w:lang w:val="zh-TW"/>
              </w:rPr>
              <w:t>12/</w:t>
            </w:r>
          </w:p>
          <w:p w14:paraId="4C82817D" w14:textId="77777777" w:rsidR="007879B1" w:rsidRPr="007879B1" w:rsidRDefault="007879B1" w:rsidP="007879B1">
            <w:pPr>
              <w:widowControl/>
              <w:snapToGrid w:val="0"/>
              <w:jc w:val="center"/>
              <w:rPr>
                <w:rFonts w:eastAsia="新細明體" w:cs="Times New Roman"/>
                <w:kern w:val="0"/>
                <w:szCs w:val="24"/>
              </w:rPr>
            </w:pPr>
            <w:r w:rsidRPr="007879B1">
              <w:rPr>
                <w:rFonts w:eastAsia="新細明體" w:cs="新細明體"/>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5AE7552" w14:textId="77777777" w:rsidR="007879B1" w:rsidRPr="007879B1" w:rsidRDefault="007879B1" w:rsidP="007879B1">
            <w:pPr>
              <w:widowControl/>
              <w:snapToGrid w:val="0"/>
              <w:jc w:val="center"/>
              <w:rPr>
                <w:rFonts w:eastAsia="新細明體" w:cs="Times New Roman"/>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0D7AD9E" w14:textId="77777777" w:rsidR="007879B1" w:rsidRPr="007879B1" w:rsidRDefault="007879B1" w:rsidP="007879B1">
            <w:pPr>
              <w:widowControl/>
              <w:snapToGrid w:val="0"/>
              <w:jc w:val="center"/>
              <w:rPr>
                <w:rFonts w:eastAsia="新細明體" w:cs="Times New Roman"/>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D2C76A3" w14:textId="77777777" w:rsidR="007879B1" w:rsidRPr="007879B1" w:rsidRDefault="007879B1" w:rsidP="007879B1">
            <w:pPr>
              <w:widowControl/>
              <w:snapToGrid w:val="0"/>
              <w:jc w:val="center"/>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DD04F2A" w14:textId="77777777" w:rsidR="007879B1" w:rsidRPr="007879B1" w:rsidRDefault="007879B1" w:rsidP="007879B1">
            <w:pPr>
              <w:widowControl/>
              <w:snapToGrid w:val="0"/>
              <w:jc w:val="center"/>
              <w:rPr>
                <w:rFonts w:eastAsia="新細明體" w:cs="Times New Roman"/>
                <w:kern w:val="0"/>
                <w:szCs w:val="24"/>
              </w:rPr>
            </w:pPr>
            <w:r w:rsidRPr="007879B1">
              <w:rPr>
                <w:rFonts w:eastAsia="新細明體" w:cs="Times New Roman"/>
                <w:kern w:val="0"/>
                <w:szCs w:val="24"/>
              </w:rPr>
              <w:t>V</w:t>
            </w:r>
          </w:p>
        </w:tc>
      </w:tr>
      <w:tr w:rsidR="007879B1" w:rsidRPr="007879B1" w14:paraId="6A28B9A8" w14:textId="77777777" w:rsidTr="008B2B3F">
        <w:trPr>
          <w:trHeight w:val="475"/>
        </w:trPr>
        <w:tc>
          <w:tcPr>
            <w:tcW w:w="1346" w:type="pct"/>
            <w:gridSpan w:val="3"/>
            <w:tcBorders>
              <w:left w:val="single" w:sz="3" w:space="0" w:color="000000"/>
              <w:bottom w:val="single" w:sz="3" w:space="0" w:color="000000"/>
            </w:tcBorders>
            <w:shd w:val="clear" w:color="auto" w:fill="auto"/>
            <w:vAlign w:val="center"/>
          </w:tcPr>
          <w:p w14:paraId="7BA65149" w14:textId="77777777" w:rsidR="007879B1" w:rsidRPr="007879B1" w:rsidRDefault="007879B1" w:rsidP="007879B1">
            <w:pPr>
              <w:suppressAutoHyphens/>
              <w:autoSpaceDE w:val="0"/>
              <w:snapToGrid w:val="0"/>
              <w:jc w:val="both"/>
              <w:rPr>
                <w:rFonts w:eastAsia="新細明體" w:cs="Times New Roman"/>
                <w:kern w:val="0"/>
                <w:szCs w:val="24"/>
              </w:rPr>
            </w:pPr>
            <w:r w:rsidRPr="007879B1">
              <w:rPr>
                <w:rFonts w:eastAsia="新細明體" w:cs="Times New Roman"/>
                <w:kern w:val="0"/>
                <w:szCs w:val="24"/>
              </w:rPr>
              <w:t>Solicit the opinion of the competent authority for the Charges and Fees Act on issues relating to fees charged for government information applications by various agencies.</w:t>
            </w:r>
          </w:p>
        </w:tc>
        <w:tc>
          <w:tcPr>
            <w:tcW w:w="460" w:type="pct"/>
            <w:tcBorders>
              <w:left w:val="single" w:sz="3" w:space="0" w:color="000000"/>
              <w:bottom w:val="single" w:sz="3" w:space="0" w:color="000000"/>
              <w:right w:val="single" w:sz="3" w:space="0" w:color="000000"/>
            </w:tcBorders>
            <w:shd w:val="clear" w:color="auto" w:fill="auto"/>
            <w:vAlign w:val="center"/>
          </w:tcPr>
          <w:p w14:paraId="368960B8" w14:textId="77777777" w:rsidR="007879B1" w:rsidRPr="007879B1" w:rsidRDefault="007879B1" w:rsidP="007879B1">
            <w:pPr>
              <w:widowControl/>
              <w:snapToGrid w:val="0"/>
              <w:jc w:val="center"/>
              <w:rPr>
                <w:rFonts w:eastAsia="新細明體" w:cs="新細明體"/>
                <w:kern w:val="0"/>
                <w:szCs w:val="24"/>
                <w:lang w:val="zh-TW"/>
              </w:rPr>
            </w:pPr>
            <w:r w:rsidRPr="007879B1">
              <w:rPr>
                <w:rFonts w:eastAsia="新細明體" w:cs="新細明體"/>
                <w:kern w:val="0"/>
                <w:szCs w:val="24"/>
                <w:lang w:val="zh-TW"/>
              </w:rPr>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4F504EC8" w14:textId="77777777" w:rsidR="007879B1" w:rsidRPr="007879B1" w:rsidRDefault="007879B1" w:rsidP="007879B1">
            <w:pPr>
              <w:widowControl/>
              <w:snapToGrid w:val="0"/>
              <w:jc w:val="center"/>
              <w:rPr>
                <w:rFonts w:eastAsia="新細明體" w:cs="新細明體"/>
                <w:kern w:val="0"/>
                <w:szCs w:val="24"/>
                <w:lang w:val="zh-TW"/>
              </w:rPr>
            </w:pPr>
            <w:r w:rsidRPr="007879B1">
              <w:rPr>
                <w:rFonts w:eastAsia="新細明體" w:cs="新細明體"/>
                <w:kern w:val="0"/>
                <w:szCs w:val="24"/>
                <w:lang w:val="zh-TW"/>
              </w:rPr>
              <w:t>12/</w:t>
            </w:r>
          </w:p>
          <w:p w14:paraId="56EB23A0" w14:textId="77777777" w:rsidR="007879B1" w:rsidRPr="007879B1" w:rsidRDefault="007879B1" w:rsidP="007879B1">
            <w:pPr>
              <w:widowControl/>
              <w:snapToGrid w:val="0"/>
              <w:jc w:val="center"/>
              <w:rPr>
                <w:rFonts w:eastAsia="新細明體" w:cs="新細明體"/>
                <w:kern w:val="0"/>
                <w:szCs w:val="24"/>
                <w:lang w:val="zh-TW"/>
              </w:rPr>
            </w:pPr>
            <w:r w:rsidRPr="007879B1">
              <w:rPr>
                <w:rFonts w:eastAsia="新細明體" w:cs="新細明體"/>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5C28A38" w14:textId="77777777" w:rsidR="007879B1" w:rsidRPr="007879B1" w:rsidRDefault="007879B1" w:rsidP="007879B1">
            <w:pPr>
              <w:widowControl/>
              <w:snapToGrid w:val="0"/>
              <w:jc w:val="center"/>
              <w:rPr>
                <w:rFonts w:eastAsia="新細明體" w:cs="Times New Roman"/>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33D38B2" w14:textId="77777777" w:rsidR="007879B1" w:rsidRPr="007879B1" w:rsidRDefault="007879B1" w:rsidP="007879B1">
            <w:pPr>
              <w:widowControl/>
              <w:snapToGrid w:val="0"/>
              <w:jc w:val="center"/>
              <w:rPr>
                <w:rFonts w:eastAsia="新細明體" w:cs="Times New Roman"/>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EB4E0E7" w14:textId="77777777" w:rsidR="007879B1" w:rsidRPr="007879B1" w:rsidRDefault="007879B1" w:rsidP="007879B1">
            <w:pPr>
              <w:widowControl/>
              <w:snapToGrid w:val="0"/>
              <w:jc w:val="center"/>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C24C866" w14:textId="77777777" w:rsidR="007879B1" w:rsidRPr="007879B1" w:rsidRDefault="007879B1" w:rsidP="007879B1">
            <w:pPr>
              <w:widowControl/>
              <w:snapToGrid w:val="0"/>
              <w:jc w:val="center"/>
              <w:rPr>
                <w:rFonts w:eastAsia="新細明體" w:cs="Times New Roman"/>
                <w:kern w:val="0"/>
                <w:szCs w:val="24"/>
              </w:rPr>
            </w:pPr>
            <w:r w:rsidRPr="007879B1">
              <w:rPr>
                <w:rFonts w:eastAsia="新細明體" w:cs="Times New Roman"/>
                <w:kern w:val="0"/>
                <w:szCs w:val="24"/>
              </w:rPr>
              <w:t>V</w:t>
            </w:r>
          </w:p>
        </w:tc>
      </w:tr>
      <w:tr w:rsidR="007879B1" w:rsidRPr="007879B1" w14:paraId="1AE5DA88" w14:textId="77777777" w:rsidTr="008B2B3F">
        <w:trPr>
          <w:trHeight w:val="3284"/>
        </w:trPr>
        <w:tc>
          <w:tcPr>
            <w:tcW w:w="880" w:type="pct"/>
            <w:gridSpan w:val="2"/>
            <w:tcBorders>
              <w:top w:val="single" w:sz="3" w:space="0" w:color="000000"/>
              <w:left w:val="single" w:sz="3" w:space="0" w:color="000000"/>
            </w:tcBorders>
            <w:shd w:val="clear" w:color="auto" w:fill="F2F2F2"/>
            <w:vAlign w:val="center"/>
          </w:tcPr>
          <w:p w14:paraId="3767629C" w14:textId="77777777" w:rsidR="007879B1" w:rsidRPr="007879B1" w:rsidRDefault="007879B1" w:rsidP="007879B1">
            <w:pPr>
              <w:suppressAutoHyphens/>
              <w:autoSpaceDE w:val="0"/>
              <w:snapToGrid w:val="0"/>
              <w:jc w:val="center"/>
              <w:rPr>
                <w:rFonts w:eastAsia="新細明體" w:cs="Times New Roman"/>
                <w:szCs w:val="24"/>
              </w:rPr>
            </w:pPr>
            <w:r w:rsidRPr="007879B1">
              <w:rPr>
                <w:rFonts w:eastAsia="新細明體" w:cs="Times New Roman"/>
                <w:szCs w:val="24"/>
              </w:rPr>
              <w:lastRenderedPageBreak/>
              <w:t>Performance in 2021</w:t>
            </w:r>
          </w:p>
        </w:tc>
        <w:tc>
          <w:tcPr>
            <w:tcW w:w="4120" w:type="pct"/>
            <w:gridSpan w:val="8"/>
            <w:tcBorders>
              <w:top w:val="single" w:sz="3" w:space="0" w:color="000000"/>
              <w:left w:val="single" w:sz="3" w:space="0" w:color="000000"/>
              <w:right w:val="single" w:sz="3" w:space="0" w:color="000000"/>
            </w:tcBorders>
            <w:shd w:val="clear" w:color="auto" w:fill="FFFFFF" w:themeFill="background1"/>
          </w:tcPr>
          <w:p w14:paraId="143EC8D3" w14:textId="2E06BB25" w:rsidR="007879B1" w:rsidRPr="007879B1" w:rsidRDefault="007879B1" w:rsidP="00371081">
            <w:pPr>
              <w:numPr>
                <w:ilvl w:val="0"/>
                <w:numId w:val="27"/>
              </w:numPr>
              <w:suppressAutoHyphens/>
              <w:autoSpaceDE w:val="0"/>
              <w:snapToGrid w:val="0"/>
              <w:ind w:left="482" w:hanging="482"/>
              <w:jc w:val="both"/>
              <w:rPr>
                <w:rFonts w:eastAsia="新細明體" w:cs="Calibri"/>
                <w:kern w:val="0"/>
                <w:szCs w:val="24"/>
              </w:rPr>
            </w:pPr>
            <w:r w:rsidRPr="007879B1">
              <w:rPr>
                <w:rFonts w:eastAsia="新細明體" w:cs="Calibri"/>
                <w:kern w:val="0"/>
                <w:szCs w:val="24"/>
              </w:rPr>
              <w:t xml:space="preserve">Representatives of relevant agencies and non-governmental members are invited to discuss, complete, and publish the "Difference Between Freedom of Government Information and Open Government Data” and “Information Overview” on the </w:t>
            </w:r>
            <w:r w:rsidR="00CE1954">
              <w:rPr>
                <w:rFonts w:eastAsia="新細明體" w:cs="Calibri"/>
                <w:kern w:val="0"/>
                <w:szCs w:val="24"/>
              </w:rPr>
              <w:t>MOJ</w:t>
            </w:r>
            <w:r w:rsidRPr="007879B1">
              <w:rPr>
                <w:rFonts w:eastAsia="新細明體" w:cs="Calibri"/>
                <w:kern w:val="0"/>
                <w:szCs w:val="24"/>
              </w:rPr>
              <w:t xml:space="preserve"> global website for the public and various sectors of the community to browse and reference.</w:t>
            </w:r>
          </w:p>
          <w:p w14:paraId="47AB0B70" w14:textId="77777777" w:rsidR="007879B1" w:rsidRPr="007879B1" w:rsidRDefault="007879B1" w:rsidP="00371081">
            <w:pPr>
              <w:numPr>
                <w:ilvl w:val="0"/>
                <w:numId w:val="27"/>
              </w:numPr>
              <w:suppressAutoHyphens/>
              <w:autoSpaceDE w:val="0"/>
              <w:snapToGrid w:val="0"/>
              <w:spacing w:beforeLines="50" w:before="180"/>
              <w:ind w:left="482" w:hanging="482"/>
              <w:jc w:val="both"/>
              <w:rPr>
                <w:rFonts w:eastAsia="新細明體" w:cs="Calibri"/>
                <w:kern w:val="0"/>
                <w:szCs w:val="24"/>
              </w:rPr>
            </w:pPr>
            <w:r w:rsidRPr="007879B1">
              <w:rPr>
                <w:rFonts w:eastAsia="新細明體" w:cs="Calibri"/>
                <w:kern w:val="0"/>
                <w:szCs w:val="24"/>
              </w:rPr>
              <w:t>Consultations and the compilation of relevant opinions are conducted on the problems encountered in applying for government information, and classify and analyze them to use as a reference to assist government agencies in promotional campaigns and the correct application of the Freedom of Government Information Law.</w:t>
            </w:r>
          </w:p>
          <w:p w14:paraId="07E297CA" w14:textId="1F5232EB" w:rsidR="007879B1" w:rsidRPr="007879B1" w:rsidRDefault="00CE1954" w:rsidP="00371081">
            <w:pPr>
              <w:numPr>
                <w:ilvl w:val="0"/>
                <w:numId w:val="27"/>
              </w:numPr>
              <w:suppressAutoHyphens/>
              <w:autoSpaceDE w:val="0"/>
              <w:snapToGrid w:val="0"/>
              <w:spacing w:beforeLines="50" w:before="180"/>
              <w:ind w:left="482" w:hanging="482"/>
              <w:jc w:val="both"/>
              <w:rPr>
                <w:rFonts w:eastAsia="新細明體" w:cs="Calibri"/>
                <w:kern w:val="0"/>
                <w:szCs w:val="24"/>
              </w:rPr>
            </w:pPr>
            <w:r w:rsidRPr="00CE1954">
              <w:rPr>
                <w:rFonts w:eastAsia="新細明體" w:cs="Calibri"/>
                <w:kern w:val="0"/>
                <w:szCs w:val="24"/>
              </w:rPr>
              <w:t>Solicit the opinion of the competent authority for the Charges and Fees Act on issues relating to fees charged for government information applications.</w:t>
            </w:r>
          </w:p>
        </w:tc>
      </w:tr>
      <w:tr w:rsidR="007879B1" w:rsidRPr="007879B1" w14:paraId="555020E0" w14:textId="77777777" w:rsidTr="008B2B3F">
        <w:trPr>
          <w:trHeight w:val="526"/>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7EFD4515" w14:textId="77777777" w:rsidR="007879B1" w:rsidRPr="007879B1" w:rsidRDefault="007879B1" w:rsidP="007879B1">
            <w:pPr>
              <w:suppressAutoHyphens/>
              <w:autoSpaceDE w:val="0"/>
              <w:snapToGrid w:val="0"/>
              <w:jc w:val="center"/>
              <w:rPr>
                <w:rFonts w:eastAsia="新細明體" w:cs="Times New Roman"/>
                <w:szCs w:val="24"/>
              </w:rPr>
            </w:pPr>
            <w:r w:rsidRPr="007879B1">
              <w:rPr>
                <w:rFonts w:eastAsia="新細明體" w:cs="Times New Roman"/>
                <w:kern w:val="0"/>
                <w:szCs w:val="24"/>
                <w:lang w:val="zh-TW"/>
              </w:rPr>
              <w:t>Contact information</w:t>
            </w:r>
          </w:p>
        </w:tc>
      </w:tr>
      <w:tr w:rsidR="007879B1" w:rsidRPr="007879B1" w14:paraId="6F58BE47" w14:textId="77777777" w:rsidTr="008B2B3F">
        <w:trPr>
          <w:trHeight w:val="515"/>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7E0A2117" w14:textId="77777777" w:rsidR="007879B1" w:rsidRPr="007879B1" w:rsidRDefault="007879B1" w:rsidP="007879B1">
            <w:pPr>
              <w:suppressAutoHyphens/>
              <w:autoSpaceDE w:val="0"/>
              <w:snapToGrid w:val="0"/>
              <w:rPr>
                <w:rFonts w:eastAsia="新細明體" w:cs="Times New Roman"/>
                <w:szCs w:val="24"/>
              </w:rPr>
            </w:pPr>
            <w:r w:rsidRPr="007879B1">
              <w:rPr>
                <w:rFonts w:eastAsia="新細明體" w:cs="Times New Roman"/>
                <w:kern w:val="0"/>
                <w:szCs w:val="24"/>
              </w:rPr>
              <w:t>Persons responsible from implementing agency</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65A468E3" w14:textId="77777777" w:rsidR="007879B1" w:rsidRPr="007879B1" w:rsidRDefault="007879B1" w:rsidP="007879B1">
            <w:pPr>
              <w:suppressAutoHyphens/>
              <w:autoSpaceDE w:val="0"/>
              <w:snapToGrid w:val="0"/>
              <w:jc w:val="both"/>
              <w:rPr>
                <w:rFonts w:eastAsia="新細明體" w:cs="Times New Roman"/>
                <w:szCs w:val="24"/>
              </w:rPr>
            </w:pPr>
            <w:r w:rsidRPr="007879B1">
              <w:rPr>
                <w:rFonts w:eastAsia="新細明體" w:cs="Times New Roman"/>
                <w:kern w:val="0"/>
                <w:szCs w:val="24"/>
              </w:rPr>
              <w:t>Wang Shang-Wei</w:t>
            </w:r>
          </w:p>
        </w:tc>
      </w:tr>
      <w:tr w:rsidR="007879B1" w:rsidRPr="007879B1" w14:paraId="1E896BC1" w14:textId="77777777" w:rsidTr="008B2B3F">
        <w:trPr>
          <w:trHeight w:val="408"/>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3A88A6A0" w14:textId="77777777" w:rsidR="007879B1" w:rsidRPr="007879B1" w:rsidRDefault="007879B1" w:rsidP="007879B1">
            <w:pPr>
              <w:suppressAutoHyphens/>
              <w:autoSpaceDE w:val="0"/>
              <w:snapToGrid w:val="0"/>
              <w:jc w:val="both"/>
              <w:rPr>
                <w:rFonts w:eastAsia="新細明體" w:cs="Times New Roman"/>
                <w:szCs w:val="24"/>
              </w:rPr>
            </w:pPr>
            <w:r w:rsidRPr="007879B1">
              <w:rPr>
                <w:rFonts w:eastAsia="新細明體" w:cs="Times New Roman"/>
                <w:kern w:val="0"/>
                <w:szCs w:val="24"/>
                <w:lang w:val="zh-TW"/>
              </w:rPr>
              <w:t>Title, Department</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tcPr>
          <w:p w14:paraId="276D1348" w14:textId="77777777" w:rsidR="007879B1" w:rsidRPr="007879B1" w:rsidRDefault="007879B1" w:rsidP="007879B1">
            <w:pPr>
              <w:suppressAutoHyphens/>
              <w:autoSpaceDE w:val="0"/>
              <w:snapToGrid w:val="0"/>
              <w:jc w:val="both"/>
              <w:rPr>
                <w:rFonts w:eastAsia="新細明體" w:cs="Times New Roman"/>
                <w:szCs w:val="24"/>
              </w:rPr>
            </w:pPr>
            <w:r w:rsidRPr="007879B1">
              <w:rPr>
                <w:rFonts w:eastAsia="新細明體" w:cs="Times New Roman"/>
                <w:color w:val="000000"/>
                <w:kern w:val="0"/>
                <w:szCs w:val="24"/>
              </w:rPr>
              <w:t>Section Chief / Department of Legal Affairs, Ministry of Justice</w:t>
            </w:r>
          </w:p>
        </w:tc>
      </w:tr>
      <w:tr w:rsidR="007879B1" w:rsidRPr="007879B1" w14:paraId="08528608" w14:textId="77777777" w:rsidTr="008B2B3F">
        <w:trPr>
          <w:trHeight w:val="556"/>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18F7803D" w14:textId="77777777" w:rsidR="007879B1" w:rsidRPr="007879B1" w:rsidRDefault="007879B1" w:rsidP="007879B1">
            <w:pPr>
              <w:suppressAutoHyphens/>
              <w:autoSpaceDE w:val="0"/>
              <w:snapToGrid w:val="0"/>
              <w:jc w:val="both"/>
              <w:rPr>
                <w:rFonts w:eastAsia="新細明體" w:cs="Times New Roman"/>
                <w:szCs w:val="24"/>
              </w:rPr>
            </w:pPr>
            <w:r w:rsidRPr="007879B1">
              <w:rPr>
                <w:rFonts w:eastAsia="新細明體" w:cs="Times New Roman"/>
                <w:kern w:val="0"/>
                <w:szCs w:val="24"/>
                <w:lang w:val="zh-TW"/>
              </w:rPr>
              <w:t>Email and Phone</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69FF75AE" w14:textId="77777777" w:rsidR="007879B1" w:rsidRPr="007879B1" w:rsidRDefault="00251D4F" w:rsidP="007879B1">
            <w:pPr>
              <w:suppressAutoHyphens/>
              <w:autoSpaceDE w:val="0"/>
              <w:snapToGrid w:val="0"/>
              <w:jc w:val="both"/>
              <w:rPr>
                <w:rFonts w:eastAsia="新細明體" w:cs="Times New Roman"/>
                <w:szCs w:val="24"/>
              </w:rPr>
            </w:pPr>
            <w:hyperlink r:id="rId10" w:history="1">
              <w:r w:rsidR="007879B1" w:rsidRPr="007879B1">
                <w:rPr>
                  <w:rFonts w:eastAsia="新細明體" w:cs="Times New Roman"/>
                  <w:color w:val="000000"/>
                  <w:kern w:val="0"/>
                  <w:szCs w:val="24"/>
                </w:rPr>
                <w:t>wonga@mail.moj.gov.tw</w:t>
              </w:r>
            </w:hyperlink>
            <w:r w:rsidR="007879B1" w:rsidRPr="007879B1">
              <w:rPr>
                <w:rFonts w:eastAsia="新細明體" w:cs="Times New Roman"/>
                <w:color w:val="000000"/>
                <w:kern w:val="0"/>
                <w:szCs w:val="24"/>
              </w:rPr>
              <w:t>; 02-21910189 EXT 2240</w:t>
            </w:r>
          </w:p>
        </w:tc>
      </w:tr>
      <w:tr w:rsidR="007879B1" w:rsidRPr="007879B1" w14:paraId="5F149863" w14:textId="77777777" w:rsidTr="008B2B3F">
        <w:trPr>
          <w:trHeight w:val="732"/>
        </w:trPr>
        <w:tc>
          <w:tcPr>
            <w:tcW w:w="744" w:type="pct"/>
            <w:vMerge w:val="restart"/>
            <w:tcBorders>
              <w:top w:val="single" w:sz="3" w:space="0" w:color="000000"/>
              <w:left w:val="single" w:sz="3" w:space="0" w:color="000000"/>
              <w:bottom w:val="single" w:sz="3" w:space="0" w:color="000000"/>
            </w:tcBorders>
            <w:shd w:val="clear" w:color="auto" w:fill="F2F2F2"/>
            <w:vAlign w:val="center"/>
          </w:tcPr>
          <w:p w14:paraId="60EC9102" w14:textId="77777777" w:rsidR="007879B1" w:rsidRPr="007879B1" w:rsidRDefault="007879B1" w:rsidP="007879B1">
            <w:pPr>
              <w:suppressAutoHyphens/>
              <w:autoSpaceDE w:val="0"/>
              <w:snapToGrid w:val="0"/>
              <w:jc w:val="center"/>
              <w:rPr>
                <w:rFonts w:eastAsia="新細明體" w:cs="Times New Roman"/>
                <w:szCs w:val="24"/>
              </w:rPr>
            </w:pPr>
            <w:r w:rsidRPr="007879B1">
              <w:rPr>
                <w:rFonts w:eastAsia="新細明體" w:cs="Times New Roman"/>
                <w:kern w:val="0"/>
                <w:szCs w:val="24"/>
                <w:lang w:val="zh-TW"/>
              </w:rPr>
              <w:t>Other Actors Involved</w:t>
            </w:r>
          </w:p>
        </w:tc>
        <w:tc>
          <w:tcPr>
            <w:tcW w:w="1323" w:type="pct"/>
            <w:gridSpan w:val="4"/>
            <w:tcBorders>
              <w:top w:val="single" w:sz="3" w:space="0" w:color="000000"/>
              <w:left w:val="single" w:sz="3" w:space="0" w:color="000000"/>
              <w:bottom w:val="single" w:sz="3" w:space="0" w:color="000000"/>
            </w:tcBorders>
            <w:shd w:val="clear" w:color="auto" w:fill="F2F2F2"/>
            <w:vAlign w:val="center"/>
          </w:tcPr>
          <w:p w14:paraId="6E83EB17" w14:textId="77777777" w:rsidR="007879B1" w:rsidRPr="007879B1" w:rsidRDefault="007879B1" w:rsidP="007879B1">
            <w:pPr>
              <w:suppressAutoHyphens/>
              <w:autoSpaceDE w:val="0"/>
              <w:snapToGrid w:val="0"/>
              <w:rPr>
                <w:rFonts w:eastAsia="新細明體" w:cs="Times New Roman"/>
                <w:szCs w:val="24"/>
              </w:rPr>
            </w:pPr>
            <w:r w:rsidRPr="007879B1">
              <w:rPr>
                <w:rFonts w:eastAsia="新細明體" w:cs="Times New Roman"/>
                <w:kern w:val="0"/>
                <w:szCs w:val="24"/>
              </w:rPr>
              <w:t>Government Ministries, Department/Agency</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55DECABD" w14:textId="77777777" w:rsidR="007879B1" w:rsidRPr="007879B1" w:rsidRDefault="007879B1" w:rsidP="007879B1">
            <w:pPr>
              <w:suppressAutoHyphens/>
              <w:autoSpaceDE w:val="0"/>
              <w:snapToGrid w:val="0"/>
              <w:jc w:val="both"/>
              <w:rPr>
                <w:rFonts w:eastAsia="新細明體" w:cs="Times New Roman"/>
                <w:szCs w:val="24"/>
              </w:rPr>
            </w:pPr>
            <w:r w:rsidRPr="007879B1">
              <w:rPr>
                <w:rFonts w:eastAsia="新細明體" w:cs="Times New Roman"/>
                <w:color w:val="000000"/>
                <w:kern w:val="0"/>
                <w:szCs w:val="24"/>
              </w:rPr>
              <w:t>Ministry of Justice, Public Construction Commission,</w:t>
            </w:r>
            <w:r w:rsidRPr="007879B1">
              <w:rPr>
                <w:rFonts w:eastAsia="新細明體" w:cs="Times New Roman" w:hint="eastAsia"/>
                <w:color w:val="000000"/>
                <w:kern w:val="0"/>
                <w:szCs w:val="24"/>
              </w:rPr>
              <w:t xml:space="preserve"> </w:t>
            </w:r>
            <w:r w:rsidRPr="007879B1">
              <w:rPr>
                <w:rFonts w:eastAsia="新細明體" w:cs="Times New Roman"/>
                <w:color w:val="000000"/>
                <w:kern w:val="0"/>
                <w:szCs w:val="24"/>
              </w:rPr>
              <w:t>Executive Yuan</w:t>
            </w:r>
          </w:p>
        </w:tc>
      </w:tr>
      <w:tr w:rsidR="007879B1" w:rsidRPr="007879B1" w14:paraId="27D00723" w14:textId="77777777" w:rsidTr="008B2B3F">
        <w:trPr>
          <w:trHeight w:val="1249"/>
        </w:trPr>
        <w:tc>
          <w:tcPr>
            <w:tcW w:w="744" w:type="pct"/>
            <w:vMerge/>
            <w:tcBorders>
              <w:top w:val="single" w:sz="3" w:space="0" w:color="000000"/>
              <w:left w:val="single" w:sz="3" w:space="0" w:color="000000"/>
              <w:bottom w:val="single" w:sz="3" w:space="0" w:color="000000"/>
            </w:tcBorders>
            <w:shd w:val="clear" w:color="auto" w:fill="F2F2F2"/>
            <w:vAlign w:val="center"/>
          </w:tcPr>
          <w:p w14:paraId="3427051A" w14:textId="77777777" w:rsidR="007879B1" w:rsidRPr="007879B1" w:rsidRDefault="007879B1" w:rsidP="007879B1">
            <w:pPr>
              <w:suppressAutoHyphens/>
              <w:autoSpaceDE w:val="0"/>
              <w:snapToGrid w:val="0"/>
              <w:rPr>
                <w:rFonts w:eastAsia="新細明體" w:cs="Times New Roman"/>
                <w:kern w:val="0"/>
                <w:szCs w:val="24"/>
              </w:rPr>
            </w:pPr>
          </w:p>
        </w:tc>
        <w:tc>
          <w:tcPr>
            <w:tcW w:w="1323" w:type="pct"/>
            <w:gridSpan w:val="4"/>
            <w:tcBorders>
              <w:top w:val="single" w:sz="3" w:space="0" w:color="000000"/>
              <w:left w:val="single" w:sz="3" w:space="0" w:color="000000"/>
              <w:bottom w:val="single" w:sz="3" w:space="0" w:color="000000"/>
            </w:tcBorders>
            <w:shd w:val="clear" w:color="auto" w:fill="F2F2F2"/>
            <w:vAlign w:val="center"/>
          </w:tcPr>
          <w:p w14:paraId="57FB88F1" w14:textId="77777777" w:rsidR="007879B1" w:rsidRPr="007879B1" w:rsidRDefault="007879B1" w:rsidP="007879B1">
            <w:pPr>
              <w:suppressAutoHyphens/>
              <w:autoSpaceDE w:val="0"/>
              <w:snapToGrid w:val="0"/>
              <w:rPr>
                <w:rFonts w:eastAsia="新細明體" w:cs="Times New Roman"/>
                <w:szCs w:val="24"/>
              </w:rPr>
            </w:pPr>
            <w:r w:rsidRPr="007879B1">
              <w:rPr>
                <w:rFonts w:eastAsia="新細明體" w:cs="Times New Roman"/>
                <w:kern w:val="0"/>
                <w:szCs w:val="24"/>
              </w:rPr>
              <w:t>CSOs, private sector, multilaterals, working groups</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67C15EDD" w14:textId="77777777" w:rsidR="007879B1" w:rsidRPr="007879B1" w:rsidRDefault="007879B1" w:rsidP="00371081">
            <w:pPr>
              <w:numPr>
                <w:ilvl w:val="0"/>
                <w:numId w:val="28"/>
              </w:numPr>
              <w:suppressAutoHyphens/>
              <w:autoSpaceDE w:val="0"/>
              <w:snapToGrid w:val="0"/>
              <w:jc w:val="both"/>
              <w:rPr>
                <w:rFonts w:eastAsia="新細明體" w:cs="Calibri"/>
                <w:kern w:val="0"/>
                <w:szCs w:val="24"/>
              </w:rPr>
            </w:pPr>
            <w:r w:rsidRPr="007879B1">
              <w:rPr>
                <w:rFonts w:eastAsia="新細明體" w:cs="Calibri"/>
                <w:kern w:val="0"/>
                <w:szCs w:val="24"/>
              </w:rPr>
              <w:t>Geng Lu, executive secretary, Open Culture Foundation</w:t>
            </w:r>
          </w:p>
          <w:p w14:paraId="006131E9" w14:textId="77777777" w:rsidR="007879B1" w:rsidRPr="007879B1" w:rsidRDefault="007879B1" w:rsidP="00371081">
            <w:pPr>
              <w:numPr>
                <w:ilvl w:val="0"/>
                <w:numId w:val="28"/>
              </w:numPr>
              <w:suppressAutoHyphens/>
              <w:autoSpaceDE w:val="0"/>
              <w:snapToGrid w:val="0"/>
              <w:jc w:val="both"/>
              <w:rPr>
                <w:rFonts w:eastAsia="新細明體" w:cs="Calibri"/>
                <w:kern w:val="0"/>
                <w:szCs w:val="24"/>
              </w:rPr>
            </w:pPr>
            <w:r w:rsidRPr="007879B1">
              <w:rPr>
                <w:rFonts w:eastAsia="新細明體" w:cs="Calibri"/>
                <w:kern w:val="0"/>
                <w:szCs w:val="24"/>
              </w:rPr>
              <w:t>Mr. Yeh Ji-Chia, Chutung community worker</w:t>
            </w:r>
          </w:p>
          <w:p w14:paraId="2BC46128" w14:textId="77777777" w:rsidR="007879B1" w:rsidRPr="007879B1" w:rsidRDefault="007879B1" w:rsidP="00371081">
            <w:pPr>
              <w:numPr>
                <w:ilvl w:val="0"/>
                <w:numId w:val="28"/>
              </w:numPr>
              <w:suppressAutoHyphens/>
              <w:autoSpaceDE w:val="0"/>
              <w:snapToGrid w:val="0"/>
              <w:jc w:val="both"/>
              <w:rPr>
                <w:rFonts w:eastAsia="新細明體" w:cs="Calibri"/>
                <w:kern w:val="0"/>
                <w:szCs w:val="24"/>
              </w:rPr>
            </w:pPr>
            <w:r w:rsidRPr="007879B1">
              <w:rPr>
                <w:rFonts w:eastAsia="新細明體" w:cs="Calibri"/>
                <w:kern w:val="0"/>
                <w:szCs w:val="24"/>
              </w:rPr>
              <w:t>Tseng Po-Yu, researcher, Doublethink Lab</w:t>
            </w:r>
          </w:p>
        </w:tc>
      </w:tr>
    </w:tbl>
    <w:p w14:paraId="1306B813" w14:textId="77777777" w:rsidR="006A0370" w:rsidRDefault="006A0370" w:rsidP="001F592C">
      <w:pPr>
        <w:snapToGrid w:val="0"/>
        <w:rPr>
          <w:sz w:val="28"/>
          <w:szCs w:val="24"/>
        </w:rPr>
        <w:sectPr w:rsidR="006A0370">
          <w:pgSz w:w="11906" w:h="16838"/>
          <w:pgMar w:top="1440" w:right="1800" w:bottom="1440" w:left="1800" w:header="851" w:footer="992" w:gutter="0"/>
          <w:cols w:space="425"/>
          <w:docGrid w:type="lines" w:linePitch="360"/>
        </w:sectPr>
      </w:pPr>
    </w:p>
    <w:tbl>
      <w:tblPr>
        <w:tblW w:w="5000" w:type="pct"/>
        <w:tblLook w:val="0000" w:firstRow="0" w:lastRow="0" w:firstColumn="0" w:lastColumn="0" w:noHBand="0" w:noVBand="0"/>
      </w:tblPr>
      <w:tblGrid>
        <w:gridCol w:w="1244"/>
        <w:gridCol w:w="229"/>
        <w:gridCol w:w="778"/>
        <w:gridCol w:w="768"/>
        <w:gridCol w:w="439"/>
        <w:gridCol w:w="266"/>
        <w:gridCol w:w="945"/>
        <w:gridCol w:w="1057"/>
        <w:gridCol w:w="1283"/>
        <w:gridCol w:w="1289"/>
      </w:tblGrid>
      <w:tr w:rsidR="006A0370" w:rsidRPr="006A0370" w14:paraId="2B9F2FAA" w14:textId="77777777" w:rsidTr="008B2B3F">
        <w:trPr>
          <w:trHeight w:val="44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65DEB3A8" w14:textId="77777777" w:rsidR="006A0370" w:rsidRPr="006A0370" w:rsidRDefault="006A0370" w:rsidP="006A0370">
            <w:pPr>
              <w:suppressAutoHyphens/>
              <w:autoSpaceDE w:val="0"/>
              <w:snapToGrid w:val="0"/>
              <w:rPr>
                <w:rFonts w:eastAsia="新細明體" w:cs="Times New Roman"/>
                <w:szCs w:val="24"/>
              </w:rPr>
            </w:pPr>
            <w:r w:rsidRPr="006A0370">
              <w:rPr>
                <w:rFonts w:eastAsia="新細明體" w:cs="Times New Roman"/>
                <w:kern w:val="0"/>
                <w:szCs w:val="24"/>
              </w:rPr>
              <w:lastRenderedPageBreak/>
              <w:t>1-5 Information Disclosure Relating to the Environment</w:t>
            </w:r>
          </w:p>
        </w:tc>
      </w:tr>
      <w:tr w:rsidR="006A0370" w:rsidRPr="006A0370" w14:paraId="7D61A0A6" w14:textId="77777777" w:rsidTr="008B2B3F">
        <w:trPr>
          <w:trHeight w:val="408"/>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14F45B5C" w14:textId="77777777" w:rsidR="006A0370" w:rsidRPr="006A0370" w:rsidRDefault="006A0370" w:rsidP="006A0370">
            <w:pPr>
              <w:suppressAutoHyphens/>
              <w:autoSpaceDE w:val="0"/>
              <w:snapToGrid w:val="0"/>
              <w:jc w:val="both"/>
              <w:rPr>
                <w:rFonts w:eastAsia="新細明體" w:cs="Times New Roman"/>
                <w:szCs w:val="24"/>
              </w:rPr>
            </w:pPr>
            <w:r w:rsidRPr="006A0370">
              <w:rPr>
                <w:rFonts w:eastAsia="新細明體" w:cs="Times New Roman"/>
                <w:kern w:val="0"/>
                <w:szCs w:val="24"/>
              </w:rPr>
              <w:t>Commitment Started and End Date: January 2021 – May 2024</w:t>
            </w:r>
          </w:p>
        </w:tc>
      </w:tr>
      <w:tr w:rsidR="006A0370" w:rsidRPr="006A0370" w14:paraId="26884F22" w14:textId="77777777" w:rsidTr="008B2B3F">
        <w:trPr>
          <w:trHeight w:val="690"/>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255D0468" w14:textId="77777777" w:rsidR="006A0370" w:rsidRPr="006A0370" w:rsidRDefault="006A0370" w:rsidP="006A0370">
            <w:pPr>
              <w:suppressAutoHyphens/>
              <w:autoSpaceDE w:val="0"/>
              <w:snapToGrid w:val="0"/>
              <w:jc w:val="both"/>
              <w:rPr>
                <w:rFonts w:eastAsia="新細明體" w:cs="Times New Roman"/>
                <w:szCs w:val="24"/>
              </w:rPr>
            </w:pPr>
            <w:r w:rsidRPr="006A0370">
              <w:rPr>
                <w:rFonts w:eastAsia="新細明體" w:cs="Times New Roman"/>
                <w:kern w:val="0"/>
                <w:szCs w:val="24"/>
              </w:rPr>
              <w:t>Lead implementing agency</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7C7EC63F" w14:textId="77777777" w:rsidR="006A0370" w:rsidRPr="006A0370" w:rsidRDefault="006A0370" w:rsidP="006A0370">
            <w:pPr>
              <w:suppressAutoHyphens/>
              <w:autoSpaceDE w:val="0"/>
              <w:snapToGrid w:val="0"/>
              <w:jc w:val="both"/>
              <w:rPr>
                <w:rFonts w:eastAsia="新細明體" w:cs="Times New Roman"/>
                <w:szCs w:val="24"/>
              </w:rPr>
            </w:pPr>
            <w:r w:rsidRPr="006A0370">
              <w:rPr>
                <w:rFonts w:eastAsia="新細明體" w:cs="Times New Roman"/>
                <w:kern w:val="0"/>
                <w:szCs w:val="24"/>
              </w:rPr>
              <w:t>Environmental Protection Agency</w:t>
            </w:r>
          </w:p>
        </w:tc>
      </w:tr>
      <w:tr w:rsidR="006A0370" w:rsidRPr="006A0370" w14:paraId="69B3D5F6" w14:textId="77777777" w:rsidTr="008B2B3F">
        <w:trPr>
          <w:trHeight w:val="56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565082B9" w14:textId="77777777" w:rsidR="006A0370" w:rsidRPr="006A0370" w:rsidRDefault="006A0370" w:rsidP="006A0370">
            <w:pPr>
              <w:suppressAutoHyphens/>
              <w:autoSpaceDE w:val="0"/>
              <w:snapToGrid w:val="0"/>
              <w:jc w:val="both"/>
              <w:rPr>
                <w:rFonts w:eastAsia="新細明體" w:cs="Times New Roman"/>
                <w:szCs w:val="24"/>
              </w:rPr>
            </w:pPr>
            <w:r w:rsidRPr="006A0370">
              <w:rPr>
                <w:rFonts w:eastAsia="新細明體" w:cs="Times New Roman"/>
                <w:kern w:val="0"/>
                <w:szCs w:val="24"/>
                <w:lang w:val="zh-TW"/>
              </w:rPr>
              <w:t xml:space="preserve">Commitment Description </w:t>
            </w:r>
          </w:p>
        </w:tc>
      </w:tr>
      <w:tr w:rsidR="006A0370" w:rsidRPr="006A0370" w14:paraId="5516B321" w14:textId="77777777" w:rsidTr="008B2B3F">
        <w:trPr>
          <w:trHeight w:val="973"/>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332427A4" w14:textId="77777777" w:rsidR="006A0370" w:rsidRPr="006A0370" w:rsidRDefault="006A0370" w:rsidP="006A0370">
            <w:pPr>
              <w:suppressAutoHyphens/>
              <w:autoSpaceDE w:val="0"/>
              <w:snapToGrid w:val="0"/>
              <w:jc w:val="both"/>
              <w:rPr>
                <w:rFonts w:eastAsia="新細明體" w:cs="Times New Roman"/>
                <w:szCs w:val="24"/>
              </w:rPr>
            </w:pPr>
            <w:r w:rsidRPr="006A0370">
              <w:rPr>
                <w:rFonts w:eastAsia="新細明體" w:cs="Times New Roman"/>
                <w:kern w:val="0"/>
                <w:szCs w:val="24"/>
              </w:rPr>
              <w:t>What is the public problem that the commitment will address?</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0D11A04A" w14:textId="77777777" w:rsidR="006A0370" w:rsidRPr="006A0370" w:rsidRDefault="006A0370" w:rsidP="00371081">
            <w:pPr>
              <w:numPr>
                <w:ilvl w:val="0"/>
                <w:numId w:val="29"/>
              </w:numPr>
              <w:suppressAutoHyphens/>
              <w:autoSpaceDE w:val="0"/>
              <w:snapToGrid w:val="0"/>
              <w:ind w:left="318" w:hanging="318"/>
              <w:jc w:val="both"/>
              <w:rPr>
                <w:rFonts w:eastAsia="新細明體" w:cs="Times New Roman"/>
                <w:szCs w:val="24"/>
              </w:rPr>
            </w:pPr>
            <w:r w:rsidRPr="006A0370">
              <w:rPr>
                <w:rFonts w:eastAsia="新細明體" w:cs="Times New Roman"/>
                <w:kern w:val="0"/>
                <w:szCs w:val="24"/>
              </w:rPr>
              <w:t>Enhance civil service understanding and practical operations relating to public participation.</w:t>
            </w:r>
          </w:p>
          <w:p w14:paraId="783EE4F6" w14:textId="77777777" w:rsidR="006A0370" w:rsidRPr="006A0370" w:rsidRDefault="006A0370" w:rsidP="00371081">
            <w:pPr>
              <w:numPr>
                <w:ilvl w:val="0"/>
                <w:numId w:val="29"/>
              </w:numPr>
              <w:suppressAutoHyphens/>
              <w:autoSpaceDE w:val="0"/>
              <w:snapToGrid w:val="0"/>
              <w:spacing w:beforeLines="50" w:before="180"/>
              <w:ind w:left="318" w:hanging="318"/>
              <w:jc w:val="both"/>
              <w:rPr>
                <w:rFonts w:eastAsia="新細明體" w:cs="Times New Roman"/>
                <w:szCs w:val="24"/>
              </w:rPr>
            </w:pPr>
            <w:r w:rsidRPr="006A0370">
              <w:rPr>
                <w:rFonts w:eastAsia="新細明體" w:cs="Times New Roman"/>
                <w:kern w:val="0"/>
                <w:szCs w:val="24"/>
              </w:rPr>
              <w:t>Strengthen the right of public participation in the area of environmental information.</w:t>
            </w:r>
          </w:p>
          <w:p w14:paraId="1FE2A668" w14:textId="77777777" w:rsidR="006A0370" w:rsidRPr="006A0370" w:rsidRDefault="006A0370" w:rsidP="00371081">
            <w:pPr>
              <w:numPr>
                <w:ilvl w:val="0"/>
                <w:numId w:val="29"/>
              </w:numPr>
              <w:suppressAutoHyphens/>
              <w:autoSpaceDE w:val="0"/>
              <w:snapToGrid w:val="0"/>
              <w:spacing w:beforeLines="50" w:before="180"/>
              <w:ind w:left="318" w:hanging="318"/>
              <w:jc w:val="both"/>
              <w:rPr>
                <w:rFonts w:eastAsia="新細明體" w:cs="Times New Roman"/>
                <w:szCs w:val="24"/>
              </w:rPr>
            </w:pPr>
            <w:r w:rsidRPr="006A0370">
              <w:rPr>
                <w:rFonts w:eastAsia="新細明體" w:cs="Times New Roman"/>
                <w:kern w:val="0"/>
                <w:szCs w:val="24"/>
              </w:rPr>
              <w:t>Improve access to and integration of information relating to offshore wind power sea areas.</w:t>
            </w:r>
          </w:p>
        </w:tc>
      </w:tr>
      <w:tr w:rsidR="006A0370" w:rsidRPr="006A0370" w14:paraId="7BD26197" w14:textId="77777777" w:rsidTr="008B2B3F">
        <w:trPr>
          <w:trHeight w:val="900"/>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62E2E08A" w14:textId="77777777" w:rsidR="006A0370" w:rsidRPr="006A0370" w:rsidRDefault="006A0370" w:rsidP="006A0370">
            <w:pPr>
              <w:suppressAutoHyphens/>
              <w:autoSpaceDE w:val="0"/>
              <w:snapToGrid w:val="0"/>
              <w:jc w:val="both"/>
              <w:rPr>
                <w:rFonts w:eastAsia="新細明體" w:cs="Times New Roman"/>
                <w:szCs w:val="24"/>
              </w:rPr>
            </w:pPr>
            <w:r w:rsidRPr="006A0370">
              <w:rPr>
                <w:rFonts w:eastAsia="新細明體" w:cs="Times New Roman"/>
                <w:kern w:val="0"/>
                <w:szCs w:val="24"/>
              </w:rPr>
              <w:t>What is the commitment?</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34CCE906" w14:textId="77777777" w:rsidR="006A0370" w:rsidRPr="006A0370" w:rsidRDefault="006A0370" w:rsidP="00371081">
            <w:pPr>
              <w:numPr>
                <w:ilvl w:val="0"/>
                <w:numId w:val="30"/>
              </w:numPr>
              <w:suppressLineNumbers/>
              <w:suppressAutoHyphens/>
              <w:autoSpaceDE w:val="0"/>
              <w:snapToGrid w:val="0"/>
              <w:ind w:left="318" w:hanging="318"/>
              <w:jc w:val="both"/>
              <w:rPr>
                <w:rFonts w:eastAsia="新細明體" w:cs="Times New Roman"/>
                <w:szCs w:val="24"/>
              </w:rPr>
            </w:pPr>
            <w:r w:rsidRPr="006A0370">
              <w:rPr>
                <w:rFonts w:eastAsia="新細明體" w:cs="Times New Roman"/>
                <w:kern w:val="0"/>
                <w:szCs w:val="24"/>
              </w:rPr>
              <w:t>Assist the EPA’s public service partners and environmental protection units at various levels to develop open government related capabilities, including an open government mindset, information platform operations, information management, public participation mechanism, public-private collaboration mindset; It should also be ensured that related personnel in government agencies have the same capabilities.</w:t>
            </w:r>
          </w:p>
          <w:p w14:paraId="34144B52" w14:textId="77777777" w:rsidR="006A0370" w:rsidRPr="006A0370" w:rsidRDefault="006A0370" w:rsidP="00371081">
            <w:pPr>
              <w:numPr>
                <w:ilvl w:val="0"/>
                <w:numId w:val="30"/>
              </w:numPr>
              <w:suppressLineNumbers/>
              <w:suppressAutoHyphens/>
              <w:autoSpaceDE w:val="0"/>
              <w:snapToGrid w:val="0"/>
              <w:spacing w:beforeLines="50" w:before="180"/>
              <w:ind w:left="318" w:hanging="318"/>
              <w:jc w:val="both"/>
              <w:rPr>
                <w:rFonts w:eastAsia="新細明體" w:cs="Times New Roman"/>
                <w:szCs w:val="24"/>
              </w:rPr>
            </w:pPr>
            <w:r w:rsidRPr="006A0370">
              <w:rPr>
                <w:rFonts w:eastAsia="新細明體" w:cs="Times New Roman"/>
                <w:kern w:val="0"/>
                <w:szCs w:val="24"/>
              </w:rPr>
              <w:t>Integrate offshore wind power existing sea area data from related government agencies and private groups.</w:t>
            </w:r>
          </w:p>
          <w:p w14:paraId="099A4EDA" w14:textId="5DB0F422" w:rsidR="006A0370" w:rsidRPr="006A0370" w:rsidRDefault="006A0370" w:rsidP="00371081">
            <w:pPr>
              <w:numPr>
                <w:ilvl w:val="0"/>
                <w:numId w:val="30"/>
              </w:numPr>
              <w:suppressLineNumbers/>
              <w:suppressAutoHyphens/>
              <w:autoSpaceDE w:val="0"/>
              <w:snapToGrid w:val="0"/>
              <w:spacing w:beforeLines="50" w:before="180"/>
              <w:ind w:left="318" w:hanging="318"/>
              <w:jc w:val="both"/>
              <w:rPr>
                <w:rFonts w:eastAsia="新細明體" w:cs="Times New Roman"/>
                <w:szCs w:val="24"/>
              </w:rPr>
            </w:pPr>
            <w:r w:rsidRPr="006A0370">
              <w:rPr>
                <w:rFonts w:eastAsia="新細明體" w:cs="Times New Roman"/>
                <w:kern w:val="0"/>
                <w:szCs w:val="24"/>
              </w:rPr>
              <w:t>Disclos</w:t>
            </w:r>
            <w:r w:rsidR="00996130">
              <w:rPr>
                <w:rFonts w:eastAsia="新細明體" w:cs="Times New Roman" w:hint="eastAsia"/>
                <w:kern w:val="0"/>
                <w:szCs w:val="24"/>
              </w:rPr>
              <w:t>e</w:t>
            </w:r>
            <w:r w:rsidRPr="006A0370">
              <w:rPr>
                <w:rFonts w:eastAsia="新細明體" w:cs="Times New Roman"/>
                <w:kern w:val="0"/>
                <w:szCs w:val="24"/>
              </w:rPr>
              <w:t xml:space="preserve"> information on solar photovoltaic environment and social impact evaluation</w:t>
            </w:r>
          </w:p>
          <w:p w14:paraId="7FCFAE4C" w14:textId="77777777" w:rsidR="006A0370" w:rsidRPr="006A0370" w:rsidRDefault="006A0370" w:rsidP="00371081">
            <w:pPr>
              <w:numPr>
                <w:ilvl w:val="0"/>
                <w:numId w:val="30"/>
              </w:numPr>
              <w:suppressLineNumbers/>
              <w:suppressAutoHyphens/>
              <w:autoSpaceDE w:val="0"/>
              <w:snapToGrid w:val="0"/>
              <w:spacing w:beforeLines="50" w:before="180"/>
              <w:ind w:left="318" w:hanging="318"/>
              <w:jc w:val="both"/>
              <w:rPr>
                <w:rFonts w:eastAsia="新細明體" w:cs="Times New Roman"/>
                <w:szCs w:val="24"/>
              </w:rPr>
            </w:pPr>
            <w:r w:rsidRPr="006A0370">
              <w:rPr>
                <w:rFonts w:eastAsia="新細明體" w:cs="Times New Roman"/>
                <w:kern w:val="0"/>
                <w:szCs w:val="24"/>
              </w:rPr>
              <w:t>Strengthen information standards and format quality to promote value-added use: In concert with the National Development Council’s government open data and re-use working guidelines, information standards and quality mechanism, and through the rolling revision of public participation mechanisms, the open data policy of the EPA is conducted in conjunction with other agencies, to improve environmental decision making or the drafting of related measures and promote public value-added use of environmental data.</w:t>
            </w:r>
          </w:p>
          <w:p w14:paraId="5D5EA726" w14:textId="77777777" w:rsidR="006A0370" w:rsidRPr="006A0370" w:rsidRDefault="006A0370" w:rsidP="00371081">
            <w:pPr>
              <w:numPr>
                <w:ilvl w:val="0"/>
                <w:numId w:val="30"/>
              </w:numPr>
              <w:suppressLineNumbers/>
              <w:suppressAutoHyphens/>
              <w:autoSpaceDE w:val="0"/>
              <w:snapToGrid w:val="0"/>
              <w:spacing w:beforeLines="50" w:before="180"/>
              <w:ind w:left="318" w:hanging="318"/>
              <w:jc w:val="both"/>
              <w:rPr>
                <w:rFonts w:eastAsia="新細明體" w:cs="Times New Roman"/>
                <w:szCs w:val="24"/>
              </w:rPr>
            </w:pPr>
            <w:r w:rsidRPr="006A0370">
              <w:rPr>
                <w:rFonts w:eastAsia="新細明體" w:cs="Times New Roman"/>
                <w:kern w:val="0"/>
                <w:szCs w:val="24"/>
              </w:rPr>
              <w:t>To encourage public participation in environmental information the EPA should promote empowerment, while helping the public to better understand the content of environmental information and related scientific knowledge. This will reduce the threshold to public participation and facilitate feedback to the promotion of government policy.</w:t>
            </w:r>
          </w:p>
          <w:p w14:paraId="133F3B4B" w14:textId="77777777" w:rsidR="006A0370" w:rsidRPr="006A0370" w:rsidRDefault="006A0370" w:rsidP="00D61DEA">
            <w:pPr>
              <w:numPr>
                <w:ilvl w:val="0"/>
                <w:numId w:val="30"/>
              </w:numPr>
              <w:suppressLineNumbers/>
              <w:suppressAutoHyphens/>
              <w:autoSpaceDE w:val="0"/>
              <w:snapToGrid w:val="0"/>
              <w:spacing w:beforeLines="50" w:before="180"/>
              <w:ind w:left="318" w:hanging="318"/>
              <w:jc w:val="both"/>
              <w:rPr>
                <w:rFonts w:eastAsia="新細明體" w:cs="Times New Roman"/>
                <w:szCs w:val="24"/>
              </w:rPr>
            </w:pPr>
            <w:r w:rsidRPr="006A0370">
              <w:rPr>
                <w:rFonts w:eastAsia="新細明體" w:cs="Times New Roman"/>
                <w:kern w:val="0"/>
                <w:szCs w:val="24"/>
              </w:rPr>
              <w:lastRenderedPageBreak/>
              <w:t>Establish links between citizen science data and systematic improvement measures for specific pollution sources, while implementing information systems integration and open data. Ensure the establishment of an institutional framework that promotes “the community</w:t>
            </w:r>
            <w:r w:rsidRPr="006A0370">
              <w:rPr>
                <w:rFonts w:eastAsia="新細明體" w:cs="新細明體"/>
                <w:kern w:val="0"/>
                <w:szCs w:val="24"/>
              </w:rPr>
              <w:t>’</w:t>
            </w:r>
            <w:r w:rsidRPr="006A0370">
              <w:rPr>
                <w:rFonts w:eastAsia="新細明體" w:cs="Times New Roman"/>
                <w:kern w:val="0"/>
                <w:szCs w:val="24"/>
              </w:rPr>
              <w:t>s right to know” and the empowerment of citizen science.</w:t>
            </w:r>
          </w:p>
        </w:tc>
      </w:tr>
      <w:tr w:rsidR="006A0370" w:rsidRPr="006A0370" w14:paraId="00035728" w14:textId="77777777" w:rsidTr="008B2B3F">
        <w:trPr>
          <w:trHeight w:val="1546"/>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50F6EAA5" w14:textId="77777777" w:rsidR="006A0370" w:rsidRPr="006A0370" w:rsidRDefault="006A0370" w:rsidP="006A0370">
            <w:pPr>
              <w:suppressAutoHyphens/>
              <w:autoSpaceDE w:val="0"/>
              <w:snapToGrid w:val="0"/>
              <w:jc w:val="both"/>
              <w:rPr>
                <w:rFonts w:eastAsia="新細明體" w:cs="Times New Roman"/>
                <w:szCs w:val="24"/>
              </w:rPr>
            </w:pPr>
            <w:r w:rsidRPr="006A0370">
              <w:rPr>
                <w:rFonts w:eastAsia="新細明體" w:cs="Times New Roman"/>
                <w:kern w:val="0"/>
                <w:szCs w:val="24"/>
              </w:rPr>
              <w:lastRenderedPageBreak/>
              <w:t>How will the commitment contribute to solving the public problem?</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2B94A179" w14:textId="77777777" w:rsidR="006A0370" w:rsidRPr="006A0370" w:rsidRDefault="006A0370" w:rsidP="006A0370">
            <w:pPr>
              <w:suppressAutoHyphens/>
              <w:autoSpaceDE w:val="0"/>
              <w:snapToGrid w:val="0"/>
              <w:jc w:val="both"/>
              <w:rPr>
                <w:rFonts w:eastAsia="新細明體" w:cs="Times New Roman"/>
                <w:szCs w:val="24"/>
              </w:rPr>
            </w:pPr>
            <w:r w:rsidRPr="006A0370">
              <w:rPr>
                <w:rFonts w:eastAsia="新細明體" w:cs="Times New Roman"/>
                <w:kern w:val="0"/>
                <w:szCs w:val="24"/>
              </w:rPr>
              <w:t>By enhancing the open government capability of the EPA’s public service partners, integrating open data, environmental information public participation, citizen science data links and other commitments, it is possible to effectively improve the public service system’s understanding of and practical operations relating to public participation, the right of public participation in environmental information. This will also increase the openness and integration of data relating to offshore wind power sea areas.</w:t>
            </w:r>
          </w:p>
        </w:tc>
      </w:tr>
      <w:tr w:rsidR="006A0370" w:rsidRPr="006A0370" w14:paraId="525491BC" w14:textId="77777777" w:rsidTr="008B2B3F">
        <w:trPr>
          <w:trHeight w:val="2970"/>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1B3355DA" w14:textId="77777777" w:rsidR="006A0370" w:rsidRPr="006A0370" w:rsidRDefault="006A0370" w:rsidP="006A0370">
            <w:pPr>
              <w:suppressAutoHyphens/>
              <w:autoSpaceDE w:val="0"/>
              <w:snapToGrid w:val="0"/>
              <w:jc w:val="both"/>
              <w:rPr>
                <w:rFonts w:eastAsia="新細明體" w:cs="Times New Roman"/>
                <w:szCs w:val="24"/>
              </w:rPr>
            </w:pPr>
            <w:r w:rsidRPr="006A0370">
              <w:rPr>
                <w:rFonts w:eastAsia="新細明體" w:cs="Times New Roman"/>
                <w:kern w:val="0"/>
                <w:szCs w:val="24"/>
              </w:rPr>
              <w:t>Why is this commitment relevant to OGP values?</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1B714824" w14:textId="77777777" w:rsidR="006A0370" w:rsidRPr="006A0370" w:rsidRDefault="006A0370" w:rsidP="00371081">
            <w:pPr>
              <w:numPr>
                <w:ilvl w:val="0"/>
                <w:numId w:val="31"/>
              </w:numPr>
              <w:suppressAutoHyphens/>
              <w:autoSpaceDE w:val="0"/>
              <w:snapToGrid w:val="0"/>
              <w:spacing w:beforeLines="50" w:before="180"/>
              <w:ind w:left="318" w:hanging="284"/>
              <w:jc w:val="both"/>
              <w:rPr>
                <w:rFonts w:eastAsia="新細明體" w:cs="Times New Roman"/>
                <w:szCs w:val="24"/>
              </w:rPr>
            </w:pPr>
            <w:r w:rsidRPr="006A0370">
              <w:rPr>
                <w:rFonts w:eastAsia="新細明體" w:cs="Times New Roman"/>
                <w:kern w:val="0"/>
                <w:szCs w:val="24"/>
              </w:rPr>
              <w:t>Transparency: Issues relating to the openness and integration of data on offshore wind power sea areas, open data, citizen science data links etc.</w:t>
            </w:r>
          </w:p>
          <w:p w14:paraId="63E95A5D" w14:textId="77777777" w:rsidR="006A0370" w:rsidRPr="006A0370" w:rsidRDefault="006A0370" w:rsidP="00371081">
            <w:pPr>
              <w:numPr>
                <w:ilvl w:val="0"/>
                <w:numId w:val="31"/>
              </w:numPr>
              <w:suppressAutoHyphens/>
              <w:autoSpaceDE w:val="0"/>
              <w:snapToGrid w:val="0"/>
              <w:spacing w:beforeLines="50" w:before="180"/>
              <w:ind w:left="318" w:hanging="284"/>
              <w:jc w:val="both"/>
              <w:rPr>
                <w:rFonts w:eastAsia="新細明體" w:cs="Times New Roman"/>
                <w:szCs w:val="24"/>
              </w:rPr>
            </w:pPr>
            <w:r w:rsidRPr="006A0370">
              <w:rPr>
                <w:rFonts w:eastAsia="新細明體" w:cs="Times New Roman"/>
                <w:kern w:val="0"/>
                <w:szCs w:val="24"/>
              </w:rPr>
              <w:t>Public participation: Relating to open data citizen participation, environmental data public participation and citizen science links etc.</w:t>
            </w:r>
          </w:p>
          <w:p w14:paraId="0A3C9CB5" w14:textId="77777777" w:rsidR="006A0370" w:rsidRPr="006A0370" w:rsidRDefault="006A0370" w:rsidP="00371081">
            <w:pPr>
              <w:numPr>
                <w:ilvl w:val="0"/>
                <w:numId w:val="31"/>
              </w:numPr>
              <w:suppressAutoHyphens/>
              <w:autoSpaceDE w:val="0"/>
              <w:snapToGrid w:val="0"/>
              <w:spacing w:beforeLines="50" w:before="180"/>
              <w:ind w:left="318" w:hanging="284"/>
              <w:jc w:val="both"/>
              <w:rPr>
                <w:rFonts w:eastAsia="新細明體" w:cs="Times New Roman"/>
                <w:szCs w:val="24"/>
              </w:rPr>
            </w:pPr>
            <w:r w:rsidRPr="006A0370">
              <w:rPr>
                <w:rFonts w:eastAsia="新細明體" w:cs="Times New Roman"/>
                <w:kern w:val="0"/>
                <w:szCs w:val="24"/>
              </w:rPr>
              <w:t>Accountability: Enhancing the open government capability of public service partners, strengthening information disclosure and public participation corresponds to the core values of accountability.</w:t>
            </w:r>
          </w:p>
        </w:tc>
      </w:tr>
      <w:tr w:rsidR="006A0370" w:rsidRPr="006A0370" w14:paraId="72C9A084" w14:textId="77777777" w:rsidTr="008B2B3F">
        <w:trPr>
          <w:trHeight w:val="952"/>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1167CC2A" w14:textId="77777777" w:rsidR="006A0370" w:rsidRPr="006A0370" w:rsidRDefault="006A0370" w:rsidP="006A0370">
            <w:pPr>
              <w:suppressAutoHyphens/>
              <w:autoSpaceDE w:val="0"/>
              <w:snapToGrid w:val="0"/>
              <w:jc w:val="center"/>
              <w:rPr>
                <w:rFonts w:eastAsia="新細明體" w:cs="Times New Roman"/>
                <w:szCs w:val="24"/>
              </w:rPr>
            </w:pPr>
            <w:r w:rsidRPr="006A0370">
              <w:rPr>
                <w:rFonts w:eastAsia="新細明體" w:cs="Times New Roman"/>
                <w:kern w:val="0"/>
                <w:szCs w:val="24"/>
                <w:lang w:val="zh-TW"/>
              </w:rPr>
              <w:t xml:space="preserve">Additional information </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56102C31" w14:textId="77777777" w:rsidR="006A0370" w:rsidRPr="006A0370" w:rsidRDefault="006A0370" w:rsidP="006A0370">
            <w:pPr>
              <w:suppressAutoHyphens/>
              <w:autoSpaceDE w:val="0"/>
              <w:snapToGrid w:val="0"/>
              <w:spacing w:beforeLines="50" w:before="180"/>
              <w:ind w:left="120" w:hanging="120"/>
              <w:rPr>
                <w:rFonts w:eastAsia="新細明體" w:cs="Times New Roman"/>
                <w:szCs w:val="24"/>
              </w:rPr>
            </w:pPr>
            <w:r w:rsidRPr="006A0370">
              <w:rPr>
                <w:rFonts w:eastAsia="新細明體" w:cs="Times New Roman"/>
                <w:kern w:val="0"/>
                <w:szCs w:val="24"/>
              </w:rPr>
              <w:t>Involvement in other government related programs:</w:t>
            </w:r>
          </w:p>
          <w:p w14:paraId="457C31D6" w14:textId="77777777" w:rsidR="006A0370" w:rsidRPr="006A0370" w:rsidRDefault="006A0370" w:rsidP="00371081">
            <w:pPr>
              <w:numPr>
                <w:ilvl w:val="0"/>
                <w:numId w:val="32"/>
              </w:numPr>
              <w:suppressAutoHyphens/>
              <w:autoSpaceDE w:val="0"/>
              <w:snapToGrid w:val="0"/>
              <w:spacing w:beforeLines="50" w:before="180"/>
              <w:ind w:left="317" w:hanging="317"/>
              <w:rPr>
                <w:rFonts w:eastAsia="新細明體" w:cs="Times New Roman"/>
                <w:szCs w:val="24"/>
              </w:rPr>
            </w:pPr>
            <w:r w:rsidRPr="006A0370">
              <w:rPr>
                <w:rFonts w:eastAsia="新細明體" w:cs="Times New Roman"/>
                <w:kern w:val="0"/>
                <w:szCs w:val="24"/>
              </w:rPr>
              <w:t>Integration of offshore wind power sea area data and the development of a national marine database by the National Academy of Marine Science.</w:t>
            </w:r>
          </w:p>
          <w:p w14:paraId="4890B702" w14:textId="77777777" w:rsidR="006A0370" w:rsidRPr="006A0370" w:rsidRDefault="006A0370" w:rsidP="00371081">
            <w:pPr>
              <w:numPr>
                <w:ilvl w:val="0"/>
                <w:numId w:val="32"/>
              </w:numPr>
              <w:suppressAutoHyphens/>
              <w:autoSpaceDE w:val="0"/>
              <w:snapToGrid w:val="0"/>
              <w:spacing w:beforeLines="50" w:before="180"/>
              <w:ind w:left="317" w:hanging="317"/>
              <w:rPr>
                <w:rFonts w:eastAsia="新細明體" w:cs="Times New Roman"/>
                <w:szCs w:val="24"/>
              </w:rPr>
            </w:pPr>
            <w:r w:rsidRPr="006A0370">
              <w:rPr>
                <w:rFonts w:eastAsia="新細明體" w:cs="Times New Roman"/>
                <w:szCs w:val="24"/>
              </w:rPr>
              <w:t>Open data value-added use and EPA smart government promotion program.</w:t>
            </w:r>
          </w:p>
        </w:tc>
      </w:tr>
      <w:tr w:rsidR="006A0370" w:rsidRPr="006A0370" w14:paraId="60A35B8D" w14:textId="77777777" w:rsidTr="008B2B3F">
        <w:trPr>
          <w:trHeight w:val="475"/>
        </w:trPr>
        <w:tc>
          <w:tcPr>
            <w:tcW w:w="1346" w:type="pct"/>
            <w:gridSpan w:val="3"/>
            <w:vMerge w:val="restart"/>
            <w:tcBorders>
              <w:top w:val="single" w:sz="3" w:space="0" w:color="000000"/>
              <w:left w:val="single" w:sz="3" w:space="0" w:color="000000"/>
            </w:tcBorders>
            <w:shd w:val="clear" w:color="auto" w:fill="F2F2F2"/>
            <w:vAlign w:val="center"/>
          </w:tcPr>
          <w:p w14:paraId="3C1FCB29" w14:textId="77777777" w:rsidR="006A0370" w:rsidRPr="006A0370" w:rsidRDefault="006A0370" w:rsidP="006A0370">
            <w:pPr>
              <w:suppressAutoHyphens/>
              <w:autoSpaceDE w:val="0"/>
              <w:snapToGrid w:val="0"/>
              <w:jc w:val="center"/>
              <w:rPr>
                <w:rFonts w:eastAsia="新細明體" w:cs="Times New Roman"/>
                <w:kern w:val="0"/>
                <w:szCs w:val="24"/>
                <w:lang w:val="zh-TW"/>
              </w:rPr>
            </w:pPr>
            <w:r w:rsidRPr="006A0370">
              <w:rPr>
                <w:rFonts w:eastAsia="新細明體" w:cs="Times New Roman"/>
                <w:kern w:val="0"/>
                <w:szCs w:val="24"/>
                <w:lang w:val="zh-TW"/>
              </w:rPr>
              <w:t xml:space="preserve">Milestone status in 2021 </w:t>
            </w:r>
          </w:p>
        </w:tc>
        <w:tc>
          <w:tcPr>
            <w:tcW w:w="460" w:type="pct"/>
            <w:vMerge w:val="restart"/>
            <w:tcBorders>
              <w:top w:val="single" w:sz="3" w:space="0" w:color="000000"/>
              <w:left w:val="single" w:sz="3" w:space="0" w:color="000000"/>
              <w:right w:val="single" w:sz="3" w:space="0" w:color="000000"/>
            </w:tcBorders>
            <w:shd w:val="clear" w:color="auto" w:fill="F2F2F2"/>
            <w:vAlign w:val="center"/>
          </w:tcPr>
          <w:p w14:paraId="2AC1AA41" w14:textId="77777777" w:rsidR="006A0370" w:rsidRPr="006A0370" w:rsidRDefault="006A0370" w:rsidP="006A0370">
            <w:pPr>
              <w:widowControl/>
              <w:snapToGrid w:val="0"/>
              <w:jc w:val="center"/>
              <w:rPr>
                <w:rFonts w:eastAsia="新細明體" w:cs="Times New Roman"/>
                <w:kern w:val="0"/>
                <w:szCs w:val="24"/>
                <w:lang w:val="zh-TW"/>
              </w:rPr>
            </w:pPr>
            <w:r w:rsidRPr="006A0370">
              <w:rPr>
                <w:rFonts w:eastAsia="新細明體" w:cs="Times New Roman"/>
                <w:kern w:val="0"/>
                <w:szCs w:val="24"/>
                <w:lang w:val="zh-TW"/>
              </w:rPr>
              <w:t>Start Date</w:t>
            </w:r>
          </w:p>
        </w:tc>
        <w:tc>
          <w:tcPr>
            <w:tcW w:w="419" w:type="pct"/>
            <w:gridSpan w:val="2"/>
            <w:vMerge w:val="restart"/>
            <w:tcBorders>
              <w:top w:val="single" w:sz="3" w:space="0" w:color="000000"/>
              <w:left w:val="single" w:sz="3" w:space="0" w:color="000000"/>
              <w:right w:val="single" w:sz="3" w:space="0" w:color="000000"/>
            </w:tcBorders>
            <w:shd w:val="clear" w:color="auto" w:fill="F2F2F2"/>
            <w:vAlign w:val="center"/>
          </w:tcPr>
          <w:p w14:paraId="62AD4897" w14:textId="77777777" w:rsidR="006A0370" w:rsidRPr="006A0370" w:rsidRDefault="006A0370" w:rsidP="006A0370">
            <w:pPr>
              <w:widowControl/>
              <w:snapToGrid w:val="0"/>
              <w:jc w:val="center"/>
              <w:rPr>
                <w:rFonts w:eastAsia="新細明體" w:cs="Times New Roman"/>
                <w:kern w:val="0"/>
                <w:szCs w:val="24"/>
                <w:lang w:val="zh-TW"/>
              </w:rPr>
            </w:pPr>
            <w:r w:rsidRPr="006A0370">
              <w:rPr>
                <w:rFonts w:eastAsia="新細明體" w:cs="Times New Roman"/>
                <w:kern w:val="0"/>
                <w:szCs w:val="24"/>
                <w:lang w:val="zh-TW"/>
              </w:rPr>
              <w:t>End Date</w:t>
            </w:r>
          </w:p>
        </w:tc>
        <w:tc>
          <w:tcPr>
            <w:tcW w:w="2775" w:type="pct"/>
            <w:gridSpan w:val="4"/>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2CC6C5EA" w14:textId="77777777" w:rsidR="006A0370" w:rsidRPr="006A0370" w:rsidRDefault="006A0370" w:rsidP="006A0370">
            <w:pPr>
              <w:widowControl/>
              <w:snapToGrid w:val="0"/>
              <w:jc w:val="center"/>
              <w:rPr>
                <w:rFonts w:eastAsia="新細明體" w:cs="Times New Roman"/>
                <w:kern w:val="0"/>
                <w:szCs w:val="24"/>
                <w:lang w:val="zh-TW"/>
              </w:rPr>
            </w:pPr>
            <w:r w:rsidRPr="006A0370">
              <w:rPr>
                <w:rFonts w:eastAsia="新細明體" w:cs="Times New Roman"/>
                <w:kern w:val="0"/>
                <w:szCs w:val="24"/>
                <w:lang w:val="zh-TW"/>
              </w:rPr>
              <w:t xml:space="preserve">Assessment of Progress </w:t>
            </w:r>
          </w:p>
        </w:tc>
      </w:tr>
      <w:tr w:rsidR="006A0370" w:rsidRPr="006A0370" w14:paraId="073162DA" w14:textId="77777777" w:rsidTr="008B2B3F">
        <w:trPr>
          <w:trHeight w:val="475"/>
        </w:trPr>
        <w:tc>
          <w:tcPr>
            <w:tcW w:w="1346" w:type="pct"/>
            <w:gridSpan w:val="3"/>
            <w:vMerge/>
            <w:tcBorders>
              <w:left w:val="single" w:sz="3" w:space="0" w:color="000000"/>
              <w:bottom w:val="single" w:sz="3" w:space="0" w:color="000000"/>
            </w:tcBorders>
            <w:shd w:val="clear" w:color="auto" w:fill="F2F2F2"/>
            <w:vAlign w:val="center"/>
          </w:tcPr>
          <w:p w14:paraId="75FC1D3E" w14:textId="77777777" w:rsidR="006A0370" w:rsidRPr="006A0370" w:rsidRDefault="006A0370" w:rsidP="006A0370">
            <w:pPr>
              <w:suppressAutoHyphens/>
              <w:autoSpaceDE w:val="0"/>
              <w:snapToGrid w:val="0"/>
              <w:jc w:val="center"/>
              <w:rPr>
                <w:rFonts w:eastAsia="新細明體" w:cs="Times New Roman"/>
                <w:kern w:val="0"/>
                <w:szCs w:val="24"/>
                <w:lang w:val="zh-TW"/>
              </w:rPr>
            </w:pPr>
          </w:p>
        </w:tc>
        <w:tc>
          <w:tcPr>
            <w:tcW w:w="460" w:type="pct"/>
            <w:vMerge/>
            <w:tcBorders>
              <w:left w:val="single" w:sz="3" w:space="0" w:color="000000"/>
              <w:bottom w:val="single" w:sz="3" w:space="0" w:color="000000"/>
              <w:right w:val="single" w:sz="3" w:space="0" w:color="000000"/>
            </w:tcBorders>
            <w:shd w:val="clear" w:color="auto" w:fill="F2F2F2"/>
            <w:vAlign w:val="center"/>
          </w:tcPr>
          <w:p w14:paraId="63FAB860" w14:textId="77777777" w:rsidR="006A0370" w:rsidRPr="006A0370" w:rsidRDefault="006A0370" w:rsidP="006A0370">
            <w:pPr>
              <w:widowControl/>
              <w:snapToGrid w:val="0"/>
              <w:jc w:val="center"/>
              <w:rPr>
                <w:rFonts w:eastAsia="新細明體" w:cs="Times New Roman"/>
                <w:kern w:val="0"/>
                <w:szCs w:val="24"/>
                <w:lang w:val="zh-TW"/>
              </w:rPr>
            </w:pPr>
          </w:p>
        </w:tc>
        <w:tc>
          <w:tcPr>
            <w:tcW w:w="419" w:type="pct"/>
            <w:gridSpan w:val="2"/>
            <w:vMerge/>
            <w:tcBorders>
              <w:left w:val="single" w:sz="3" w:space="0" w:color="000000"/>
              <w:bottom w:val="single" w:sz="3" w:space="0" w:color="000000"/>
              <w:right w:val="single" w:sz="3" w:space="0" w:color="000000"/>
            </w:tcBorders>
            <w:shd w:val="clear" w:color="auto" w:fill="F2F2F2"/>
            <w:vAlign w:val="center"/>
          </w:tcPr>
          <w:p w14:paraId="24802799" w14:textId="77777777" w:rsidR="006A0370" w:rsidRPr="006A0370" w:rsidRDefault="006A0370" w:rsidP="006A0370">
            <w:pPr>
              <w:widowControl/>
              <w:snapToGrid w:val="0"/>
              <w:jc w:val="center"/>
              <w:rPr>
                <w:rFonts w:eastAsia="新細明體" w:cs="Times New Roman"/>
                <w:kern w:val="0"/>
                <w:szCs w:val="24"/>
                <w:lang w:val="zh-TW"/>
              </w:rPr>
            </w:pPr>
          </w:p>
        </w:tc>
        <w:tc>
          <w:tcPr>
            <w:tcW w:w="60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637BE18F" w14:textId="77777777" w:rsidR="006A0370" w:rsidRPr="006A0370" w:rsidRDefault="006A0370" w:rsidP="006A0370">
            <w:pPr>
              <w:widowControl/>
              <w:snapToGrid w:val="0"/>
              <w:jc w:val="center"/>
              <w:rPr>
                <w:rFonts w:eastAsia="新細明體" w:cs="Times New Roman"/>
                <w:kern w:val="0"/>
                <w:szCs w:val="24"/>
                <w:lang w:val="zh-TW"/>
              </w:rPr>
            </w:pPr>
            <w:r w:rsidRPr="006A0370">
              <w:rPr>
                <w:rFonts w:eastAsia="新細明體" w:cs="Times New Roman"/>
                <w:kern w:val="0"/>
                <w:szCs w:val="24"/>
                <w:lang w:val="zh-TW"/>
              </w:rPr>
              <w:t>Not started</w:t>
            </w:r>
          </w:p>
        </w:tc>
        <w:tc>
          <w:tcPr>
            <w:tcW w:w="631"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22892802" w14:textId="77777777" w:rsidR="006A0370" w:rsidRPr="006A0370" w:rsidRDefault="006A0370" w:rsidP="006A0370">
            <w:pPr>
              <w:widowControl/>
              <w:snapToGrid w:val="0"/>
              <w:jc w:val="center"/>
              <w:rPr>
                <w:rFonts w:eastAsia="新細明體" w:cs="Times New Roman"/>
                <w:kern w:val="0"/>
                <w:szCs w:val="24"/>
                <w:lang w:val="zh-TW"/>
              </w:rPr>
            </w:pPr>
            <w:r w:rsidRPr="006A0370">
              <w:rPr>
                <w:rFonts w:eastAsia="新細明體" w:cs="Times New Roman"/>
                <w:kern w:val="0"/>
                <w:szCs w:val="24"/>
                <w:lang w:val="zh-TW"/>
              </w:rPr>
              <w:t>Limited progress</w:t>
            </w:r>
          </w:p>
        </w:tc>
        <w:tc>
          <w:tcPr>
            <w:tcW w:w="766"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02D08E47" w14:textId="77777777" w:rsidR="006A0370" w:rsidRPr="006A0370" w:rsidRDefault="006A0370" w:rsidP="006A0370">
            <w:pPr>
              <w:widowControl/>
              <w:snapToGrid w:val="0"/>
              <w:jc w:val="center"/>
              <w:rPr>
                <w:rFonts w:eastAsia="新細明體" w:cs="Times New Roman"/>
                <w:kern w:val="0"/>
                <w:szCs w:val="24"/>
                <w:lang w:val="zh-TW"/>
              </w:rPr>
            </w:pPr>
            <w:r w:rsidRPr="006A0370">
              <w:rPr>
                <w:rFonts w:eastAsia="新細明體" w:cs="Times New Roman"/>
                <w:kern w:val="0"/>
                <w:szCs w:val="24"/>
                <w:lang w:val="zh-TW"/>
              </w:rPr>
              <w:t>substantial progress</w:t>
            </w:r>
          </w:p>
        </w:tc>
        <w:tc>
          <w:tcPr>
            <w:tcW w:w="76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15EEDA17" w14:textId="77777777" w:rsidR="006A0370" w:rsidRPr="006A0370" w:rsidRDefault="006A0370" w:rsidP="006A0370">
            <w:pPr>
              <w:widowControl/>
              <w:snapToGrid w:val="0"/>
              <w:jc w:val="center"/>
              <w:rPr>
                <w:rFonts w:eastAsia="新細明體" w:cs="Times New Roman"/>
                <w:kern w:val="0"/>
                <w:szCs w:val="24"/>
                <w:lang w:val="zh-TW"/>
              </w:rPr>
            </w:pPr>
            <w:r w:rsidRPr="006A0370">
              <w:rPr>
                <w:rFonts w:eastAsia="新細明體" w:cs="Times New Roman"/>
                <w:kern w:val="0"/>
                <w:szCs w:val="24"/>
                <w:lang w:val="zh-TW"/>
              </w:rPr>
              <w:t xml:space="preserve">Completed  </w:t>
            </w:r>
          </w:p>
        </w:tc>
      </w:tr>
      <w:tr w:rsidR="006A0370" w:rsidRPr="006A0370" w14:paraId="7646D3CA" w14:textId="77777777" w:rsidTr="008B2B3F">
        <w:trPr>
          <w:trHeight w:val="475"/>
        </w:trPr>
        <w:tc>
          <w:tcPr>
            <w:tcW w:w="1346" w:type="pct"/>
            <w:gridSpan w:val="3"/>
            <w:tcBorders>
              <w:left w:val="single" w:sz="3" w:space="0" w:color="000000"/>
              <w:bottom w:val="single" w:sz="3" w:space="0" w:color="000000"/>
            </w:tcBorders>
            <w:shd w:val="clear" w:color="auto" w:fill="auto"/>
            <w:vAlign w:val="center"/>
          </w:tcPr>
          <w:p w14:paraId="0CA9FC0C" w14:textId="77777777" w:rsidR="006A0370" w:rsidRPr="006A0370" w:rsidRDefault="006A0370" w:rsidP="006A0370">
            <w:pPr>
              <w:suppressAutoHyphens/>
              <w:autoSpaceDE w:val="0"/>
              <w:snapToGrid w:val="0"/>
              <w:jc w:val="both"/>
              <w:rPr>
                <w:rFonts w:eastAsia="新細明體" w:cs="Times New Roman"/>
                <w:kern w:val="0"/>
                <w:szCs w:val="24"/>
              </w:rPr>
            </w:pPr>
            <w:r w:rsidRPr="006A0370">
              <w:rPr>
                <w:rFonts w:eastAsia="新細明體" w:cs="Times New Roman"/>
                <w:kern w:val="0"/>
                <w:szCs w:val="24"/>
              </w:rPr>
              <w:t xml:space="preserve">Conduct an inventory of items appropriate for public participation and cooperation (including open </w:t>
            </w:r>
            <w:r w:rsidRPr="006A0370">
              <w:rPr>
                <w:rFonts w:eastAsia="新細明體" w:cs="Times New Roman"/>
                <w:kern w:val="0"/>
                <w:szCs w:val="24"/>
              </w:rPr>
              <w:lastRenderedPageBreak/>
              <w:t>data), external data and current offshore wind power sea area related data from various agencies.</w:t>
            </w:r>
          </w:p>
        </w:tc>
        <w:tc>
          <w:tcPr>
            <w:tcW w:w="460" w:type="pct"/>
            <w:tcBorders>
              <w:left w:val="single" w:sz="3" w:space="0" w:color="000000"/>
              <w:bottom w:val="single" w:sz="3" w:space="0" w:color="000000"/>
              <w:right w:val="single" w:sz="3" w:space="0" w:color="000000"/>
            </w:tcBorders>
            <w:shd w:val="clear" w:color="auto" w:fill="auto"/>
            <w:vAlign w:val="center"/>
          </w:tcPr>
          <w:p w14:paraId="70370A55" w14:textId="77777777" w:rsidR="006A0370" w:rsidRPr="006A0370" w:rsidRDefault="006A0370" w:rsidP="006A0370">
            <w:pPr>
              <w:widowControl/>
              <w:snapToGrid w:val="0"/>
              <w:jc w:val="center"/>
              <w:rPr>
                <w:rFonts w:eastAsia="新細明體" w:cs="新細明體"/>
                <w:kern w:val="0"/>
                <w:szCs w:val="24"/>
                <w:lang w:val="zh-TW"/>
              </w:rPr>
            </w:pPr>
            <w:r w:rsidRPr="006A0370">
              <w:rPr>
                <w:rFonts w:eastAsia="新細明體" w:cs="新細明體"/>
                <w:kern w:val="0"/>
                <w:szCs w:val="24"/>
                <w:lang w:val="zh-TW"/>
              </w:rPr>
              <w:lastRenderedPageBreak/>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0A946501" w14:textId="77777777" w:rsidR="006A0370" w:rsidRPr="006A0370" w:rsidRDefault="006A0370" w:rsidP="006A0370">
            <w:pPr>
              <w:widowControl/>
              <w:snapToGrid w:val="0"/>
              <w:jc w:val="center"/>
              <w:rPr>
                <w:rFonts w:eastAsia="新細明體" w:cs="新細明體"/>
                <w:kern w:val="0"/>
                <w:szCs w:val="24"/>
                <w:lang w:val="zh-TW"/>
              </w:rPr>
            </w:pPr>
            <w:r w:rsidRPr="006A0370">
              <w:rPr>
                <w:rFonts w:eastAsia="新細明體" w:cs="新細明體"/>
                <w:kern w:val="0"/>
                <w:szCs w:val="24"/>
                <w:lang w:val="zh-TW"/>
              </w:rPr>
              <w:t>12/</w:t>
            </w:r>
          </w:p>
          <w:p w14:paraId="79F3903B" w14:textId="77777777" w:rsidR="006A0370" w:rsidRPr="006A0370" w:rsidRDefault="006A0370" w:rsidP="006A0370">
            <w:pPr>
              <w:widowControl/>
              <w:snapToGrid w:val="0"/>
              <w:jc w:val="center"/>
              <w:rPr>
                <w:rFonts w:eastAsia="新細明體" w:cs="Times New Roman"/>
                <w:kern w:val="0"/>
                <w:szCs w:val="24"/>
              </w:rPr>
            </w:pPr>
            <w:r w:rsidRPr="006A0370">
              <w:rPr>
                <w:rFonts w:eastAsia="新細明體" w:cs="新細明體"/>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FF12278" w14:textId="77777777" w:rsidR="006A0370" w:rsidRPr="006A0370" w:rsidRDefault="006A0370" w:rsidP="006A0370">
            <w:pPr>
              <w:widowControl/>
              <w:snapToGrid w:val="0"/>
              <w:jc w:val="center"/>
              <w:rPr>
                <w:rFonts w:eastAsia="新細明體" w:cs="Times New Roman"/>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0C412F6" w14:textId="77777777" w:rsidR="006A0370" w:rsidRPr="006A0370" w:rsidRDefault="006A0370" w:rsidP="006A0370">
            <w:pPr>
              <w:widowControl/>
              <w:snapToGrid w:val="0"/>
              <w:jc w:val="center"/>
              <w:rPr>
                <w:rFonts w:eastAsia="新細明體" w:cs="Times New Roman"/>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D183823" w14:textId="77777777" w:rsidR="006A0370" w:rsidRPr="006A0370" w:rsidRDefault="006A0370" w:rsidP="006A0370">
            <w:pPr>
              <w:widowControl/>
              <w:snapToGrid w:val="0"/>
              <w:jc w:val="center"/>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52E8F93" w14:textId="77777777" w:rsidR="006A0370" w:rsidRPr="006A0370" w:rsidRDefault="006A0370" w:rsidP="006A0370">
            <w:pPr>
              <w:widowControl/>
              <w:snapToGrid w:val="0"/>
              <w:jc w:val="center"/>
              <w:rPr>
                <w:rFonts w:eastAsia="新細明體" w:cs="Times New Roman"/>
                <w:kern w:val="0"/>
                <w:szCs w:val="24"/>
              </w:rPr>
            </w:pPr>
            <w:r w:rsidRPr="006A0370">
              <w:rPr>
                <w:rFonts w:eastAsia="新細明體" w:cs="Times New Roman"/>
                <w:kern w:val="0"/>
                <w:szCs w:val="24"/>
              </w:rPr>
              <w:t>V</w:t>
            </w:r>
          </w:p>
        </w:tc>
      </w:tr>
      <w:tr w:rsidR="006A0370" w:rsidRPr="006A0370" w14:paraId="5826E20E" w14:textId="77777777" w:rsidTr="008B2B3F">
        <w:trPr>
          <w:trHeight w:val="475"/>
        </w:trPr>
        <w:tc>
          <w:tcPr>
            <w:tcW w:w="1346" w:type="pct"/>
            <w:gridSpan w:val="3"/>
            <w:tcBorders>
              <w:left w:val="single" w:sz="3" w:space="0" w:color="000000"/>
              <w:bottom w:val="single" w:sz="3" w:space="0" w:color="000000"/>
            </w:tcBorders>
            <w:shd w:val="clear" w:color="auto" w:fill="auto"/>
            <w:vAlign w:val="center"/>
          </w:tcPr>
          <w:p w14:paraId="1637E0F9" w14:textId="77777777" w:rsidR="006A0370" w:rsidRPr="006A0370" w:rsidRDefault="006A0370" w:rsidP="006A0370">
            <w:pPr>
              <w:suppressAutoHyphens/>
              <w:autoSpaceDE w:val="0"/>
              <w:snapToGrid w:val="0"/>
              <w:jc w:val="both"/>
              <w:rPr>
                <w:rFonts w:eastAsia="新細明體" w:cs="Times New Roman"/>
                <w:kern w:val="0"/>
                <w:szCs w:val="24"/>
              </w:rPr>
            </w:pPr>
            <w:r w:rsidRPr="006A0370">
              <w:rPr>
                <w:rFonts w:eastAsia="新細明體" w:cs="Times New Roman"/>
                <w:kern w:val="0"/>
                <w:szCs w:val="24"/>
              </w:rPr>
              <w:t>Plan an information platform that integrates open government empowerment, citizen science data, environmental information disclosure and external data.</w:t>
            </w:r>
          </w:p>
        </w:tc>
        <w:tc>
          <w:tcPr>
            <w:tcW w:w="460" w:type="pct"/>
            <w:tcBorders>
              <w:left w:val="single" w:sz="3" w:space="0" w:color="000000"/>
              <w:bottom w:val="single" w:sz="3" w:space="0" w:color="000000"/>
              <w:right w:val="single" w:sz="3" w:space="0" w:color="000000"/>
            </w:tcBorders>
            <w:shd w:val="clear" w:color="auto" w:fill="auto"/>
            <w:vAlign w:val="center"/>
          </w:tcPr>
          <w:p w14:paraId="78BE7C35" w14:textId="77777777" w:rsidR="006A0370" w:rsidRPr="006A0370" w:rsidRDefault="006A0370" w:rsidP="006A0370">
            <w:pPr>
              <w:widowControl/>
              <w:snapToGrid w:val="0"/>
              <w:jc w:val="center"/>
              <w:rPr>
                <w:rFonts w:eastAsia="新細明體" w:cs="Times New Roman"/>
                <w:kern w:val="0"/>
                <w:szCs w:val="24"/>
              </w:rPr>
            </w:pPr>
            <w:r w:rsidRPr="006A0370">
              <w:rPr>
                <w:rFonts w:eastAsia="新細明體" w:cs="新細明體"/>
                <w:kern w:val="0"/>
                <w:szCs w:val="24"/>
                <w:lang w:val="zh-TW"/>
              </w:rPr>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3EAFEF98" w14:textId="77777777" w:rsidR="006A0370" w:rsidRPr="006A0370" w:rsidRDefault="006A0370" w:rsidP="006A0370">
            <w:pPr>
              <w:widowControl/>
              <w:snapToGrid w:val="0"/>
              <w:jc w:val="center"/>
              <w:rPr>
                <w:rFonts w:eastAsia="新細明體" w:cs="新細明體"/>
                <w:kern w:val="0"/>
                <w:szCs w:val="24"/>
                <w:lang w:val="zh-TW"/>
              </w:rPr>
            </w:pPr>
            <w:r w:rsidRPr="006A0370">
              <w:rPr>
                <w:rFonts w:eastAsia="新細明體" w:cs="新細明體"/>
                <w:kern w:val="0"/>
                <w:szCs w:val="24"/>
                <w:lang w:val="zh-TW"/>
              </w:rPr>
              <w:t>12/</w:t>
            </w:r>
          </w:p>
          <w:p w14:paraId="7E877B3F" w14:textId="77777777" w:rsidR="006A0370" w:rsidRPr="006A0370" w:rsidRDefault="006A0370" w:rsidP="006A0370">
            <w:pPr>
              <w:widowControl/>
              <w:snapToGrid w:val="0"/>
              <w:jc w:val="center"/>
              <w:rPr>
                <w:rFonts w:eastAsia="新細明體" w:cs="Times New Roman"/>
                <w:kern w:val="0"/>
                <w:szCs w:val="24"/>
              </w:rPr>
            </w:pPr>
            <w:r w:rsidRPr="006A0370">
              <w:rPr>
                <w:rFonts w:eastAsia="新細明體" w:cs="新細明體"/>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E9028B5" w14:textId="77777777" w:rsidR="006A0370" w:rsidRPr="006A0370" w:rsidRDefault="006A0370" w:rsidP="006A0370">
            <w:pPr>
              <w:widowControl/>
              <w:snapToGrid w:val="0"/>
              <w:jc w:val="center"/>
              <w:rPr>
                <w:rFonts w:eastAsia="新細明體" w:cs="Times New Roman"/>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B76754D" w14:textId="77777777" w:rsidR="006A0370" w:rsidRPr="006A0370" w:rsidRDefault="006A0370" w:rsidP="006A0370">
            <w:pPr>
              <w:widowControl/>
              <w:snapToGrid w:val="0"/>
              <w:jc w:val="center"/>
              <w:rPr>
                <w:rFonts w:eastAsia="新細明體" w:cs="Times New Roman"/>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A7F0B1A" w14:textId="77777777" w:rsidR="006A0370" w:rsidRPr="006A0370" w:rsidRDefault="006A0370" w:rsidP="006A0370">
            <w:pPr>
              <w:widowControl/>
              <w:snapToGrid w:val="0"/>
              <w:jc w:val="center"/>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6D9AF4D" w14:textId="77777777" w:rsidR="006A0370" w:rsidRPr="006A0370" w:rsidRDefault="006A0370" w:rsidP="006A0370">
            <w:pPr>
              <w:widowControl/>
              <w:snapToGrid w:val="0"/>
              <w:jc w:val="center"/>
              <w:rPr>
                <w:rFonts w:eastAsia="新細明體" w:cs="Times New Roman"/>
                <w:kern w:val="0"/>
                <w:szCs w:val="24"/>
              </w:rPr>
            </w:pPr>
            <w:r w:rsidRPr="006A0370">
              <w:rPr>
                <w:rFonts w:eastAsia="新細明體" w:cs="Times New Roman"/>
                <w:kern w:val="0"/>
                <w:szCs w:val="24"/>
              </w:rPr>
              <w:t>V</w:t>
            </w:r>
          </w:p>
        </w:tc>
      </w:tr>
      <w:tr w:rsidR="006A0370" w:rsidRPr="006A0370" w14:paraId="5168CE7B" w14:textId="77777777" w:rsidTr="008B2B3F">
        <w:trPr>
          <w:trHeight w:val="2687"/>
        </w:trPr>
        <w:tc>
          <w:tcPr>
            <w:tcW w:w="880" w:type="pct"/>
            <w:gridSpan w:val="2"/>
            <w:tcBorders>
              <w:top w:val="single" w:sz="3" w:space="0" w:color="000000"/>
              <w:left w:val="single" w:sz="3" w:space="0" w:color="000000"/>
            </w:tcBorders>
            <w:shd w:val="clear" w:color="auto" w:fill="F2F2F2"/>
            <w:vAlign w:val="center"/>
          </w:tcPr>
          <w:p w14:paraId="66BB1F0E" w14:textId="77777777" w:rsidR="006A0370" w:rsidRPr="006A0370" w:rsidRDefault="006A0370" w:rsidP="006A0370">
            <w:pPr>
              <w:suppressAutoHyphens/>
              <w:autoSpaceDE w:val="0"/>
              <w:snapToGrid w:val="0"/>
              <w:jc w:val="center"/>
              <w:rPr>
                <w:rFonts w:eastAsia="新細明體" w:cs="Times New Roman"/>
                <w:szCs w:val="24"/>
              </w:rPr>
            </w:pPr>
            <w:r w:rsidRPr="006A0370">
              <w:rPr>
                <w:rFonts w:eastAsia="新細明體" w:cs="Times New Roman"/>
                <w:szCs w:val="24"/>
              </w:rPr>
              <w:t>Performance in 2021</w:t>
            </w:r>
          </w:p>
        </w:tc>
        <w:tc>
          <w:tcPr>
            <w:tcW w:w="4120" w:type="pct"/>
            <w:gridSpan w:val="8"/>
            <w:tcBorders>
              <w:top w:val="single" w:sz="3" w:space="0" w:color="000000"/>
              <w:left w:val="single" w:sz="3" w:space="0" w:color="000000"/>
              <w:right w:val="single" w:sz="3" w:space="0" w:color="000000"/>
            </w:tcBorders>
            <w:shd w:val="clear" w:color="auto" w:fill="FFFFFF" w:themeFill="background1"/>
          </w:tcPr>
          <w:p w14:paraId="4921975E" w14:textId="77777777" w:rsidR="00DD697E" w:rsidRDefault="00DD697E" w:rsidP="00371081">
            <w:pPr>
              <w:pStyle w:val="a7"/>
              <w:numPr>
                <w:ilvl w:val="0"/>
                <w:numId w:val="126"/>
              </w:numPr>
              <w:suppressAutoHyphens/>
              <w:snapToGrid w:val="0"/>
              <w:spacing w:beforeLines="50" w:before="180"/>
              <w:ind w:leftChars="0"/>
              <w:jc w:val="both"/>
              <w:rPr>
                <w:rFonts w:eastAsia="Arial Unicode MS" w:cs="Calibri"/>
                <w:szCs w:val="24"/>
              </w:rPr>
            </w:pPr>
            <w:r w:rsidRPr="00DD697E">
              <w:rPr>
                <w:rFonts w:eastAsia="Arial Unicode MS" w:cs="Calibri"/>
                <w:szCs w:val="24"/>
              </w:rPr>
              <w:t>An inventory of civic engagement and collaboration issues and information regarding offshore wind farms of various agencies was completed. The inventory included over 10 issues regarding civic engagement, namely: the Green Living initiative; promotion of coastal cleanup projects; climate change literacy surveys; analysis and application of data on river water and sediment pollutants; interdepartmental resource recycling and circular economy; high-quality public restrooms policy, management, environmental cleaning and maintenance; resource recycling management information disclosure; nationwide water environment patrols; chemical substance safety information dissemination; stationary pollution source information disclosure; in addition to a culture of not wasting food and environmental education. The sources of offshore wind farm data include the Environmental Protection Administration, the Construction and Planning Agency of the Ministry of the Interior, the Department of Land Administration of the Ministry of the Interior, and the Bureau of Cultural Heritage of the Ministry of Culture. These agencies are responsible for providing these data to the National Ocean Database according to planned schedules and relevant laws and regulations.</w:t>
            </w:r>
          </w:p>
          <w:p w14:paraId="5DA103CF" w14:textId="54DDB08D" w:rsidR="00DD697E" w:rsidRDefault="00DD697E" w:rsidP="00371081">
            <w:pPr>
              <w:pStyle w:val="a7"/>
              <w:numPr>
                <w:ilvl w:val="0"/>
                <w:numId w:val="126"/>
              </w:numPr>
              <w:suppressAutoHyphens/>
              <w:snapToGrid w:val="0"/>
              <w:spacing w:beforeLines="30" w:before="108"/>
              <w:ind w:leftChars="0" w:left="482" w:hanging="482"/>
              <w:jc w:val="both"/>
              <w:rPr>
                <w:rFonts w:eastAsia="Arial Unicode MS" w:cs="Calibri"/>
                <w:szCs w:val="24"/>
              </w:rPr>
            </w:pPr>
            <w:r w:rsidRPr="00DD697E">
              <w:rPr>
                <w:rFonts w:eastAsia="Arial Unicode MS" w:cs="Calibri"/>
                <w:szCs w:val="24"/>
              </w:rPr>
              <w:t xml:space="preserve">The planning, analysis, and design of the “Environmental Information Disclosure and Integration Platform” was completed. The </w:t>
            </w:r>
            <w:r w:rsidR="00D17A16">
              <w:rPr>
                <w:rFonts w:eastAsia="Arial Unicode MS" w:cs="Calibri" w:hint="eastAsia"/>
                <w:szCs w:val="24"/>
              </w:rPr>
              <w:t>EPA</w:t>
            </w:r>
            <w:r w:rsidRPr="00DD697E">
              <w:rPr>
                <w:rFonts w:eastAsia="Arial Unicode MS" w:cs="Calibri"/>
                <w:szCs w:val="24"/>
              </w:rPr>
              <w:t xml:space="preserve"> is currently working on developing the platform’s functions, including the topics, overview, and history of the information disclosed, as well as links to relevant information, links to download information, statistical data, and the ability to view nearby environments via web maps. Development of the platform is set to be completed in 2022 and made available through the web portal.</w:t>
            </w:r>
          </w:p>
          <w:p w14:paraId="5B68754C" w14:textId="4E37CDA1" w:rsidR="006A0370" w:rsidRPr="00DD697E" w:rsidRDefault="00DD697E" w:rsidP="00371081">
            <w:pPr>
              <w:pStyle w:val="a7"/>
              <w:numPr>
                <w:ilvl w:val="0"/>
                <w:numId w:val="126"/>
              </w:numPr>
              <w:suppressAutoHyphens/>
              <w:snapToGrid w:val="0"/>
              <w:spacing w:beforeLines="30" w:before="108"/>
              <w:ind w:leftChars="0" w:left="482" w:hanging="482"/>
              <w:jc w:val="both"/>
              <w:rPr>
                <w:rFonts w:eastAsia="Arial Unicode MS" w:cs="Calibri"/>
                <w:szCs w:val="24"/>
              </w:rPr>
            </w:pPr>
            <w:r w:rsidRPr="00DD697E">
              <w:rPr>
                <w:rFonts w:eastAsia="Arial Unicode MS" w:cs="Calibri"/>
                <w:szCs w:val="24"/>
              </w:rPr>
              <w:lastRenderedPageBreak/>
              <w:t>As part of the commitments made in the Open Government National Action Plan, the second task force meeting on “Information Disclosure Relating to the Environment” was held on October 13, 2021. In addition to the EPA and the co-organizers, non-governmental members of the task force and non-governmental scholars such as Secretary General Wang Ya-</w:t>
            </w:r>
            <w:r w:rsidR="009905FC">
              <w:rPr>
                <w:rFonts w:eastAsia="Arial Unicode MS" w:cs="Calibri"/>
                <w:szCs w:val="24"/>
              </w:rPr>
              <w:t>F</w:t>
            </w:r>
            <w:r w:rsidRPr="00DD697E">
              <w:rPr>
                <w:rFonts w:eastAsia="Arial Unicode MS" w:cs="Calibri"/>
                <w:szCs w:val="24"/>
              </w:rPr>
              <w:t>en of the Institute of Environmental Engineering, National Central University environmental engineering professor Lee Chung-</w:t>
            </w:r>
            <w:r w:rsidR="009905FC">
              <w:rPr>
                <w:rFonts w:eastAsia="Arial Unicode MS" w:cs="Calibri"/>
                <w:szCs w:val="24"/>
              </w:rPr>
              <w:t>T</w:t>
            </w:r>
            <w:r w:rsidRPr="00DD697E">
              <w:rPr>
                <w:rFonts w:eastAsia="Arial Unicode MS" w:cs="Calibri"/>
                <w:szCs w:val="24"/>
              </w:rPr>
              <w:t>e, and National Chengchi University (NCCU) Center for Democratic Innovation and Governance CEO Shih Chia-liang were also invited to discuss the current status and planning regarding the commitments.</w:t>
            </w:r>
          </w:p>
        </w:tc>
      </w:tr>
      <w:tr w:rsidR="006A0370" w:rsidRPr="006A0370" w14:paraId="1B5680C5" w14:textId="77777777" w:rsidTr="008B2B3F">
        <w:trPr>
          <w:trHeight w:val="526"/>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3CC637C6" w14:textId="77777777" w:rsidR="006A0370" w:rsidRPr="006A0370" w:rsidRDefault="006A0370" w:rsidP="006A0370">
            <w:pPr>
              <w:suppressAutoHyphens/>
              <w:autoSpaceDE w:val="0"/>
              <w:snapToGrid w:val="0"/>
              <w:jc w:val="center"/>
              <w:rPr>
                <w:rFonts w:eastAsia="新細明體" w:cs="Times New Roman"/>
                <w:szCs w:val="24"/>
              </w:rPr>
            </w:pPr>
            <w:r w:rsidRPr="006A0370">
              <w:rPr>
                <w:rFonts w:eastAsia="新細明體" w:cs="Times New Roman"/>
                <w:kern w:val="0"/>
                <w:szCs w:val="24"/>
                <w:lang w:val="zh-TW"/>
              </w:rPr>
              <w:lastRenderedPageBreak/>
              <w:t>Contact information</w:t>
            </w:r>
          </w:p>
        </w:tc>
      </w:tr>
      <w:tr w:rsidR="006A0370" w:rsidRPr="006A0370" w14:paraId="51D6A772" w14:textId="77777777" w:rsidTr="008B2B3F">
        <w:trPr>
          <w:trHeight w:val="515"/>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6096D73D" w14:textId="77777777" w:rsidR="006A0370" w:rsidRPr="006A0370" w:rsidRDefault="006A0370" w:rsidP="006A0370">
            <w:pPr>
              <w:suppressAutoHyphens/>
              <w:autoSpaceDE w:val="0"/>
              <w:snapToGrid w:val="0"/>
              <w:rPr>
                <w:rFonts w:eastAsia="新細明體" w:cs="Times New Roman"/>
                <w:szCs w:val="24"/>
              </w:rPr>
            </w:pPr>
            <w:r w:rsidRPr="006A0370">
              <w:rPr>
                <w:rFonts w:eastAsia="新細明體" w:cs="Times New Roman"/>
                <w:kern w:val="0"/>
                <w:szCs w:val="24"/>
              </w:rPr>
              <w:t>Persons responsible from implementing agency</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15CC188D" w14:textId="77777777" w:rsidR="006A0370" w:rsidRPr="006A0370" w:rsidRDefault="006A0370" w:rsidP="006A0370">
            <w:pPr>
              <w:suppressAutoHyphens/>
              <w:autoSpaceDE w:val="0"/>
              <w:snapToGrid w:val="0"/>
              <w:jc w:val="both"/>
              <w:rPr>
                <w:rFonts w:eastAsia="新細明體" w:cs="Times New Roman"/>
                <w:szCs w:val="24"/>
              </w:rPr>
            </w:pPr>
            <w:r w:rsidRPr="006A0370">
              <w:rPr>
                <w:rFonts w:eastAsia="新細明體" w:cs="Times New Roman"/>
                <w:kern w:val="0"/>
                <w:szCs w:val="24"/>
              </w:rPr>
              <w:t>Huang Po-Jhen</w:t>
            </w:r>
          </w:p>
        </w:tc>
      </w:tr>
      <w:tr w:rsidR="006A0370" w:rsidRPr="006A0370" w14:paraId="023EAB7D" w14:textId="77777777" w:rsidTr="008B2B3F">
        <w:trPr>
          <w:trHeight w:val="408"/>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32E2B288" w14:textId="77777777" w:rsidR="006A0370" w:rsidRPr="006A0370" w:rsidRDefault="006A0370" w:rsidP="006A0370">
            <w:pPr>
              <w:suppressAutoHyphens/>
              <w:autoSpaceDE w:val="0"/>
              <w:snapToGrid w:val="0"/>
              <w:jc w:val="both"/>
              <w:rPr>
                <w:rFonts w:eastAsia="新細明體" w:cs="Times New Roman"/>
                <w:szCs w:val="24"/>
              </w:rPr>
            </w:pPr>
            <w:r w:rsidRPr="006A0370">
              <w:rPr>
                <w:rFonts w:eastAsia="新細明體" w:cs="Times New Roman"/>
                <w:kern w:val="0"/>
                <w:szCs w:val="24"/>
                <w:lang w:val="zh-TW"/>
              </w:rPr>
              <w:t>Title, Department</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tcPr>
          <w:p w14:paraId="3DE7D762" w14:textId="77777777" w:rsidR="006A0370" w:rsidRPr="006A0370" w:rsidRDefault="006A0370" w:rsidP="006A0370">
            <w:pPr>
              <w:suppressAutoHyphens/>
              <w:autoSpaceDE w:val="0"/>
              <w:snapToGrid w:val="0"/>
              <w:jc w:val="both"/>
              <w:rPr>
                <w:rFonts w:eastAsia="新細明體" w:cs="Times New Roman"/>
                <w:szCs w:val="24"/>
              </w:rPr>
            </w:pPr>
            <w:r w:rsidRPr="006A0370">
              <w:rPr>
                <w:rFonts w:eastAsia="新細明體" w:cs="Times New Roman"/>
                <w:kern w:val="0"/>
                <w:szCs w:val="24"/>
              </w:rPr>
              <w:t>Manager / Department of Environmental Monitoring and Information Management, Environmental Protection Agency</w:t>
            </w:r>
          </w:p>
        </w:tc>
      </w:tr>
      <w:tr w:rsidR="006A0370" w:rsidRPr="006A0370" w14:paraId="5D0743DE" w14:textId="77777777" w:rsidTr="008B2B3F">
        <w:trPr>
          <w:trHeight w:val="556"/>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39458891" w14:textId="77777777" w:rsidR="006A0370" w:rsidRPr="006A0370" w:rsidRDefault="006A0370" w:rsidP="006A0370">
            <w:pPr>
              <w:suppressAutoHyphens/>
              <w:autoSpaceDE w:val="0"/>
              <w:snapToGrid w:val="0"/>
              <w:jc w:val="both"/>
              <w:rPr>
                <w:rFonts w:eastAsia="新細明體" w:cs="Times New Roman"/>
                <w:szCs w:val="24"/>
              </w:rPr>
            </w:pPr>
            <w:r w:rsidRPr="006A0370">
              <w:rPr>
                <w:rFonts w:eastAsia="新細明體" w:cs="Times New Roman"/>
                <w:kern w:val="0"/>
                <w:szCs w:val="24"/>
                <w:lang w:val="zh-TW"/>
              </w:rPr>
              <w:t>Email and Phone</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tcPr>
          <w:p w14:paraId="3B94F852" w14:textId="0EDB6236" w:rsidR="006A0370" w:rsidRPr="006A0370" w:rsidRDefault="006A0370" w:rsidP="006A0370">
            <w:pPr>
              <w:suppressAutoHyphens/>
              <w:autoSpaceDE w:val="0"/>
              <w:snapToGrid w:val="0"/>
              <w:jc w:val="both"/>
              <w:rPr>
                <w:rFonts w:eastAsia="新細明體" w:cs="Times New Roman"/>
                <w:szCs w:val="24"/>
              </w:rPr>
            </w:pPr>
            <w:r w:rsidRPr="006A0370">
              <w:rPr>
                <w:rFonts w:eastAsia="新細明體" w:cs="Times New Roman"/>
                <w:kern w:val="0"/>
                <w:szCs w:val="24"/>
              </w:rPr>
              <w:t>bojhen.huang@epa.gov.tw; 02-23117722 EXT 2341</w:t>
            </w:r>
          </w:p>
        </w:tc>
      </w:tr>
      <w:tr w:rsidR="006A0370" w:rsidRPr="006A0370" w14:paraId="31F92E9A" w14:textId="77777777" w:rsidTr="008B2B3F">
        <w:trPr>
          <w:trHeight w:val="732"/>
        </w:trPr>
        <w:tc>
          <w:tcPr>
            <w:tcW w:w="744" w:type="pct"/>
            <w:vMerge w:val="restart"/>
            <w:tcBorders>
              <w:top w:val="single" w:sz="3" w:space="0" w:color="000000"/>
              <w:left w:val="single" w:sz="3" w:space="0" w:color="000000"/>
              <w:bottom w:val="single" w:sz="3" w:space="0" w:color="000000"/>
            </w:tcBorders>
            <w:shd w:val="clear" w:color="auto" w:fill="F2F2F2"/>
            <w:vAlign w:val="center"/>
          </w:tcPr>
          <w:p w14:paraId="7AC392EE" w14:textId="77777777" w:rsidR="006A0370" w:rsidRPr="006A0370" w:rsidRDefault="006A0370" w:rsidP="006A0370">
            <w:pPr>
              <w:suppressAutoHyphens/>
              <w:autoSpaceDE w:val="0"/>
              <w:snapToGrid w:val="0"/>
              <w:jc w:val="center"/>
              <w:rPr>
                <w:rFonts w:eastAsia="新細明體" w:cs="Times New Roman"/>
                <w:szCs w:val="24"/>
              </w:rPr>
            </w:pPr>
            <w:r w:rsidRPr="006A0370">
              <w:rPr>
                <w:rFonts w:eastAsia="新細明體" w:cs="Times New Roman"/>
                <w:kern w:val="0"/>
                <w:szCs w:val="24"/>
                <w:lang w:val="zh-TW"/>
              </w:rPr>
              <w:t>Other Actors Involved</w:t>
            </w:r>
          </w:p>
        </w:tc>
        <w:tc>
          <w:tcPr>
            <w:tcW w:w="1323" w:type="pct"/>
            <w:gridSpan w:val="4"/>
            <w:tcBorders>
              <w:top w:val="single" w:sz="3" w:space="0" w:color="000000"/>
              <w:left w:val="single" w:sz="3" w:space="0" w:color="000000"/>
              <w:bottom w:val="single" w:sz="3" w:space="0" w:color="000000"/>
            </w:tcBorders>
            <w:shd w:val="clear" w:color="auto" w:fill="F2F2F2"/>
            <w:vAlign w:val="center"/>
          </w:tcPr>
          <w:p w14:paraId="3BE8BB42" w14:textId="77777777" w:rsidR="006A0370" w:rsidRPr="006A0370" w:rsidRDefault="006A0370" w:rsidP="006A0370">
            <w:pPr>
              <w:suppressAutoHyphens/>
              <w:autoSpaceDE w:val="0"/>
              <w:snapToGrid w:val="0"/>
              <w:rPr>
                <w:rFonts w:eastAsia="新細明體" w:cs="Times New Roman"/>
                <w:szCs w:val="24"/>
              </w:rPr>
            </w:pPr>
            <w:r w:rsidRPr="006A0370">
              <w:rPr>
                <w:rFonts w:eastAsia="新細明體" w:cs="Times New Roman"/>
                <w:kern w:val="0"/>
                <w:szCs w:val="24"/>
              </w:rPr>
              <w:t>Government Ministries, Department/Agency</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6A64A41F" w14:textId="77777777" w:rsidR="006A0370" w:rsidRPr="006A0370" w:rsidRDefault="006A0370" w:rsidP="006A0370">
            <w:pPr>
              <w:suppressAutoHyphens/>
              <w:autoSpaceDE w:val="0"/>
              <w:snapToGrid w:val="0"/>
              <w:jc w:val="both"/>
              <w:rPr>
                <w:rFonts w:eastAsia="新細明體" w:cs="Times New Roman"/>
                <w:szCs w:val="24"/>
              </w:rPr>
            </w:pPr>
            <w:r w:rsidRPr="006A0370">
              <w:rPr>
                <w:rFonts w:eastAsia="新細明體" w:cs="Times New Roman"/>
                <w:kern w:val="0"/>
                <w:szCs w:val="24"/>
              </w:rPr>
              <w:t>Ocean Affairs, Council, Bureau of Energy, Ministry of Economic Affairs, Central Weather Bureau</w:t>
            </w:r>
          </w:p>
        </w:tc>
      </w:tr>
      <w:tr w:rsidR="006A0370" w:rsidRPr="006A0370" w14:paraId="68FA67C1" w14:textId="77777777" w:rsidTr="008B2B3F">
        <w:trPr>
          <w:trHeight w:val="1249"/>
        </w:trPr>
        <w:tc>
          <w:tcPr>
            <w:tcW w:w="744" w:type="pct"/>
            <w:vMerge/>
            <w:tcBorders>
              <w:top w:val="single" w:sz="3" w:space="0" w:color="000000"/>
              <w:left w:val="single" w:sz="3" w:space="0" w:color="000000"/>
              <w:bottom w:val="single" w:sz="3" w:space="0" w:color="000000"/>
            </w:tcBorders>
            <w:shd w:val="clear" w:color="auto" w:fill="F2F2F2"/>
            <w:vAlign w:val="center"/>
          </w:tcPr>
          <w:p w14:paraId="3F7D8EA8" w14:textId="77777777" w:rsidR="006A0370" w:rsidRPr="006A0370" w:rsidRDefault="006A0370" w:rsidP="006A0370">
            <w:pPr>
              <w:suppressAutoHyphens/>
              <w:autoSpaceDE w:val="0"/>
              <w:snapToGrid w:val="0"/>
              <w:rPr>
                <w:rFonts w:eastAsia="新細明體" w:cs="Times New Roman"/>
                <w:kern w:val="0"/>
                <w:szCs w:val="24"/>
              </w:rPr>
            </w:pPr>
          </w:p>
        </w:tc>
        <w:tc>
          <w:tcPr>
            <w:tcW w:w="1323" w:type="pct"/>
            <w:gridSpan w:val="4"/>
            <w:tcBorders>
              <w:top w:val="single" w:sz="3" w:space="0" w:color="000000"/>
              <w:left w:val="single" w:sz="3" w:space="0" w:color="000000"/>
              <w:bottom w:val="single" w:sz="3" w:space="0" w:color="000000"/>
            </w:tcBorders>
            <w:shd w:val="clear" w:color="auto" w:fill="F2F2F2"/>
            <w:vAlign w:val="center"/>
          </w:tcPr>
          <w:p w14:paraId="4ED68C29" w14:textId="77777777" w:rsidR="006A0370" w:rsidRPr="006A0370" w:rsidRDefault="006A0370" w:rsidP="006A0370">
            <w:pPr>
              <w:suppressAutoHyphens/>
              <w:autoSpaceDE w:val="0"/>
              <w:snapToGrid w:val="0"/>
              <w:rPr>
                <w:rFonts w:eastAsia="新細明體" w:cs="Times New Roman"/>
                <w:szCs w:val="24"/>
              </w:rPr>
            </w:pPr>
            <w:r w:rsidRPr="006A0370">
              <w:rPr>
                <w:rFonts w:eastAsia="新細明體" w:cs="Times New Roman"/>
                <w:kern w:val="0"/>
                <w:szCs w:val="24"/>
              </w:rPr>
              <w:t>CSOs, private sector, multilaterals, working groups</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tcPr>
          <w:p w14:paraId="17CBE587" w14:textId="77777777" w:rsidR="006A0370" w:rsidRPr="006A0370" w:rsidRDefault="006A0370" w:rsidP="00371081">
            <w:pPr>
              <w:numPr>
                <w:ilvl w:val="0"/>
                <w:numId w:val="33"/>
              </w:numPr>
              <w:suppressAutoHyphens/>
              <w:autoSpaceDE w:val="0"/>
              <w:snapToGrid w:val="0"/>
              <w:ind w:left="317" w:hanging="283"/>
              <w:jc w:val="both"/>
              <w:rPr>
                <w:rFonts w:eastAsia="新細明體" w:cs="Times New Roman"/>
                <w:szCs w:val="24"/>
              </w:rPr>
            </w:pPr>
            <w:r w:rsidRPr="006A0370">
              <w:rPr>
                <w:rFonts w:eastAsia="新細明體" w:cs="Times New Roman"/>
                <w:kern w:val="0"/>
                <w:szCs w:val="24"/>
              </w:rPr>
              <w:t>Tu Wen-Ling, professor, Department of Public Administration, National Chenghi University</w:t>
            </w:r>
          </w:p>
          <w:p w14:paraId="04311D5A" w14:textId="77777777" w:rsidR="006A0370" w:rsidRPr="006A0370" w:rsidRDefault="006A0370" w:rsidP="00371081">
            <w:pPr>
              <w:numPr>
                <w:ilvl w:val="0"/>
                <w:numId w:val="33"/>
              </w:numPr>
              <w:suppressAutoHyphens/>
              <w:autoSpaceDE w:val="0"/>
              <w:snapToGrid w:val="0"/>
              <w:ind w:left="317" w:hanging="283"/>
              <w:jc w:val="both"/>
              <w:rPr>
                <w:rFonts w:eastAsia="新細明體" w:cs="Times New Roman"/>
                <w:szCs w:val="24"/>
              </w:rPr>
            </w:pPr>
            <w:r w:rsidRPr="006A0370">
              <w:rPr>
                <w:rFonts w:eastAsia="新細明體" w:cs="Times New Roman"/>
                <w:kern w:val="0"/>
                <w:szCs w:val="24"/>
              </w:rPr>
              <w:t>Lin Tzu-Lun, associate professor, Department of Political Science, national Taiwan University</w:t>
            </w:r>
          </w:p>
          <w:p w14:paraId="6B3FA6BD" w14:textId="77777777" w:rsidR="006A0370" w:rsidRPr="006A0370" w:rsidRDefault="006A0370" w:rsidP="00371081">
            <w:pPr>
              <w:numPr>
                <w:ilvl w:val="0"/>
                <w:numId w:val="33"/>
              </w:numPr>
              <w:suppressAutoHyphens/>
              <w:autoSpaceDE w:val="0"/>
              <w:snapToGrid w:val="0"/>
              <w:ind w:left="317" w:hanging="283"/>
              <w:jc w:val="both"/>
              <w:rPr>
                <w:rFonts w:eastAsia="新細明體" w:cs="Times New Roman"/>
                <w:szCs w:val="24"/>
              </w:rPr>
            </w:pPr>
            <w:r w:rsidRPr="006A0370">
              <w:rPr>
                <w:rFonts w:eastAsia="新細明體" w:cs="Times New Roman"/>
                <w:kern w:val="0"/>
                <w:szCs w:val="24"/>
              </w:rPr>
              <w:t>Tuhi Martukaw, head, LIMA Taiwan Indigenous Youth Working Group</w:t>
            </w:r>
          </w:p>
          <w:p w14:paraId="03EC7E79" w14:textId="77777777" w:rsidR="006A0370" w:rsidRPr="006A0370" w:rsidRDefault="006A0370" w:rsidP="00371081">
            <w:pPr>
              <w:numPr>
                <w:ilvl w:val="0"/>
                <w:numId w:val="33"/>
              </w:numPr>
              <w:suppressAutoHyphens/>
              <w:autoSpaceDE w:val="0"/>
              <w:snapToGrid w:val="0"/>
              <w:ind w:left="317" w:hanging="283"/>
              <w:jc w:val="both"/>
              <w:rPr>
                <w:rFonts w:eastAsia="新細明體" w:cs="Times New Roman"/>
                <w:szCs w:val="24"/>
              </w:rPr>
            </w:pPr>
            <w:r w:rsidRPr="006A0370">
              <w:rPr>
                <w:rFonts w:eastAsia="新細明體" w:cs="Times New Roman"/>
                <w:kern w:val="0"/>
                <w:szCs w:val="24"/>
              </w:rPr>
              <w:t>Wang Hsuen-Ju, committee member, Department of Interior Design, Chung Yuan Christian University</w:t>
            </w:r>
          </w:p>
          <w:p w14:paraId="22BCAB52" w14:textId="77777777" w:rsidR="006A0370" w:rsidRPr="006A0370" w:rsidRDefault="006A0370" w:rsidP="00371081">
            <w:pPr>
              <w:numPr>
                <w:ilvl w:val="0"/>
                <w:numId w:val="33"/>
              </w:numPr>
              <w:suppressAutoHyphens/>
              <w:autoSpaceDE w:val="0"/>
              <w:snapToGrid w:val="0"/>
              <w:ind w:left="317" w:hanging="283"/>
              <w:jc w:val="both"/>
              <w:rPr>
                <w:rFonts w:eastAsia="新細明體" w:cs="Times New Roman"/>
                <w:szCs w:val="24"/>
              </w:rPr>
            </w:pPr>
            <w:r w:rsidRPr="006A0370">
              <w:rPr>
                <w:rFonts w:eastAsia="新細明體" w:cs="Times New Roman"/>
                <w:kern w:val="0"/>
                <w:szCs w:val="24"/>
              </w:rPr>
              <w:t>Tsai Chih-Hsien, professor, Department of Horticulture, National Chiayi University</w:t>
            </w:r>
          </w:p>
          <w:p w14:paraId="3B052794" w14:textId="77777777" w:rsidR="006A0370" w:rsidRPr="006A0370" w:rsidRDefault="006A0370" w:rsidP="00371081">
            <w:pPr>
              <w:numPr>
                <w:ilvl w:val="0"/>
                <w:numId w:val="33"/>
              </w:numPr>
              <w:suppressAutoHyphens/>
              <w:autoSpaceDE w:val="0"/>
              <w:snapToGrid w:val="0"/>
              <w:ind w:left="317" w:hanging="283"/>
              <w:jc w:val="both"/>
              <w:rPr>
                <w:rFonts w:eastAsia="新細明體" w:cs="Times New Roman"/>
                <w:szCs w:val="24"/>
              </w:rPr>
            </w:pPr>
            <w:r w:rsidRPr="006A0370">
              <w:rPr>
                <w:rFonts w:eastAsia="新細明體" w:cs="Times New Roman"/>
                <w:kern w:val="0"/>
                <w:szCs w:val="24"/>
              </w:rPr>
              <w:t>Wang Ya-Fen, secretary-general, Chinese Institute of Environmental Engineering</w:t>
            </w:r>
          </w:p>
          <w:p w14:paraId="4FCC3AD9" w14:textId="77777777" w:rsidR="006A0370" w:rsidRPr="006A0370" w:rsidRDefault="006A0370" w:rsidP="00371081">
            <w:pPr>
              <w:numPr>
                <w:ilvl w:val="0"/>
                <w:numId w:val="33"/>
              </w:numPr>
              <w:suppressAutoHyphens/>
              <w:autoSpaceDE w:val="0"/>
              <w:snapToGrid w:val="0"/>
              <w:ind w:left="317" w:hanging="283"/>
              <w:jc w:val="both"/>
              <w:rPr>
                <w:rFonts w:eastAsia="新細明體" w:cs="Times New Roman"/>
                <w:szCs w:val="24"/>
              </w:rPr>
            </w:pPr>
            <w:r w:rsidRPr="006A0370">
              <w:rPr>
                <w:rFonts w:eastAsia="新細明體" w:cs="Times New Roman"/>
                <w:kern w:val="0"/>
                <w:szCs w:val="24"/>
              </w:rPr>
              <w:t>Lee Chung-Te, professor, Graduate Institute of Environmental Engineering, National Central University</w:t>
            </w:r>
          </w:p>
        </w:tc>
      </w:tr>
    </w:tbl>
    <w:p w14:paraId="4E916108" w14:textId="77777777" w:rsidR="007E0064" w:rsidRDefault="007E0064" w:rsidP="001F592C">
      <w:pPr>
        <w:snapToGrid w:val="0"/>
        <w:rPr>
          <w:sz w:val="28"/>
          <w:szCs w:val="24"/>
        </w:rPr>
        <w:sectPr w:rsidR="007E0064">
          <w:pgSz w:w="11906" w:h="16838"/>
          <w:pgMar w:top="1440" w:right="1800" w:bottom="1440" w:left="1800" w:header="851" w:footer="992" w:gutter="0"/>
          <w:cols w:space="425"/>
          <w:docGrid w:type="lines" w:linePitch="360"/>
        </w:sectPr>
      </w:pPr>
    </w:p>
    <w:tbl>
      <w:tblPr>
        <w:tblW w:w="5000" w:type="pct"/>
        <w:tblLook w:val="0000" w:firstRow="0" w:lastRow="0" w:firstColumn="0" w:lastColumn="0" w:noHBand="0" w:noVBand="0"/>
      </w:tblPr>
      <w:tblGrid>
        <w:gridCol w:w="1244"/>
        <w:gridCol w:w="229"/>
        <w:gridCol w:w="778"/>
        <w:gridCol w:w="768"/>
        <w:gridCol w:w="439"/>
        <w:gridCol w:w="266"/>
        <w:gridCol w:w="928"/>
        <w:gridCol w:w="1057"/>
        <w:gridCol w:w="1300"/>
        <w:gridCol w:w="1289"/>
      </w:tblGrid>
      <w:tr w:rsidR="007E0064" w:rsidRPr="007E0064" w14:paraId="69E32E80" w14:textId="77777777" w:rsidTr="008B2B3F">
        <w:trPr>
          <w:trHeight w:val="44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508A6F78" w14:textId="71486468" w:rsidR="007E0064" w:rsidRPr="007E0064" w:rsidRDefault="007E0064" w:rsidP="007E0064">
            <w:pPr>
              <w:suppressAutoHyphens/>
              <w:autoSpaceDE w:val="0"/>
              <w:snapToGrid w:val="0"/>
              <w:rPr>
                <w:rFonts w:eastAsia="新細明體" w:cs="Times New Roman"/>
                <w:szCs w:val="24"/>
              </w:rPr>
            </w:pPr>
            <w:r w:rsidRPr="007E0064">
              <w:rPr>
                <w:rFonts w:eastAsia="新細明體" w:cs="Times New Roman"/>
                <w:szCs w:val="24"/>
              </w:rPr>
              <w:lastRenderedPageBreak/>
              <w:t xml:space="preserve">2-1 </w:t>
            </w:r>
            <w:r w:rsidRPr="007E0064">
              <w:rPr>
                <w:rFonts w:eastAsia="新細明體" w:cs="Times New Roman"/>
                <w:color w:val="000000"/>
                <w:szCs w:val="24"/>
              </w:rPr>
              <w:t xml:space="preserve">National </w:t>
            </w:r>
            <w:r w:rsidR="006C6CCF">
              <w:rPr>
                <w:rFonts w:eastAsia="新細明體" w:cs="Times New Roman" w:hint="eastAsia"/>
                <w:color w:val="000000"/>
                <w:szCs w:val="24"/>
              </w:rPr>
              <w:t>R</w:t>
            </w:r>
            <w:r w:rsidRPr="007E0064">
              <w:rPr>
                <w:rFonts w:eastAsia="新細明體" w:cs="Times New Roman"/>
                <w:color w:val="000000"/>
                <w:szCs w:val="24"/>
              </w:rPr>
              <w:t xml:space="preserve">eferendum </w:t>
            </w:r>
            <w:r w:rsidR="006C6CCF">
              <w:rPr>
                <w:rFonts w:eastAsia="新細明體" w:cs="Times New Roman" w:hint="eastAsia"/>
                <w:color w:val="000000"/>
                <w:szCs w:val="24"/>
              </w:rPr>
              <w:t>E</w:t>
            </w:r>
            <w:r w:rsidRPr="007E0064">
              <w:rPr>
                <w:rFonts w:eastAsia="新細明體" w:cs="Times New Roman"/>
                <w:color w:val="000000"/>
                <w:szCs w:val="24"/>
              </w:rPr>
              <w:t xml:space="preserve">lectronic </w:t>
            </w:r>
            <w:r w:rsidR="006C6CCF">
              <w:rPr>
                <w:rFonts w:eastAsia="新細明體" w:cs="Times New Roman" w:hint="eastAsia"/>
                <w:color w:val="000000"/>
                <w:szCs w:val="24"/>
              </w:rPr>
              <w:t>J</w:t>
            </w:r>
            <w:r w:rsidRPr="007E0064">
              <w:rPr>
                <w:rFonts w:eastAsia="新細明體" w:cs="Times New Roman"/>
                <w:color w:val="000000"/>
                <w:szCs w:val="24"/>
              </w:rPr>
              <w:t xml:space="preserve">oint </w:t>
            </w:r>
            <w:r w:rsidR="006C6CCF">
              <w:rPr>
                <w:rFonts w:eastAsia="新細明體" w:cs="Times New Roman" w:hint="eastAsia"/>
                <w:color w:val="000000"/>
                <w:szCs w:val="24"/>
              </w:rPr>
              <w:t>S</w:t>
            </w:r>
            <w:r w:rsidRPr="007E0064">
              <w:rPr>
                <w:rFonts w:eastAsia="新細明體" w:cs="Times New Roman"/>
                <w:color w:val="000000"/>
                <w:szCs w:val="24"/>
              </w:rPr>
              <w:t>ignatures</w:t>
            </w:r>
          </w:p>
        </w:tc>
      </w:tr>
      <w:tr w:rsidR="007E0064" w:rsidRPr="007E0064" w14:paraId="6821C02B" w14:textId="77777777" w:rsidTr="008B2B3F">
        <w:trPr>
          <w:trHeight w:val="408"/>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4B7BD185" w14:textId="77777777" w:rsidR="007E0064" w:rsidRPr="007E0064" w:rsidRDefault="007E0064" w:rsidP="007E0064">
            <w:pPr>
              <w:suppressAutoHyphens/>
              <w:autoSpaceDE w:val="0"/>
              <w:snapToGrid w:val="0"/>
              <w:jc w:val="both"/>
              <w:rPr>
                <w:rFonts w:eastAsia="新細明體" w:cs="Times New Roman"/>
                <w:szCs w:val="24"/>
              </w:rPr>
            </w:pPr>
            <w:r w:rsidRPr="007E0064">
              <w:rPr>
                <w:rFonts w:eastAsia="新細明體" w:cs="Times New Roman"/>
                <w:kern w:val="0"/>
                <w:szCs w:val="24"/>
              </w:rPr>
              <w:t>Commitment Started and End Date: January 2021 – May 2024</w:t>
            </w:r>
          </w:p>
        </w:tc>
      </w:tr>
      <w:tr w:rsidR="007E0064" w:rsidRPr="007E0064" w14:paraId="49271330" w14:textId="77777777" w:rsidTr="008B2B3F">
        <w:trPr>
          <w:trHeight w:val="690"/>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71D61E31" w14:textId="77777777" w:rsidR="007E0064" w:rsidRPr="007E0064" w:rsidRDefault="007E0064" w:rsidP="007E0064">
            <w:pPr>
              <w:suppressAutoHyphens/>
              <w:autoSpaceDE w:val="0"/>
              <w:snapToGrid w:val="0"/>
              <w:jc w:val="both"/>
              <w:rPr>
                <w:rFonts w:eastAsia="新細明體" w:cs="Times New Roman"/>
                <w:szCs w:val="24"/>
              </w:rPr>
            </w:pPr>
            <w:r w:rsidRPr="007E0064">
              <w:rPr>
                <w:rFonts w:eastAsia="新細明體" w:cs="Times New Roman"/>
                <w:kern w:val="0"/>
                <w:szCs w:val="24"/>
              </w:rPr>
              <w:t>Lead implementing agency</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3E511F35" w14:textId="77777777" w:rsidR="007E0064" w:rsidRPr="007E0064" w:rsidRDefault="007E0064" w:rsidP="007E0064">
            <w:pPr>
              <w:suppressAutoHyphens/>
              <w:autoSpaceDE w:val="0"/>
              <w:snapToGrid w:val="0"/>
              <w:jc w:val="both"/>
              <w:rPr>
                <w:rFonts w:eastAsia="新細明體" w:cs="Times New Roman"/>
                <w:szCs w:val="24"/>
              </w:rPr>
            </w:pPr>
            <w:r w:rsidRPr="007E0064">
              <w:rPr>
                <w:rFonts w:eastAsia="新細明體" w:cs="Times New Roman"/>
                <w:szCs w:val="24"/>
              </w:rPr>
              <w:t>Central Election Commission</w:t>
            </w:r>
          </w:p>
        </w:tc>
      </w:tr>
      <w:tr w:rsidR="007E0064" w:rsidRPr="007E0064" w14:paraId="61827648" w14:textId="77777777" w:rsidTr="008B2B3F">
        <w:trPr>
          <w:trHeight w:val="56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7B17F798" w14:textId="77777777" w:rsidR="007E0064" w:rsidRPr="007E0064" w:rsidRDefault="007E0064" w:rsidP="007E0064">
            <w:pPr>
              <w:suppressAutoHyphens/>
              <w:autoSpaceDE w:val="0"/>
              <w:snapToGrid w:val="0"/>
              <w:jc w:val="both"/>
              <w:rPr>
                <w:rFonts w:eastAsia="新細明體" w:cs="Times New Roman"/>
                <w:szCs w:val="24"/>
              </w:rPr>
            </w:pPr>
            <w:r w:rsidRPr="007E0064">
              <w:rPr>
                <w:rFonts w:eastAsia="新細明體" w:cs="Times New Roman"/>
                <w:kern w:val="0"/>
                <w:szCs w:val="24"/>
                <w:lang w:val="zh-TW"/>
              </w:rPr>
              <w:t xml:space="preserve">Commitment Description </w:t>
            </w:r>
          </w:p>
        </w:tc>
      </w:tr>
      <w:tr w:rsidR="007E0064" w:rsidRPr="007E0064" w14:paraId="16FE0697" w14:textId="77777777" w:rsidTr="008B2B3F">
        <w:trPr>
          <w:trHeight w:val="973"/>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65008FEE" w14:textId="77777777" w:rsidR="007E0064" w:rsidRPr="007E0064" w:rsidRDefault="007E0064" w:rsidP="007E0064">
            <w:pPr>
              <w:suppressAutoHyphens/>
              <w:autoSpaceDE w:val="0"/>
              <w:snapToGrid w:val="0"/>
              <w:jc w:val="both"/>
              <w:rPr>
                <w:rFonts w:eastAsia="新細明體" w:cs="Times New Roman"/>
                <w:szCs w:val="24"/>
              </w:rPr>
            </w:pPr>
            <w:r w:rsidRPr="007E0064">
              <w:rPr>
                <w:rFonts w:eastAsia="新細明體" w:cs="Times New Roman"/>
                <w:kern w:val="0"/>
                <w:szCs w:val="24"/>
              </w:rPr>
              <w:t>What is the public problem that the commitment will address?</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619E8D41" w14:textId="77777777" w:rsidR="007E0064" w:rsidRPr="007E0064" w:rsidRDefault="007E0064" w:rsidP="00371081">
            <w:pPr>
              <w:widowControl/>
              <w:numPr>
                <w:ilvl w:val="0"/>
                <w:numId w:val="34"/>
              </w:numPr>
              <w:suppressAutoHyphens/>
              <w:snapToGrid w:val="0"/>
              <w:ind w:left="482" w:hanging="482"/>
              <w:jc w:val="both"/>
              <w:rPr>
                <w:rFonts w:eastAsia="新細明體" w:cs="Times New Roman"/>
                <w:color w:val="000000"/>
                <w:szCs w:val="24"/>
              </w:rPr>
            </w:pPr>
            <w:r w:rsidRPr="007E0064">
              <w:rPr>
                <w:rFonts w:eastAsia="新細明體" w:cs="Times New Roman"/>
                <w:color w:val="000000"/>
                <w:szCs w:val="24"/>
              </w:rPr>
              <w:t>Lack of participation in the current referendum joint signatures</w:t>
            </w:r>
          </w:p>
          <w:p w14:paraId="1A9DD0C1" w14:textId="6411E4ED" w:rsidR="007E0064" w:rsidRPr="007E0064" w:rsidRDefault="007E0064" w:rsidP="00371081">
            <w:pPr>
              <w:widowControl/>
              <w:numPr>
                <w:ilvl w:val="0"/>
                <w:numId w:val="39"/>
              </w:numPr>
              <w:suppressAutoHyphens/>
              <w:snapToGrid w:val="0"/>
              <w:spacing w:beforeLines="25" w:before="90"/>
              <w:ind w:left="661" w:hanging="425"/>
              <w:jc w:val="both"/>
              <w:rPr>
                <w:rFonts w:eastAsia="新細明體" w:cs="Times New Roman"/>
                <w:color w:val="000000"/>
                <w:szCs w:val="24"/>
              </w:rPr>
            </w:pPr>
            <w:r w:rsidRPr="007E0064">
              <w:rPr>
                <w:rFonts w:eastAsia="新細明體" w:cs="Times New Roman"/>
                <w:color w:val="000000"/>
                <w:szCs w:val="24"/>
              </w:rPr>
              <w:t>The convenience of the electronic joint signatures will increase political engagement.</w:t>
            </w:r>
          </w:p>
          <w:p w14:paraId="335E434C" w14:textId="77777777" w:rsidR="007E0064" w:rsidRPr="007E0064" w:rsidRDefault="007E0064" w:rsidP="00371081">
            <w:pPr>
              <w:widowControl/>
              <w:numPr>
                <w:ilvl w:val="0"/>
                <w:numId w:val="39"/>
              </w:numPr>
              <w:suppressAutoHyphens/>
              <w:snapToGrid w:val="0"/>
              <w:spacing w:beforeLines="25" w:before="90"/>
              <w:ind w:left="661" w:hanging="425"/>
              <w:jc w:val="both"/>
              <w:rPr>
                <w:rFonts w:eastAsia="新細明體" w:cs="Times New Roman"/>
                <w:color w:val="000000"/>
                <w:szCs w:val="24"/>
              </w:rPr>
            </w:pPr>
            <w:r w:rsidRPr="007E0064">
              <w:rPr>
                <w:rFonts w:eastAsia="新細明體" w:cs="Times New Roman"/>
                <w:color w:val="000000"/>
                <w:szCs w:val="24"/>
              </w:rPr>
              <w:t>Opinions from stakeholders such as proposer and joint signer shall be included.</w:t>
            </w:r>
          </w:p>
          <w:p w14:paraId="42488384" w14:textId="77777777" w:rsidR="007E0064" w:rsidRPr="007E0064" w:rsidRDefault="007E0064" w:rsidP="00371081">
            <w:pPr>
              <w:widowControl/>
              <w:numPr>
                <w:ilvl w:val="0"/>
                <w:numId w:val="34"/>
              </w:numPr>
              <w:suppressAutoHyphens/>
              <w:snapToGrid w:val="0"/>
              <w:spacing w:beforeLines="25" w:before="90"/>
              <w:jc w:val="both"/>
              <w:rPr>
                <w:rFonts w:eastAsia="新細明體" w:cs="Times New Roman"/>
                <w:color w:val="000000"/>
                <w:szCs w:val="24"/>
              </w:rPr>
            </w:pPr>
            <w:r w:rsidRPr="007E0064">
              <w:rPr>
                <w:rFonts w:eastAsia="新細明體" w:cs="Times New Roman"/>
                <w:color w:val="000000"/>
                <w:szCs w:val="24"/>
              </w:rPr>
              <w:t>Lack of trust in the current referendum joint signatures</w:t>
            </w:r>
          </w:p>
          <w:p w14:paraId="72EA2EAD" w14:textId="77777777" w:rsidR="007E0064" w:rsidRPr="007E0064" w:rsidRDefault="007E0064" w:rsidP="00371081">
            <w:pPr>
              <w:widowControl/>
              <w:numPr>
                <w:ilvl w:val="0"/>
                <w:numId w:val="40"/>
              </w:numPr>
              <w:suppressAutoHyphens/>
              <w:snapToGrid w:val="0"/>
              <w:spacing w:beforeLines="25" w:before="90"/>
              <w:ind w:left="661" w:hanging="425"/>
              <w:jc w:val="both"/>
              <w:rPr>
                <w:rFonts w:eastAsia="新細明體" w:cs="Times New Roman"/>
                <w:color w:val="000000"/>
                <w:szCs w:val="24"/>
              </w:rPr>
            </w:pPr>
            <w:r w:rsidRPr="007E0064">
              <w:rPr>
                <w:rFonts w:eastAsia="新細明體" w:cs="Times New Roman"/>
                <w:color w:val="000000"/>
                <w:szCs w:val="24"/>
              </w:rPr>
              <w:t>Transparent systems and procedures boost social trust.</w:t>
            </w:r>
          </w:p>
          <w:p w14:paraId="1D0D86E1" w14:textId="77777777" w:rsidR="007E0064" w:rsidRPr="007E0064" w:rsidRDefault="007E0064" w:rsidP="00371081">
            <w:pPr>
              <w:widowControl/>
              <w:numPr>
                <w:ilvl w:val="0"/>
                <w:numId w:val="40"/>
              </w:numPr>
              <w:suppressAutoHyphens/>
              <w:snapToGrid w:val="0"/>
              <w:spacing w:beforeLines="25" w:before="90"/>
              <w:ind w:left="661" w:hanging="425"/>
              <w:jc w:val="both"/>
              <w:rPr>
                <w:rFonts w:eastAsia="新細明體" w:cs="Times New Roman"/>
                <w:color w:val="000000"/>
                <w:szCs w:val="24"/>
              </w:rPr>
            </w:pPr>
            <w:r w:rsidRPr="007E0064">
              <w:rPr>
                <w:rFonts w:eastAsia="新細明體" w:cs="Times New Roman"/>
                <w:color w:val="000000"/>
                <w:szCs w:val="24"/>
              </w:rPr>
              <w:t>The CEC is responsible for publicizing the referendum regarding its impact on the community.</w:t>
            </w:r>
          </w:p>
          <w:p w14:paraId="27348410" w14:textId="08838B7C" w:rsidR="007E0064" w:rsidRPr="007E0064" w:rsidRDefault="007E0064" w:rsidP="00371081">
            <w:pPr>
              <w:widowControl/>
              <w:numPr>
                <w:ilvl w:val="0"/>
                <w:numId w:val="34"/>
              </w:numPr>
              <w:suppressAutoHyphens/>
              <w:snapToGrid w:val="0"/>
              <w:spacing w:beforeLines="25" w:before="90"/>
              <w:ind w:left="482"/>
              <w:jc w:val="both"/>
              <w:rPr>
                <w:rFonts w:eastAsia="新細明體" w:cs="Times New Roman"/>
                <w:color w:val="000000"/>
                <w:szCs w:val="24"/>
              </w:rPr>
            </w:pPr>
            <w:r w:rsidRPr="007E0064">
              <w:rPr>
                <w:rFonts w:eastAsia="新細明體" w:cs="Times New Roman"/>
                <w:color w:val="000000"/>
                <w:szCs w:val="24"/>
              </w:rPr>
              <w:t>Paper joint signatures does not provide enough protection for the personal data of the joint signer</w:t>
            </w:r>
            <w:r w:rsidR="00B86AE3" w:rsidRPr="00B86AE3">
              <w:rPr>
                <w:rFonts w:eastAsia="新細明體" w:cs="Times New Roman"/>
                <w:color w:val="000000"/>
                <w:szCs w:val="24"/>
              </w:rPr>
              <w:t>:</w:t>
            </w:r>
            <w:r w:rsidR="00B86AE3">
              <w:rPr>
                <w:rFonts w:eastAsia="新細明體" w:cs="Times New Roman"/>
                <w:color w:val="000000"/>
                <w:szCs w:val="24"/>
              </w:rPr>
              <w:t xml:space="preserve"> </w:t>
            </w:r>
            <w:r w:rsidRPr="007E0064">
              <w:rPr>
                <w:rFonts w:eastAsia="新細明體" w:cs="Times New Roman"/>
                <w:color w:val="000000"/>
                <w:szCs w:val="24"/>
              </w:rPr>
              <w:t>Existing paper joint signatures requires joint signer to disclose their ID number, name, date of birth and address, while joint signer only need to report their ID number in electronic joint signatures.</w:t>
            </w:r>
          </w:p>
          <w:p w14:paraId="3C40A4C6" w14:textId="08004786" w:rsidR="007E0064" w:rsidRPr="007E0064" w:rsidRDefault="007E0064" w:rsidP="00371081">
            <w:pPr>
              <w:widowControl/>
              <w:numPr>
                <w:ilvl w:val="0"/>
                <w:numId w:val="34"/>
              </w:numPr>
              <w:suppressAutoHyphens/>
              <w:snapToGrid w:val="0"/>
              <w:spacing w:beforeLines="25" w:before="90"/>
              <w:ind w:left="482"/>
              <w:jc w:val="both"/>
              <w:rPr>
                <w:rFonts w:eastAsia="新細明體" w:cs="Times New Roman"/>
                <w:color w:val="000000"/>
                <w:szCs w:val="24"/>
              </w:rPr>
            </w:pPr>
            <w:r w:rsidRPr="007E0064">
              <w:rPr>
                <w:rFonts w:eastAsia="新細明體" w:cs="Times New Roman"/>
                <w:color w:val="000000"/>
                <w:szCs w:val="24"/>
              </w:rPr>
              <w:t>Paper referendum has higher costs</w:t>
            </w:r>
            <w:r w:rsidR="00B86AE3">
              <w:rPr>
                <w:rFonts w:eastAsia="新細明體" w:cs="Times New Roman"/>
                <w:color w:val="000000"/>
                <w:szCs w:val="24"/>
              </w:rPr>
              <w:t xml:space="preserve">: </w:t>
            </w:r>
            <w:r w:rsidRPr="007E0064">
              <w:rPr>
                <w:rFonts w:eastAsia="新細明體" w:cs="Times New Roman"/>
                <w:color w:val="000000"/>
                <w:szCs w:val="24"/>
              </w:rPr>
              <w:t>The electronic joint signing system has lower processing and shipping costs and produces less paper waste and carbon emissions.</w:t>
            </w:r>
          </w:p>
        </w:tc>
      </w:tr>
      <w:tr w:rsidR="007E0064" w:rsidRPr="007E0064" w14:paraId="2A2F54D1" w14:textId="77777777" w:rsidTr="00B86AE3">
        <w:trPr>
          <w:trHeight w:val="702"/>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2A4F8D59" w14:textId="77777777" w:rsidR="007E0064" w:rsidRPr="007E0064" w:rsidRDefault="007E0064" w:rsidP="007E0064">
            <w:pPr>
              <w:suppressAutoHyphens/>
              <w:autoSpaceDE w:val="0"/>
              <w:snapToGrid w:val="0"/>
              <w:jc w:val="both"/>
              <w:rPr>
                <w:rFonts w:eastAsia="新細明體" w:cs="Times New Roman"/>
                <w:szCs w:val="24"/>
              </w:rPr>
            </w:pPr>
            <w:r w:rsidRPr="007E0064">
              <w:rPr>
                <w:rFonts w:eastAsia="新細明體" w:cs="Times New Roman"/>
                <w:kern w:val="0"/>
                <w:szCs w:val="24"/>
              </w:rPr>
              <w:t>What is the commitment?</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48EE558A" w14:textId="77777777" w:rsidR="007E0064" w:rsidRPr="007E0064" w:rsidRDefault="007E0064" w:rsidP="00371081">
            <w:pPr>
              <w:numPr>
                <w:ilvl w:val="0"/>
                <w:numId w:val="35"/>
              </w:numPr>
              <w:suppressAutoHyphens/>
              <w:snapToGrid w:val="0"/>
              <w:ind w:left="482" w:hanging="482"/>
              <w:jc w:val="both"/>
              <w:rPr>
                <w:rFonts w:eastAsia="新細明體" w:cs="Times New Roman"/>
                <w:color w:val="000000"/>
                <w:szCs w:val="24"/>
              </w:rPr>
            </w:pPr>
            <w:r w:rsidRPr="007E0064">
              <w:rPr>
                <w:rFonts w:eastAsia="新細明體" w:cs="Times New Roman"/>
                <w:color w:val="000000"/>
                <w:szCs w:val="24"/>
              </w:rPr>
              <w:t>The electronic referendum joint signing system will be launched as soon as possible to boost political engagement. In the referendum presentation, we will promote in-depth discussions, diverse interpretation of facts and different views, and fully inform the public of correct information.</w:t>
            </w:r>
          </w:p>
          <w:p w14:paraId="7A547089" w14:textId="1D88500F" w:rsidR="007E0064" w:rsidRPr="007E0064" w:rsidRDefault="007E0064" w:rsidP="00371081">
            <w:pPr>
              <w:numPr>
                <w:ilvl w:val="0"/>
                <w:numId w:val="35"/>
              </w:numPr>
              <w:suppressAutoHyphens/>
              <w:snapToGrid w:val="0"/>
              <w:spacing w:beforeLines="30" w:before="108"/>
              <w:ind w:left="482" w:hanging="457"/>
              <w:jc w:val="both"/>
              <w:rPr>
                <w:rFonts w:eastAsia="新細明體" w:cs="Times New Roman"/>
                <w:color w:val="000000"/>
                <w:szCs w:val="24"/>
              </w:rPr>
            </w:pPr>
            <w:r w:rsidRPr="007E0064">
              <w:rPr>
                <w:rFonts w:eastAsia="新細明體" w:cs="Times New Roman"/>
                <w:color w:val="000000"/>
                <w:szCs w:val="24"/>
              </w:rPr>
              <w:t>Improvement of the transparency of electronic joint signatures:</w:t>
            </w:r>
            <w:r w:rsidR="00D61DEA">
              <w:rPr>
                <w:rFonts w:eastAsia="新細明體" w:cs="Times New Roman"/>
                <w:color w:val="000000"/>
                <w:szCs w:val="24"/>
              </w:rPr>
              <w:t xml:space="preserve"> </w:t>
            </w:r>
            <w:r w:rsidRPr="007E0064">
              <w:rPr>
                <w:rFonts w:eastAsia="新細明體" w:cs="Times New Roman"/>
                <w:color w:val="000000"/>
                <w:szCs w:val="24"/>
              </w:rPr>
              <w:t>Only the source code of the CEC’s online authentication system must be open for authorization. API source codes provided by the Ministry of the Interior (MOI) or other authorities are not involved.</w:t>
            </w:r>
          </w:p>
          <w:p w14:paraId="146E3D12" w14:textId="77777777" w:rsidR="007E0064" w:rsidRPr="007E0064" w:rsidRDefault="007E0064" w:rsidP="00371081">
            <w:pPr>
              <w:numPr>
                <w:ilvl w:val="0"/>
                <w:numId w:val="35"/>
              </w:numPr>
              <w:suppressAutoHyphens/>
              <w:snapToGrid w:val="0"/>
              <w:spacing w:beforeLines="30" w:before="108"/>
              <w:jc w:val="both"/>
              <w:rPr>
                <w:rFonts w:eastAsia="新細明體" w:cs="Times New Roman"/>
                <w:color w:val="000000"/>
                <w:szCs w:val="24"/>
              </w:rPr>
            </w:pPr>
            <w:r w:rsidRPr="007E0064">
              <w:rPr>
                <w:rFonts w:eastAsia="新細明體" w:cs="Times New Roman"/>
                <w:color w:val="000000"/>
                <w:szCs w:val="24"/>
              </w:rPr>
              <w:t>After a certain number of years, keeping only the results, the original data of the joint signer shall be destroyed to ensure the protection of personal data.</w:t>
            </w:r>
          </w:p>
          <w:p w14:paraId="64299468" w14:textId="77777777" w:rsidR="007E0064" w:rsidRPr="007E0064" w:rsidRDefault="007E0064" w:rsidP="00371081">
            <w:pPr>
              <w:numPr>
                <w:ilvl w:val="0"/>
                <w:numId w:val="35"/>
              </w:numPr>
              <w:suppressAutoHyphens/>
              <w:snapToGrid w:val="0"/>
              <w:spacing w:beforeLines="30" w:before="108"/>
              <w:ind w:left="482" w:hanging="482"/>
              <w:jc w:val="both"/>
              <w:rPr>
                <w:rFonts w:eastAsia="新細明體" w:cs="Times New Roman"/>
                <w:color w:val="000000"/>
                <w:szCs w:val="24"/>
              </w:rPr>
            </w:pPr>
            <w:r w:rsidRPr="007E0064">
              <w:rPr>
                <w:rFonts w:eastAsia="新細明體" w:cs="Times New Roman"/>
                <w:color w:val="000000"/>
                <w:szCs w:val="24"/>
              </w:rPr>
              <w:t xml:space="preserve">Through the cooperation of the administrative agencies, the information is sent to the household and </w:t>
            </w:r>
            <w:r w:rsidRPr="007E0064">
              <w:rPr>
                <w:rFonts w:eastAsia="新細明體" w:cs="Times New Roman"/>
                <w:color w:val="000000"/>
                <w:szCs w:val="24"/>
              </w:rPr>
              <w:lastRenderedPageBreak/>
              <w:t>conscription service system for automatic auditing, which speeds up the auditing and reduces costs.</w:t>
            </w:r>
          </w:p>
        </w:tc>
      </w:tr>
      <w:tr w:rsidR="007E0064" w:rsidRPr="007E0064" w14:paraId="26E3C733" w14:textId="77777777" w:rsidTr="008B2B3F">
        <w:trPr>
          <w:trHeight w:val="1546"/>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74D59324" w14:textId="77777777" w:rsidR="007E0064" w:rsidRPr="007E0064" w:rsidRDefault="007E0064" w:rsidP="007E0064">
            <w:pPr>
              <w:suppressAutoHyphens/>
              <w:autoSpaceDE w:val="0"/>
              <w:snapToGrid w:val="0"/>
              <w:jc w:val="both"/>
              <w:rPr>
                <w:rFonts w:eastAsia="新細明體" w:cs="Times New Roman"/>
                <w:szCs w:val="24"/>
              </w:rPr>
            </w:pPr>
            <w:r w:rsidRPr="007E0064">
              <w:rPr>
                <w:rFonts w:eastAsia="新細明體" w:cs="Times New Roman"/>
                <w:kern w:val="0"/>
                <w:szCs w:val="24"/>
              </w:rPr>
              <w:lastRenderedPageBreak/>
              <w:t>How will the commitment contribute to solving the public problem?</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407AB547" w14:textId="77777777" w:rsidR="007E0064" w:rsidRPr="007E0064" w:rsidRDefault="007E0064" w:rsidP="00371081">
            <w:pPr>
              <w:numPr>
                <w:ilvl w:val="0"/>
                <w:numId w:val="36"/>
              </w:numPr>
              <w:suppressAutoHyphens/>
              <w:snapToGrid w:val="0"/>
              <w:ind w:left="482" w:hanging="482"/>
              <w:jc w:val="both"/>
              <w:rPr>
                <w:rFonts w:eastAsia="新細明體" w:cs="Times New Roman"/>
                <w:color w:val="000000"/>
                <w:szCs w:val="24"/>
              </w:rPr>
            </w:pPr>
            <w:r w:rsidRPr="007E0064">
              <w:rPr>
                <w:rFonts w:eastAsia="新細明體" w:cs="Times New Roman"/>
                <w:color w:val="000000"/>
                <w:szCs w:val="24"/>
              </w:rPr>
              <w:t>The commitment expands political participation with the convenient electronic joint signing system.</w:t>
            </w:r>
          </w:p>
          <w:p w14:paraId="3E893F88" w14:textId="77777777" w:rsidR="007E0064" w:rsidRPr="007E0064" w:rsidRDefault="007E0064" w:rsidP="00371081">
            <w:pPr>
              <w:numPr>
                <w:ilvl w:val="0"/>
                <w:numId w:val="36"/>
              </w:numPr>
              <w:suppressAutoHyphens/>
              <w:snapToGrid w:val="0"/>
              <w:spacing w:beforeLines="50" w:before="180"/>
              <w:ind w:left="482" w:hanging="482"/>
              <w:jc w:val="both"/>
              <w:rPr>
                <w:rFonts w:eastAsia="新細明體" w:cs="Times New Roman"/>
                <w:color w:val="000000"/>
                <w:szCs w:val="24"/>
              </w:rPr>
            </w:pPr>
            <w:r w:rsidRPr="007E0064">
              <w:rPr>
                <w:rFonts w:eastAsia="新細明體" w:cs="Times New Roman"/>
                <w:color w:val="000000"/>
                <w:szCs w:val="24"/>
              </w:rPr>
              <w:t>We will enhance the transparency of the joint signatures process and build public trust. Most referendums involve public issues, and the CEC will publicize the pros and cons of the proposal to let the public know its impact.</w:t>
            </w:r>
          </w:p>
          <w:p w14:paraId="32571CF9" w14:textId="77777777" w:rsidR="007E0064" w:rsidRPr="007E0064" w:rsidRDefault="007E0064" w:rsidP="00371081">
            <w:pPr>
              <w:numPr>
                <w:ilvl w:val="0"/>
                <w:numId w:val="36"/>
              </w:numPr>
              <w:suppressAutoHyphens/>
              <w:snapToGrid w:val="0"/>
              <w:spacing w:beforeLines="50" w:before="180"/>
              <w:ind w:left="482" w:hanging="482"/>
              <w:jc w:val="both"/>
              <w:rPr>
                <w:rFonts w:eastAsia="新細明體" w:cs="Times New Roman"/>
                <w:color w:val="000000"/>
                <w:szCs w:val="24"/>
              </w:rPr>
            </w:pPr>
            <w:r w:rsidRPr="007E0064">
              <w:rPr>
                <w:rFonts w:eastAsia="新細明體" w:cs="Times New Roman"/>
                <w:color w:val="000000"/>
                <w:szCs w:val="24"/>
              </w:rPr>
              <w:t>It can reduce the cost of joint signer. The anonymous statistical results of paper or electronic joint signatures will be saved for future research and utilization.</w:t>
            </w:r>
          </w:p>
          <w:p w14:paraId="52FF4AC2" w14:textId="77777777" w:rsidR="007E0064" w:rsidRPr="007E0064" w:rsidRDefault="007E0064" w:rsidP="00371081">
            <w:pPr>
              <w:numPr>
                <w:ilvl w:val="0"/>
                <w:numId w:val="36"/>
              </w:numPr>
              <w:suppressAutoHyphens/>
              <w:snapToGrid w:val="0"/>
              <w:spacing w:beforeLines="50" w:before="180"/>
              <w:ind w:left="482" w:hanging="482"/>
              <w:jc w:val="both"/>
              <w:rPr>
                <w:rFonts w:eastAsia="新細明體" w:cs="Times New Roman"/>
                <w:color w:val="000000"/>
                <w:szCs w:val="24"/>
              </w:rPr>
            </w:pPr>
            <w:r w:rsidRPr="007E0064">
              <w:rPr>
                <w:rFonts w:eastAsia="新細明體" w:cs="Times New Roman"/>
                <w:color w:val="000000"/>
                <w:szCs w:val="24"/>
              </w:rPr>
              <w:t>Electronic joint signatures can be processed and delivered digitally, and thus lowers paper waste and carbon emissions.</w:t>
            </w:r>
          </w:p>
        </w:tc>
      </w:tr>
      <w:tr w:rsidR="007E0064" w:rsidRPr="007E0064" w14:paraId="1DF9ED5C" w14:textId="77777777" w:rsidTr="008B2B3F">
        <w:trPr>
          <w:trHeight w:val="1269"/>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0B5DB763" w14:textId="77777777" w:rsidR="007E0064" w:rsidRPr="007E0064" w:rsidRDefault="007E0064" w:rsidP="007E0064">
            <w:pPr>
              <w:suppressAutoHyphens/>
              <w:autoSpaceDE w:val="0"/>
              <w:snapToGrid w:val="0"/>
              <w:jc w:val="both"/>
              <w:rPr>
                <w:rFonts w:eastAsia="新細明體" w:cs="Times New Roman"/>
                <w:szCs w:val="24"/>
              </w:rPr>
            </w:pPr>
            <w:r w:rsidRPr="007E0064">
              <w:rPr>
                <w:rFonts w:eastAsia="新細明體" w:cs="Times New Roman"/>
                <w:kern w:val="0"/>
                <w:szCs w:val="24"/>
              </w:rPr>
              <w:t>Why is this commitment relevant to OGP values?</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25510BDC" w14:textId="677FA6CC" w:rsidR="007E0064" w:rsidRPr="007E0064" w:rsidRDefault="007E0064" w:rsidP="00371081">
            <w:pPr>
              <w:widowControl/>
              <w:numPr>
                <w:ilvl w:val="0"/>
                <w:numId w:val="37"/>
              </w:numPr>
              <w:suppressAutoHyphens/>
              <w:snapToGrid w:val="0"/>
              <w:ind w:left="340" w:hanging="357"/>
              <w:jc w:val="both"/>
              <w:rPr>
                <w:rFonts w:eastAsia="新細明體" w:cs="Times New Roman"/>
                <w:color w:val="000000"/>
                <w:szCs w:val="24"/>
              </w:rPr>
            </w:pPr>
            <w:r w:rsidRPr="007E0064">
              <w:rPr>
                <w:rFonts w:eastAsia="新細明體" w:cs="Times New Roman"/>
                <w:color w:val="000000"/>
                <w:szCs w:val="24"/>
              </w:rPr>
              <w:t xml:space="preserve">Transparency: The electronic joint signing system can boost the transparency of the joint signatures procedure, strengthen </w:t>
            </w:r>
            <w:r w:rsidR="00D61DEA" w:rsidRPr="007E0064">
              <w:rPr>
                <w:rFonts w:eastAsia="新細明體" w:cs="Times New Roman"/>
                <w:color w:val="000000"/>
                <w:szCs w:val="24"/>
              </w:rPr>
              <w:t>trust,</w:t>
            </w:r>
            <w:r w:rsidRPr="007E0064">
              <w:rPr>
                <w:rFonts w:eastAsia="新細明體" w:cs="Times New Roman"/>
                <w:color w:val="000000"/>
                <w:szCs w:val="24"/>
              </w:rPr>
              <w:t xml:space="preserve"> and expand political participation, which is the core value of OGP.</w:t>
            </w:r>
          </w:p>
          <w:p w14:paraId="3140C7EC" w14:textId="77777777" w:rsidR="007E0064" w:rsidRPr="007E0064" w:rsidRDefault="007E0064" w:rsidP="00371081">
            <w:pPr>
              <w:widowControl/>
              <w:numPr>
                <w:ilvl w:val="0"/>
                <w:numId w:val="37"/>
              </w:numPr>
              <w:suppressAutoHyphens/>
              <w:snapToGrid w:val="0"/>
              <w:spacing w:beforeLines="50" w:before="180"/>
              <w:ind w:left="341"/>
              <w:jc w:val="both"/>
              <w:rPr>
                <w:rFonts w:eastAsia="新細明體" w:cs="Times New Roman"/>
                <w:color w:val="000000"/>
                <w:szCs w:val="24"/>
              </w:rPr>
            </w:pPr>
            <w:r w:rsidRPr="007E0064">
              <w:rPr>
                <w:rFonts w:eastAsia="新細明體" w:cs="Times New Roman"/>
                <w:color w:val="000000"/>
                <w:szCs w:val="24"/>
              </w:rPr>
              <w:t>Participation: We will open public testing before launch to get feedback on the system.</w:t>
            </w:r>
          </w:p>
          <w:p w14:paraId="1D4269C6" w14:textId="77777777" w:rsidR="007E0064" w:rsidRPr="007E0064" w:rsidRDefault="007E0064" w:rsidP="00371081">
            <w:pPr>
              <w:widowControl/>
              <w:numPr>
                <w:ilvl w:val="0"/>
                <w:numId w:val="37"/>
              </w:numPr>
              <w:suppressAutoHyphens/>
              <w:snapToGrid w:val="0"/>
              <w:spacing w:beforeLines="50" w:before="180"/>
              <w:ind w:left="341"/>
              <w:jc w:val="both"/>
              <w:rPr>
                <w:rFonts w:eastAsia="新細明體" w:cs="Times New Roman"/>
                <w:color w:val="000000"/>
                <w:szCs w:val="24"/>
              </w:rPr>
            </w:pPr>
            <w:r w:rsidRPr="007E0064">
              <w:rPr>
                <w:rFonts w:eastAsia="新細明體" w:cs="Times New Roman"/>
                <w:color w:val="000000"/>
                <w:szCs w:val="24"/>
              </w:rPr>
              <w:t>Accountability:</w:t>
            </w:r>
          </w:p>
          <w:p w14:paraId="17E09DE2" w14:textId="77777777" w:rsidR="007E0064" w:rsidRPr="007E0064" w:rsidRDefault="007E0064" w:rsidP="00371081">
            <w:pPr>
              <w:widowControl/>
              <w:numPr>
                <w:ilvl w:val="0"/>
                <w:numId w:val="41"/>
              </w:numPr>
              <w:suppressAutoHyphens/>
              <w:snapToGrid w:val="0"/>
              <w:spacing w:beforeLines="50" w:before="180"/>
              <w:ind w:left="471" w:hanging="425"/>
              <w:jc w:val="both"/>
              <w:rPr>
                <w:rFonts w:eastAsia="新細明體" w:cs="Times New Roman"/>
                <w:color w:val="000000"/>
                <w:szCs w:val="24"/>
              </w:rPr>
            </w:pPr>
            <w:r w:rsidRPr="007E0064">
              <w:rPr>
                <w:rFonts w:eastAsia="新細明體" w:cs="Times New Roman"/>
                <w:color w:val="000000"/>
                <w:szCs w:val="24"/>
              </w:rPr>
              <w:t>The electronic joint signing system is a statutory matter, which is stipulated in Article 9 of the Referendum Act, “The competent authority shall set up an electronic system for the leading proposer to solicit proposals and combined signatures; the method and implementation date for proposal</w:t>
            </w:r>
            <w:r w:rsidRPr="007E0064">
              <w:rPr>
                <w:rFonts w:eastAsia="新細明體" w:cs="Times New Roman"/>
                <w:strike/>
                <w:color w:val="000000"/>
                <w:szCs w:val="24"/>
              </w:rPr>
              <w:t>s</w:t>
            </w:r>
            <w:r w:rsidRPr="007E0064">
              <w:rPr>
                <w:rFonts w:eastAsia="新細明體" w:cs="Times New Roman"/>
                <w:color w:val="000000"/>
                <w:szCs w:val="24"/>
              </w:rPr>
              <w:t>, joint signatures, and examination processes shall be prescribed by the competent authority.” The Operational Rules for electronic joint signatures and examination processes of National Referendum is effective on April 10, 2020.</w:t>
            </w:r>
          </w:p>
          <w:p w14:paraId="1F15AF7C" w14:textId="4AD38095" w:rsidR="007E0064" w:rsidRPr="007E0064" w:rsidRDefault="007E0064" w:rsidP="00371081">
            <w:pPr>
              <w:widowControl/>
              <w:numPr>
                <w:ilvl w:val="0"/>
                <w:numId w:val="41"/>
              </w:numPr>
              <w:suppressAutoHyphens/>
              <w:snapToGrid w:val="0"/>
              <w:spacing w:beforeLines="50" w:before="180"/>
              <w:ind w:left="471" w:hanging="425"/>
              <w:jc w:val="both"/>
              <w:rPr>
                <w:rFonts w:eastAsia="新細明體" w:cs="Times New Roman"/>
                <w:color w:val="000000"/>
                <w:szCs w:val="24"/>
              </w:rPr>
            </w:pPr>
            <w:r w:rsidRPr="007E0064">
              <w:rPr>
                <w:rFonts w:eastAsia="新細明體" w:cs="Times New Roman"/>
                <w:color w:val="000000"/>
                <w:szCs w:val="24"/>
              </w:rPr>
              <w:t xml:space="preserve">The CEC is responsible for the development, maintenance, operation and security of the electronic joint signing system, and the leading proposer may use it free of charge </w:t>
            </w:r>
            <w:r w:rsidR="00D61DEA" w:rsidRPr="007E0064">
              <w:rPr>
                <w:rFonts w:eastAsia="新細明體" w:cs="Times New Roman"/>
                <w:color w:val="000000"/>
                <w:szCs w:val="24"/>
              </w:rPr>
              <w:t>to</w:t>
            </w:r>
            <w:r w:rsidRPr="007E0064">
              <w:rPr>
                <w:rFonts w:eastAsia="新細明體" w:cs="Times New Roman"/>
                <w:color w:val="000000"/>
                <w:szCs w:val="24"/>
              </w:rPr>
              <w:t xml:space="preserve"> reduce the cost of the joint signer. The joint signer records are sent to the household and conscription service system of the Ministry of Interior for automatic auditing to speed up the process and reduce the cost.</w:t>
            </w:r>
          </w:p>
        </w:tc>
      </w:tr>
      <w:tr w:rsidR="007E0064" w:rsidRPr="007E0064" w14:paraId="67F3C579" w14:textId="77777777" w:rsidTr="008B2B3F">
        <w:trPr>
          <w:trHeight w:val="952"/>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18139693" w14:textId="77777777" w:rsidR="007E0064" w:rsidRPr="007E0064" w:rsidRDefault="007E0064" w:rsidP="007E0064">
            <w:pPr>
              <w:suppressAutoHyphens/>
              <w:autoSpaceDE w:val="0"/>
              <w:snapToGrid w:val="0"/>
              <w:jc w:val="center"/>
              <w:rPr>
                <w:rFonts w:eastAsia="新細明體" w:cs="Times New Roman"/>
                <w:szCs w:val="24"/>
              </w:rPr>
            </w:pPr>
            <w:r w:rsidRPr="007E0064">
              <w:rPr>
                <w:rFonts w:eastAsia="新細明體" w:cs="Times New Roman"/>
                <w:kern w:val="0"/>
                <w:szCs w:val="24"/>
                <w:lang w:val="zh-TW"/>
              </w:rPr>
              <w:lastRenderedPageBreak/>
              <w:t xml:space="preserve">Additional information </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42844910" w14:textId="77777777" w:rsidR="007E0064" w:rsidRPr="007E0064" w:rsidRDefault="007E0064" w:rsidP="007E0064">
            <w:pPr>
              <w:widowControl/>
              <w:snapToGrid w:val="0"/>
              <w:rPr>
                <w:rFonts w:eastAsia="新細明體" w:cs="新細明體"/>
                <w:kern w:val="0"/>
                <w:szCs w:val="24"/>
              </w:rPr>
            </w:pPr>
            <w:r w:rsidRPr="007E0064">
              <w:rPr>
                <w:rFonts w:eastAsia="新細明體" w:cs="新細明體"/>
                <w:kern w:val="0"/>
                <w:szCs w:val="24"/>
              </w:rPr>
              <w:t>None</w:t>
            </w:r>
          </w:p>
        </w:tc>
      </w:tr>
      <w:tr w:rsidR="007E0064" w:rsidRPr="007E0064" w14:paraId="4B5A8795" w14:textId="77777777" w:rsidTr="008B2B3F">
        <w:trPr>
          <w:trHeight w:val="475"/>
        </w:trPr>
        <w:tc>
          <w:tcPr>
            <w:tcW w:w="1346" w:type="pct"/>
            <w:gridSpan w:val="3"/>
            <w:vMerge w:val="restart"/>
            <w:tcBorders>
              <w:top w:val="single" w:sz="3" w:space="0" w:color="000000"/>
              <w:left w:val="single" w:sz="3" w:space="0" w:color="000000"/>
            </w:tcBorders>
            <w:shd w:val="clear" w:color="auto" w:fill="F2F2F2"/>
            <w:vAlign w:val="center"/>
          </w:tcPr>
          <w:p w14:paraId="0DEBAAEC" w14:textId="77777777" w:rsidR="007E0064" w:rsidRPr="007E0064" w:rsidRDefault="007E0064" w:rsidP="007E0064">
            <w:pPr>
              <w:suppressAutoHyphens/>
              <w:autoSpaceDE w:val="0"/>
              <w:snapToGrid w:val="0"/>
              <w:jc w:val="center"/>
              <w:rPr>
                <w:rFonts w:eastAsia="新細明體" w:cs="Times New Roman"/>
                <w:kern w:val="0"/>
                <w:szCs w:val="24"/>
                <w:lang w:val="zh-TW"/>
              </w:rPr>
            </w:pPr>
            <w:r w:rsidRPr="007E0064">
              <w:rPr>
                <w:rFonts w:eastAsia="新細明體" w:cs="Times New Roman"/>
                <w:kern w:val="0"/>
                <w:szCs w:val="24"/>
                <w:lang w:val="zh-TW"/>
              </w:rPr>
              <w:t xml:space="preserve">Milestone status in 2021 </w:t>
            </w:r>
          </w:p>
        </w:tc>
        <w:tc>
          <w:tcPr>
            <w:tcW w:w="460" w:type="pct"/>
            <w:vMerge w:val="restart"/>
            <w:tcBorders>
              <w:top w:val="single" w:sz="3" w:space="0" w:color="000000"/>
              <w:left w:val="single" w:sz="3" w:space="0" w:color="000000"/>
              <w:right w:val="single" w:sz="3" w:space="0" w:color="000000"/>
            </w:tcBorders>
            <w:shd w:val="clear" w:color="auto" w:fill="F2F2F2"/>
            <w:vAlign w:val="center"/>
          </w:tcPr>
          <w:p w14:paraId="2508CBCB" w14:textId="77777777" w:rsidR="007E0064" w:rsidRPr="007E0064" w:rsidRDefault="007E0064" w:rsidP="007E0064">
            <w:pPr>
              <w:widowControl/>
              <w:snapToGrid w:val="0"/>
              <w:jc w:val="center"/>
              <w:rPr>
                <w:rFonts w:eastAsia="新細明體" w:cs="Times New Roman"/>
                <w:kern w:val="0"/>
                <w:szCs w:val="24"/>
                <w:lang w:val="zh-TW"/>
              </w:rPr>
            </w:pPr>
            <w:r w:rsidRPr="007E0064">
              <w:rPr>
                <w:rFonts w:eastAsia="新細明體" w:cs="Times New Roman"/>
                <w:kern w:val="0"/>
                <w:szCs w:val="24"/>
                <w:lang w:val="zh-TW"/>
              </w:rPr>
              <w:t>Start Date</w:t>
            </w:r>
          </w:p>
        </w:tc>
        <w:tc>
          <w:tcPr>
            <w:tcW w:w="419" w:type="pct"/>
            <w:gridSpan w:val="2"/>
            <w:vMerge w:val="restart"/>
            <w:tcBorders>
              <w:top w:val="single" w:sz="3" w:space="0" w:color="000000"/>
              <w:left w:val="single" w:sz="3" w:space="0" w:color="000000"/>
              <w:right w:val="single" w:sz="3" w:space="0" w:color="000000"/>
            </w:tcBorders>
            <w:shd w:val="clear" w:color="auto" w:fill="F2F2F2"/>
            <w:vAlign w:val="center"/>
          </w:tcPr>
          <w:p w14:paraId="5D7EFD17" w14:textId="77777777" w:rsidR="007E0064" w:rsidRPr="007E0064" w:rsidRDefault="007E0064" w:rsidP="007E0064">
            <w:pPr>
              <w:widowControl/>
              <w:snapToGrid w:val="0"/>
              <w:jc w:val="center"/>
              <w:rPr>
                <w:rFonts w:eastAsia="新細明體" w:cs="Times New Roman"/>
                <w:kern w:val="0"/>
                <w:szCs w:val="24"/>
                <w:lang w:val="zh-TW"/>
              </w:rPr>
            </w:pPr>
            <w:r w:rsidRPr="007E0064">
              <w:rPr>
                <w:rFonts w:eastAsia="新細明體" w:cs="Times New Roman"/>
                <w:kern w:val="0"/>
                <w:szCs w:val="24"/>
                <w:lang w:val="zh-TW"/>
              </w:rPr>
              <w:t>End Date</w:t>
            </w:r>
          </w:p>
        </w:tc>
        <w:tc>
          <w:tcPr>
            <w:tcW w:w="2775" w:type="pct"/>
            <w:gridSpan w:val="4"/>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6BC04D18" w14:textId="77777777" w:rsidR="007E0064" w:rsidRPr="007E0064" w:rsidRDefault="007E0064" w:rsidP="007E0064">
            <w:pPr>
              <w:widowControl/>
              <w:snapToGrid w:val="0"/>
              <w:jc w:val="center"/>
              <w:rPr>
                <w:rFonts w:eastAsia="新細明體" w:cs="Times New Roman"/>
                <w:kern w:val="0"/>
                <w:szCs w:val="24"/>
                <w:lang w:val="zh-TW"/>
              </w:rPr>
            </w:pPr>
            <w:r w:rsidRPr="007E0064">
              <w:rPr>
                <w:rFonts w:eastAsia="新細明體" w:cs="Times New Roman"/>
                <w:kern w:val="0"/>
                <w:szCs w:val="24"/>
                <w:lang w:val="zh-TW"/>
              </w:rPr>
              <w:t xml:space="preserve">Assessment of Progress </w:t>
            </w:r>
          </w:p>
        </w:tc>
      </w:tr>
      <w:tr w:rsidR="007E0064" w:rsidRPr="007E0064" w14:paraId="352776BF" w14:textId="77777777" w:rsidTr="008B2B3F">
        <w:trPr>
          <w:trHeight w:val="475"/>
        </w:trPr>
        <w:tc>
          <w:tcPr>
            <w:tcW w:w="1346" w:type="pct"/>
            <w:gridSpan w:val="3"/>
            <w:vMerge/>
            <w:tcBorders>
              <w:left w:val="single" w:sz="3" w:space="0" w:color="000000"/>
              <w:bottom w:val="single" w:sz="3" w:space="0" w:color="000000"/>
            </w:tcBorders>
            <w:shd w:val="clear" w:color="auto" w:fill="F2F2F2"/>
            <w:vAlign w:val="center"/>
          </w:tcPr>
          <w:p w14:paraId="6B102E53" w14:textId="77777777" w:rsidR="007E0064" w:rsidRPr="007E0064" w:rsidRDefault="007E0064" w:rsidP="007E0064">
            <w:pPr>
              <w:suppressAutoHyphens/>
              <w:autoSpaceDE w:val="0"/>
              <w:snapToGrid w:val="0"/>
              <w:jc w:val="center"/>
              <w:rPr>
                <w:rFonts w:eastAsia="新細明體" w:cs="Times New Roman"/>
                <w:kern w:val="0"/>
                <w:szCs w:val="24"/>
                <w:lang w:val="zh-TW"/>
              </w:rPr>
            </w:pPr>
          </w:p>
        </w:tc>
        <w:tc>
          <w:tcPr>
            <w:tcW w:w="460" w:type="pct"/>
            <w:vMerge/>
            <w:tcBorders>
              <w:left w:val="single" w:sz="3" w:space="0" w:color="000000"/>
              <w:bottom w:val="single" w:sz="3" w:space="0" w:color="000000"/>
              <w:right w:val="single" w:sz="3" w:space="0" w:color="000000"/>
            </w:tcBorders>
            <w:shd w:val="clear" w:color="auto" w:fill="F2F2F2"/>
            <w:vAlign w:val="center"/>
          </w:tcPr>
          <w:p w14:paraId="66CE2621" w14:textId="77777777" w:rsidR="007E0064" w:rsidRPr="007E0064" w:rsidRDefault="007E0064" w:rsidP="007E0064">
            <w:pPr>
              <w:widowControl/>
              <w:snapToGrid w:val="0"/>
              <w:jc w:val="center"/>
              <w:rPr>
                <w:rFonts w:eastAsia="新細明體" w:cs="Times New Roman"/>
                <w:kern w:val="0"/>
                <w:szCs w:val="24"/>
                <w:lang w:val="zh-TW"/>
              </w:rPr>
            </w:pPr>
          </w:p>
        </w:tc>
        <w:tc>
          <w:tcPr>
            <w:tcW w:w="419" w:type="pct"/>
            <w:gridSpan w:val="2"/>
            <w:vMerge/>
            <w:tcBorders>
              <w:left w:val="single" w:sz="3" w:space="0" w:color="000000"/>
              <w:bottom w:val="single" w:sz="3" w:space="0" w:color="000000"/>
              <w:right w:val="single" w:sz="3" w:space="0" w:color="000000"/>
            </w:tcBorders>
            <w:shd w:val="clear" w:color="auto" w:fill="F2F2F2"/>
            <w:vAlign w:val="center"/>
          </w:tcPr>
          <w:p w14:paraId="0D99A31F" w14:textId="77777777" w:rsidR="007E0064" w:rsidRPr="007E0064" w:rsidRDefault="007E0064" w:rsidP="007E0064">
            <w:pPr>
              <w:widowControl/>
              <w:snapToGrid w:val="0"/>
              <w:jc w:val="center"/>
              <w:rPr>
                <w:rFonts w:eastAsia="新細明體" w:cs="Times New Roman"/>
                <w:kern w:val="0"/>
                <w:szCs w:val="24"/>
                <w:lang w:val="zh-TW"/>
              </w:rPr>
            </w:pPr>
          </w:p>
        </w:tc>
        <w:tc>
          <w:tcPr>
            <w:tcW w:w="60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5A139BA6" w14:textId="77777777" w:rsidR="007E0064" w:rsidRPr="007E0064" w:rsidRDefault="007E0064" w:rsidP="007E0064">
            <w:pPr>
              <w:widowControl/>
              <w:snapToGrid w:val="0"/>
              <w:jc w:val="center"/>
              <w:rPr>
                <w:rFonts w:eastAsia="新細明體" w:cs="Times New Roman"/>
                <w:kern w:val="0"/>
                <w:szCs w:val="24"/>
                <w:lang w:val="zh-TW"/>
              </w:rPr>
            </w:pPr>
            <w:r w:rsidRPr="007E0064">
              <w:rPr>
                <w:rFonts w:eastAsia="新細明體" w:cs="Times New Roman"/>
                <w:kern w:val="0"/>
                <w:szCs w:val="24"/>
                <w:lang w:val="zh-TW"/>
              </w:rPr>
              <w:t>Not started</w:t>
            </w:r>
          </w:p>
        </w:tc>
        <w:tc>
          <w:tcPr>
            <w:tcW w:w="631"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3D4722C5" w14:textId="77777777" w:rsidR="007E0064" w:rsidRPr="007E0064" w:rsidRDefault="007E0064" w:rsidP="007E0064">
            <w:pPr>
              <w:widowControl/>
              <w:snapToGrid w:val="0"/>
              <w:jc w:val="center"/>
              <w:rPr>
                <w:rFonts w:eastAsia="新細明體" w:cs="Times New Roman"/>
                <w:kern w:val="0"/>
                <w:szCs w:val="24"/>
                <w:lang w:val="zh-TW"/>
              </w:rPr>
            </w:pPr>
            <w:r w:rsidRPr="007E0064">
              <w:rPr>
                <w:rFonts w:eastAsia="新細明體" w:cs="Times New Roman"/>
                <w:kern w:val="0"/>
                <w:szCs w:val="24"/>
                <w:lang w:val="zh-TW"/>
              </w:rPr>
              <w:t>Limited progress</w:t>
            </w:r>
          </w:p>
        </w:tc>
        <w:tc>
          <w:tcPr>
            <w:tcW w:w="766"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6D0DB5E2" w14:textId="77777777" w:rsidR="007E0064" w:rsidRPr="007E0064" w:rsidRDefault="007E0064" w:rsidP="007E0064">
            <w:pPr>
              <w:widowControl/>
              <w:snapToGrid w:val="0"/>
              <w:jc w:val="center"/>
              <w:rPr>
                <w:rFonts w:eastAsia="新細明體" w:cs="Times New Roman"/>
                <w:kern w:val="0"/>
                <w:szCs w:val="24"/>
                <w:lang w:val="zh-TW"/>
              </w:rPr>
            </w:pPr>
            <w:r w:rsidRPr="007E0064">
              <w:rPr>
                <w:rFonts w:eastAsia="新細明體" w:cs="Times New Roman" w:hint="eastAsia"/>
                <w:kern w:val="0"/>
                <w:szCs w:val="24"/>
                <w:lang w:val="zh-TW"/>
              </w:rPr>
              <w:t>S</w:t>
            </w:r>
            <w:r w:rsidRPr="007E0064">
              <w:rPr>
                <w:rFonts w:eastAsia="新細明體" w:cs="Times New Roman"/>
                <w:kern w:val="0"/>
                <w:szCs w:val="24"/>
                <w:lang w:val="zh-TW"/>
              </w:rPr>
              <w:t>ubstantial progress</w:t>
            </w:r>
          </w:p>
        </w:tc>
        <w:tc>
          <w:tcPr>
            <w:tcW w:w="76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42078288" w14:textId="77777777" w:rsidR="007E0064" w:rsidRPr="007E0064" w:rsidRDefault="007E0064" w:rsidP="007E0064">
            <w:pPr>
              <w:widowControl/>
              <w:snapToGrid w:val="0"/>
              <w:jc w:val="center"/>
              <w:rPr>
                <w:rFonts w:eastAsia="新細明體" w:cs="Times New Roman"/>
                <w:kern w:val="0"/>
                <w:szCs w:val="24"/>
                <w:lang w:val="zh-TW"/>
              </w:rPr>
            </w:pPr>
            <w:r w:rsidRPr="007E0064">
              <w:rPr>
                <w:rFonts w:eastAsia="新細明體" w:cs="Times New Roman"/>
                <w:kern w:val="0"/>
                <w:szCs w:val="24"/>
                <w:lang w:val="zh-TW"/>
              </w:rPr>
              <w:t xml:space="preserve">Completed  </w:t>
            </w:r>
          </w:p>
        </w:tc>
      </w:tr>
      <w:tr w:rsidR="007E0064" w:rsidRPr="007E0064" w14:paraId="5D20F605" w14:textId="77777777" w:rsidTr="008B2B3F">
        <w:trPr>
          <w:trHeight w:val="475"/>
        </w:trPr>
        <w:tc>
          <w:tcPr>
            <w:tcW w:w="1346" w:type="pct"/>
            <w:gridSpan w:val="3"/>
            <w:tcBorders>
              <w:left w:val="single" w:sz="3" w:space="0" w:color="000000"/>
              <w:bottom w:val="single" w:sz="3" w:space="0" w:color="000000"/>
            </w:tcBorders>
            <w:shd w:val="clear" w:color="auto" w:fill="auto"/>
          </w:tcPr>
          <w:p w14:paraId="460340F9" w14:textId="77777777" w:rsidR="007E0064" w:rsidRPr="007E0064" w:rsidRDefault="007E0064" w:rsidP="007E0064">
            <w:pPr>
              <w:suppressAutoHyphens/>
              <w:autoSpaceDE w:val="0"/>
              <w:snapToGrid w:val="0"/>
              <w:jc w:val="both"/>
              <w:rPr>
                <w:rFonts w:eastAsia="新細明體" w:cs="Times New Roman"/>
                <w:kern w:val="0"/>
                <w:szCs w:val="24"/>
              </w:rPr>
            </w:pPr>
            <w:r w:rsidRPr="007E0064">
              <w:rPr>
                <w:rFonts w:eastAsia="新細明體" w:cs="Times New Roman"/>
                <w:szCs w:val="24"/>
              </w:rPr>
              <w:t>New application of the citizen digital certificate</w:t>
            </w:r>
          </w:p>
        </w:tc>
        <w:tc>
          <w:tcPr>
            <w:tcW w:w="460" w:type="pct"/>
            <w:tcBorders>
              <w:left w:val="single" w:sz="3" w:space="0" w:color="000000"/>
              <w:bottom w:val="single" w:sz="3" w:space="0" w:color="000000"/>
              <w:right w:val="single" w:sz="3" w:space="0" w:color="000000"/>
            </w:tcBorders>
            <w:shd w:val="clear" w:color="auto" w:fill="auto"/>
            <w:vAlign w:val="center"/>
          </w:tcPr>
          <w:p w14:paraId="05E06428" w14:textId="77777777" w:rsidR="007E0064" w:rsidRPr="007E0064" w:rsidRDefault="007E0064" w:rsidP="007E0064">
            <w:pPr>
              <w:widowControl/>
              <w:snapToGrid w:val="0"/>
              <w:jc w:val="center"/>
              <w:rPr>
                <w:rFonts w:eastAsia="新細明體" w:cs="新細明體"/>
                <w:kern w:val="0"/>
                <w:szCs w:val="24"/>
                <w:lang w:val="zh-TW"/>
              </w:rPr>
            </w:pPr>
            <w:r w:rsidRPr="007E0064">
              <w:rPr>
                <w:rFonts w:eastAsia="新細明體" w:cs="新細明體"/>
                <w:kern w:val="0"/>
                <w:szCs w:val="24"/>
                <w:lang w:val="zh-TW"/>
              </w:rPr>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0C6F01E4" w14:textId="77777777" w:rsidR="007E0064" w:rsidRPr="007E0064" w:rsidRDefault="007E0064" w:rsidP="007E0064">
            <w:pPr>
              <w:widowControl/>
              <w:snapToGrid w:val="0"/>
              <w:jc w:val="center"/>
              <w:rPr>
                <w:rFonts w:eastAsia="新細明體" w:cs="新細明體"/>
                <w:kern w:val="0"/>
                <w:szCs w:val="24"/>
                <w:lang w:val="zh-TW"/>
              </w:rPr>
            </w:pPr>
            <w:r w:rsidRPr="007E0064">
              <w:rPr>
                <w:rFonts w:eastAsia="新細明體" w:cs="新細明體"/>
                <w:kern w:val="0"/>
                <w:szCs w:val="24"/>
                <w:lang w:val="zh-TW"/>
              </w:rPr>
              <w:t>12/</w:t>
            </w:r>
          </w:p>
          <w:p w14:paraId="19A83384" w14:textId="77777777" w:rsidR="007E0064" w:rsidRPr="007E0064" w:rsidRDefault="007E0064" w:rsidP="007E0064">
            <w:pPr>
              <w:widowControl/>
              <w:snapToGrid w:val="0"/>
              <w:jc w:val="center"/>
              <w:rPr>
                <w:rFonts w:eastAsia="新細明體" w:cs="Times New Roman"/>
                <w:kern w:val="0"/>
                <w:szCs w:val="24"/>
              </w:rPr>
            </w:pPr>
            <w:r w:rsidRPr="007E0064">
              <w:rPr>
                <w:rFonts w:eastAsia="新細明體" w:cs="新細明體"/>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4CCFE75" w14:textId="77777777" w:rsidR="007E0064" w:rsidRPr="007E0064" w:rsidRDefault="007E0064" w:rsidP="007E0064">
            <w:pPr>
              <w:widowControl/>
              <w:snapToGrid w:val="0"/>
              <w:jc w:val="center"/>
              <w:rPr>
                <w:rFonts w:eastAsia="新細明體" w:cs="Times New Roman"/>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74AAE7D" w14:textId="77777777" w:rsidR="007E0064" w:rsidRPr="007E0064" w:rsidRDefault="007E0064" w:rsidP="007E0064">
            <w:pPr>
              <w:widowControl/>
              <w:snapToGrid w:val="0"/>
              <w:jc w:val="center"/>
              <w:rPr>
                <w:rFonts w:eastAsia="新細明體" w:cs="Times New Roman"/>
                <w:kern w:val="0"/>
                <w:szCs w:val="24"/>
              </w:rPr>
            </w:pPr>
            <w:r w:rsidRPr="007E0064">
              <w:rPr>
                <w:rFonts w:eastAsia="新細明體" w:cs="Times New Roman"/>
                <w:kern w:val="0"/>
                <w:szCs w:val="24"/>
              </w:rPr>
              <w:t>V</w:t>
            </w: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714BF08" w14:textId="77777777" w:rsidR="007E0064" w:rsidRPr="007E0064" w:rsidRDefault="007E0064" w:rsidP="007E0064">
            <w:pPr>
              <w:widowControl/>
              <w:snapToGrid w:val="0"/>
              <w:jc w:val="center"/>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1F19D00" w14:textId="77777777" w:rsidR="007E0064" w:rsidRPr="007E0064" w:rsidRDefault="007E0064" w:rsidP="007E0064">
            <w:pPr>
              <w:widowControl/>
              <w:snapToGrid w:val="0"/>
              <w:jc w:val="center"/>
              <w:rPr>
                <w:rFonts w:eastAsia="新細明體" w:cs="Times New Roman"/>
                <w:kern w:val="0"/>
                <w:szCs w:val="24"/>
              </w:rPr>
            </w:pPr>
          </w:p>
        </w:tc>
      </w:tr>
      <w:tr w:rsidR="007E0064" w:rsidRPr="007E0064" w14:paraId="1832ABD4" w14:textId="77777777" w:rsidTr="008B2B3F">
        <w:trPr>
          <w:trHeight w:val="475"/>
        </w:trPr>
        <w:tc>
          <w:tcPr>
            <w:tcW w:w="1346" w:type="pct"/>
            <w:gridSpan w:val="3"/>
            <w:tcBorders>
              <w:left w:val="single" w:sz="3" w:space="0" w:color="000000"/>
              <w:bottom w:val="single" w:sz="3" w:space="0" w:color="000000"/>
            </w:tcBorders>
            <w:shd w:val="clear" w:color="auto" w:fill="auto"/>
          </w:tcPr>
          <w:p w14:paraId="548B02BE" w14:textId="77777777" w:rsidR="007E0064" w:rsidRPr="007E0064" w:rsidRDefault="007E0064" w:rsidP="007E0064">
            <w:pPr>
              <w:suppressAutoHyphens/>
              <w:autoSpaceDE w:val="0"/>
              <w:snapToGrid w:val="0"/>
              <w:jc w:val="both"/>
              <w:rPr>
                <w:rFonts w:eastAsia="新細明體" w:cs="Times New Roman"/>
                <w:kern w:val="0"/>
                <w:szCs w:val="24"/>
              </w:rPr>
            </w:pPr>
            <w:r w:rsidRPr="007E0064">
              <w:rPr>
                <w:rFonts w:eastAsia="新細明體" w:cs="Times New Roman"/>
                <w:szCs w:val="24"/>
              </w:rPr>
              <w:t>Public testing before launch can boost public participation and improve the system.</w:t>
            </w:r>
          </w:p>
        </w:tc>
        <w:tc>
          <w:tcPr>
            <w:tcW w:w="460" w:type="pct"/>
            <w:tcBorders>
              <w:left w:val="single" w:sz="3" w:space="0" w:color="000000"/>
              <w:bottom w:val="single" w:sz="3" w:space="0" w:color="000000"/>
              <w:right w:val="single" w:sz="3" w:space="0" w:color="000000"/>
            </w:tcBorders>
            <w:shd w:val="clear" w:color="auto" w:fill="auto"/>
            <w:vAlign w:val="center"/>
          </w:tcPr>
          <w:p w14:paraId="73F5268F" w14:textId="77777777" w:rsidR="007E0064" w:rsidRPr="007E0064" w:rsidRDefault="007E0064" w:rsidP="007E0064">
            <w:pPr>
              <w:widowControl/>
              <w:snapToGrid w:val="0"/>
              <w:jc w:val="center"/>
              <w:rPr>
                <w:rFonts w:eastAsia="新細明體" w:cs="Times New Roman"/>
                <w:kern w:val="0"/>
                <w:szCs w:val="24"/>
              </w:rPr>
            </w:pPr>
            <w:r w:rsidRPr="007E0064">
              <w:rPr>
                <w:rFonts w:eastAsia="新細明體" w:cs="新細明體"/>
                <w:kern w:val="0"/>
                <w:szCs w:val="24"/>
                <w:lang w:val="zh-TW"/>
              </w:rPr>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1ED53F9A" w14:textId="77777777" w:rsidR="007E0064" w:rsidRPr="007E0064" w:rsidRDefault="007E0064" w:rsidP="007E0064">
            <w:pPr>
              <w:widowControl/>
              <w:snapToGrid w:val="0"/>
              <w:jc w:val="center"/>
              <w:rPr>
                <w:rFonts w:eastAsia="新細明體" w:cs="新細明體"/>
                <w:kern w:val="0"/>
                <w:szCs w:val="24"/>
                <w:lang w:val="zh-TW"/>
              </w:rPr>
            </w:pPr>
            <w:r w:rsidRPr="007E0064">
              <w:rPr>
                <w:rFonts w:eastAsia="新細明體" w:cs="新細明體"/>
                <w:kern w:val="0"/>
                <w:szCs w:val="24"/>
                <w:lang w:val="zh-TW"/>
              </w:rPr>
              <w:t>12/</w:t>
            </w:r>
          </w:p>
          <w:p w14:paraId="75F5AFF6" w14:textId="77777777" w:rsidR="007E0064" w:rsidRPr="007E0064" w:rsidRDefault="007E0064" w:rsidP="007E0064">
            <w:pPr>
              <w:widowControl/>
              <w:snapToGrid w:val="0"/>
              <w:jc w:val="center"/>
              <w:rPr>
                <w:rFonts w:eastAsia="新細明體" w:cs="Times New Roman"/>
                <w:kern w:val="0"/>
                <w:szCs w:val="24"/>
              </w:rPr>
            </w:pPr>
            <w:r w:rsidRPr="007E0064">
              <w:rPr>
                <w:rFonts w:eastAsia="新細明體" w:cs="新細明體"/>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D6C7955" w14:textId="77777777" w:rsidR="007E0064" w:rsidRPr="007E0064" w:rsidRDefault="007E0064" w:rsidP="007E0064">
            <w:pPr>
              <w:widowControl/>
              <w:snapToGrid w:val="0"/>
              <w:jc w:val="center"/>
              <w:rPr>
                <w:rFonts w:eastAsia="新細明體" w:cs="Times New Roman"/>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577B394" w14:textId="77777777" w:rsidR="007E0064" w:rsidRPr="007E0064" w:rsidRDefault="007E0064" w:rsidP="007E0064">
            <w:pPr>
              <w:widowControl/>
              <w:snapToGrid w:val="0"/>
              <w:jc w:val="center"/>
              <w:rPr>
                <w:rFonts w:eastAsia="新細明體" w:cs="Times New Roman"/>
                <w:kern w:val="0"/>
                <w:szCs w:val="24"/>
              </w:rPr>
            </w:pPr>
            <w:r w:rsidRPr="007E0064">
              <w:rPr>
                <w:rFonts w:eastAsia="新細明體" w:cs="Times New Roman"/>
                <w:kern w:val="0"/>
                <w:szCs w:val="24"/>
              </w:rPr>
              <w:t>V</w:t>
            </w: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C311ECB" w14:textId="77777777" w:rsidR="007E0064" w:rsidRPr="007E0064" w:rsidRDefault="007E0064" w:rsidP="007E0064">
            <w:pPr>
              <w:widowControl/>
              <w:snapToGrid w:val="0"/>
              <w:jc w:val="center"/>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377061F" w14:textId="77777777" w:rsidR="007E0064" w:rsidRPr="007E0064" w:rsidRDefault="007E0064" w:rsidP="007E0064">
            <w:pPr>
              <w:widowControl/>
              <w:snapToGrid w:val="0"/>
              <w:jc w:val="center"/>
              <w:rPr>
                <w:rFonts w:eastAsia="新細明體" w:cs="Times New Roman"/>
                <w:kern w:val="0"/>
                <w:szCs w:val="24"/>
              </w:rPr>
            </w:pPr>
          </w:p>
        </w:tc>
      </w:tr>
      <w:tr w:rsidR="007E0064" w:rsidRPr="007E0064" w14:paraId="333C7062" w14:textId="77777777" w:rsidTr="008B2B3F">
        <w:trPr>
          <w:trHeight w:val="475"/>
        </w:trPr>
        <w:tc>
          <w:tcPr>
            <w:tcW w:w="1346" w:type="pct"/>
            <w:gridSpan w:val="3"/>
            <w:tcBorders>
              <w:left w:val="single" w:sz="3" w:space="0" w:color="000000"/>
              <w:bottom w:val="single" w:sz="3" w:space="0" w:color="000000"/>
            </w:tcBorders>
            <w:shd w:val="clear" w:color="auto" w:fill="auto"/>
          </w:tcPr>
          <w:p w14:paraId="6AF6B250" w14:textId="77777777" w:rsidR="007E0064" w:rsidRPr="007E0064" w:rsidRDefault="007E0064" w:rsidP="007E0064">
            <w:pPr>
              <w:suppressAutoHyphens/>
              <w:autoSpaceDE w:val="0"/>
              <w:snapToGrid w:val="0"/>
              <w:jc w:val="both"/>
              <w:rPr>
                <w:rFonts w:eastAsia="新細明體" w:cs="Times New Roman"/>
                <w:kern w:val="0"/>
                <w:szCs w:val="24"/>
              </w:rPr>
            </w:pPr>
            <w:r w:rsidRPr="007E0064">
              <w:rPr>
                <w:rFonts w:eastAsia="新細明體" w:cs="Times New Roman"/>
                <w:szCs w:val="24"/>
              </w:rPr>
              <w:t>The source code of the authentication mechanism is released under an open license and is not linked to the API source code provided by the Ministry of the Interior or other authorities.</w:t>
            </w:r>
          </w:p>
        </w:tc>
        <w:tc>
          <w:tcPr>
            <w:tcW w:w="460" w:type="pct"/>
            <w:tcBorders>
              <w:left w:val="single" w:sz="3" w:space="0" w:color="000000"/>
              <w:bottom w:val="single" w:sz="3" w:space="0" w:color="000000"/>
              <w:right w:val="single" w:sz="3" w:space="0" w:color="000000"/>
            </w:tcBorders>
            <w:shd w:val="clear" w:color="auto" w:fill="auto"/>
            <w:vAlign w:val="center"/>
          </w:tcPr>
          <w:p w14:paraId="1523A026" w14:textId="77777777" w:rsidR="007E0064" w:rsidRPr="007E0064" w:rsidRDefault="007E0064" w:rsidP="007E0064">
            <w:pPr>
              <w:widowControl/>
              <w:snapToGrid w:val="0"/>
              <w:jc w:val="center"/>
              <w:rPr>
                <w:rFonts w:eastAsia="新細明體" w:cs="新細明體"/>
                <w:kern w:val="0"/>
                <w:szCs w:val="24"/>
                <w:lang w:val="zh-TW"/>
              </w:rPr>
            </w:pPr>
            <w:r w:rsidRPr="007E0064">
              <w:rPr>
                <w:rFonts w:eastAsia="新細明體" w:cs="新細明體"/>
                <w:kern w:val="0"/>
                <w:szCs w:val="24"/>
                <w:lang w:val="zh-TW"/>
              </w:rPr>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12C399AA" w14:textId="77777777" w:rsidR="007E0064" w:rsidRPr="007E0064" w:rsidRDefault="007E0064" w:rsidP="007E0064">
            <w:pPr>
              <w:widowControl/>
              <w:snapToGrid w:val="0"/>
              <w:jc w:val="center"/>
              <w:rPr>
                <w:rFonts w:eastAsia="新細明體" w:cs="新細明體"/>
                <w:kern w:val="0"/>
                <w:szCs w:val="24"/>
                <w:lang w:val="zh-TW"/>
              </w:rPr>
            </w:pPr>
            <w:r w:rsidRPr="007E0064">
              <w:rPr>
                <w:rFonts w:eastAsia="新細明體" w:cs="新細明體"/>
                <w:kern w:val="0"/>
                <w:szCs w:val="24"/>
                <w:lang w:val="zh-TW"/>
              </w:rPr>
              <w:t>12/</w:t>
            </w:r>
          </w:p>
          <w:p w14:paraId="74EAC9A6" w14:textId="77777777" w:rsidR="007E0064" w:rsidRPr="007E0064" w:rsidRDefault="007E0064" w:rsidP="007E0064">
            <w:pPr>
              <w:widowControl/>
              <w:snapToGrid w:val="0"/>
              <w:jc w:val="center"/>
              <w:rPr>
                <w:rFonts w:eastAsia="新細明體" w:cs="新細明體"/>
                <w:kern w:val="0"/>
                <w:szCs w:val="24"/>
                <w:lang w:val="zh-TW"/>
              </w:rPr>
            </w:pPr>
            <w:r w:rsidRPr="007E0064">
              <w:rPr>
                <w:rFonts w:eastAsia="新細明體" w:cs="新細明體"/>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E46DCAA" w14:textId="77777777" w:rsidR="007E0064" w:rsidRPr="007E0064" w:rsidRDefault="007E0064" w:rsidP="007E0064">
            <w:pPr>
              <w:widowControl/>
              <w:snapToGrid w:val="0"/>
              <w:jc w:val="center"/>
              <w:rPr>
                <w:rFonts w:eastAsia="新細明體" w:cs="Times New Roman"/>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F8C4D3C" w14:textId="77777777" w:rsidR="007E0064" w:rsidRPr="007E0064" w:rsidRDefault="007E0064" w:rsidP="007E0064">
            <w:pPr>
              <w:widowControl/>
              <w:snapToGrid w:val="0"/>
              <w:jc w:val="center"/>
              <w:rPr>
                <w:rFonts w:eastAsia="新細明體" w:cs="Times New Roman"/>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47BCACB" w14:textId="77777777" w:rsidR="007E0064" w:rsidRPr="007E0064" w:rsidRDefault="007E0064" w:rsidP="007E0064">
            <w:pPr>
              <w:widowControl/>
              <w:snapToGrid w:val="0"/>
              <w:jc w:val="center"/>
              <w:rPr>
                <w:rFonts w:eastAsia="新細明體" w:cs="Times New Roman"/>
                <w:kern w:val="0"/>
                <w:szCs w:val="24"/>
              </w:rPr>
            </w:pPr>
            <w:r w:rsidRPr="007E0064">
              <w:rPr>
                <w:rFonts w:eastAsia="新細明體" w:cs="Times New Roman"/>
                <w:kern w:val="0"/>
                <w:szCs w:val="24"/>
              </w:rPr>
              <w:t>V</w:t>
            </w: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C1F98FA" w14:textId="77777777" w:rsidR="007E0064" w:rsidRPr="007E0064" w:rsidRDefault="007E0064" w:rsidP="007E0064">
            <w:pPr>
              <w:widowControl/>
              <w:snapToGrid w:val="0"/>
              <w:jc w:val="center"/>
              <w:rPr>
                <w:rFonts w:eastAsia="新細明體" w:cs="Times New Roman"/>
                <w:kern w:val="0"/>
                <w:szCs w:val="24"/>
              </w:rPr>
            </w:pPr>
          </w:p>
        </w:tc>
      </w:tr>
      <w:tr w:rsidR="007E0064" w:rsidRPr="007E0064" w14:paraId="2EEC070E" w14:textId="77777777" w:rsidTr="008B2B3F">
        <w:trPr>
          <w:trHeight w:val="475"/>
        </w:trPr>
        <w:tc>
          <w:tcPr>
            <w:tcW w:w="1346" w:type="pct"/>
            <w:gridSpan w:val="3"/>
            <w:tcBorders>
              <w:left w:val="single" w:sz="3" w:space="0" w:color="000000"/>
              <w:bottom w:val="single" w:sz="3" w:space="0" w:color="000000"/>
            </w:tcBorders>
            <w:shd w:val="clear" w:color="auto" w:fill="auto"/>
          </w:tcPr>
          <w:p w14:paraId="30B036F8" w14:textId="77777777" w:rsidR="007E0064" w:rsidRPr="007E0064" w:rsidRDefault="007E0064" w:rsidP="007E0064">
            <w:pPr>
              <w:suppressAutoHyphens/>
              <w:autoSpaceDE w:val="0"/>
              <w:snapToGrid w:val="0"/>
              <w:jc w:val="both"/>
              <w:rPr>
                <w:rFonts w:eastAsia="新細明體" w:cs="Times New Roman"/>
                <w:kern w:val="0"/>
                <w:szCs w:val="24"/>
              </w:rPr>
            </w:pPr>
            <w:r w:rsidRPr="007E0064">
              <w:rPr>
                <w:rFonts w:eastAsia="新細明體" w:cs="Times New Roman"/>
                <w:szCs w:val="24"/>
              </w:rPr>
              <w:t>Launch of the electronic</w:t>
            </w:r>
            <w:r w:rsidRPr="007E0064">
              <w:rPr>
                <w:rFonts w:eastAsia="新細明體" w:cs="Times New Roman"/>
                <w:color w:val="000000"/>
                <w:szCs w:val="24"/>
              </w:rPr>
              <w:t xml:space="preserve"> joint signing system for national referendums </w:t>
            </w:r>
          </w:p>
        </w:tc>
        <w:tc>
          <w:tcPr>
            <w:tcW w:w="460" w:type="pct"/>
            <w:tcBorders>
              <w:left w:val="single" w:sz="3" w:space="0" w:color="000000"/>
              <w:bottom w:val="single" w:sz="3" w:space="0" w:color="000000"/>
              <w:right w:val="single" w:sz="3" w:space="0" w:color="000000"/>
            </w:tcBorders>
            <w:shd w:val="clear" w:color="auto" w:fill="auto"/>
            <w:vAlign w:val="center"/>
          </w:tcPr>
          <w:p w14:paraId="733999FD" w14:textId="77777777" w:rsidR="007E0064" w:rsidRPr="007E0064" w:rsidRDefault="007E0064" w:rsidP="007E0064">
            <w:pPr>
              <w:widowControl/>
              <w:snapToGrid w:val="0"/>
              <w:jc w:val="center"/>
              <w:rPr>
                <w:rFonts w:eastAsia="新細明體" w:cs="新細明體"/>
                <w:kern w:val="0"/>
                <w:szCs w:val="24"/>
              </w:rPr>
            </w:pPr>
            <w:r w:rsidRPr="007E0064">
              <w:rPr>
                <w:rFonts w:eastAsia="新細明體" w:cs="新細明體"/>
                <w:kern w:val="0"/>
                <w:szCs w:val="24"/>
                <w:lang w:val="zh-TW"/>
              </w:rPr>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03D56D35" w14:textId="77777777" w:rsidR="007E0064" w:rsidRPr="007E0064" w:rsidRDefault="007E0064" w:rsidP="007E0064">
            <w:pPr>
              <w:widowControl/>
              <w:snapToGrid w:val="0"/>
              <w:jc w:val="center"/>
              <w:rPr>
                <w:rFonts w:eastAsia="新細明體" w:cs="新細明體"/>
                <w:kern w:val="0"/>
                <w:szCs w:val="24"/>
                <w:lang w:val="zh-TW"/>
              </w:rPr>
            </w:pPr>
            <w:r w:rsidRPr="007E0064">
              <w:rPr>
                <w:rFonts w:eastAsia="新細明體" w:cs="新細明體"/>
                <w:kern w:val="0"/>
                <w:szCs w:val="24"/>
                <w:lang w:val="zh-TW"/>
              </w:rPr>
              <w:t>12/</w:t>
            </w:r>
          </w:p>
          <w:p w14:paraId="2DCB4C1E" w14:textId="77777777" w:rsidR="007E0064" w:rsidRPr="007E0064" w:rsidRDefault="007E0064" w:rsidP="007E0064">
            <w:pPr>
              <w:widowControl/>
              <w:snapToGrid w:val="0"/>
              <w:jc w:val="center"/>
              <w:rPr>
                <w:rFonts w:eastAsia="新細明體" w:cs="新細明體"/>
                <w:kern w:val="0"/>
                <w:szCs w:val="24"/>
              </w:rPr>
            </w:pPr>
            <w:r w:rsidRPr="007E0064">
              <w:rPr>
                <w:rFonts w:eastAsia="新細明體" w:cs="新細明體"/>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B33E7C6" w14:textId="77777777" w:rsidR="007E0064" w:rsidRPr="007E0064" w:rsidRDefault="007E0064" w:rsidP="007E0064">
            <w:pPr>
              <w:widowControl/>
              <w:snapToGrid w:val="0"/>
              <w:jc w:val="center"/>
              <w:rPr>
                <w:rFonts w:eastAsia="新細明體" w:cs="Times New Roman"/>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14F7EB5" w14:textId="77777777" w:rsidR="007E0064" w:rsidRPr="007E0064" w:rsidRDefault="007E0064" w:rsidP="007E0064">
            <w:pPr>
              <w:widowControl/>
              <w:snapToGrid w:val="0"/>
              <w:jc w:val="center"/>
              <w:rPr>
                <w:rFonts w:eastAsia="新細明體" w:cs="Times New Roman"/>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1BCAF43" w14:textId="77777777" w:rsidR="007E0064" w:rsidRPr="007E0064" w:rsidRDefault="007E0064" w:rsidP="007E0064">
            <w:pPr>
              <w:widowControl/>
              <w:snapToGrid w:val="0"/>
              <w:jc w:val="center"/>
              <w:rPr>
                <w:rFonts w:eastAsia="新細明體" w:cs="Times New Roman"/>
                <w:kern w:val="0"/>
                <w:szCs w:val="24"/>
              </w:rPr>
            </w:pPr>
            <w:r w:rsidRPr="007E0064">
              <w:rPr>
                <w:rFonts w:eastAsia="新細明體" w:cs="Times New Roman"/>
                <w:kern w:val="0"/>
                <w:szCs w:val="24"/>
              </w:rPr>
              <w:t>V</w:t>
            </w: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E9C5815" w14:textId="77777777" w:rsidR="007E0064" w:rsidRPr="007E0064" w:rsidRDefault="007E0064" w:rsidP="007E0064">
            <w:pPr>
              <w:widowControl/>
              <w:snapToGrid w:val="0"/>
              <w:jc w:val="center"/>
              <w:rPr>
                <w:rFonts w:eastAsia="新細明體" w:cs="Times New Roman"/>
                <w:kern w:val="0"/>
                <w:szCs w:val="24"/>
              </w:rPr>
            </w:pPr>
          </w:p>
        </w:tc>
      </w:tr>
      <w:tr w:rsidR="007E0064" w:rsidRPr="007E0064" w14:paraId="2D399C6B" w14:textId="77777777" w:rsidTr="008B2B3F">
        <w:trPr>
          <w:trHeight w:val="3284"/>
        </w:trPr>
        <w:tc>
          <w:tcPr>
            <w:tcW w:w="880" w:type="pct"/>
            <w:gridSpan w:val="2"/>
            <w:tcBorders>
              <w:top w:val="single" w:sz="3" w:space="0" w:color="000000"/>
              <w:left w:val="single" w:sz="3" w:space="0" w:color="000000"/>
            </w:tcBorders>
            <w:shd w:val="clear" w:color="auto" w:fill="F2F2F2"/>
            <w:vAlign w:val="center"/>
          </w:tcPr>
          <w:p w14:paraId="2FD76D5E" w14:textId="77777777" w:rsidR="007E0064" w:rsidRPr="007E0064" w:rsidRDefault="007E0064" w:rsidP="007E0064">
            <w:pPr>
              <w:suppressAutoHyphens/>
              <w:autoSpaceDE w:val="0"/>
              <w:snapToGrid w:val="0"/>
              <w:jc w:val="center"/>
              <w:rPr>
                <w:rFonts w:eastAsia="新細明體" w:cs="Times New Roman"/>
                <w:szCs w:val="24"/>
              </w:rPr>
            </w:pPr>
            <w:r w:rsidRPr="007E0064">
              <w:rPr>
                <w:rFonts w:eastAsia="新細明體" w:cs="Times New Roman"/>
                <w:szCs w:val="24"/>
              </w:rPr>
              <w:t>Performance in 2021</w:t>
            </w:r>
          </w:p>
        </w:tc>
        <w:tc>
          <w:tcPr>
            <w:tcW w:w="4120" w:type="pct"/>
            <w:gridSpan w:val="8"/>
            <w:tcBorders>
              <w:top w:val="single" w:sz="3" w:space="0" w:color="000000"/>
              <w:left w:val="single" w:sz="3" w:space="0" w:color="000000"/>
              <w:right w:val="single" w:sz="3" w:space="0" w:color="000000"/>
            </w:tcBorders>
            <w:shd w:val="clear" w:color="auto" w:fill="FFFFFF" w:themeFill="background1"/>
          </w:tcPr>
          <w:p w14:paraId="768B7B59" w14:textId="4DBDD0FD" w:rsidR="007E0064" w:rsidRPr="007E0064" w:rsidRDefault="007E0064" w:rsidP="00371081">
            <w:pPr>
              <w:numPr>
                <w:ilvl w:val="0"/>
                <w:numId w:val="42"/>
              </w:numPr>
              <w:suppressAutoHyphens/>
              <w:snapToGrid w:val="0"/>
              <w:jc w:val="both"/>
              <w:rPr>
                <w:rFonts w:eastAsia="Arial Unicode MS" w:cs="Calibri"/>
                <w:szCs w:val="24"/>
              </w:rPr>
            </w:pPr>
            <w:r w:rsidRPr="007E0064">
              <w:rPr>
                <w:rFonts w:eastAsia="新細明體" w:cs="Calibri"/>
                <w:szCs w:val="24"/>
              </w:rPr>
              <w:t xml:space="preserve">On October 7, 2020, the Executive Yuan’s Office of Information and Communication Security carried out an information and communication safety audit, which found 25 matters in need of improvement. The </w:t>
            </w:r>
            <w:r w:rsidR="00B86AE3">
              <w:rPr>
                <w:rFonts w:eastAsia="新細明體" w:cs="Calibri"/>
                <w:szCs w:val="24"/>
              </w:rPr>
              <w:t>CE</w:t>
            </w:r>
            <w:r w:rsidRPr="007E0064">
              <w:rPr>
                <w:rFonts w:eastAsia="新細明體" w:cs="Calibri"/>
                <w:szCs w:val="24"/>
              </w:rPr>
              <w:t>C has made these improvements by June 2021.</w:t>
            </w:r>
          </w:p>
          <w:p w14:paraId="6007FB1E" w14:textId="38AA95A7" w:rsidR="007E0064" w:rsidRPr="007E0064" w:rsidRDefault="007E0064" w:rsidP="00371081">
            <w:pPr>
              <w:numPr>
                <w:ilvl w:val="0"/>
                <w:numId w:val="42"/>
              </w:numPr>
              <w:suppressAutoHyphens/>
              <w:snapToGrid w:val="0"/>
              <w:jc w:val="both"/>
              <w:rPr>
                <w:rFonts w:eastAsia="Arial Unicode MS" w:cs="Calibri"/>
                <w:szCs w:val="24"/>
              </w:rPr>
            </w:pPr>
            <w:r w:rsidRPr="007E0064">
              <w:rPr>
                <w:rFonts w:eastAsia="新細明體" w:cs="Calibri"/>
                <w:szCs w:val="24"/>
              </w:rPr>
              <w:t xml:space="preserve">On September 29, 2021, the Office of Information and Communication Security also sent a memo requiring the </w:t>
            </w:r>
            <w:r w:rsidR="00B86AE3">
              <w:rPr>
                <w:rFonts w:eastAsia="新細明體" w:cs="Calibri"/>
                <w:szCs w:val="24"/>
              </w:rPr>
              <w:t>CE</w:t>
            </w:r>
            <w:r w:rsidR="00B86AE3" w:rsidRPr="007E0064">
              <w:rPr>
                <w:rFonts w:eastAsia="新細明體" w:cs="Calibri"/>
                <w:szCs w:val="24"/>
              </w:rPr>
              <w:t>C</w:t>
            </w:r>
            <w:r w:rsidRPr="007E0064">
              <w:rPr>
                <w:rFonts w:eastAsia="新細明體" w:cs="Calibri"/>
                <w:szCs w:val="24"/>
              </w:rPr>
              <w:t xml:space="preserve"> to cooperate with the amendments to the sub-laws of the Cyber Security Management Act on August 23, 2021, examine relevant cybersecurity protection plans, and implement various cybersecurity measures. The </w:t>
            </w:r>
            <w:r w:rsidR="00B86AE3">
              <w:rPr>
                <w:rFonts w:eastAsia="新細明體" w:cs="Calibri"/>
                <w:szCs w:val="24"/>
              </w:rPr>
              <w:t>CE</w:t>
            </w:r>
            <w:r w:rsidR="00B86AE3" w:rsidRPr="007E0064">
              <w:rPr>
                <w:rFonts w:eastAsia="新細明體" w:cs="Calibri"/>
                <w:szCs w:val="24"/>
              </w:rPr>
              <w:t>C</w:t>
            </w:r>
            <w:r w:rsidRPr="007E0064">
              <w:rPr>
                <w:rFonts w:eastAsia="新細明體" w:cs="Calibri"/>
                <w:szCs w:val="24"/>
              </w:rPr>
              <w:t xml:space="preserve"> completed the tendering for the maintenance of the electronic joint signature system in November and plans to implement the new cybersecurity protection measures required by the sub-laws of the Cyber Security Management Act in June 202</w:t>
            </w:r>
            <w:r w:rsidR="00251D4F">
              <w:rPr>
                <w:rFonts w:eastAsia="新細明體" w:cs="Calibri" w:hint="eastAsia"/>
                <w:szCs w:val="24"/>
              </w:rPr>
              <w:t>2</w:t>
            </w:r>
            <w:r w:rsidRPr="007E0064">
              <w:rPr>
                <w:rFonts w:eastAsia="新細明體" w:cs="Calibri"/>
                <w:szCs w:val="24"/>
              </w:rPr>
              <w:t>.</w:t>
            </w:r>
          </w:p>
        </w:tc>
      </w:tr>
      <w:tr w:rsidR="007E0064" w:rsidRPr="007E0064" w14:paraId="2C23D318" w14:textId="77777777" w:rsidTr="008B2B3F">
        <w:trPr>
          <w:trHeight w:val="526"/>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16328BA4" w14:textId="77777777" w:rsidR="007E0064" w:rsidRPr="007E0064" w:rsidRDefault="007E0064" w:rsidP="007E0064">
            <w:pPr>
              <w:suppressAutoHyphens/>
              <w:autoSpaceDE w:val="0"/>
              <w:snapToGrid w:val="0"/>
              <w:jc w:val="center"/>
              <w:rPr>
                <w:rFonts w:eastAsia="新細明體" w:cs="Times New Roman"/>
                <w:szCs w:val="24"/>
              </w:rPr>
            </w:pPr>
            <w:r w:rsidRPr="007E0064">
              <w:rPr>
                <w:rFonts w:eastAsia="新細明體" w:cs="Times New Roman"/>
                <w:kern w:val="0"/>
                <w:szCs w:val="24"/>
                <w:lang w:val="zh-TW"/>
              </w:rPr>
              <w:lastRenderedPageBreak/>
              <w:t>Contact information</w:t>
            </w:r>
          </w:p>
        </w:tc>
      </w:tr>
      <w:tr w:rsidR="007E0064" w:rsidRPr="007E0064" w14:paraId="49038D3B" w14:textId="77777777" w:rsidTr="008B2B3F">
        <w:trPr>
          <w:trHeight w:val="515"/>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75660241" w14:textId="77777777" w:rsidR="007E0064" w:rsidRPr="007E0064" w:rsidRDefault="007E0064" w:rsidP="007E0064">
            <w:pPr>
              <w:suppressAutoHyphens/>
              <w:autoSpaceDE w:val="0"/>
              <w:snapToGrid w:val="0"/>
              <w:rPr>
                <w:rFonts w:eastAsia="新細明體" w:cs="Times New Roman"/>
                <w:szCs w:val="24"/>
              </w:rPr>
            </w:pPr>
            <w:r w:rsidRPr="007E0064">
              <w:rPr>
                <w:rFonts w:eastAsia="新細明體" w:cs="Times New Roman"/>
                <w:kern w:val="0"/>
                <w:szCs w:val="24"/>
              </w:rPr>
              <w:t>Persons responsible from implementing agency</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65715CD7" w14:textId="77777777" w:rsidR="007E0064" w:rsidRPr="007E0064" w:rsidRDefault="007E0064" w:rsidP="007E0064">
            <w:pPr>
              <w:suppressAutoHyphens/>
              <w:autoSpaceDE w:val="0"/>
              <w:snapToGrid w:val="0"/>
              <w:jc w:val="both"/>
              <w:rPr>
                <w:rFonts w:eastAsia="新細明體" w:cs="Times New Roman"/>
                <w:szCs w:val="24"/>
              </w:rPr>
            </w:pPr>
            <w:r w:rsidRPr="007E0064">
              <w:rPr>
                <w:rFonts w:eastAsia="新細明體" w:cs="Times New Roman"/>
                <w:szCs w:val="24"/>
              </w:rPr>
              <w:t>Chen Ying-Ju</w:t>
            </w:r>
          </w:p>
        </w:tc>
      </w:tr>
      <w:tr w:rsidR="007E0064" w:rsidRPr="007E0064" w14:paraId="44E9AAB1" w14:textId="77777777" w:rsidTr="008B2B3F">
        <w:trPr>
          <w:trHeight w:val="408"/>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284DE435" w14:textId="77777777" w:rsidR="007E0064" w:rsidRPr="007E0064" w:rsidRDefault="007E0064" w:rsidP="007E0064">
            <w:pPr>
              <w:suppressAutoHyphens/>
              <w:autoSpaceDE w:val="0"/>
              <w:snapToGrid w:val="0"/>
              <w:jc w:val="both"/>
              <w:rPr>
                <w:rFonts w:eastAsia="新細明體" w:cs="Times New Roman"/>
                <w:szCs w:val="24"/>
              </w:rPr>
            </w:pPr>
            <w:r w:rsidRPr="007E0064">
              <w:rPr>
                <w:rFonts w:eastAsia="新細明體" w:cs="Times New Roman"/>
                <w:kern w:val="0"/>
                <w:szCs w:val="24"/>
                <w:lang w:val="zh-TW"/>
              </w:rPr>
              <w:t>Title, Department</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tcPr>
          <w:p w14:paraId="4F387B94" w14:textId="77777777" w:rsidR="007E0064" w:rsidRPr="007E0064" w:rsidRDefault="007E0064" w:rsidP="007E0064">
            <w:pPr>
              <w:suppressAutoHyphens/>
              <w:autoSpaceDE w:val="0"/>
              <w:snapToGrid w:val="0"/>
              <w:jc w:val="both"/>
              <w:rPr>
                <w:rFonts w:eastAsia="新細明體" w:cs="Times New Roman"/>
                <w:szCs w:val="24"/>
              </w:rPr>
            </w:pPr>
            <w:r w:rsidRPr="007E0064">
              <w:rPr>
                <w:rFonts w:eastAsia="新細明體" w:cs="Times New Roman"/>
                <w:szCs w:val="24"/>
              </w:rPr>
              <w:t>Analyst/Department of Planning, CEC</w:t>
            </w:r>
          </w:p>
        </w:tc>
      </w:tr>
      <w:tr w:rsidR="007E0064" w:rsidRPr="007E0064" w14:paraId="7EC21462" w14:textId="77777777" w:rsidTr="008B2B3F">
        <w:trPr>
          <w:trHeight w:val="556"/>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53461E8B" w14:textId="77777777" w:rsidR="007E0064" w:rsidRPr="007E0064" w:rsidRDefault="007E0064" w:rsidP="007E0064">
            <w:pPr>
              <w:suppressAutoHyphens/>
              <w:autoSpaceDE w:val="0"/>
              <w:snapToGrid w:val="0"/>
              <w:jc w:val="both"/>
              <w:rPr>
                <w:rFonts w:eastAsia="新細明體" w:cs="Times New Roman"/>
                <w:szCs w:val="24"/>
              </w:rPr>
            </w:pPr>
            <w:r w:rsidRPr="007E0064">
              <w:rPr>
                <w:rFonts w:eastAsia="新細明體" w:cs="Times New Roman"/>
                <w:kern w:val="0"/>
                <w:szCs w:val="24"/>
                <w:lang w:val="zh-TW"/>
              </w:rPr>
              <w:t>Email and Phone</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440E96F5" w14:textId="77777777" w:rsidR="007E0064" w:rsidRPr="007E0064" w:rsidRDefault="00251D4F" w:rsidP="007E0064">
            <w:pPr>
              <w:suppressAutoHyphens/>
              <w:autoSpaceDE w:val="0"/>
              <w:snapToGrid w:val="0"/>
              <w:jc w:val="both"/>
              <w:rPr>
                <w:rFonts w:eastAsia="新細明體" w:cs="Times New Roman"/>
                <w:szCs w:val="24"/>
              </w:rPr>
            </w:pPr>
            <w:hyperlink r:id="rId11" w:history="1">
              <w:r w:rsidR="007E0064" w:rsidRPr="007E0064">
                <w:rPr>
                  <w:rFonts w:eastAsia="新細明體" w:cs="Times New Roman"/>
                  <w:szCs w:val="24"/>
                </w:rPr>
                <w:t>nealchen@cec.gov.tw</w:t>
              </w:r>
            </w:hyperlink>
            <w:r w:rsidR="007E0064" w:rsidRPr="007E0064">
              <w:rPr>
                <w:rFonts w:eastAsia="新細明體" w:cs="Times New Roman"/>
                <w:szCs w:val="24"/>
              </w:rPr>
              <w:t>; 02-23565185</w:t>
            </w:r>
          </w:p>
        </w:tc>
      </w:tr>
      <w:tr w:rsidR="007E0064" w:rsidRPr="007E0064" w14:paraId="223C7638" w14:textId="77777777" w:rsidTr="008B2B3F">
        <w:trPr>
          <w:trHeight w:val="732"/>
        </w:trPr>
        <w:tc>
          <w:tcPr>
            <w:tcW w:w="744" w:type="pct"/>
            <w:vMerge w:val="restart"/>
            <w:tcBorders>
              <w:top w:val="single" w:sz="3" w:space="0" w:color="000000"/>
              <w:left w:val="single" w:sz="3" w:space="0" w:color="000000"/>
              <w:bottom w:val="single" w:sz="3" w:space="0" w:color="000000"/>
            </w:tcBorders>
            <w:shd w:val="clear" w:color="auto" w:fill="F2F2F2"/>
            <w:vAlign w:val="center"/>
          </w:tcPr>
          <w:p w14:paraId="7694FC91" w14:textId="77777777" w:rsidR="007E0064" w:rsidRPr="007E0064" w:rsidRDefault="007E0064" w:rsidP="007E0064">
            <w:pPr>
              <w:suppressAutoHyphens/>
              <w:autoSpaceDE w:val="0"/>
              <w:snapToGrid w:val="0"/>
              <w:jc w:val="center"/>
              <w:rPr>
                <w:rFonts w:eastAsia="新細明體" w:cs="Times New Roman"/>
                <w:szCs w:val="24"/>
              </w:rPr>
            </w:pPr>
            <w:r w:rsidRPr="007E0064">
              <w:rPr>
                <w:rFonts w:eastAsia="新細明體" w:cs="Times New Roman"/>
                <w:kern w:val="0"/>
                <w:szCs w:val="24"/>
                <w:lang w:val="zh-TW"/>
              </w:rPr>
              <w:t>Other Actors Involved</w:t>
            </w:r>
          </w:p>
        </w:tc>
        <w:tc>
          <w:tcPr>
            <w:tcW w:w="1323" w:type="pct"/>
            <w:gridSpan w:val="4"/>
            <w:tcBorders>
              <w:top w:val="single" w:sz="3" w:space="0" w:color="000000"/>
              <w:left w:val="single" w:sz="3" w:space="0" w:color="000000"/>
              <w:bottom w:val="single" w:sz="3" w:space="0" w:color="000000"/>
            </w:tcBorders>
            <w:shd w:val="clear" w:color="auto" w:fill="F2F2F2"/>
            <w:vAlign w:val="center"/>
          </w:tcPr>
          <w:p w14:paraId="4CAA4860" w14:textId="77777777" w:rsidR="007E0064" w:rsidRPr="007E0064" w:rsidRDefault="007E0064" w:rsidP="007E0064">
            <w:pPr>
              <w:suppressAutoHyphens/>
              <w:autoSpaceDE w:val="0"/>
              <w:snapToGrid w:val="0"/>
              <w:rPr>
                <w:rFonts w:eastAsia="新細明體" w:cs="Times New Roman"/>
                <w:szCs w:val="24"/>
              </w:rPr>
            </w:pPr>
            <w:r w:rsidRPr="007E0064">
              <w:rPr>
                <w:rFonts w:eastAsia="新細明體" w:cs="Times New Roman"/>
                <w:kern w:val="0"/>
                <w:szCs w:val="24"/>
              </w:rPr>
              <w:t>Government Ministries, Department/Agency</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3BA774E6" w14:textId="77777777" w:rsidR="007E0064" w:rsidRPr="007E0064" w:rsidRDefault="007E0064" w:rsidP="007E0064">
            <w:pPr>
              <w:suppressAutoHyphens/>
              <w:autoSpaceDE w:val="0"/>
              <w:snapToGrid w:val="0"/>
              <w:jc w:val="both"/>
              <w:rPr>
                <w:rFonts w:eastAsia="新細明體" w:cs="Times New Roman"/>
                <w:szCs w:val="24"/>
              </w:rPr>
            </w:pPr>
            <w:r w:rsidRPr="007E0064">
              <w:rPr>
                <w:rFonts w:eastAsia="新細明體" w:cs="Times New Roman"/>
                <w:szCs w:val="24"/>
              </w:rPr>
              <w:t>Office of Information &amp; Communication Security, Executive Yuan</w:t>
            </w:r>
          </w:p>
        </w:tc>
      </w:tr>
      <w:tr w:rsidR="007E0064" w:rsidRPr="007E0064" w14:paraId="49206C9A" w14:textId="77777777" w:rsidTr="008B2B3F">
        <w:trPr>
          <w:trHeight w:val="1249"/>
        </w:trPr>
        <w:tc>
          <w:tcPr>
            <w:tcW w:w="744" w:type="pct"/>
            <w:vMerge/>
            <w:tcBorders>
              <w:top w:val="single" w:sz="3" w:space="0" w:color="000000"/>
              <w:left w:val="single" w:sz="3" w:space="0" w:color="000000"/>
              <w:bottom w:val="single" w:sz="3" w:space="0" w:color="000000"/>
            </w:tcBorders>
            <w:shd w:val="clear" w:color="auto" w:fill="F2F2F2"/>
            <w:vAlign w:val="center"/>
          </w:tcPr>
          <w:p w14:paraId="049013F2" w14:textId="77777777" w:rsidR="007E0064" w:rsidRPr="007E0064" w:rsidRDefault="007E0064" w:rsidP="007E0064">
            <w:pPr>
              <w:suppressAutoHyphens/>
              <w:autoSpaceDE w:val="0"/>
              <w:snapToGrid w:val="0"/>
              <w:rPr>
                <w:rFonts w:eastAsia="新細明體" w:cs="Times New Roman"/>
                <w:kern w:val="0"/>
                <w:szCs w:val="24"/>
              </w:rPr>
            </w:pPr>
          </w:p>
        </w:tc>
        <w:tc>
          <w:tcPr>
            <w:tcW w:w="1323" w:type="pct"/>
            <w:gridSpan w:val="4"/>
            <w:tcBorders>
              <w:top w:val="single" w:sz="3" w:space="0" w:color="000000"/>
              <w:left w:val="single" w:sz="3" w:space="0" w:color="000000"/>
              <w:bottom w:val="single" w:sz="3" w:space="0" w:color="000000"/>
            </w:tcBorders>
            <w:shd w:val="clear" w:color="auto" w:fill="F2F2F2"/>
            <w:vAlign w:val="center"/>
          </w:tcPr>
          <w:p w14:paraId="2659D6F9" w14:textId="77777777" w:rsidR="007E0064" w:rsidRPr="007E0064" w:rsidRDefault="007E0064" w:rsidP="007E0064">
            <w:pPr>
              <w:suppressAutoHyphens/>
              <w:autoSpaceDE w:val="0"/>
              <w:snapToGrid w:val="0"/>
              <w:rPr>
                <w:rFonts w:eastAsia="新細明體" w:cs="Times New Roman"/>
                <w:szCs w:val="24"/>
              </w:rPr>
            </w:pPr>
            <w:r w:rsidRPr="007E0064">
              <w:rPr>
                <w:rFonts w:eastAsia="新細明體" w:cs="Times New Roman"/>
                <w:kern w:val="0"/>
                <w:szCs w:val="24"/>
              </w:rPr>
              <w:t>CSOs, private sector, multilaterals, working groups</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tcPr>
          <w:p w14:paraId="5F98E0CD" w14:textId="77777777" w:rsidR="007E0064" w:rsidRPr="007E0064" w:rsidRDefault="007E0064" w:rsidP="00371081">
            <w:pPr>
              <w:widowControl/>
              <w:numPr>
                <w:ilvl w:val="0"/>
                <w:numId w:val="38"/>
              </w:numPr>
              <w:suppressAutoHyphens/>
              <w:snapToGrid w:val="0"/>
              <w:jc w:val="both"/>
              <w:rPr>
                <w:rFonts w:eastAsia="新細明體" w:cs="Times New Roman"/>
                <w:color w:val="000000"/>
                <w:szCs w:val="24"/>
              </w:rPr>
            </w:pPr>
            <w:r w:rsidRPr="007E0064">
              <w:rPr>
                <w:rFonts w:eastAsia="新細明體" w:cs="Times New Roman"/>
                <w:szCs w:val="24"/>
              </w:rPr>
              <w:t>Geng Lu, executive secretary of Open Culture Foundation</w:t>
            </w:r>
          </w:p>
          <w:p w14:paraId="06F50A38" w14:textId="77777777" w:rsidR="007E0064" w:rsidRPr="007E0064" w:rsidRDefault="007E0064" w:rsidP="00371081">
            <w:pPr>
              <w:widowControl/>
              <w:numPr>
                <w:ilvl w:val="0"/>
                <w:numId w:val="38"/>
              </w:numPr>
              <w:suppressAutoHyphens/>
              <w:snapToGrid w:val="0"/>
              <w:jc w:val="both"/>
              <w:rPr>
                <w:rFonts w:eastAsia="新細明體" w:cs="Times New Roman"/>
                <w:szCs w:val="24"/>
              </w:rPr>
            </w:pPr>
            <w:r w:rsidRPr="007E0064">
              <w:rPr>
                <w:rFonts w:eastAsia="新細明體" w:cs="Times New Roman"/>
                <w:szCs w:val="24"/>
              </w:rPr>
              <w:t>Wu Min-Hsuan, CEO of Doublethink Lab</w:t>
            </w:r>
          </w:p>
          <w:p w14:paraId="0195AF7C" w14:textId="098E0C95" w:rsidR="007E0064" w:rsidRPr="007E0064" w:rsidRDefault="007E0064" w:rsidP="00371081">
            <w:pPr>
              <w:widowControl/>
              <w:numPr>
                <w:ilvl w:val="0"/>
                <w:numId w:val="38"/>
              </w:numPr>
              <w:suppressAutoHyphens/>
              <w:snapToGrid w:val="0"/>
              <w:jc w:val="both"/>
              <w:rPr>
                <w:rFonts w:eastAsia="新細明體" w:cs="Times New Roman"/>
                <w:color w:val="000000"/>
                <w:szCs w:val="24"/>
              </w:rPr>
            </w:pPr>
            <w:r w:rsidRPr="007E0064">
              <w:rPr>
                <w:rFonts w:eastAsia="新細明體" w:cs="Times New Roman"/>
                <w:szCs w:val="24"/>
              </w:rPr>
              <w:t xml:space="preserve">Hsiao Hsin-Cheng, </w:t>
            </w:r>
            <w:r w:rsidR="00D61DEA" w:rsidRPr="007E0064">
              <w:rPr>
                <w:rFonts w:eastAsia="新細明體" w:cs="Times New Roman"/>
                <w:szCs w:val="24"/>
              </w:rPr>
              <w:t>founder</w:t>
            </w:r>
            <w:r w:rsidR="00D61DEA">
              <w:rPr>
                <w:rFonts w:eastAsia="新細明體" w:cs="Times New Roman"/>
                <w:szCs w:val="24"/>
              </w:rPr>
              <w:t xml:space="preserve"> </w:t>
            </w:r>
            <w:r w:rsidRPr="007E0064">
              <w:rPr>
                <w:rFonts w:eastAsia="新細明體" w:cs="Times New Roman"/>
                <w:szCs w:val="24"/>
              </w:rPr>
              <w:t>and CTO of Taiwan National Treasure</w:t>
            </w:r>
          </w:p>
          <w:p w14:paraId="6679D0CE" w14:textId="77777777" w:rsidR="007E0064" w:rsidRPr="007E0064" w:rsidRDefault="007E0064" w:rsidP="00371081">
            <w:pPr>
              <w:widowControl/>
              <w:numPr>
                <w:ilvl w:val="0"/>
                <w:numId w:val="38"/>
              </w:numPr>
              <w:suppressAutoHyphens/>
              <w:snapToGrid w:val="0"/>
              <w:jc w:val="both"/>
              <w:rPr>
                <w:rFonts w:eastAsia="新細明體" w:cs="Times New Roman"/>
                <w:szCs w:val="24"/>
              </w:rPr>
            </w:pPr>
            <w:r w:rsidRPr="007E0064">
              <w:rPr>
                <w:rFonts w:eastAsia="新細明體" w:cs="Times New Roman"/>
                <w:szCs w:val="24"/>
              </w:rPr>
              <w:t>Kao Chia-Liang, director of Open Culture Foundation</w:t>
            </w:r>
          </w:p>
          <w:p w14:paraId="6A4C67D8" w14:textId="77777777" w:rsidR="007E0064" w:rsidRPr="007E0064" w:rsidRDefault="007E0064" w:rsidP="00371081">
            <w:pPr>
              <w:widowControl/>
              <w:numPr>
                <w:ilvl w:val="0"/>
                <w:numId w:val="38"/>
              </w:numPr>
              <w:suppressAutoHyphens/>
              <w:snapToGrid w:val="0"/>
              <w:jc w:val="both"/>
              <w:rPr>
                <w:rFonts w:eastAsia="新細明體" w:cs="Times New Roman"/>
                <w:color w:val="000000"/>
                <w:szCs w:val="24"/>
              </w:rPr>
            </w:pPr>
            <w:r w:rsidRPr="007E0064">
              <w:rPr>
                <w:rFonts w:eastAsia="新細明體" w:cs="Times New Roman"/>
                <w:szCs w:val="24"/>
              </w:rPr>
              <w:t>Huang Wei-Zhong, deputy director of Computational Intelligence Technology Center, ITRI</w:t>
            </w:r>
          </w:p>
          <w:p w14:paraId="1038BC30" w14:textId="77777777" w:rsidR="007E0064" w:rsidRPr="007E0064" w:rsidRDefault="007E0064" w:rsidP="00371081">
            <w:pPr>
              <w:widowControl/>
              <w:numPr>
                <w:ilvl w:val="0"/>
                <w:numId w:val="38"/>
              </w:numPr>
              <w:suppressAutoHyphens/>
              <w:snapToGrid w:val="0"/>
              <w:jc w:val="both"/>
              <w:rPr>
                <w:rFonts w:eastAsia="新細明體" w:cs="Times New Roman"/>
                <w:szCs w:val="24"/>
              </w:rPr>
            </w:pPr>
            <w:r w:rsidRPr="007E0064">
              <w:rPr>
                <w:rFonts w:eastAsia="新細明體" w:cs="Times New Roman"/>
                <w:szCs w:val="24"/>
              </w:rPr>
              <w:t>Shen Jin-Hsiang, associate professor at Department and Graduate School of Traffic Science, Central Police University</w:t>
            </w:r>
          </w:p>
          <w:p w14:paraId="6B98346F" w14:textId="77777777" w:rsidR="007E0064" w:rsidRPr="007E0064" w:rsidRDefault="007E0064" w:rsidP="00371081">
            <w:pPr>
              <w:widowControl/>
              <w:numPr>
                <w:ilvl w:val="0"/>
                <w:numId w:val="38"/>
              </w:numPr>
              <w:suppressAutoHyphens/>
              <w:snapToGrid w:val="0"/>
              <w:jc w:val="both"/>
              <w:rPr>
                <w:rFonts w:eastAsia="新細明體" w:cs="Times New Roman"/>
                <w:szCs w:val="24"/>
              </w:rPr>
            </w:pPr>
            <w:r w:rsidRPr="007E0064">
              <w:rPr>
                <w:rFonts w:eastAsia="新細明體" w:cs="Times New Roman"/>
                <w:szCs w:val="24"/>
              </w:rPr>
              <w:t>Wang Chih-Chien, professor at Graduate Institute of Information Management, NTPU</w:t>
            </w:r>
          </w:p>
        </w:tc>
      </w:tr>
    </w:tbl>
    <w:p w14:paraId="39B8EE7A" w14:textId="77777777" w:rsidR="004B3C8F" w:rsidRDefault="004B3C8F" w:rsidP="001F592C">
      <w:pPr>
        <w:snapToGrid w:val="0"/>
        <w:rPr>
          <w:sz w:val="28"/>
          <w:szCs w:val="24"/>
        </w:rPr>
        <w:sectPr w:rsidR="004B3C8F">
          <w:pgSz w:w="11906" w:h="16838"/>
          <w:pgMar w:top="1440" w:right="1800" w:bottom="1440" w:left="1800" w:header="851" w:footer="992" w:gutter="0"/>
          <w:cols w:space="425"/>
          <w:docGrid w:type="lines" w:linePitch="360"/>
        </w:sectPr>
      </w:pPr>
    </w:p>
    <w:tbl>
      <w:tblPr>
        <w:tblW w:w="5000" w:type="pct"/>
        <w:tblLook w:val="0000" w:firstRow="0" w:lastRow="0" w:firstColumn="0" w:lastColumn="0" w:noHBand="0" w:noVBand="0"/>
      </w:tblPr>
      <w:tblGrid>
        <w:gridCol w:w="1203"/>
        <w:gridCol w:w="289"/>
        <w:gridCol w:w="713"/>
        <w:gridCol w:w="703"/>
        <w:gridCol w:w="729"/>
        <w:gridCol w:w="932"/>
        <w:gridCol w:w="1068"/>
        <w:gridCol w:w="1339"/>
        <w:gridCol w:w="1322"/>
      </w:tblGrid>
      <w:tr w:rsidR="004B3C8F" w:rsidRPr="004B3C8F" w14:paraId="139F849D" w14:textId="77777777" w:rsidTr="005E0F67">
        <w:trPr>
          <w:trHeight w:val="44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vAlign w:val="center"/>
          </w:tcPr>
          <w:p w14:paraId="6C444F35" w14:textId="67D4C048" w:rsidR="004B3C8F" w:rsidRPr="004B3C8F" w:rsidRDefault="004B3C8F" w:rsidP="004B3C8F">
            <w:pPr>
              <w:suppressAutoHyphens/>
              <w:autoSpaceDE w:val="0"/>
              <w:snapToGrid w:val="0"/>
              <w:rPr>
                <w:rFonts w:eastAsia="新細明體" w:cs="Times New Roman"/>
                <w:szCs w:val="24"/>
              </w:rPr>
            </w:pPr>
            <w:r w:rsidRPr="004B3C8F">
              <w:rPr>
                <w:rFonts w:eastAsia="新細明體" w:cs="Times New Roman"/>
                <w:szCs w:val="24"/>
              </w:rPr>
              <w:lastRenderedPageBreak/>
              <w:t xml:space="preserve">2-2 Youth </w:t>
            </w:r>
            <w:r w:rsidR="006C6CCF">
              <w:rPr>
                <w:rFonts w:eastAsia="新細明體" w:cs="Times New Roman" w:hint="eastAsia"/>
                <w:szCs w:val="24"/>
              </w:rPr>
              <w:t>P</w:t>
            </w:r>
            <w:r w:rsidRPr="004B3C8F">
              <w:rPr>
                <w:rFonts w:eastAsia="新細明體" w:cs="Times New Roman"/>
                <w:szCs w:val="24"/>
              </w:rPr>
              <w:t xml:space="preserve">olicy </w:t>
            </w:r>
            <w:r w:rsidR="006C6CCF">
              <w:rPr>
                <w:rFonts w:eastAsia="新細明體" w:cs="Times New Roman" w:hint="eastAsia"/>
                <w:szCs w:val="24"/>
              </w:rPr>
              <w:t>P</w:t>
            </w:r>
            <w:r w:rsidRPr="004B3C8F">
              <w:rPr>
                <w:rFonts w:eastAsia="新細明體" w:cs="Times New Roman"/>
                <w:szCs w:val="24"/>
              </w:rPr>
              <w:t>articipation</w:t>
            </w:r>
          </w:p>
        </w:tc>
      </w:tr>
      <w:tr w:rsidR="004B3C8F" w:rsidRPr="004B3C8F" w14:paraId="040201F3" w14:textId="77777777" w:rsidTr="005E0F67">
        <w:trPr>
          <w:trHeight w:val="408"/>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auto"/>
            <w:vAlign w:val="center"/>
          </w:tcPr>
          <w:p w14:paraId="69AF4549" w14:textId="77777777" w:rsidR="004B3C8F" w:rsidRPr="004B3C8F" w:rsidRDefault="004B3C8F" w:rsidP="004B3C8F">
            <w:pPr>
              <w:suppressAutoHyphens/>
              <w:autoSpaceDE w:val="0"/>
              <w:snapToGrid w:val="0"/>
              <w:jc w:val="both"/>
              <w:rPr>
                <w:rFonts w:eastAsia="新細明體" w:cs="Times New Roman"/>
                <w:szCs w:val="24"/>
              </w:rPr>
            </w:pPr>
            <w:r w:rsidRPr="004B3C8F">
              <w:rPr>
                <w:rFonts w:eastAsia="新細明體" w:cs="Times New Roman"/>
                <w:kern w:val="0"/>
                <w:szCs w:val="24"/>
              </w:rPr>
              <w:t>Commitment Started and End Date: January 2021 – May 2024</w:t>
            </w:r>
          </w:p>
        </w:tc>
      </w:tr>
      <w:tr w:rsidR="004B3C8F" w:rsidRPr="004B3C8F" w14:paraId="1CEFBCD3" w14:textId="77777777" w:rsidTr="005E0F67">
        <w:trPr>
          <w:trHeight w:val="690"/>
        </w:trPr>
        <w:tc>
          <w:tcPr>
            <w:tcW w:w="1364" w:type="pct"/>
            <w:gridSpan w:val="3"/>
            <w:tcBorders>
              <w:top w:val="single" w:sz="3" w:space="0" w:color="000000"/>
              <w:left w:val="single" w:sz="3" w:space="0" w:color="000000"/>
              <w:bottom w:val="single" w:sz="3" w:space="0" w:color="000000"/>
            </w:tcBorders>
            <w:shd w:val="clear" w:color="auto" w:fill="F2F2F2"/>
            <w:vAlign w:val="center"/>
          </w:tcPr>
          <w:p w14:paraId="5C11877D" w14:textId="77777777" w:rsidR="004B3C8F" w:rsidRPr="004B3C8F" w:rsidRDefault="004B3C8F" w:rsidP="004B3C8F">
            <w:pPr>
              <w:suppressAutoHyphens/>
              <w:autoSpaceDE w:val="0"/>
              <w:snapToGrid w:val="0"/>
              <w:jc w:val="both"/>
              <w:rPr>
                <w:rFonts w:eastAsia="新細明體" w:cs="Times New Roman"/>
                <w:szCs w:val="24"/>
              </w:rPr>
            </w:pPr>
            <w:r w:rsidRPr="004B3C8F">
              <w:rPr>
                <w:rFonts w:eastAsia="新細明體" w:cs="Times New Roman"/>
                <w:kern w:val="0"/>
                <w:szCs w:val="24"/>
              </w:rPr>
              <w:t>Lead implementing agency</w:t>
            </w:r>
          </w:p>
        </w:tc>
        <w:tc>
          <w:tcPr>
            <w:tcW w:w="3636" w:type="pct"/>
            <w:gridSpan w:val="6"/>
            <w:tcBorders>
              <w:top w:val="single" w:sz="3" w:space="0" w:color="000000"/>
              <w:left w:val="single" w:sz="3" w:space="0" w:color="000000"/>
              <w:bottom w:val="single" w:sz="3" w:space="0" w:color="000000"/>
              <w:right w:val="single" w:sz="3" w:space="0" w:color="000000"/>
            </w:tcBorders>
            <w:shd w:val="clear" w:color="auto" w:fill="auto"/>
            <w:vAlign w:val="center"/>
          </w:tcPr>
          <w:p w14:paraId="2787B9CD" w14:textId="77777777" w:rsidR="004B3C8F" w:rsidRPr="004B3C8F" w:rsidRDefault="004B3C8F" w:rsidP="004B3C8F">
            <w:pPr>
              <w:suppressAutoHyphens/>
              <w:autoSpaceDE w:val="0"/>
              <w:snapToGrid w:val="0"/>
              <w:jc w:val="both"/>
              <w:rPr>
                <w:rFonts w:eastAsia="新細明體" w:cs="Times New Roman"/>
                <w:szCs w:val="24"/>
              </w:rPr>
            </w:pPr>
            <w:r w:rsidRPr="004B3C8F">
              <w:rPr>
                <w:rFonts w:eastAsia="新細明體" w:cs="Times New Roman"/>
                <w:szCs w:val="24"/>
              </w:rPr>
              <w:t>Ministry of Education</w:t>
            </w:r>
          </w:p>
        </w:tc>
      </w:tr>
      <w:tr w:rsidR="004B3C8F" w:rsidRPr="004B3C8F" w14:paraId="0A6C31FF" w14:textId="77777777" w:rsidTr="005E0F67">
        <w:trPr>
          <w:trHeight w:val="567"/>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vAlign w:val="center"/>
          </w:tcPr>
          <w:p w14:paraId="342BABD7" w14:textId="77777777" w:rsidR="004B3C8F" w:rsidRPr="004B3C8F" w:rsidRDefault="004B3C8F" w:rsidP="004B3C8F">
            <w:pPr>
              <w:suppressAutoHyphens/>
              <w:autoSpaceDE w:val="0"/>
              <w:snapToGrid w:val="0"/>
              <w:jc w:val="both"/>
              <w:rPr>
                <w:rFonts w:eastAsia="新細明體" w:cs="Times New Roman"/>
                <w:szCs w:val="24"/>
              </w:rPr>
            </w:pPr>
            <w:r w:rsidRPr="004B3C8F">
              <w:rPr>
                <w:rFonts w:eastAsia="新細明體" w:cs="Times New Roman"/>
                <w:kern w:val="0"/>
                <w:szCs w:val="24"/>
                <w:lang w:val="zh-TW"/>
              </w:rPr>
              <w:t xml:space="preserve">Commitment Description </w:t>
            </w:r>
          </w:p>
        </w:tc>
      </w:tr>
      <w:tr w:rsidR="004B3C8F" w:rsidRPr="004B3C8F" w14:paraId="11D10FC7" w14:textId="77777777" w:rsidTr="005E0F67">
        <w:trPr>
          <w:trHeight w:val="973"/>
        </w:trPr>
        <w:tc>
          <w:tcPr>
            <w:tcW w:w="1364" w:type="pct"/>
            <w:gridSpan w:val="3"/>
            <w:tcBorders>
              <w:top w:val="single" w:sz="3" w:space="0" w:color="000000"/>
              <w:left w:val="single" w:sz="3" w:space="0" w:color="000000"/>
              <w:bottom w:val="single" w:sz="3" w:space="0" w:color="000000"/>
            </w:tcBorders>
            <w:shd w:val="clear" w:color="auto" w:fill="F2F2F2"/>
            <w:vAlign w:val="center"/>
          </w:tcPr>
          <w:p w14:paraId="73C6C3C6" w14:textId="77777777" w:rsidR="004B3C8F" w:rsidRPr="004B3C8F" w:rsidRDefault="004B3C8F" w:rsidP="004B3C8F">
            <w:pPr>
              <w:suppressAutoHyphens/>
              <w:autoSpaceDE w:val="0"/>
              <w:snapToGrid w:val="0"/>
              <w:jc w:val="both"/>
              <w:rPr>
                <w:rFonts w:eastAsia="新細明體" w:cs="Times New Roman"/>
                <w:szCs w:val="24"/>
              </w:rPr>
            </w:pPr>
            <w:r w:rsidRPr="004B3C8F">
              <w:rPr>
                <w:rFonts w:eastAsia="新細明體" w:cs="Times New Roman"/>
                <w:kern w:val="0"/>
                <w:szCs w:val="24"/>
              </w:rPr>
              <w:t>What is the public problem that the commitment will address?</w:t>
            </w:r>
          </w:p>
        </w:tc>
        <w:tc>
          <w:tcPr>
            <w:tcW w:w="3636" w:type="pct"/>
            <w:gridSpan w:val="6"/>
            <w:tcBorders>
              <w:top w:val="single" w:sz="3" w:space="0" w:color="000000"/>
              <w:left w:val="single" w:sz="3" w:space="0" w:color="000000"/>
              <w:bottom w:val="single" w:sz="3" w:space="0" w:color="000000"/>
              <w:right w:val="single" w:sz="3" w:space="0" w:color="000000"/>
            </w:tcBorders>
            <w:shd w:val="clear" w:color="auto" w:fill="auto"/>
            <w:vAlign w:val="center"/>
          </w:tcPr>
          <w:p w14:paraId="2B516F5A" w14:textId="77777777" w:rsidR="004B3C8F" w:rsidRPr="004B3C8F" w:rsidRDefault="004B3C8F" w:rsidP="00371081">
            <w:pPr>
              <w:widowControl/>
              <w:numPr>
                <w:ilvl w:val="0"/>
                <w:numId w:val="43"/>
              </w:numPr>
              <w:suppressAutoHyphens/>
              <w:snapToGrid w:val="0"/>
              <w:ind w:left="482" w:hanging="482"/>
              <w:jc w:val="both"/>
              <w:rPr>
                <w:rFonts w:eastAsia="新細明體" w:cs="Times New Roman"/>
                <w:szCs w:val="24"/>
              </w:rPr>
            </w:pPr>
            <w:r w:rsidRPr="004B3C8F">
              <w:rPr>
                <w:rFonts w:eastAsia="新細明體" w:cs="Times New Roman"/>
                <w:szCs w:val="24"/>
              </w:rPr>
              <w:t>Insufficient and uneven opportunities for young people in the development of government programs make it difficult for their needs and views to be included into policies.</w:t>
            </w:r>
          </w:p>
          <w:p w14:paraId="6E29A33D" w14:textId="77777777" w:rsidR="004B3C8F" w:rsidRPr="004B3C8F" w:rsidRDefault="004B3C8F" w:rsidP="00371081">
            <w:pPr>
              <w:widowControl/>
              <w:numPr>
                <w:ilvl w:val="0"/>
                <w:numId w:val="43"/>
              </w:numPr>
              <w:suppressAutoHyphens/>
              <w:snapToGrid w:val="0"/>
              <w:spacing w:beforeLines="30" w:before="108"/>
              <w:ind w:left="482" w:hanging="482"/>
              <w:jc w:val="both"/>
              <w:rPr>
                <w:rFonts w:eastAsia="新細明體" w:cs="Times New Roman"/>
                <w:szCs w:val="24"/>
              </w:rPr>
            </w:pPr>
            <w:r w:rsidRPr="004B3C8F">
              <w:rPr>
                <w:rFonts w:eastAsia="新細明體" w:cs="Times New Roman"/>
                <w:szCs w:val="24"/>
              </w:rPr>
              <w:t>Information of central and local youth advisory bodies needs to be integrated.</w:t>
            </w:r>
          </w:p>
          <w:p w14:paraId="4E68494E" w14:textId="77777777" w:rsidR="004B3C8F" w:rsidRPr="004B3C8F" w:rsidRDefault="004B3C8F" w:rsidP="00371081">
            <w:pPr>
              <w:widowControl/>
              <w:numPr>
                <w:ilvl w:val="0"/>
                <w:numId w:val="43"/>
              </w:numPr>
              <w:suppressAutoHyphens/>
              <w:snapToGrid w:val="0"/>
              <w:spacing w:beforeLines="30" w:before="108"/>
              <w:ind w:left="482" w:hanging="482"/>
              <w:jc w:val="both"/>
              <w:rPr>
                <w:rFonts w:eastAsia="新細明體" w:cs="Times New Roman"/>
                <w:szCs w:val="24"/>
              </w:rPr>
            </w:pPr>
            <w:r w:rsidRPr="004B3C8F">
              <w:rPr>
                <w:rFonts w:eastAsia="新細明體" w:cs="Times New Roman"/>
                <w:szCs w:val="24"/>
              </w:rPr>
              <w:t>In order to promote the openness of government information and the spirit of open data, it is necessary that we understand the level of openness in universities and high schools.</w:t>
            </w:r>
          </w:p>
        </w:tc>
      </w:tr>
      <w:tr w:rsidR="004B3C8F" w:rsidRPr="004B3C8F" w14:paraId="63D424EA" w14:textId="77777777" w:rsidTr="005E0F67">
        <w:trPr>
          <w:trHeight w:val="900"/>
        </w:trPr>
        <w:tc>
          <w:tcPr>
            <w:tcW w:w="1364" w:type="pct"/>
            <w:gridSpan w:val="3"/>
            <w:tcBorders>
              <w:top w:val="single" w:sz="3" w:space="0" w:color="000000"/>
              <w:left w:val="single" w:sz="3" w:space="0" w:color="000000"/>
              <w:bottom w:val="single" w:sz="3" w:space="0" w:color="000000"/>
            </w:tcBorders>
            <w:shd w:val="clear" w:color="auto" w:fill="F2F2F2"/>
            <w:vAlign w:val="center"/>
          </w:tcPr>
          <w:p w14:paraId="1C5701FD" w14:textId="77777777" w:rsidR="004B3C8F" w:rsidRPr="004B3C8F" w:rsidRDefault="004B3C8F" w:rsidP="004B3C8F">
            <w:pPr>
              <w:suppressAutoHyphens/>
              <w:autoSpaceDE w:val="0"/>
              <w:snapToGrid w:val="0"/>
              <w:jc w:val="both"/>
              <w:rPr>
                <w:rFonts w:eastAsia="新細明體" w:cs="Times New Roman"/>
                <w:szCs w:val="24"/>
              </w:rPr>
            </w:pPr>
            <w:r w:rsidRPr="004B3C8F">
              <w:rPr>
                <w:rFonts w:eastAsia="新細明體" w:cs="Times New Roman"/>
                <w:kern w:val="0"/>
                <w:szCs w:val="24"/>
              </w:rPr>
              <w:t>What is the commitment?</w:t>
            </w:r>
          </w:p>
        </w:tc>
        <w:tc>
          <w:tcPr>
            <w:tcW w:w="3636" w:type="pct"/>
            <w:gridSpan w:val="6"/>
            <w:tcBorders>
              <w:top w:val="single" w:sz="3" w:space="0" w:color="000000"/>
              <w:left w:val="single" w:sz="3" w:space="0" w:color="000000"/>
              <w:bottom w:val="single" w:sz="3" w:space="0" w:color="000000"/>
              <w:right w:val="single" w:sz="3" w:space="0" w:color="000000"/>
            </w:tcBorders>
            <w:shd w:val="clear" w:color="auto" w:fill="auto"/>
            <w:vAlign w:val="center"/>
          </w:tcPr>
          <w:p w14:paraId="50F3FF55" w14:textId="77777777" w:rsidR="004B3C8F" w:rsidRPr="004B3C8F" w:rsidRDefault="004B3C8F" w:rsidP="00371081">
            <w:pPr>
              <w:widowControl/>
              <w:numPr>
                <w:ilvl w:val="0"/>
                <w:numId w:val="44"/>
              </w:numPr>
              <w:suppressAutoHyphens/>
              <w:snapToGrid w:val="0"/>
              <w:ind w:left="482" w:hanging="482"/>
              <w:jc w:val="both"/>
              <w:rPr>
                <w:rFonts w:eastAsia="新細明體" w:cs="Times New Roman"/>
                <w:szCs w:val="24"/>
              </w:rPr>
            </w:pPr>
            <w:r w:rsidRPr="004B3C8F">
              <w:rPr>
                <w:rFonts w:eastAsia="新細明體" w:cs="Times New Roman"/>
                <w:szCs w:val="24"/>
              </w:rPr>
              <w:t>Conduct self-initiated Let's Talk discussions by the youth to make them familiar with the practice of "deliberative democracy", and to give young people who are interested in policy making an opportunity to put forward their ideas and have them responded to by the ministries, and to track the implementation of common policy suggestions.</w:t>
            </w:r>
          </w:p>
          <w:p w14:paraId="3B97311A" w14:textId="77777777" w:rsidR="004B3C8F" w:rsidRPr="004B3C8F" w:rsidRDefault="004B3C8F" w:rsidP="00371081">
            <w:pPr>
              <w:widowControl/>
              <w:numPr>
                <w:ilvl w:val="0"/>
                <w:numId w:val="44"/>
              </w:numPr>
              <w:suppressAutoHyphens/>
              <w:snapToGrid w:val="0"/>
              <w:spacing w:beforeLines="30" w:before="108"/>
              <w:ind w:left="482" w:hanging="482"/>
              <w:jc w:val="both"/>
              <w:rPr>
                <w:rFonts w:eastAsia="新細明體" w:cs="Times New Roman"/>
                <w:szCs w:val="24"/>
              </w:rPr>
            </w:pPr>
            <w:r w:rsidRPr="004B3C8F">
              <w:rPr>
                <w:rFonts w:eastAsia="新細明體" w:cs="Times New Roman"/>
                <w:szCs w:val="24"/>
              </w:rPr>
              <w:t>Integrate national youth advisory websites, strengthen the information sharing between platforms.</w:t>
            </w:r>
          </w:p>
          <w:p w14:paraId="32438864" w14:textId="2B9B40CE" w:rsidR="004B3C8F" w:rsidRPr="004B3C8F" w:rsidRDefault="004B3C8F" w:rsidP="00371081">
            <w:pPr>
              <w:widowControl/>
              <w:numPr>
                <w:ilvl w:val="0"/>
                <w:numId w:val="44"/>
              </w:numPr>
              <w:suppressAutoHyphens/>
              <w:snapToGrid w:val="0"/>
              <w:spacing w:beforeLines="30" w:before="108"/>
              <w:ind w:left="482" w:hanging="482"/>
              <w:jc w:val="both"/>
              <w:rPr>
                <w:rFonts w:eastAsia="新細明體" w:cs="Times New Roman"/>
                <w:szCs w:val="24"/>
              </w:rPr>
            </w:pPr>
            <w:r w:rsidRPr="004B3C8F">
              <w:rPr>
                <w:rFonts w:eastAsia="新細明體" w:cs="Times New Roman"/>
                <w:szCs w:val="24"/>
              </w:rPr>
              <w:t xml:space="preserve">Investigate the needs of colleges, </w:t>
            </w:r>
            <w:r w:rsidR="00D61DEA" w:rsidRPr="004B3C8F">
              <w:rPr>
                <w:rFonts w:eastAsia="新細明體" w:cs="Times New Roman"/>
                <w:szCs w:val="24"/>
              </w:rPr>
              <w:t>universities,</w:t>
            </w:r>
            <w:r w:rsidRPr="004B3C8F">
              <w:rPr>
                <w:rFonts w:eastAsia="新細明體" w:cs="Times New Roman"/>
                <w:szCs w:val="24"/>
              </w:rPr>
              <w:t xml:space="preserve"> and national high schools, suggest the principles of open data on school affairs, and provide the guidelines on implementing the open data in schools.</w:t>
            </w:r>
          </w:p>
        </w:tc>
      </w:tr>
      <w:tr w:rsidR="004B3C8F" w:rsidRPr="004B3C8F" w14:paraId="565C8048" w14:textId="77777777" w:rsidTr="005E0F67">
        <w:trPr>
          <w:trHeight w:val="1546"/>
        </w:trPr>
        <w:tc>
          <w:tcPr>
            <w:tcW w:w="1364" w:type="pct"/>
            <w:gridSpan w:val="3"/>
            <w:tcBorders>
              <w:top w:val="single" w:sz="3" w:space="0" w:color="000000"/>
              <w:left w:val="single" w:sz="3" w:space="0" w:color="000000"/>
              <w:bottom w:val="single" w:sz="3" w:space="0" w:color="000000"/>
            </w:tcBorders>
            <w:shd w:val="clear" w:color="auto" w:fill="F2F2F2"/>
            <w:vAlign w:val="center"/>
          </w:tcPr>
          <w:p w14:paraId="5C9914E0" w14:textId="77777777" w:rsidR="004B3C8F" w:rsidRPr="004B3C8F" w:rsidRDefault="004B3C8F" w:rsidP="004B3C8F">
            <w:pPr>
              <w:suppressAutoHyphens/>
              <w:autoSpaceDE w:val="0"/>
              <w:snapToGrid w:val="0"/>
              <w:jc w:val="both"/>
              <w:rPr>
                <w:rFonts w:eastAsia="新細明體" w:cs="Times New Roman"/>
                <w:szCs w:val="24"/>
              </w:rPr>
            </w:pPr>
            <w:r w:rsidRPr="004B3C8F">
              <w:rPr>
                <w:rFonts w:eastAsia="新細明體" w:cs="Times New Roman"/>
                <w:kern w:val="0"/>
                <w:szCs w:val="24"/>
              </w:rPr>
              <w:t>How will the commitment contribute to solving the public problem?</w:t>
            </w:r>
          </w:p>
        </w:tc>
        <w:tc>
          <w:tcPr>
            <w:tcW w:w="3636" w:type="pct"/>
            <w:gridSpan w:val="6"/>
            <w:tcBorders>
              <w:top w:val="single" w:sz="3" w:space="0" w:color="000000"/>
              <w:left w:val="single" w:sz="3" w:space="0" w:color="000000"/>
              <w:bottom w:val="single" w:sz="3" w:space="0" w:color="000000"/>
              <w:right w:val="single" w:sz="3" w:space="0" w:color="000000"/>
            </w:tcBorders>
            <w:shd w:val="clear" w:color="auto" w:fill="auto"/>
            <w:vAlign w:val="center"/>
          </w:tcPr>
          <w:p w14:paraId="77C2B67B" w14:textId="77777777" w:rsidR="004B3C8F" w:rsidRPr="004B3C8F" w:rsidRDefault="004B3C8F" w:rsidP="00371081">
            <w:pPr>
              <w:widowControl/>
              <w:numPr>
                <w:ilvl w:val="0"/>
                <w:numId w:val="45"/>
              </w:numPr>
              <w:suppressAutoHyphens/>
              <w:snapToGrid w:val="0"/>
              <w:ind w:left="482" w:hanging="482"/>
              <w:jc w:val="both"/>
              <w:rPr>
                <w:rFonts w:eastAsia="新細明體" w:cs="Times New Roman"/>
                <w:szCs w:val="24"/>
              </w:rPr>
            </w:pPr>
            <w:r w:rsidRPr="004B3C8F">
              <w:rPr>
                <w:rFonts w:eastAsia="新細明體" w:cs="Times New Roman"/>
                <w:szCs w:val="24"/>
              </w:rPr>
              <w:t>Promote policy participation for youth:</w:t>
            </w:r>
          </w:p>
          <w:p w14:paraId="03DF761D" w14:textId="77777777" w:rsidR="004B3C8F" w:rsidRPr="004B3C8F" w:rsidRDefault="004B3C8F" w:rsidP="00371081">
            <w:pPr>
              <w:widowControl/>
              <w:numPr>
                <w:ilvl w:val="1"/>
                <w:numId w:val="29"/>
              </w:numPr>
              <w:suppressAutoHyphens/>
              <w:snapToGrid w:val="0"/>
              <w:spacing w:beforeLines="30" w:before="108"/>
              <w:ind w:left="602" w:hanging="284"/>
              <w:jc w:val="both"/>
              <w:rPr>
                <w:rFonts w:eastAsia="新細明體" w:cs="Times New Roman"/>
                <w:szCs w:val="24"/>
              </w:rPr>
            </w:pPr>
            <w:r w:rsidRPr="004B3C8F">
              <w:rPr>
                <w:rFonts w:eastAsia="新細明體" w:cs="Times New Roman"/>
                <w:szCs w:val="24"/>
              </w:rPr>
              <w:t>Provide young people with opportunities to participate in policy making, and to shape young people's views and blend their views into policies through democratic deliberation.</w:t>
            </w:r>
          </w:p>
          <w:p w14:paraId="2EC2D987" w14:textId="77777777" w:rsidR="004B3C8F" w:rsidRPr="004B3C8F" w:rsidRDefault="004B3C8F" w:rsidP="00371081">
            <w:pPr>
              <w:widowControl/>
              <w:numPr>
                <w:ilvl w:val="1"/>
                <w:numId w:val="29"/>
              </w:numPr>
              <w:suppressAutoHyphens/>
              <w:snapToGrid w:val="0"/>
              <w:spacing w:beforeLines="30" w:before="108"/>
              <w:ind w:left="602" w:hanging="284"/>
              <w:jc w:val="both"/>
              <w:rPr>
                <w:rFonts w:eastAsia="新細明體" w:cs="Times New Roman"/>
                <w:szCs w:val="24"/>
              </w:rPr>
            </w:pPr>
            <w:r w:rsidRPr="004B3C8F">
              <w:rPr>
                <w:rFonts w:eastAsia="新細明體" w:cs="Times New Roman"/>
                <w:szCs w:val="24"/>
              </w:rPr>
              <w:t>Cultivate young people's ability to participate in public affairs and to play a more active role in the society.</w:t>
            </w:r>
          </w:p>
          <w:p w14:paraId="041FE338" w14:textId="77777777" w:rsidR="004B3C8F" w:rsidRPr="004B3C8F" w:rsidRDefault="004B3C8F" w:rsidP="00371081">
            <w:pPr>
              <w:widowControl/>
              <w:numPr>
                <w:ilvl w:val="0"/>
                <w:numId w:val="45"/>
              </w:numPr>
              <w:suppressAutoHyphens/>
              <w:snapToGrid w:val="0"/>
              <w:spacing w:beforeLines="50" w:before="180"/>
              <w:jc w:val="both"/>
              <w:rPr>
                <w:rFonts w:eastAsia="新細明體" w:cs="Times New Roman"/>
                <w:szCs w:val="24"/>
              </w:rPr>
            </w:pPr>
            <w:r w:rsidRPr="004B3C8F">
              <w:rPr>
                <w:rFonts w:eastAsia="新細明體" w:cs="Times New Roman"/>
                <w:szCs w:val="24"/>
              </w:rPr>
              <w:t>Help students or citizens keep abreast of the school affairs in senior high schools and universities, and to facilitate their participation in school affairs.</w:t>
            </w:r>
          </w:p>
        </w:tc>
      </w:tr>
      <w:tr w:rsidR="004B3C8F" w:rsidRPr="004B3C8F" w14:paraId="4CB8308F" w14:textId="77777777" w:rsidTr="003D0C58">
        <w:tc>
          <w:tcPr>
            <w:tcW w:w="1364" w:type="pct"/>
            <w:gridSpan w:val="3"/>
            <w:tcBorders>
              <w:top w:val="single" w:sz="3" w:space="0" w:color="000000"/>
              <w:left w:val="single" w:sz="3" w:space="0" w:color="000000"/>
              <w:bottom w:val="single" w:sz="3" w:space="0" w:color="000000"/>
            </w:tcBorders>
            <w:shd w:val="clear" w:color="auto" w:fill="F2F2F2"/>
            <w:vAlign w:val="center"/>
          </w:tcPr>
          <w:p w14:paraId="35B2390D" w14:textId="77777777" w:rsidR="004B3C8F" w:rsidRPr="004B3C8F" w:rsidRDefault="004B3C8F" w:rsidP="004B3C8F">
            <w:pPr>
              <w:suppressAutoHyphens/>
              <w:autoSpaceDE w:val="0"/>
              <w:snapToGrid w:val="0"/>
              <w:jc w:val="both"/>
              <w:rPr>
                <w:rFonts w:eastAsia="新細明體" w:cs="Times New Roman"/>
                <w:szCs w:val="24"/>
              </w:rPr>
            </w:pPr>
            <w:r w:rsidRPr="004B3C8F">
              <w:rPr>
                <w:rFonts w:eastAsia="新細明體" w:cs="Times New Roman"/>
                <w:kern w:val="0"/>
                <w:szCs w:val="24"/>
              </w:rPr>
              <w:t>Why is this commitment relevant to OGP values?</w:t>
            </w:r>
          </w:p>
        </w:tc>
        <w:tc>
          <w:tcPr>
            <w:tcW w:w="3636" w:type="pct"/>
            <w:gridSpan w:val="6"/>
            <w:tcBorders>
              <w:top w:val="single" w:sz="3" w:space="0" w:color="000000"/>
              <w:left w:val="single" w:sz="3" w:space="0" w:color="000000"/>
              <w:bottom w:val="single" w:sz="3" w:space="0" w:color="000000"/>
              <w:right w:val="single" w:sz="3" w:space="0" w:color="000000"/>
            </w:tcBorders>
            <w:shd w:val="clear" w:color="auto" w:fill="auto"/>
            <w:vAlign w:val="center"/>
          </w:tcPr>
          <w:p w14:paraId="11437AF9" w14:textId="77777777" w:rsidR="004B3C8F" w:rsidRPr="004B3C8F" w:rsidRDefault="004B3C8F" w:rsidP="00371081">
            <w:pPr>
              <w:widowControl/>
              <w:numPr>
                <w:ilvl w:val="0"/>
                <w:numId w:val="46"/>
              </w:numPr>
              <w:suppressAutoHyphens/>
              <w:snapToGrid w:val="0"/>
              <w:ind w:left="482" w:hanging="482"/>
              <w:jc w:val="both"/>
              <w:rPr>
                <w:rFonts w:eastAsia="新細明體" w:cs="Times New Roman"/>
                <w:szCs w:val="24"/>
              </w:rPr>
            </w:pPr>
            <w:r w:rsidRPr="004B3C8F">
              <w:rPr>
                <w:rFonts w:eastAsia="新細明體" w:cs="Times New Roman"/>
                <w:szCs w:val="24"/>
              </w:rPr>
              <w:t>This commitment relates to participation and accountability of the OGP values, since it includes the younger generation in policy making.</w:t>
            </w:r>
          </w:p>
          <w:p w14:paraId="64D14E5D" w14:textId="77777777" w:rsidR="004B3C8F" w:rsidRPr="004B3C8F" w:rsidRDefault="004B3C8F" w:rsidP="00371081">
            <w:pPr>
              <w:widowControl/>
              <w:numPr>
                <w:ilvl w:val="0"/>
                <w:numId w:val="46"/>
              </w:numPr>
              <w:suppressAutoHyphens/>
              <w:snapToGrid w:val="0"/>
              <w:spacing w:beforeLines="30" w:before="108"/>
              <w:ind w:left="482" w:hanging="482"/>
              <w:jc w:val="both"/>
              <w:rPr>
                <w:rFonts w:eastAsia="新細明體" w:cs="Times New Roman"/>
                <w:szCs w:val="24"/>
              </w:rPr>
            </w:pPr>
            <w:r w:rsidRPr="004B3C8F">
              <w:rPr>
                <w:rFonts w:eastAsia="新細明體" w:cs="Times New Roman"/>
                <w:szCs w:val="24"/>
              </w:rPr>
              <w:lastRenderedPageBreak/>
              <w:t>This commitment relates to transparency and participation of the OGP values. The commitment will foster students' ability to engage in school affairs and make school operations and policies more transparent.</w:t>
            </w:r>
          </w:p>
        </w:tc>
      </w:tr>
      <w:tr w:rsidR="004B3C8F" w:rsidRPr="004B3C8F" w14:paraId="28B9A78D" w14:textId="77777777" w:rsidTr="005E0F67">
        <w:trPr>
          <w:trHeight w:val="952"/>
        </w:trPr>
        <w:tc>
          <w:tcPr>
            <w:tcW w:w="1364" w:type="pct"/>
            <w:gridSpan w:val="3"/>
            <w:tcBorders>
              <w:top w:val="single" w:sz="3" w:space="0" w:color="000000"/>
              <w:left w:val="single" w:sz="3" w:space="0" w:color="000000"/>
              <w:bottom w:val="single" w:sz="3" w:space="0" w:color="000000"/>
            </w:tcBorders>
            <w:shd w:val="clear" w:color="auto" w:fill="F2F2F2"/>
            <w:vAlign w:val="center"/>
          </w:tcPr>
          <w:p w14:paraId="512BB192" w14:textId="77777777" w:rsidR="004B3C8F" w:rsidRPr="004B3C8F" w:rsidRDefault="004B3C8F" w:rsidP="004B3C8F">
            <w:pPr>
              <w:suppressAutoHyphens/>
              <w:autoSpaceDE w:val="0"/>
              <w:snapToGrid w:val="0"/>
              <w:jc w:val="center"/>
              <w:rPr>
                <w:rFonts w:eastAsia="新細明體" w:cs="Times New Roman"/>
                <w:szCs w:val="24"/>
              </w:rPr>
            </w:pPr>
            <w:r w:rsidRPr="004B3C8F">
              <w:rPr>
                <w:rFonts w:eastAsia="新細明體" w:cs="Times New Roman"/>
                <w:kern w:val="0"/>
                <w:szCs w:val="24"/>
                <w:lang w:val="zh-TW"/>
              </w:rPr>
              <w:lastRenderedPageBreak/>
              <w:t xml:space="preserve">Additional information </w:t>
            </w:r>
          </w:p>
        </w:tc>
        <w:tc>
          <w:tcPr>
            <w:tcW w:w="3636" w:type="pct"/>
            <w:gridSpan w:val="6"/>
            <w:tcBorders>
              <w:top w:val="single" w:sz="3" w:space="0" w:color="000000"/>
              <w:left w:val="single" w:sz="3" w:space="0" w:color="000000"/>
              <w:bottom w:val="single" w:sz="3" w:space="0" w:color="000000"/>
              <w:right w:val="single" w:sz="3" w:space="0" w:color="000000"/>
            </w:tcBorders>
            <w:shd w:val="clear" w:color="auto" w:fill="auto"/>
            <w:vAlign w:val="center"/>
          </w:tcPr>
          <w:p w14:paraId="1447FCCB" w14:textId="77777777" w:rsidR="004B3C8F" w:rsidRPr="004B3C8F" w:rsidRDefault="004B3C8F" w:rsidP="004B3C8F">
            <w:pPr>
              <w:widowControl/>
              <w:snapToGrid w:val="0"/>
              <w:rPr>
                <w:rFonts w:eastAsia="新細明體" w:cs="新細明體"/>
                <w:kern w:val="0"/>
                <w:szCs w:val="24"/>
              </w:rPr>
            </w:pPr>
            <w:r w:rsidRPr="004B3C8F">
              <w:rPr>
                <w:rFonts w:eastAsia="新細明體" w:cs="新細明體"/>
                <w:kern w:val="0"/>
                <w:szCs w:val="24"/>
              </w:rPr>
              <w:t>None</w:t>
            </w:r>
          </w:p>
        </w:tc>
      </w:tr>
      <w:tr w:rsidR="004B3C8F" w:rsidRPr="004B3C8F" w14:paraId="6928865B" w14:textId="77777777" w:rsidTr="005E0F67">
        <w:trPr>
          <w:trHeight w:val="475"/>
        </w:trPr>
        <w:tc>
          <w:tcPr>
            <w:tcW w:w="1364" w:type="pct"/>
            <w:gridSpan w:val="3"/>
            <w:vMerge w:val="restart"/>
            <w:tcBorders>
              <w:top w:val="single" w:sz="3" w:space="0" w:color="000000"/>
              <w:left w:val="single" w:sz="3" w:space="0" w:color="000000"/>
            </w:tcBorders>
            <w:shd w:val="clear" w:color="auto" w:fill="F2F2F2"/>
            <w:vAlign w:val="center"/>
          </w:tcPr>
          <w:p w14:paraId="755DA1B7" w14:textId="77777777" w:rsidR="004B3C8F" w:rsidRPr="004B3C8F" w:rsidRDefault="004B3C8F" w:rsidP="004B3C8F">
            <w:pPr>
              <w:suppressAutoHyphens/>
              <w:autoSpaceDE w:val="0"/>
              <w:snapToGrid w:val="0"/>
              <w:jc w:val="center"/>
              <w:rPr>
                <w:rFonts w:eastAsia="新細明體" w:cs="Times New Roman"/>
                <w:kern w:val="0"/>
                <w:szCs w:val="24"/>
                <w:lang w:val="zh-TW"/>
              </w:rPr>
            </w:pPr>
            <w:r w:rsidRPr="004B3C8F">
              <w:rPr>
                <w:rFonts w:eastAsia="新細明體" w:cs="Times New Roman"/>
                <w:kern w:val="0"/>
                <w:szCs w:val="24"/>
                <w:lang w:val="zh-TW"/>
              </w:rPr>
              <w:t xml:space="preserve">Milestone status in 2021 </w:t>
            </w:r>
          </w:p>
        </w:tc>
        <w:tc>
          <w:tcPr>
            <w:tcW w:w="331" w:type="pct"/>
            <w:vMerge w:val="restart"/>
            <w:tcBorders>
              <w:top w:val="single" w:sz="3" w:space="0" w:color="000000"/>
              <w:left w:val="single" w:sz="3" w:space="0" w:color="000000"/>
              <w:right w:val="single" w:sz="3" w:space="0" w:color="000000"/>
            </w:tcBorders>
            <w:shd w:val="clear" w:color="auto" w:fill="F2F2F2"/>
            <w:vAlign w:val="center"/>
          </w:tcPr>
          <w:p w14:paraId="2411CCFD" w14:textId="77777777" w:rsidR="004B3C8F" w:rsidRPr="004B3C8F" w:rsidRDefault="004B3C8F" w:rsidP="004B3C8F">
            <w:pPr>
              <w:widowControl/>
              <w:snapToGrid w:val="0"/>
              <w:jc w:val="center"/>
              <w:rPr>
                <w:rFonts w:eastAsia="新細明體" w:cs="Times New Roman"/>
                <w:kern w:val="0"/>
                <w:szCs w:val="24"/>
                <w:lang w:val="zh-TW"/>
              </w:rPr>
            </w:pPr>
            <w:r w:rsidRPr="004B3C8F">
              <w:rPr>
                <w:rFonts w:eastAsia="新細明體" w:cs="Times New Roman"/>
                <w:kern w:val="0"/>
                <w:szCs w:val="24"/>
                <w:lang w:val="zh-TW"/>
              </w:rPr>
              <w:t>Start Date</w:t>
            </w:r>
          </w:p>
        </w:tc>
        <w:tc>
          <w:tcPr>
            <w:tcW w:w="451" w:type="pct"/>
            <w:vMerge w:val="restart"/>
            <w:tcBorders>
              <w:top w:val="single" w:sz="3" w:space="0" w:color="000000"/>
              <w:left w:val="single" w:sz="3" w:space="0" w:color="000000"/>
              <w:right w:val="single" w:sz="3" w:space="0" w:color="000000"/>
            </w:tcBorders>
            <w:shd w:val="clear" w:color="auto" w:fill="F2F2F2"/>
            <w:vAlign w:val="center"/>
          </w:tcPr>
          <w:p w14:paraId="59F1C1C7" w14:textId="77777777" w:rsidR="004B3C8F" w:rsidRPr="004B3C8F" w:rsidRDefault="004B3C8F" w:rsidP="004B3C8F">
            <w:pPr>
              <w:widowControl/>
              <w:snapToGrid w:val="0"/>
              <w:jc w:val="center"/>
              <w:rPr>
                <w:rFonts w:eastAsia="新細明體" w:cs="Times New Roman"/>
                <w:kern w:val="0"/>
                <w:szCs w:val="24"/>
                <w:lang w:val="zh-TW"/>
              </w:rPr>
            </w:pPr>
            <w:r w:rsidRPr="004B3C8F">
              <w:rPr>
                <w:rFonts w:eastAsia="新細明體" w:cs="Times New Roman"/>
                <w:kern w:val="0"/>
                <w:szCs w:val="24"/>
                <w:lang w:val="zh-TW"/>
              </w:rPr>
              <w:t>End Date</w:t>
            </w:r>
          </w:p>
        </w:tc>
        <w:tc>
          <w:tcPr>
            <w:tcW w:w="2854" w:type="pct"/>
            <w:gridSpan w:val="4"/>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2AA3CE27" w14:textId="77777777" w:rsidR="004B3C8F" w:rsidRPr="004B3C8F" w:rsidRDefault="004B3C8F" w:rsidP="004B3C8F">
            <w:pPr>
              <w:widowControl/>
              <w:snapToGrid w:val="0"/>
              <w:jc w:val="center"/>
              <w:rPr>
                <w:rFonts w:eastAsia="新細明體" w:cs="Times New Roman"/>
                <w:kern w:val="0"/>
                <w:szCs w:val="24"/>
                <w:lang w:val="zh-TW"/>
              </w:rPr>
            </w:pPr>
            <w:r w:rsidRPr="004B3C8F">
              <w:rPr>
                <w:rFonts w:eastAsia="新細明體" w:cs="Times New Roman"/>
                <w:kern w:val="0"/>
                <w:szCs w:val="24"/>
                <w:lang w:val="zh-TW"/>
              </w:rPr>
              <w:t xml:space="preserve">Assessment of Progress </w:t>
            </w:r>
          </w:p>
        </w:tc>
      </w:tr>
      <w:tr w:rsidR="005E0F67" w:rsidRPr="004B3C8F" w14:paraId="354C8E55" w14:textId="77777777" w:rsidTr="005E0F67">
        <w:trPr>
          <w:trHeight w:val="475"/>
        </w:trPr>
        <w:tc>
          <w:tcPr>
            <w:tcW w:w="1364" w:type="pct"/>
            <w:gridSpan w:val="3"/>
            <w:vMerge/>
            <w:tcBorders>
              <w:left w:val="single" w:sz="3" w:space="0" w:color="000000"/>
              <w:bottom w:val="single" w:sz="3" w:space="0" w:color="000000"/>
            </w:tcBorders>
            <w:shd w:val="clear" w:color="auto" w:fill="F2F2F2"/>
            <w:vAlign w:val="center"/>
          </w:tcPr>
          <w:p w14:paraId="52B7493E" w14:textId="77777777" w:rsidR="004B3C8F" w:rsidRPr="004B3C8F" w:rsidRDefault="004B3C8F" w:rsidP="004B3C8F">
            <w:pPr>
              <w:suppressAutoHyphens/>
              <w:autoSpaceDE w:val="0"/>
              <w:snapToGrid w:val="0"/>
              <w:jc w:val="center"/>
              <w:rPr>
                <w:rFonts w:eastAsia="新細明體" w:cs="Times New Roman"/>
                <w:kern w:val="0"/>
                <w:szCs w:val="24"/>
                <w:lang w:val="zh-TW"/>
              </w:rPr>
            </w:pPr>
          </w:p>
        </w:tc>
        <w:tc>
          <w:tcPr>
            <w:tcW w:w="331" w:type="pct"/>
            <w:vMerge/>
            <w:tcBorders>
              <w:left w:val="single" w:sz="3" w:space="0" w:color="000000"/>
              <w:bottom w:val="single" w:sz="3" w:space="0" w:color="000000"/>
              <w:right w:val="single" w:sz="3" w:space="0" w:color="000000"/>
            </w:tcBorders>
            <w:shd w:val="clear" w:color="auto" w:fill="F2F2F2"/>
            <w:vAlign w:val="center"/>
          </w:tcPr>
          <w:p w14:paraId="5C81B6D9" w14:textId="77777777" w:rsidR="004B3C8F" w:rsidRPr="004B3C8F" w:rsidRDefault="004B3C8F" w:rsidP="004B3C8F">
            <w:pPr>
              <w:widowControl/>
              <w:snapToGrid w:val="0"/>
              <w:jc w:val="center"/>
              <w:rPr>
                <w:rFonts w:eastAsia="新細明體" w:cs="Times New Roman"/>
                <w:kern w:val="0"/>
                <w:szCs w:val="24"/>
                <w:lang w:val="zh-TW"/>
              </w:rPr>
            </w:pPr>
          </w:p>
        </w:tc>
        <w:tc>
          <w:tcPr>
            <w:tcW w:w="451" w:type="pct"/>
            <w:vMerge/>
            <w:tcBorders>
              <w:left w:val="single" w:sz="3" w:space="0" w:color="000000"/>
              <w:bottom w:val="single" w:sz="3" w:space="0" w:color="000000"/>
              <w:right w:val="single" w:sz="3" w:space="0" w:color="000000"/>
            </w:tcBorders>
            <w:shd w:val="clear" w:color="auto" w:fill="F2F2F2"/>
            <w:vAlign w:val="center"/>
          </w:tcPr>
          <w:p w14:paraId="77508F2D" w14:textId="77777777" w:rsidR="004B3C8F" w:rsidRPr="004B3C8F" w:rsidRDefault="004B3C8F" w:rsidP="004B3C8F">
            <w:pPr>
              <w:widowControl/>
              <w:snapToGrid w:val="0"/>
              <w:jc w:val="center"/>
              <w:rPr>
                <w:rFonts w:eastAsia="新細明體" w:cs="Times New Roman"/>
                <w:kern w:val="0"/>
                <w:szCs w:val="24"/>
                <w:lang w:val="zh-TW"/>
              </w:rPr>
            </w:pPr>
          </w:p>
        </w:tc>
        <w:tc>
          <w:tcPr>
            <w:tcW w:w="573"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6891A436" w14:textId="77777777" w:rsidR="004B3C8F" w:rsidRPr="004B3C8F" w:rsidRDefault="004B3C8F" w:rsidP="004B3C8F">
            <w:pPr>
              <w:widowControl/>
              <w:snapToGrid w:val="0"/>
              <w:jc w:val="center"/>
              <w:rPr>
                <w:rFonts w:eastAsia="新細明體" w:cs="Times New Roman"/>
                <w:kern w:val="0"/>
                <w:szCs w:val="24"/>
                <w:lang w:val="zh-TW"/>
              </w:rPr>
            </w:pPr>
            <w:r w:rsidRPr="004B3C8F">
              <w:rPr>
                <w:rFonts w:eastAsia="新細明體" w:cs="Times New Roman"/>
                <w:kern w:val="0"/>
                <w:szCs w:val="24"/>
                <w:lang w:val="zh-TW"/>
              </w:rPr>
              <w:t>Not started</w:t>
            </w:r>
          </w:p>
        </w:tc>
        <w:tc>
          <w:tcPr>
            <w:tcW w:w="655"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365596FE" w14:textId="77777777" w:rsidR="004B3C8F" w:rsidRPr="004B3C8F" w:rsidRDefault="004B3C8F" w:rsidP="004B3C8F">
            <w:pPr>
              <w:widowControl/>
              <w:snapToGrid w:val="0"/>
              <w:jc w:val="center"/>
              <w:rPr>
                <w:rFonts w:eastAsia="新細明體" w:cs="Times New Roman"/>
                <w:kern w:val="0"/>
                <w:szCs w:val="24"/>
                <w:lang w:val="zh-TW"/>
              </w:rPr>
            </w:pPr>
            <w:r w:rsidRPr="004B3C8F">
              <w:rPr>
                <w:rFonts w:eastAsia="新細明體" w:cs="Times New Roman"/>
                <w:kern w:val="0"/>
                <w:szCs w:val="24"/>
                <w:lang w:val="zh-TW"/>
              </w:rPr>
              <w:t>Limited progress</w:t>
            </w:r>
          </w:p>
        </w:tc>
        <w:tc>
          <w:tcPr>
            <w:tcW w:w="818"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0C8E4CEB" w14:textId="5C8A3F35" w:rsidR="004B3C8F" w:rsidRPr="004B3C8F" w:rsidRDefault="005E0F67" w:rsidP="004B3C8F">
            <w:pPr>
              <w:widowControl/>
              <w:snapToGrid w:val="0"/>
              <w:jc w:val="center"/>
              <w:rPr>
                <w:rFonts w:eastAsia="新細明體" w:cs="Times New Roman"/>
                <w:kern w:val="0"/>
                <w:szCs w:val="24"/>
                <w:lang w:val="zh-TW"/>
              </w:rPr>
            </w:pPr>
            <w:r>
              <w:rPr>
                <w:rFonts w:eastAsia="新細明體" w:cs="Times New Roman"/>
                <w:kern w:val="0"/>
                <w:szCs w:val="24"/>
                <w:lang w:val="zh-TW"/>
              </w:rPr>
              <w:t>S</w:t>
            </w:r>
            <w:r w:rsidR="004B3C8F" w:rsidRPr="004B3C8F">
              <w:rPr>
                <w:rFonts w:eastAsia="新細明體" w:cs="Times New Roman"/>
                <w:kern w:val="0"/>
                <w:szCs w:val="24"/>
                <w:lang w:val="zh-TW"/>
              </w:rPr>
              <w:t>ubstantial progress</w:t>
            </w:r>
          </w:p>
        </w:tc>
        <w:tc>
          <w:tcPr>
            <w:tcW w:w="808"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4A298127" w14:textId="77777777" w:rsidR="004B3C8F" w:rsidRPr="004B3C8F" w:rsidRDefault="004B3C8F" w:rsidP="004B3C8F">
            <w:pPr>
              <w:widowControl/>
              <w:snapToGrid w:val="0"/>
              <w:jc w:val="center"/>
              <w:rPr>
                <w:rFonts w:eastAsia="新細明體" w:cs="Times New Roman"/>
                <w:kern w:val="0"/>
                <w:szCs w:val="24"/>
                <w:lang w:val="zh-TW"/>
              </w:rPr>
            </w:pPr>
            <w:r w:rsidRPr="004B3C8F">
              <w:rPr>
                <w:rFonts w:eastAsia="新細明體" w:cs="Times New Roman"/>
                <w:kern w:val="0"/>
                <w:szCs w:val="24"/>
                <w:lang w:val="zh-TW"/>
              </w:rPr>
              <w:t xml:space="preserve">Completed  </w:t>
            </w:r>
          </w:p>
        </w:tc>
      </w:tr>
      <w:tr w:rsidR="004B3C8F" w:rsidRPr="004B3C8F" w14:paraId="3F452860" w14:textId="77777777" w:rsidTr="005E0F67">
        <w:trPr>
          <w:trHeight w:val="475"/>
        </w:trPr>
        <w:tc>
          <w:tcPr>
            <w:tcW w:w="1364" w:type="pct"/>
            <w:gridSpan w:val="3"/>
            <w:tcBorders>
              <w:left w:val="single" w:sz="3" w:space="0" w:color="000000"/>
              <w:bottom w:val="single" w:sz="3" w:space="0" w:color="000000"/>
            </w:tcBorders>
            <w:shd w:val="clear" w:color="auto" w:fill="auto"/>
            <w:vAlign w:val="center"/>
          </w:tcPr>
          <w:p w14:paraId="54FD3290" w14:textId="77777777" w:rsidR="004B3C8F" w:rsidRPr="004B3C8F" w:rsidRDefault="004B3C8F" w:rsidP="004B3C8F">
            <w:pPr>
              <w:suppressAutoHyphens/>
              <w:autoSpaceDE w:val="0"/>
              <w:snapToGrid w:val="0"/>
              <w:jc w:val="both"/>
              <w:rPr>
                <w:rFonts w:eastAsia="新細明體" w:cs="Times New Roman"/>
                <w:kern w:val="0"/>
                <w:szCs w:val="24"/>
              </w:rPr>
            </w:pPr>
            <w:r w:rsidRPr="004B3C8F">
              <w:rPr>
                <w:rFonts w:eastAsia="新細明體" w:cs="Times New Roman"/>
                <w:kern w:val="0"/>
                <w:szCs w:val="24"/>
              </w:rPr>
              <w:t>Have more than 20 discussion sessions initiated by young people every year that attract more than 1,000 young people to discuss public issues.</w:t>
            </w:r>
          </w:p>
        </w:tc>
        <w:tc>
          <w:tcPr>
            <w:tcW w:w="331" w:type="pct"/>
            <w:tcBorders>
              <w:left w:val="single" w:sz="3" w:space="0" w:color="000000"/>
              <w:bottom w:val="single" w:sz="3" w:space="0" w:color="000000"/>
              <w:right w:val="single" w:sz="3" w:space="0" w:color="000000"/>
            </w:tcBorders>
            <w:shd w:val="clear" w:color="auto" w:fill="auto"/>
            <w:vAlign w:val="center"/>
          </w:tcPr>
          <w:p w14:paraId="1089966E" w14:textId="77777777" w:rsidR="004B3C8F" w:rsidRPr="004B3C8F" w:rsidRDefault="004B3C8F" w:rsidP="004B3C8F">
            <w:pPr>
              <w:widowControl/>
              <w:snapToGrid w:val="0"/>
              <w:jc w:val="center"/>
              <w:rPr>
                <w:rFonts w:eastAsia="新細明體" w:cs="新細明體"/>
                <w:kern w:val="0"/>
                <w:szCs w:val="24"/>
                <w:lang w:val="zh-TW"/>
              </w:rPr>
            </w:pPr>
            <w:r w:rsidRPr="004B3C8F">
              <w:rPr>
                <w:rFonts w:eastAsia="新細明體" w:cs="新細明體"/>
                <w:kern w:val="0"/>
                <w:szCs w:val="24"/>
                <w:lang w:val="zh-TW"/>
              </w:rPr>
              <w:t>01/ 2021</w:t>
            </w:r>
          </w:p>
        </w:tc>
        <w:tc>
          <w:tcPr>
            <w:tcW w:w="451" w:type="pct"/>
            <w:tcBorders>
              <w:left w:val="single" w:sz="3" w:space="0" w:color="000000"/>
              <w:bottom w:val="single" w:sz="3" w:space="0" w:color="000000"/>
              <w:right w:val="single" w:sz="3" w:space="0" w:color="000000"/>
            </w:tcBorders>
            <w:shd w:val="clear" w:color="auto" w:fill="auto"/>
            <w:vAlign w:val="center"/>
          </w:tcPr>
          <w:p w14:paraId="095CC4D1" w14:textId="77777777" w:rsidR="004B3C8F" w:rsidRPr="004B3C8F" w:rsidRDefault="004B3C8F" w:rsidP="004B3C8F">
            <w:pPr>
              <w:widowControl/>
              <w:snapToGrid w:val="0"/>
              <w:jc w:val="center"/>
              <w:rPr>
                <w:rFonts w:eastAsia="新細明體" w:cs="新細明體"/>
                <w:kern w:val="0"/>
                <w:szCs w:val="24"/>
                <w:lang w:val="zh-TW"/>
              </w:rPr>
            </w:pPr>
            <w:r w:rsidRPr="004B3C8F">
              <w:rPr>
                <w:rFonts w:eastAsia="新細明體" w:cs="新細明體"/>
                <w:kern w:val="0"/>
                <w:szCs w:val="24"/>
                <w:lang w:val="zh-TW"/>
              </w:rPr>
              <w:t>12/</w:t>
            </w:r>
          </w:p>
          <w:p w14:paraId="46F74B02" w14:textId="77777777" w:rsidR="004B3C8F" w:rsidRPr="004B3C8F" w:rsidRDefault="004B3C8F" w:rsidP="004B3C8F">
            <w:pPr>
              <w:widowControl/>
              <w:snapToGrid w:val="0"/>
              <w:jc w:val="center"/>
              <w:rPr>
                <w:rFonts w:eastAsia="新細明體" w:cs="Times New Roman"/>
                <w:kern w:val="0"/>
                <w:szCs w:val="24"/>
              </w:rPr>
            </w:pPr>
            <w:r w:rsidRPr="004B3C8F">
              <w:rPr>
                <w:rFonts w:eastAsia="新細明體" w:cs="新細明體"/>
                <w:kern w:val="0"/>
                <w:szCs w:val="24"/>
                <w:lang w:val="zh-TW"/>
              </w:rPr>
              <w:t>2021</w:t>
            </w:r>
          </w:p>
        </w:tc>
        <w:tc>
          <w:tcPr>
            <w:tcW w:w="57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80577B3" w14:textId="77777777" w:rsidR="004B3C8F" w:rsidRPr="004B3C8F" w:rsidRDefault="004B3C8F" w:rsidP="004B3C8F">
            <w:pPr>
              <w:widowControl/>
              <w:snapToGrid w:val="0"/>
              <w:jc w:val="center"/>
              <w:rPr>
                <w:rFonts w:eastAsia="新細明體" w:cs="Times New Roman"/>
                <w:kern w:val="0"/>
                <w:szCs w:val="24"/>
              </w:rPr>
            </w:pPr>
          </w:p>
        </w:tc>
        <w:tc>
          <w:tcPr>
            <w:tcW w:w="65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4CDDE0E" w14:textId="77777777" w:rsidR="004B3C8F" w:rsidRPr="004B3C8F" w:rsidRDefault="004B3C8F" w:rsidP="004B3C8F">
            <w:pPr>
              <w:widowControl/>
              <w:snapToGrid w:val="0"/>
              <w:jc w:val="center"/>
              <w:rPr>
                <w:rFonts w:eastAsia="新細明體" w:cs="Times New Roman"/>
                <w:kern w:val="0"/>
                <w:szCs w:val="24"/>
              </w:rPr>
            </w:pPr>
          </w:p>
        </w:tc>
        <w:tc>
          <w:tcPr>
            <w:tcW w:w="81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8CC7244" w14:textId="77777777" w:rsidR="004B3C8F" w:rsidRPr="004B3C8F" w:rsidRDefault="004B3C8F" w:rsidP="004B3C8F">
            <w:pPr>
              <w:widowControl/>
              <w:snapToGrid w:val="0"/>
              <w:jc w:val="center"/>
              <w:rPr>
                <w:rFonts w:eastAsia="新細明體" w:cs="Times New Roman"/>
                <w:kern w:val="0"/>
                <w:szCs w:val="24"/>
              </w:rPr>
            </w:pPr>
            <w:r w:rsidRPr="004B3C8F">
              <w:rPr>
                <w:rFonts w:eastAsia="新細明體" w:cs="Times New Roman"/>
                <w:kern w:val="0"/>
                <w:szCs w:val="24"/>
              </w:rPr>
              <w:t>V</w:t>
            </w:r>
          </w:p>
        </w:tc>
        <w:tc>
          <w:tcPr>
            <w:tcW w:w="80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6485081" w14:textId="77777777" w:rsidR="004B3C8F" w:rsidRPr="004B3C8F" w:rsidRDefault="004B3C8F" w:rsidP="004B3C8F">
            <w:pPr>
              <w:widowControl/>
              <w:snapToGrid w:val="0"/>
              <w:jc w:val="center"/>
              <w:rPr>
                <w:rFonts w:eastAsia="新細明體" w:cs="Times New Roman"/>
                <w:kern w:val="0"/>
                <w:szCs w:val="24"/>
              </w:rPr>
            </w:pPr>
          </w:p>
        </w:tc>
      </w:tr>
      <w:tr w:rsidR="004B3C8F" w:rsidRPr="004B3C8F" w14:paraId="48F5F477" w14:textId="77777777" w:rsidTr="005E0F67">
        <w:trPr>
          <w:trHeight w:val="475"/>
        </w:trPr>
        <w:tc>
          <w:tcPr>
            <w:tcW w:w="1364" w:type="pct"/>
            <w:gridSpan w:val="3"/>
            <w:tcBorders>
              <w:left w:val="single" w:sz="3" w:space="0" w:color="000000"/>
              <w:bottom w:val="single" w:sz="3" w:space="0" w:color="000000"/>
            </w:tcBorders>
            <w:shd w:val="clear" w:color="auto" w:fill="auto"/>
            <w:vAlign w:val="center"/>
          </w:tcPr>
          <w:p w14:paraId="5B2AB79A" w14:textId="77777777" w:rsidR="004B3C8F" w:rsidRPr="004B3C8F" w:rsidRDefault="004B3C8F" w:rsidP="004B3C8F">
            <w:pPr>
              <w:suppressAutoHyphens/>
              <w:autoSpaceDE w:val="0"/>
              <w:snapToGrid w:val="0"/>
              <w:jc w:val="both"/>
              <w:rPr>
                <w:rFonts w:eastAsia="新細明體" w:cs="Times New Roman"/>
                <w:kern w:val="0"/>
                <w:szCs w:val="24"/>
              </w:rPr>
            </w:pPr>
            <w:r w:rsidRPr="004B3C8F">
              <w:rPr>
                <w:rFonts w:eastAsia="新細明體" w:cs="Times New Roman"/>
                <w:kern w:val="0"/>
                <w:szCs w:val="24"/>
              </w:rPr>
              <w:t>Collect information regarding open data of the universities and convene stakeholder meetings or use other means to clarify actual needs for information.</w:t>
            </w:r>
          </w:p>
        </w:tc>
        <w:tc>
          <w:tcPr>
            <w:tcW w:w="331" w:type="pct"/>
            <w:tcBorders>
              <w:left w:val="single" w:sz="3" w:space="0" w:color="000000"/>
              <w:bottom w:val="single" w:sz="3" w:space="0" w:color="000000"/>
              <w:right w:val="single" w:sz="3" w:space="0" w:color="000000"/>
            </w:tcBorders>
            <w:shd w:val="clear" w:color="auto" w:fill="auto"/>
            <w:vAlign w:val="center"/>
          </w:tcPr>
          <w:p w14:paraId="10D268CA" w14:textId="77777777" w:rsidR="004B3C8F" w:rsidRPr="004B3C8F" w:rsidRDefault="004B3C8F" w:rsidP="004B3C8F">
            <w:pPr>
              <w:widowControl/>
              <w:snapToGrid w:val="0"/>
              <w:jc w:val="center"/>
              <w:rPr>
                <w:rFonts w:eastAsia="新細明體" w:cs="Times New Roman"/>
                <w:kern w:val="0"/>
                <w:szCs w:val="24"/>
              </w:rPr>
            </w:pPr>
            <w:r w:rsidRPr="004B3C8F">
              <w:rPr>
                <w:rFonts w:eastAsia="新細明體" w:cs="新細明體"/>
                <w:kern w:val="0"/>
                <w:szCs w:val="24"/>
                <w:lang w:val="zh-TW"/>
              </w:rPr>
              <w:t>01/ 2021</w:t>
            </w:r>
          </w:p>
        </w:tc>
        <w:tc>
          <w:tcPr>
            <w:tcW w:w="451" w:type="pct"/>
            <w:tcBorders>
              <w:left w:val="single" w:sz="3" w:space="0" w:color="000000"/>
              <w:bottom w:val="single" w:sz="3" w:space="0" w:color="000000"/>
              <w:right w:val="single" w:sz="3" w:space="0" w:color="000000"/>
            </w:tcBorders>
            <w:shd w:val="clear" w:color="auto" w:fill="auto"/>
            <w:vAlign w:val="center"/>
          </w:tcPr>
          <w:p w14:paraId="730AB8B0" w14:textId="77777777" w:rsidR="004B3C8F" w:rsidRPr="004B3C8F" w:rsidRDefault="004B3C8F" w:rsidP="004B3C8F">
            <w:pPr>
              <w:widowControl/>
              <w:snapToGrid w:val="0"/>
              <w:jc w:val="center"/>
              <w:rPr>
                <w:rFonts w:eastAsia="新細明體" w:cs="新細明體"/>
                <w:kern w:val="0"/>
                <w:szCs w:val="24"/>
                <w:lang w:val="zh-TW"/>
              </w:rPr>
            </w:pPr>
            <w:r w:rsidRPr="004B3C8F">
              <w:rPr>
                <w:rFonts w:eastAsia="新細明體" w:cs="新細明體"/>
                <w:kern w:val="0"/>
                <w:szCs w:val="24"/>
                <w:lang w:val="zh-TW"/>
              </w:rPr>
              <w:t>12/</w:t>
            </w:r>
          </w:p>
          <w:p w14:paraId="7D5C37B0" w14:textId="77777777" w:rsidR="004B3C8F" w:rsidRPr="004B3C8F" w:rsidRDefault="004B3C8F" w:rsidP="004B3C8F">
            <w:pPr>
              <w:widowControl/>
              <w:snapToGrid w:val="0"/>
              <w:jc w:val="center"/>
              <w:rPr>
                <w:rFonts w:eastAsia="新細明體" w:cs="Times New Roman"/>
                <w:kern w:val="0"/>
                <w:szCs w:val="24"/>
              </w:rPr>
            </w:pPr>
            <w:r w:rsidRPr="004B3C8F">
              <w:rPr>
                <w:rFonts w:eastAsia="新細明體" w:cs="新細明體"/>
                <w:kern w:val="0"/>
                <w:szCs w:val="24"/>
                <w:lang w:val="zh-TW"/>
              </w:rPr>
              <w:t>2021</w:t>
            </w:r>
          </w:p>
        </w:tc>
        <w:tc>
          <w:tcPr>
            <w:tcW w:w="57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5D14F9A" w14:textId="77777777" w:rsidR="004B3C8F" w:rsidRPr="004B3C8F" w:rsidRDefault="004B3C8F" w:rsidP="004B3C8F">
            <w:pPr>
              <w:widowControl/>
              <w:snapToGrid w:val="0"/>
              <w:jc w:val="center"/>
              <w:rPr>
                <w:rFonts w:eastAsia="新細明體" w:cs="Times New Roman"/>
                <w:kern w:val="0"/>
                <w:szCs w:val="24"/>
              </w:rPr>
            </w:pPr>
          </w:p>
        </w:tc>
        <w:tc>
          <w:tcPr>
            <w:tcW w:w="65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9E799BD" w14:textId="77777777" w:rsidR="004B3C8F" w:rsidRPr="004B3C8F" w:rsidRDefault="004B3C8F" w:rsidP="004B3C8F">
            <w:pPr>
              <w:widowControl/>
              <w:snapToGrid w:val="0"/>
              <w:jc w:val="center"/>
              <w:rPr>
                <w:rFonts w:eastAsia="新細明體" w:cs="Times New Roman"/>
                <w:kern w:val="0"/>
                <w:szCs w:val="24"/>
              </w:rPr>
            </w:pPr>
          </w:p>
        </w:tc>
        <w:tc>
          <w:tcPr>
            <w:tcW w:w="81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501DCDA" w14:textId="77777777" w:rsidR="004B3C8F" w:rsidRPr="004B3C8F" w:rsidRDefault="004B3C8F" w:rsidP="004B3C8F">
            <w:pPr>
              <w:widowControl/>
              <w:snapToGrid w:val="0"/>
              <w:jc w:val="center"/>
              <w:rPr>
                <w:rFonts w:eastAsia="新細明體" w:cs="Times New Roman"/>
                <w:kern w:val="0"/>
                <w:szCs w:val="24"/>
              </w:rPr>
            </w:pPr>
          </w:p>
        </w:tc>
        <w:tc>
          <w:tcPr>
            <w:tcW w:w="80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3824DF8" w14:textId="77777777" w:rsidR="004B3C8F" w:rsidRPr="004B3C8F" w:rsidRDefault="004B3C8F" w:rsidP="004B3C8F">
            <w:pPr>
              <w:widowControl/>
              <w:snapToGrid w:val="0"/>
              <w:jc w:val="center"/>
              <w:rPr>
                <w:rFonts w:eastAsia="新細明體" w:cs="Times New Roman"/>
                <w:kern w:val="0"/>
                <w:szCs w:val="24"/>
              </w:rPr>
            </w:pPr>
            <w:r w:rsidRPr="004B3C8F">
              <w:rPr>
                <w:rFonts w:eastAsia="新細明體" w:cs="Times New Roman"/>
                <w:kern w:val="0"/>
                <w:szCs w:val="24"/>
              </w:rPr>
              <w:t>V</w:t>
            </w:r>
          </w:p>
        </w:tc>
      </w:tr>
      <w:tr w:rsidR="004B3C8F" w:rsidRPr="004B3C8F" w14:paraId="194EBE90" w14:textId="77777777" w:rsidTr="005E0F67">
        <w:trPr>
          <w:trHeight w:val="475"/>
        </w:trPr>
        <w:tc>
          <w:tcPr>
            <w:tcW w:w="1364" w:type="pct"/>
            <w:gridSpan w:val="3"/>
            <w:tcBorders>
              <w:left w:val="single" w:sz="3" w:space="0" w:color="000000"/>
              <w:bottom w:val="single" w:sz="3" w:space="0" w:color="000000"/>
            </w:tcBorders>
            <w:shd w:val="clear" w:color="auto" w:fill="auto"/>
            <w:vAlign w:val="center"/>
          </w:tcPr>
          <w:p w14:paraId="1EB05D1D" w14:textId="77777777" w:rsidR="004B3C8F" w:rsidRPr="004B3C8F" w:rsidRDefault="004B3C8F" w:rsidP="004B3C8F">
            <w:pPr>
              <w:suppressAutoHyphens/>
              <w:autoSpaceDE w:val="0"/>
              <w:snapToGrid w:val="0"/>
              <w:jc w:val="both"/>
              <w:rPr>
                <w:rFonts w:eastAsia="新細明體" w:cs="Times New Roman"/>
                <w:kern w:val="0"/>
                <w:szCs w:val="24"/>
              </w:rPr>
            </w:pPr>
            <w:r w:rsidRPr="004B3C8F">
              <w:rPr>
                <w:rFonts w:eastAsia="新細明體" w:cs="Times New Roman"/>
                <w:kern w:val="0"/>
                <w:szCs w:val="24"/>
              </w:rPr>
              <w:t>Sum up information regarding open data of national senior high schools and convene stakeholder meetings or use other means to clarify actual needs for information.</w:t>
            </w:r>
          </w:p>
        </w:tc>
        <w:tc>
          <w:tcPr>
            <w:tcW w:w="331" w:type="pct"/>
            <w:tcBorders>
              <w:left w:val="single" w:sz="3" w:space="0" w:color="000000"/>
              <w:bottom w:val="single" w:sz="3" w:space="0" w:color="000000"/>
              <w:right w:val="single" w:sz="3" w:space="0" w:color="000000"/>
            </w:tcBorders>
            <w:shd w:val="clear" w:color="auto" w:fill="auto"/>
            <w:vAlign w:val="center"/>
          </w:tcPr>
          <w:p w14:paraId="6EF0D9E1" w14:textId="77777777" w:rsidR="004B3C8F" w:rsidRPr="004B3C8F" w:rsidRDefault="004B3C8F" w:rsidP="004B3C8F">
            <w:pPr>
              <w:widowControl/>
              <w:snapToGrid w:val="0"/>
              <w:jc w:val="center"/>
              <w:rPr>
                <w:rFonts w:eastAsia="新細明體" w:cs="新細明體"/>
                <w:kern w:val="0"/>
                <w:szCs w:val="24"/>
                <w:lang w:val="zh-TW"/>
              </w:rPr>
            </w:pPr>
            <w:r w:rsidRPr="004B3C8F">
              <w:rPr>
                <w:rFonts w:eastAsia="新細明體" w:cs="新細明體"/>
                <w:kern w:val="0"/>
                <w:szCs w:val="24"/>
                <w:lang w:val="zh-TW"/>
              </w:rPr>
              <w:t>01/ 2021</w:t>
            </w:r>
          </w:p>
        </w:tc>
        <w:tc>
          <w:tcPr>
            <w:tcW w:w="451" w:type="pct"/>
            <w:tcBorders>
              <w:left w:val="single" w:sz="3" w:space="0" w:color="000000"/>
              <w:bottom w:val="single" w:sz="3" w:space="0" w:color="000000"/>
              <w:right w:val="single" w:sz="3" w:space="0" w:color="000000"/>
            </w:tcBorders>
            <w:shd w:val="clear" w:color="auto" w:fill="auto"/>
            <w:vAlign w:val="center"/>
          </w:tcPr>
          <w:p w14:paraId="28E37D5B" w14:textId="77777777" w:rsidR="004B3C8F" w:rsidRPr="004B3C8F" w:rsidRDefault="004B3C8F" w:rsidP="004B3C8F">
            <w:pPr>
              <w:widowControl/>
              <w:snapToGrid w:val="0"/>
              <w:jc w:val="center"/>
              <w:rPr>
                <w:rFonts w:eastAsia="新細明體" w:cs="新細明體"/>
                <w:kern w:val="0"/>
                <w:szCs w:val="24"/>
                <w:lang w:val="zh-TW"/>
              </w:rPr>
            </w:pPr>
            <w:r w:rsidRPr="004B3C8F">
              <w:rPr>
                <w:rFonts w:eastAsia="新細明體" w:cs="新細明體"/>
                <w:kern w:val="0"/>
                <w:szCs w:val="24"/>
                <w:lang w:val="zh-TW"/>
              </w:rPr>
              <w:t>12/</w:t>
            </w:r>
          </w:p>
          <w:p w14:paraId="3A4CE633" w14:textId="77777777" w:rsidR="004B3C8F" w:rsidRPr="004B3C8F" w:rsidRDefault="004B3C8F" w:rsidP="004B3C8F">
            <w:pPr>
              <w:widowControl/>
              <w:snapToGrid w:val="0"/>
              <w:jc w:val="center"/>
              <w:rPr>
                <w:rFonts w:eastAsia="新細明體" w:cs="新細明體"/>
                <w:kern w:val="0"/>
                <w:szCs w:val="24"/>
                <w:lang w:val="zh-TW"/>
              </w:rPr>
            </w:pPr>
            <w:r w:rsidRPr="004B3C8F">
              <w:rPr>
                <w:rFonts w:eastAsia="新細明體" w:cs="新細明體"/>
                <w:kern w:val="0"/>
                <w:szCs w:val="24"/>
                <w:lang w:val="zh-TW"/>
              </w:rPr>
              <w:t>2021</w:t>
            </w:r>
          </w:p>
        </w:tc>
        <w:tc>
          <w:tcPr>
            <w:tcW w:w="57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327F9B6" w14:textId="77777777" w:rsidR="004B3C8F" w:rsidRPr="004B3C8F" w:rsidRDefault="004B3C8F" w:rsidP="004B3C8F">
            <w:pPr>
              <w:widowControl/>
              <w:snapToGrid w:val="0"/>
              <w:jc w:val="center"/>
              <w:rPr>
                <w:rFonts w:eastAsia="新細明體" w:cs="Times New Roman"/>
                <w:kern w:val="0"/>
                <w:szCs w:val="24"/>
              </w:rPr>
            </w:pPr>
          </w:p>
        </w:tc>
        <w:tc>
          <w:tcPr>
            <w:tcW w:w="65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FA38406" w14:textId="77777777" w:rsidR="004B3C8F" w:rsidRPr="004B3C8F" w:rsidRDefault="004B3C8F" w:rsidP="004B3C8F">
            <w:pPr>
              <w:widowControl/>
              <w:snapToGrid w:val="0"/>
              <w:jc w:val="center"/>
              <w:rPr>
                <w:rFonts w:eastAsia="新細明體" w:cs="Times New Roman"/>
                <w:kern w:val="0"/>
                <w:szCs w:val="24"/>
              </w:rPr>
            </w:pPr>
          </w:p>
        </w:tc>
        <w:tc>
          <w:tcPr>
            <w:tcW w:w="81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F0CA9E7" w14:textId="77777777" w:rsidR="004B3C8F" w:rsidRPr="004B3C8F" w:rsidRDefault="004B3C8F" w:rsidP="004B3C8F">
            <w:pPr>
              <w:widowControl/>
              <w:snapToGrid w:val="0"/>
              <w:jc w:val="center"/>
              <w:rPr>
                <w:rFonts w:eastAsia="新細明體" w:cs="Times New Roman"/>
                <w:kern w:val="0"/>
                <w:szCs w:val="24"/>
              </w:rPr>
            </w:pPr>
          </w:p>
        </w:tc>
        <w:tc>
          <w:tcPr>
            <w:tcW w:w="80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3DEE6F4" w14:textId="77777777" w:rsidR="004B3C8F" w:rsidRPr="004B3C8F" w:rsidRDefault="004B3C8F" w:rsidP="004B3C8F">
            <w:pPr>
              <w:widowControl/>
              <w:snapToGrid w:val="0"/>
              <w:jc w:val="center"/>
              <w:rPr>
                <w:rFonts w:eastAsia="新細明體" w:cs="Times New Roman"/>
                <w:kern w:val="0"/>
                <w:szCs w:val="24"/>
              </w:rPr>
            </w:pPr>
            <w:r w:rsidRPr="004B3C8F">
              <w:rPr>
                <w:rFonts w:eastAsia="新細明體" w:cs="Times New Roman"/>
                <w:kern w:val="0"/>
                <w:szCs w:val="24"/>
              </w:rPr>
              <w:t>V</w:t>
            </w:r>
          </w:p>
        </w:tc>
      </w:tr>
      <w:tr w:rsidR="004B3C8F" w:rsidRPr="004B3C8F" w14:paraId="130F453F" w14:textId="77777777" w:rsidTr="005E0F67">
        <w:trPr>
          <w:trHeight w:val="475"/>
        </w:trPr>
        <w:tc>
          <w:tcPr>
            <w:tcW w:w="1364" w:type="pct"/>
            <w:gridSpan w:val="3"/>
            <w:tcBorders>
              <w:left w:val="single" w:sz="3" w:space="0" w:color="000000"/>
              <w:bottom w:val="single" w:sz="3" w:space="0" w:color="000000"/>
            </w:tcBorders>
            <w:shd w:val="clear" w:color="auto" w:fill="auto"/>
            <w:vAlign w:val="center"/>
          </w:tcPr>
          <w:p w14:paraId="7CF15C52" w14:textId="77777777" w:rsidR="004B3C8F" w:rsidRPr="004B3C8F" w:rsidRDefault="004B3C8F" w:rsidP="004B3C8F">
            <w:pPr>
              <w:suppressAutoHyphens/>
              <w:autoSpaceDE w:val="0"/>
              <w:snapToGrid w:val="0"/>
              <w:jc w:val="both"/>
              <w:rPr>
                <w:rFonts w:eastAsia="新細明體" w:cs="Times New Roman"/>
                <w:kern w:val="0"/>
                <w:szCs w:val="24"/>
              </w:rPr>
            </w:pPr>
            <w:r w:rsidRPr="004B3C8F">
              <w:rPr>
                <w:rFonts w:eastAsia="新細明體" w:cs="Times New Roman"/>
                <w:kern w:val="0"/>
                <w:szCs w:val="24"/>
              </w:rPr>
              <w:t>Hold a national meeting with stakeholders of the Youth Advisory website to check the status and needs for information integration.</w:t>
            </w:r>
          </w:p>
        </w:tc>
        <w:tc>
          <w:tcPr>
            <w:tcW w:w="331" w:type="pct"/>
            <w:tcBorders>
              <w:left w:val="single" w:sz="3" w:space="0" w:color="000000"/>
              <w:bottom w:val="single" w:sz="3" w:space="0" w:color="000000"/>
              <w:right w:val="single" w:sz="3" w:space="0" w:color="000000"/>
            </w:tcBorders>
            <w:shd w:val="clear" w:color="auto" w:fill="auto"/>
            <w:vAlign w:val="center"/>
          </w:tcPr>
          <w:p w14:paraId="526FB6F7" w14:textId="77777777" w:rsidR="004B3C8F" w:rsidRPr="004B3C8F" w:rsidRDefault="004B3C8F" w:rsidP="004B3C8F">
            <w:pPr>
              <w:widowControl/>
              <w:snapToGrid w:val="0"/>
              <w:jc w:val="center"/>
              <w:rPr>
                <w:rFonts w:eastAsia="新細明體" w:cs="新細明體"/>
                <w:kern w:val="0"/>
                <w:szCs w:val="24"/>
              </w:rPr>
            </w:pPr>
            <w:r w:rsidRPr="004B3C8F">
              <w:rPr>
                <w:rFonts w:eastAsia="新細明體" w:cs="新細明體"/>
                <w:kern w:val="0"/>
                <w:szCs w:val="24"/>
                <w:lang w:val="zh-TW"/>
              </w:rPr>
              <w:t>01/ 2021</w:t>
            </w:r>
          </w:p>
        </w:tc>
        <w:tc>
          <w:tcPr>
            <w:tcW w:w="451" w:type="pct"/>
            <w:tcBorders>
              <w:left w:val="single" w:sz="3" w:space="0" w:color="000000"/>
              <w:bottom w:val="single" w:sz="3" w:space="0" w:color="000000"/>
              <w:right w:val="single" w:sz="3" w:space="0" w:color="000000"/>
            </w:tcBorders>
            <w:shd w:val="clear" w:color="auto" w:fill="auto"/>
            <w:vAlign w:val="center"/>
          </w:tcPr>
          <w:p w14:paraId="22CB0144" w14:textId="77777777" w:rsidR="004B3C8F" w:rsidRPr="004B3C8F" w:rsidRDefault="004B3C8F" w:rsidP="004B3C8F">
            <w:pPr>
              <w:widowControl/>
              <w:snapToGrid w:val="0"/>
              <w:jc w:val="center"/>
              <w:rPr>
                <w:rFonts w:eastAsia="新細明體" w:cs="新細明體"/>
                <w:kern w:val="0"/>
                <w:szCs w:val="24"/>
                <w:lang w:val="zh-TW"/>
              </w:rPr>
            </w:pPr>
            <w:r w:rsidRPr="004B3C8F">
              <w:rPr>
                <w:rFonts w:eastAsia="新細明體" w:cs="新細明體"/>
                <w:kern w:val="0"/>
                <w:szCs w:val="24"/>
                <w:lang w:val="zh-TW"/>
              </w:rPr>
              <w:t>12/</w:t>
            </w:r>
          </w:p>
          <w:p w14:paraId="60FC57E1" w14:textId="77777777" w:rsidR="004B3C8F" w:rsidRPr="004B3C8F" w:rsidRDefault="004B3C8F" w:rsidP="004B3C8F">
            <w:pPr>
              <w:widowControl/>
              <w:snapToGrid w:val="0"/>
              <w:jc w:val="center"/>
              <w:rPr>
                <w:rFonts w:eastAsia="新細明體" w:cs="新細明體"/>
                <w:kern w:val="0"/>
                <w:szCs w:val="24"/>
              </w:rPr>
            </w:pPr>
            <w:r w:rsidRPr="004B3C8F">
              <w:rPr>
                <w:rFonts w:eastAsia="新細明體" w:cs="新細明體"/>
                <w:kern w:val="0"/>
                <w:szCs w:val="24"/>
                <w:lang w:val="zh-TW"/>
              </w:rPr>
              <w:t>2021</w:t>
            </w:r>
          </w:p>
        </w:tc>
        <w:tc>
          <w:tcPr>
            <w:tcW w:w="57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BC44C32" w14:textId="77777777" w:rsidR="004B3C8F" w:rsidRPr="004B3C8F" w:rsidRDefault="004B3C8F" w:rsidP="004B3C8F">
            <w:pPr>
              <w:widowControl/>
              <w:snapToGrid w:val="0"/>
              <w:jc w:val="center"/>
              <w:rPr>
                <w:rFonts w:eastAsia="新細明體" w:cs="Times New Roman"/>
                <w:kern w:val="0"/>
                <w:szCs w:val="24"/>
              </w:rPr>
            </w:pPr>
          </w:p>
        </w:tc>
        <w:tc>
          <w:tcPr>
            <w:tcW w:w="65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4AC04DD" w14:textId="77777777" w:rsidR="004B3C8F" w:rsidRPr="004B3C8F" w:rsidRDefault="004B3C8F" w:rsidP="004B3C8F">
            <w:pPr>
              <w:widowControl/>
              <w:snapToGrid w:val="0"/>
              <w:jc w:val="center"/>
              <w:rPr>
                <w:rFonts w:eastAsia="新細明體" w:cs="Times New Roman"/>
                <w:kern w:val="0"/>
                <w:szCs w:val="24"/>
              </w:rPr>
            </w:pPr>
          </w:p>
        </w:tc>
        <w:tc>
          <w:tcPr>
            <w:tcW w:w="81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6435EF1" w14:textId="77777777" w:rsidR="004B3C8F" w:rsidRPr="004B3C8F" w:rsidRDefault="004B3C8F" w:rsidP="004B3C8F">
            <w:pPr>
              <w:widowControl/>
              <w:snapToGrid w:val="0"/>
              <w:jc w:val="center"/>
              <w:rPr>
                <w:rFonts w:eastAsia="新細明體" w:cs="Times New Roman"/>
                <w:kern w:val="0"/>
                <w:szCs w:val="24"/>
              </w:rPr>
            </w:pPr>
          </w:p>
        </w:tc>
        <w:tc>
          <w:tcPr>
            <w:tcW w:w="80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19DF00F" w14:textId="77777777" w:rsidR="004B3C8F" w:rsidRPr="004B3C8F" w:rsidRDefault="004B3C8F" w:rsidP="004B3C8F">
            <w:pPr>
              <w:widowControl/>
              <w:snapToGrid w:val="0"/>
              <w:jc w:val="center"/>
              <w:rPr>
                <w:rFonts w:eastAsia="新細明體" w:cs="Times New Roman"/>
                <w:kern w:val="0"/>
                <w:szCs w:val="24"/>
              </w:rPr>
            </w:pPr>
            <w:r w:rsidRPr="004B3C8F">
              <w:rPr>
                <w:rFonts w:eastAsia="新細明體" w:cs="Times New Roman"/>
                <w:kern w:val="0"/>
                <w:szCs w:val="24"/>
              </w:rPr>
              <w:t>V</w:t>
            </w:r>
          </w:p>
        </w:tc>
      </w:tr>
      <w:tr w:rsidR="004B3C8F" w:rsidRPr="004B3C8F" w14:paraId="4BBE522A" w14:textId="77777777" w:rsidTr="00046B6E">
        <w:trPr>
          <w:trHeight w:val="1978"/>
        </w:trPr>
        <w:tc>
          <w:tcPr>
            <w:tcW w:w="917" w:type="pct"/>
            <w:gridSpan w:val="2"/>
            <w:tcBorders>
              <w:top w:val="single" w:sz="3" w:space="0" w:color="000000"/>
              <w:left w:val="single" w:sz="3" w:space="0" w:color="000000"/>
            </w:tcBorders>
            <w:shd w:val="clear" w:color="auto" w:fill="F2F2F2"/>
            <w:vAlign w:val="center"/>
          </w:tcPr>
          <w:p w14:paraId="4BE0348A" w14:textId="77777777" w:rsidR="004B3C8F" w:rsidRPr="004B3C8F" w:rsidRDefault="004B3C8F" w:rsidP="004B3C8F">
            <w:pPr>
              <w:suppressAutoHyphens/>
              <w:autoSpaceDE w:val="0"/>
              <w:snapToGrid w:val="0"/>
              <w:jc w:val="center"/>
              <w:rPr>
                <w:rFonts w:eastAsia="新細明體" w:cs="Times New Roman"/>
                <w:szCs w:val="24"/>
              </w:rPr>
            </w:pPr>
            <w:r w:rsidRPr="004B3C8F">
              <w:rPr>
                <w:rFonts w:eastAsia="新細明體" w:cs="Times New Roman"/>
                <w:szCs w:val="24"/>
              </w:rPr>
              <w:lastRenderedPageBreak/>
              <w:t>Performance in 2021</w:t>
            </w:r>
          </w:p>
        </w:tc>
        <w:tc>
          <w:tcPr>
            <w:tcW w:w="4083" w:type="pct"/>
            <w:gridSpan w:val="7"/>
            <w:tcBorders>
              <w:top w:val="single" w:sz="3" w:space="0" w:color="000000"/>
              <w:left w:val="single" w:sz="3" w:space="0" w:color="000000"/>
              <w:right w:val="single" w:sz="3" w:space="0" w:color="000000"/>
            </w:tcBorders>
            <w:shd w:val="clear" w:color="auto" w:fill="FFFFFF" w:themeFill="background1"/>
          </w:tcPr>
          <w:p w14:paraId="00BD3D2E" w14:textId="7AD85B0C" w:rsidR="00046B6E" w:rsidRPr="00046B6E" w:rsidRDefault="00046B6E" w:rsidP="00371081">
            <w:pPr>
              <w:pStyle w:val="a7"/>
              <w:numPr>
                <w:ilvl w:val="0"/>
                <w:numId w:val="127"/>
              </w:numPr>
              <w:suppressAutoHyphens/>
              <w:snapToGrid w:val="0"/>
              <w:ind w:leftChars="0" w:left="482" w:hanging="482"/>
              <w:jc w:val="both"/>
              <w:rPr>
                <w:rFonts w:eastAsia="新細明體" w:cs="Times New Roman"/>
                <w:szCs w:val="24"/>
              </w:rPr>
            </w:pPr>
            <w:r w:rsidRPr="00046B6E">
              <w:rPr>
                <w:rFonts w:eastAsia="新細明體" w:cs="Times New Roman"/>
                <w:szCs w:val="24"/>
              </w:rPr>
              <w:t>Let’s Talk</w:t>
            </w:r>
          </w:p>
          <w:p w14:paraId="16DEFEE0" w14:textId="77777777" w:rsidR="00046B6E" w:rsidRDefault="00046B6E" w:rsidP="00371081">
            <w:pPr>
              <w:pStyle w:val="a7"/>
              <w:numPr>
                <w:ilvl w:val="0"/>
                <w:numId w:val="128"/>
              </w:numPr>
              <w:suppressAutoHyphens/>
              <w:snapToGrid w:val="0"/>
              <w:spacing w:beforeLines="30" w:before="108"/>
              <w:ind w:leftChars="0" w:left="477" w:hanging="386"/>
              <w:jc w:val="both"/>
              <w:rPr>
                <w:rFonts w:eastAsia="新細明體" w:cs="Times New Roman"/>
                <w:szCs w:val="24"/>
              </w:rPr>
            </w:pPr>
            <w:r w:rsidRPr="00046B6E">
              <w:rPr>
                <w:rFonts w:eastAsia="新細明體" w:cs="Times New Roman"/>
                <w:szCs w:val="24"/>
              </w:rPr>
              <w:t>In the spirit of open government and deliberative democracy, the MOE established the Let’s Talk evaluation indicators and questionnaire. Experts, youth organizer teams, youth participants, and observers are evaluating the performance of the 2021 Talk activities in the areas of open government and deliberative democracy. The evaluation report is expected to be completed in June 2022.</w:t>
            </w:r>
          </w:p>
          <w:p w14:paraId="2720E2F5" w14:textId="63719145" w:rsidR="00046B6E" w:rsidRPr="00046B6E" w:rsidRDefault="00046B6E" w:rsidP="00371081">
            <w:pPr>
              <w:pStyle w:val="a7"/>
              <w:numPr>
                <w:ilvl w:val="0"/>
                <w:numId w:val="128"/>
              </w:numPr>
              <w:suppressAutoHyphens/>
              <w:snapToGrid w:val="0"/>
              <w:spacing w:beforeLines="30" w:before="108"/>
              <w:ind w:leftChars="0" w:left="477" w:hanging="386"/>
              <w:jc w:val="both"/>
              <w:rPr>
                <w:rFonts w:eastAsia="新細明體" w:cs="Times New Roman"/>
                <w:szCs w:val="24"/>
              </w:rPr>
            </w:pPr>
            <w:r w:rsidRPr="00046B6E">
              <w:rPr>
                <w:rFonts w:eastAsia="新細明體" w:cs="Times New Roman"/>
                <w:szCs w:val="24"/>
              </w:rPr>
              <w:t>In response to the pandemic in 2021, to ensure that young people got the chance to participate in policy-making, the MOE organized “online deliberative research”, online deliberation training courses, and two “online deliberation” pilot programs. The virtual deliberative events lowered the threshold for youth participation in policy-making. A total of 27 youth teams were selected to organize 27 Talks from January to March, 2022. The events were expected to achieve a total attendance of over 1,000 young people, including engagement and participation in discussions on the issue of mental health.</w:t>
            </w:r>
          </w:p>
          <w:p w14:paraId="33AF9D82" w14:textId="21769900" w:rsidR="00046B6E" w:rsidRPr="00046B6E" w:rsidRDefault="00046B6E" w:rsidP="00371081">
            <w:pPr>
              <w:pStyle w:val="a7"/>
              <w:numPr>
                <w:ilvl w:val="0"/>
                <w:numId w:val="127"/>
              </w:numPr>
              <w:suppressAutoHyphens/>
              <w:snapToGrid w:val="0"/>
              <w:spacing w:beforeLines="50" w:before="180"/>
              <w:ind w:leftChars="0" w:left="482" w:hanging="482"/>
              <w:jc w:val="both"/>
              <w:rPr>
                <w:rFonts w:eastAsia="新細明體" w:cs="Times New Roman"/>
                <w:szCs w:val="24"/>
              </w:rPr>
            </w:pPr>
            <w:r w:rsidRPr="00046B6E">
              <w:rPr>
                <w:rFonts w:eastAsia="新細明體" w:cs="Times New Roman"/>
                <w:szCs w:val="24"/>
              </w:rPr>
              <w:t xml:space="preserve">Open school data </w:t>
            </w:r>
          </w:p>
          <w:p w14:paraId="5126DD69" w14:textId="1D4FF3C5" w:rsidR="00046B6E" w:rsidRDefault="00046B6E" w:rsidP="00371081">
            <w:pPr>
              <w:pStyle w:val="a7"/>
              <w:numPr>
                <w:ilvl w:val="0"/>
                <w:numId w:val="129"/>
              </w:numPr>
              <w:suppressAutoHyphens/>
              <w:snapToGrid w:val="0"/>
              <w:spacing w:beforeLines="30" w:before="108"/>
              <w:ind w:leftChars="0" w:hanging="387"/>
              <w:jc w:val="both"/>
              <w:rPr>
                <w:rFonts w:eastAsia="新細明體" w:cs="Times New Roman"/>
                <w:szCs w:val="24"/>
              </w:rPr>
            </w:pPr>
            <w:r w:rsidRPr="00046B6E">
              <w:rPr>
                <w:rFonts w:eastAsia="新細明體" w:cs="Times New Roman" w:hint="eastAsia"/>
                <w:szCs w:val="24"/>
              </w:rPr>
              <w:t>T</w:t>
            </w:r>
            <w:r w:rsidRPr="00046B6E">
              <w:rPr>
                <w:rFonts w:eastAsia="新細明體" w:cs="Times New Roman"/>
                <w:szCs w:val="24"/>
              </w:rPr>
              <w:t xml:space="preserve">he information about college and university affairs, in accordance with the law, shall be made available to the public actively. To facilitate the information public disclosure and to assist third party in evaluating the operation of college and university, </w:t>
            </w:r>
            <w:r w:rsidR="006C6CCF">
              <w:rPr>
                <w:rFonts w:eastAsia="新細明體" w:cs="Times New Roman" w:hint="eastAsia"/>
                <w:szCs w:val="24"/>
              </w:rPr>
              <w:t>the</w:t>
            </w:r>
            <w:r w:rsidR="006C6CCF">
              <w:rPr>
                <w:rFonts w:eastAsia="新細明體" w:cs="Times New Roman"/>
                <w:szCs w:val="24"/>
              </w:rPr>
              <w:t xml:space="preserve"> </w:t>
            </w:r>
            <w:r w:rsidRPr="00046B6E">
              <w:rPr>
                <w:rFonts w:eastAsia="新細明體" w:cs="Times New Roman"/>
                <w:szCs w:val="24"/>
              </w:rPr>
              <w:t xml:space="preserve">MOE has enacted “Table of Public Disclosure Information about College and University Affairs and Finances”. College and university shall disclose the information including but not limited to the description of affairs, financial analysis, tuition and miscellaneous fees, educational </w:t>
            </w:r>
            <w:r w:rsidR="00D61DEA" w:rsidRPr="00046B6E">
              <w:rPr>
                <w:rFonts w:eastAsia="新細明體" w:cs="Times New Roman"/>
                <w:szCs w:val="24"/>
              </w:rPr>
              <w:t>assistance,</w:t>
            </w:r>
            <w:r w:rsidRPr="00046B6E">
              <w:rPr>
                <w:rFonts w:eastAsia="新細明體" w:cs="Times New Roman"/>
                <w:szCs w:val="24"/>
              </w:rPr>
              <w:t xml:space="preserve"> and other important information. </w:t>
            </w:r>
          </w:p>
          <w:p w14:paraId="4F4D2C08" w14:textId="615BCF7D" w:rsidR="00046B6E" w:rsidRDefault="006C6CCF" w:rsidP="00371081">
            <w:pPr>
              <w:pStyle w:val="a7"/>
              <w:numPr>
                <w:ilvl w:val="0"/>
                <w:numId w:val="129"/>
              </w:numPr>
              <w:suppressAutoHyphens/>
              <w:snapToGrid w:val="0"/>
              <w:spacing w:beforeLines="30" w:before="108"/>
              <w:ind w:leftChars="0" w:hanging="387"/>
              <w:jc w:val="both"/>
              <w:rPr>
                <w:rFonts w:eastAsia="新細明體" w:cs="Times New Roman"/>
                <w:szCs w:val="24"/>
              </w:rPr>
            </w:pPr>
            <w:r>
              <w:rPr>
                <w:rFonts w:eastAsia="新細明體" w:cs="Times New Roman" w:hint="eastAsia"/>
                <w:szCs w:val="24"/>
              </w:rPr>
              <w:t>The</w:t>
            </w:r>
            <w:r>
              <w:rPr>
                <w:rFonts w:eastAsia="新細明體" w:cs="Times New Roman"/>
                <w:szCs w:val="24"/>
              </w:rPr>
              <w:t xml:space="preserve"> </w:t>
            </w:r>
            <w:r w:rsidR="00046B6E" w:rsidRPr="00046B6E">
              <w:rPr>
                <w:rFonts w:eastAsia="新細明體" w:cs="Times New Roman"/>
                <w:szCs w:val="24"/>
              </w:rPr>
              <w:t xml:space="preserve">MOE hold the consultative meeting of public disclosure information about college and university on October 29th, 2021, and invited interested parties to discuss the public disclosure matters. </w:t>
            </w:r>
            <w:r>
              <w:rPr>
                <w:rFonts w:eastAsia="新細明體" w:cs="Times New Roman" w:hint="eastAsia"/>
                <w:szCs w:val="24"/>
              </w:rPr>
              <w:t>The</w:t>
            </w:r>
            <w:r>
              <w:rPr>
                <w:rFonts w:eastAsia="新細明體" w:cs="Times New Roman"/>
                <w:szCs w:val="24"/>
              </w:rPr>
              <w:t xml:space="preserve"> </w:t>
            </w:r>
            <w:r w:rsidR="00046B6E" w:rsidRPr="00046B6E">
              <w:rPr>
                <w:rFonts w:eastAsia="新細明體" w:cs="Times New Roman"/>
                <w:szCs w:val="24"/>
              </w:rPr>
              <w:t xml:space="preserve">MOE will continue discussing with college, </w:t>
            </w:r>
            <w:r w:rsidR="00D61DEA" w:rsidRPr="00046B6E">
              <w:rPr>
                <w:rFonts w:eastAsia="新細明體" w:cs="Times New Roman"/>
                <w:szCs w:val="24"/>
              </w:rPr>
              <w:t>university,</w:t>
            </w:r>
            <w:r w:rsidR="00046B6E" w:rsidRPr="00046B6E">
              <w:rPr>
                <w:rFonts w:eastAsia="新細明體" w:cs="Times New Roman"/>
                <w:szCs w:val="24"/>
              </w:rPr>
              <w:t xml:space="preserve"> and student representatives, improving the Platform of Public Disclosure Information about College and University Affairs and provide the relevance instructions to college and university for reference. </w:t>
            </w:r>
          </w:p>
          <w:p w14:paraId="3B0C8DCD" w14:textId="1481B6C4" w:rsidR="00046B6E" w:rsidRPr="00046B6E" w:rsidRDefault="00046B6E" w:rsidP="00371081">
            <w:pPr>
              <w:pStyle w:val="a7"/>
              <w:numPr>
                <w:ilvl w:val="0"/>
                <w:numId w:val="129"/>
              </w:numPr>
              <w:suppressAutoHyphens/>
              <w:snapToGrid w:val="0"/>
              <w:spacing w:beforeLines="30" w:before="108"/>
              <w:ind w:leftChars="0" w:hanging="387"/>
              <w:jc w:val="both"/>
              <w:rPr>
                <w:rFonts w:eastAsia="新細明體" w:cs="Times New Roman"/>
                <w:szCs w:val="24"/>
              </w:rPr>
            </w:pPr>
            <w:r w:rsidRPr="00046B6E">
              <w:rPr>
                <w:rFonts w:eastAsia="新細明體" w:cs="Times New Roman"/>
                <w:szCs w:val="24"/>
              </w:rPr>
              <w:t>The MOE has completed an inventory of the current information disclosure status of national high schools, formulating the “National High School Information Disclosure Framework (Draft)". Additionally, since there is no unified information disclosure standard for the current information disclosure status of national high schools, a meeting will be held in 2022 to discuss the proposed framework.</w:t>
            </w:r>
          </w:p>
          <w:p w14:paraId="283671F3" w14:textId="7D4C505F" w:rsidR="004B3C8F" w:rsidRPr="004B3C8F" w:rsidRDefault="00046B6E" w:rsidP="00371081">
            <w:pPr>
              <w:pStyle w:val="a7"/>
              <w:numPr>
                <w:ilvl w:val="0"/>
                <w:numId w:val="127"/>
              </w:numPr>
              <w:suppressAutoHyphens/>
              <w:snapToGrid w:val="0"/>
              <w:spacing w:beforeLines="50" w:before="180"/>
              <w:ind w:leftChars="0" w:left="482" w:hanging="482"/>
              <w:jc w:val="both"/>
              <w:rPr>
                <w:rFonts w:eastAsia="新細明體" w:cs="Times New Roman"/>
                <w:szCs w:val="24"/>
              </w:rPr>
            </w:pPr>
            <w:r w:rsidRPr="00046B6E">
              <w:rPr>
                <w:rFonts w:eastAsia="新細明體" w:cs="Times New Roman"/>
                <w:szCs w:val="24"/>
              </w:rPr>
              <w:lastRenderedPageBreak/>
              <w:t>Integration of youth advisory websites around Taiwan: The MOE has gathered the opinions and ideas of 12 specialist youth affairs units and 165 youth advisory committee members regarding the establishment of a national youth consultation website. The opinions will be used as the basis for website development.</w:t>
            </w:r>
          </w:p>
        </w:tc>
      </w:tr>
      <w:tr w:rsidR="004B3C8F" w:rsidRPr="004B3C8F" w14:paraId="73612DE5" w14:textId="77777777" w:rsidTr="005E0F67">
        <w:trPr>
          <w:trHeight w:val="526"/>
        </w:trPr>
        <w:tc>
          <w:tcPr>
            <w:tcW w:w="5000" w:type="pct"/>
            <w:gridSpan w:val="9"/>
            <w:tcBorders>
              <w:top w:val="single" w:sz="3" w:space="0" w:color="000000"/>
              <w:left w:val="single" w:sz="3" w:space="0" w:color="000000"/>
              <w:bottom w:val="single" w:sz="3" w:space="0" w:color="000000"/>
              <w:right w:val="single" w:sz="3" w:space="0" w:color="000000"/>
            </w:tcBorders>
            <w:shd w:val="clear" w:color="auto" w:fill="F2F2F2"/>
            <w:vAlign w:val="center"/>
          </w:tcPr>
          <w:p w14:paraId="5F62FBC2" w14:textId="77777777" w:rsidR="004B3C8F" w:rsidRPr="004B3C8F" w:rsidRDefault="004B3C8F" w:rsidP="004B3C8F">
            <w:pPr>
              <w:suppressAutoHyphens/>
              <w:autoSpaceDE w:val="0"/>
              <w:snapToGrid w:val="0"/>
              <w:jc w:val="center"/>
              <w:rPr>
                <w:rFonts w:eastAsia="新細明體" w:cs="Times New Roman"/>
                <w:szCs w:val="24"/>
              </w:rPr>
            </w:pPr>
            <w:r w:rsidRPr="004B3C8F">
              <w:rPr>
                <w:rFonts w:eastAsia="新細明體" w:cs="Times New Roman"/>
                <w:kern w:val="0"/>
                <w:szCs w:val="24"/>
                <w:lang w:val="zh-TW"/>
              </w:rPr>
              <w:lastRenderedPageBreak/>
              <w:t>Contact information</w:t>
            </w:r>
          </w:p>
        </w:tc>
      </w:tr>
      <w:tr w:rsidR="004B3C8F" w:rsidRPr="004B3C8F" w14:paraId="76207E48" w14:textId="77777777" w:rsidTr="005E0F67">
        <w:trPr>
          <w:trHeight w:val="515"/>
        </w:trPr>
        <w:tc>
          <w:tcPr>
            <w:tcW w:w="2146" w:type="pct"/>
            <w:gridSpan w:val="5"/>
            <w:tcBorders>
              <w:top w:val="single" w:sz="3" w:space="0" w:color="000000"/>
              <w:left w:val="single" w:sz="3" w:space="0" w:color="000000"/>
              <w:bottom w:val="single" w:sz="3" w:space="0" w:color="000000"/>
            </w:tcBorders>
            <w:shd w:val="clear" w:color="auto" w:fill="F2F2F2"/>
            <w:vAlign w:val="center"/>
          </w:tcPr>
          <w:p w14:paraId="722AA406" w14:textId="77777777" w:rsidR="004B3C8F" w:rsidRPr="004B3C8F" w:rsidRDefault="004B3C8F" w:rsidP="004B3C8F">
            <w:pPr>
              <w:suppressAutoHyphens/>
              <w:autoSpaceDE w:val="0"/>
              <w:snapToGrid w:val="0"/>
              <w:rPr>
                <w:rFonts w:eastAsia="新細明體" w:cs="Times New Roman"/>
                <w:szCs w:val="24"/>
              </w:rPr>
            </w:pPr>
            <w:r w:rsidRPr="004B3C8F">
              <w:rPr>
                <w:rFonts w:eastAsia="新細明體" w:cs="Times New Roman"/>
                <w:kern w:val="0"/>
                <w:szCs w:val="24"/>
              </w:rPr>
              <w:t>Persons responsible from implementing agency</w:t>
            </w:r>
          </w:p>
        </w:tc>
        <w:tc>
          <w:tcPr>
            <w:tcW w:w="2854" w:type="pct"/>
            <w:gridSpan w:val="4"/>
            <w:tcBorders>
              <w:top w:val="single" w:sz="3" w:space="0" w:color="000000"/>
              <w:left w:val="single" w:sz="3" w:space="0" w:color="000000"/>
              <w:bottom w:val="single" w:sz="3" w:space="0" w:color="000000"/>
              <w:right w:val="single" w:sz="3" w:space="0" w:color="000000"/>
            </w:tcBorders>
            <w:shd w:val="clear" w:color="auto" w:fill="auto"/>
            <w:vAlign w:val="center"/>
          </w:tcPr>
          <w:p w14:paraId="68E36181" w14:textId="77777777" w:rsidR="004B3C8F" w:rsidRPr="004B3C8F" w:rsidRDefault="004B3C8F" w:rsidP="004B3C8F">
            <w:pPr>
              <w:suppressAutoHyphens/>
              <w:autoSpaceDE w:val="0"/>
              <w:snapToGrid w:val="0"/>
              <w:jc w:val="both"/>
              <w:rPr>
                <w:rFonts w:eastAsia="新細明體" w:cs="Times New Roman"/>
                <w:szCs w:val="24"/>
              </w:rPr>
            </w:pPr>
            <w:r w:rsidRPr="004B3C8F">
              <w:rPr>
                <w:rFonts w:eastAsia="新細明體" w:cs="Times New Roman"/>
                <w:szCs w:val="24"/>
              </w:rPr>
              <w:t>Huang Jia-Ting</w:t>
            </w:r>
          </w:p>
        </w:tc>
      </w:tr>
      <w:tr w:rsidR="004B3C8F" w:rsidRPr="004B3C8F" w14:paraId="60436824" w14:textId="77777777" w:rsidTr="005E0F67">
        <w:trPr>
          <w:trHeight w:val="408"/>
        </w:trPr>
        <w:tc>
          <w:tcPr>
            <w:tcW w:w="2146" w:type="pct"/>
            <w:gridSpan w:val="5"/>
            <w:tcBorders>
              <w:top w:val="single" w:sz="3" w:space="0" w:color="000000"/>
              <w:left w:val="single" w:sz="3" w:space="0" w:color="000000"/>
              <w:bottom w:val="single" w:sz="3" w:space="0" w:color="000000"/>
            </w:tcBorders>
            <w:shd w:val="clear" w:color="auto" w:fill="F2F2F2"/>
            <w:vAlign w:val="center"/>
          </w:tcPr>
          <w:p w14:paraId="579989FD" w14:textId="77777777" w:rsidR="004B3C8F" w:rsidRPr="004B3C8F" w:rsidRDefault="004B3C8F" w:rsidP="004B3C8F">
            <w:pPr>
              <w:suppressAutoHyphens/>
              <w:autoSpaceDE w:val="0"/>
              <w:snapToGrid w:val="0"/>
              <w:jc w:val="both"/>
              <w:rPr>
                <w:rFonts w:eastAsia="新細明體" w:cs="Times New Roman"/>
                <w:szCs w:val="24"/>
              </w:rPr>
            </w:pPr>
            <w:r w:rsidRPr="004B3C8F">
              <w:rPr>
                <w:rFonts w:eastAsia="新細明體" w:cs="Times New Roman"/>
                <w:kern w:val="0"/>
                <w:szCs w:val="24"/>
                <w:lang w:val="zh-TW"/>
              </w:rPr>
              <w:t>Title, Department</w:t>
            </w:r>
          </w:p>
        </w:tc>
        <w:tc>
          <w:tcPr>
            <w:tcW w:w="2854" w:type="pct"/>
            <w:gridSpan w:val="4"/>
            <w:tcBorders>
              <w:top w:val="single" w:sz="3" w:space="0" w:color="000000"/>
              <w:left w:val="single" w:sz="3" w:space="0" w:color="000000"/>
              <w:bottom w:val="single" w:sz="3" w:space="0" w:color="000000"/>
              <w:right w:val="single" w:sz="3" w:space="0" w:color="000000"/>
            </w:tcBorders>
            <w:shd w:val="clear" w:color="auto" w:fill="auto"/>
          </w:tcPr>
          <w:p w14:paraId="384F963D" w14:textId="77777777" w:rsidR="004B3C8F" w:rsidRPr="004B3C8F" w:rsidRDefault="004B3C8F" w:rsidP="004B3C8F">
            <w:pPr>
              <w:suppressAutoHyphens/>
              <w:autoSpaceDE w:val="0"/>
              <w:snapToGrid w:val="0"/>
              <w:jc w:val="both"/>
              <w:rPr>
                <w:rFonts w:eastAsia="新細明體" w:cs="Times New Roman"/>
                <w:szCs w:val="24"/>
              </w:rPr>
            </w:pPr>
            <w:r w:rsidRPr="004B3C8F">
              <w:rPr>
                <w:rFonts w:eastAsia="新細明體" w:cs="Times New Roman"/>
                <w:szCs w:val="24"/>
              </w:rPr>
              <w:t>Division Chief/Public Participation Division, Youth Development Administration, Ministry of Education</w:t>
            </w:r>
          </w:p>
        </w:tc>
      </w:tr>
      <w:tr w:rsidR="004B3C8F" w:rsidRPr="004B3C8F" w14:paraId="3A5FA1DE" w14:textId="77777777" w:rsidTr="005E0F67">
        <w:trPr>
          <w:trHeight w:val="556"/>
        </w:trPr>
        <w:tc>
          <w:tcPr>
            <w:tcW w:w="2146" w:type="pct"/>
            <w:gridSpan w:val="5"/>
            <w:tcBorders>
              <w:top w:val="single" w:sz="3" w:space="0" w:color="000000"/>
              <w:left w:val="single" w:sz="3" w:space="0" w:color="000000"/>
              <w:bottom w:val="single" w:sz="3" w:space="0" w:color="000000"/>
            </w:tcBorders>
            <w:shd w:val="clear" w:color="auto" w:fill="F2F2F2"/>
            <w:vAlign w:val="center"/>
          </w:tcPr>
          <w:p w14:paraId="14FF1FF2" w14:textId="77777777" w:rsidR="004B3C8F" w:rsidRPr="004B3C8F" w:rsidRDefault="004B3C8F" w:rsidP="004B3C8F">
            <w:pPr>
              <w:suppressAutoHyphens/>
              <w:autoSpaceDE w:val="0"/>
              <w:snapToGrid w:val="0"/>
              <w:jc w:val="both"/>
              <w:rPr>
                <w:rFonts w:eastAsia="新細明體" w:cs="Times New Roman"/>
                <w:szCs w:val="24"/>
              </w:rPr>
            </w:pPr>
            <w:r w:rsidRPr="004B3C8F">
              <w:rPr>
                <w:rFonts w:eastAsia="新細明體" w:cs="Times New Roman"/>
                <w:kern w:val="0"/>
                <w:szCs w:val="24"/>
                <w:lang w:val="zh-TW"/>
              </w:rPr>
              <w:t>Email and Phone</w:t>
            </w:r>
          </w:p>
        </w:tc>
        <w:tc>
          <w:tcPr>
            <w:tcW w:w="2854" w:type="pct"/>
            <w:gridSpan w:val="4"/>
            <w:tcBorders>
              <w:top w:val="single" w:sz="3" w:space="0" w:color="000000"/>
              <w:left w:val="single" w:sz="3" w:space="0" w:color="000000"/>
              <w:bottom w:val="single" w:sz="3" w:space="0" w:color="000000"/>
              <w:right w:val="single" w:sz="3" w:space="0" w:color="000000"/>
            </w:tcBorders>
            <w:shd w:val="clear" w:color="auto" w:fill="auto"/>
            <w:vAlign w:val="center"/>
          </w:tcPr>
          <w:p w14:paraId="1A794BDA" w14:textId="77777777" w:rsidR="004B3C8F" w:rsidRPr="004B3C8F" w:rsidRDefault="00251D4F" w:rsidP="004B3C8F">
            <w:pPr>
              <w:suppressAutoHyphens/>
              <w:autoSpaceDE w:val="0"/>
              <w:snapToGrid w:val="0"/>
              <w:jc w:val="both"/>
              <w:rPr>
                <w:rFonts w:eastAsia="新細明體" w:cs="Times New Roman"/>
                <w:szCs w:val="24"/>
              </w:rPr>
            </w:pPr>
            <w:hyperlink r:id="rId12" w:history="1">
              <w:r w:rsidR="004B3C8F" w:rsidRPr="004B3C8F">
                <w:rPr>
                  <w:rFonts w:eastAsia="新細明體" w:cs="Times New Roman"/>
                  <w:color w:val="000000"/>
                  <w:szCs w:val="24"/>
                </w:rPr>
                <w:t>chiating@mail.yda.gov.tw</w:t>
              </w:r>
            </w:hyperlink>
          </w:p>
        </w:tc>
      </w:tr>
      <w:tr w:rsidR="004B3C8F" w:rsidRPr="004B3C8F" w14:paraId="5064584C" w14:textId="77777777" w:rsidTr="005E0F67">
        <w:trPr>
          <w:trHeight w:val="732"/>
        </w:trPr>
        <w:tc>
          <w:tcPr>
            <w:tcW w:w="737" w:type="pct"/>
            <w:vMerge w:val="restart"/>
            <w:tcBorders>
              <w:top w:val="single" w:sz="3" w:space="0" w:color="000000"/>
              <w:left w:val="single" w:sz="3" w:space="0" w:color="000000"/>
              <w:bottom w:val="single" w:sz="3" w:space="0" w:color="000000"/>
            </w:tcBorders>
            <w:shd w:val="clear" w:color="auto" w:fill="F2F2F2"/>
            <w:vAlign w:val="center"/>
          </w:tcPr>
          <w:p w14:paraId="01D199EB" w14:textId="77777777" w:rsidR="004B3C8F" w:rsidRPr="004B3C8F" w:rsidRDefault="004B3C8F" w:rsidP="004B3C8F">
            <w:pPr>
              <w:suppressAutoHyphens/>
              <w:autoSpaceDE w:val="0"/>
              <w:snapToGrid w:val="0"/>
              <w:jc w:val="center"/>
              <w:rPr>
                <w:rFonts w:eastAsia="新細明體" w:cs="Times New Roman"/>
                <w:szCs w:val="24"/>
              </w:rPr>
            </w:pPr>
            <w:r w:rsidRPr="004B3C8F">
              <w:rPr>
                <w:rFonts w:eastAsia="新細明體" w:cs="Times New Roman"/>
                <w:kern w:val="0"/>
                <w:szCs w:val="24"/>
                <w:lang w:val="zh-TW"/>
              </w:rPr>
              <w:t>Other Actors Involved</w:t>
            </w:r>
          </w:p>
        </w:tc>
        <w:tc>
          <w:tcPr>
            <w:tcW w:w="1409" w:type="pct"/>
            <w:gridSpan w:val="4"/>
            <w:tcBorders>
              <w:top w:val="single" w:sz="3" w:space="0" w:color="000000"/>
              <w:left w:val="single" w:sz="3" w:space="0" w:color="000000"/>
              <w:bottom w:val="single" w:sz="3" w:space="0" w:color="000000"/>
            </w:tcBorders>
            <w:shd w:val="clear" w:color="auto" w:fill="F2F2F2"/>
            <w:vAlign w:val="center"/>
          </w:tcPr>
          <w:p w14:paraId="610A7ECC" w14:textId="77777777" w:rsidR="004B3C8F" w:rsidRPr="004B3C8F" w:rsidRDefault="004B3C8F" w:rsidP="004B3C8F">
            <w:pPr>
              <w:suppressAutoHyphens/>
              <w:autoSpaceDE w:val="0"/>
              <w:snapToGrid w:val="0"/>
              <w:rPr>
                <w:rFonts w:eastAsia="新細明體" w:cs="Times New Roman"/>
                <w:szCs w:val="24"/>
              </w:rPr>
            </w:pPr>
            <w:r w:rsidRPr="004B3C8F">
              <w:rPr>
                <w:rFonts w:eastAsia="新細明體" w:cs="Times New Roman"/>
                <w:kern w:val="0"/>
                <w:szCs w:val="24"/>
              </w:rPr>
              <w:t>Government Ministries, Department/Agency</w:t>
            </w:r>
          </w:p>
        </w:tc>
        <w:tc>
          <w:tcPr>
            <w:tcW w:w="2854" w:type="pct"/>
            <w:gridSpan w:val="4"/>
            <w:tcBorders>
              <w:top w:val="single" w:sz="3" w:space="0" w:color="000000"/>
              <w:left w:val="single" w:sz="3" w:space="0" w:color="000000"/>
              <w:bottom w:val="single" w:sz="3" w:space="0" w:color="000000"/>
              <w:right w:val="single" w:sz="3" w:space="0" w:color="000000"/>
            </w:tcBorders>
            <w:shd w:val="clear" w:color="auto" w:fill="auto"/>
          </w:tcPr>
          <w:p w14:paraId="6AAF3B51" w14:textId="77777777" w:rsidR="004B3C8F" w:rsidRPr="004B3C8F" w:rsidRDefault="004B3C8F" w:rsidP="00371081">
            <w:pPr>
              <w:widowControl/>
              <w:numPr>
                <w:ilvl w:val="0"/>
                <w:numId w:val="47"/>
              </w:numPr>
              <w:suppressAutoHyphens/>
              <w:snapToGrid w:val="0"/>
              <w:jc w:val="both"/>
              <w:rPr>
                <w:rFonts w:eastAsia="新細明體" w:cs="Times New Roman"/>
                <w:szCs w:val="24"/>
              </w:rPr>
            </w:pPr>
            <w:r w:rsidRPr="004B3C8F">
              <w:rPr>
                <w:rFonts w:eastAsia="新細明體" w:cs="Times New Roman"/>
                <w:szCs w:val="24"/>
              </w:rPr>
              <w:t>Ministries, local governments related to the topic of Let's Talk, or Audrey Tang, Minister without Portfolio, Executive Yuan.</w:t>
            </w:r>
          </w:p>
          <w:p w14:paraId="5F836FC9" w14:textId="5AEC7D82" w:rsidR="004B3C8F" w:rsidRPr="004B3C8F" w:rsidRDefault="004B3C8F" w:rsidP="00371081">
            <w:pPr>
              <w:widowControl/>
              <w:numPr>
                <w:ilvl w:val="0"/>
                <w:numId w:val="47"/>
              </w:numPr>
              <w:suppressAutoHyphens/>
              <w:snapToGrid w:val="0"/>
              <w:jc w:val="both"/>
              <w:rPr>
                <w:rFonts w:eastAsia="新細明體" w:cs="Times New Roman"/>
                <w:szCs w:val="24"/>
              </w:rPr>
            </w:pPr>
            <w:r w:rsidRPr="004B3C8F">
              <w:rPr>
                <w:rFonts w:eastAsia="新細明體" w:cs="Times New Roman"/>
                <w:szCs w:val="24"/>
              </w:rPr>
              <w:t xml:space="preserve">Related personnel of national senior high schools, </w:t>
            </w:r>
            <w:r w:rsidR="00D61DEA" w:rsidRPr="004B3C8F">
              <w:rPr>
                <w:rFonts w:eastAsia="新細明體" w:cs="Times New Roman"/>
                <w:szCs w:val="24"/>
              </w:rPr>
              <w:t>colleges,</w:t>
            </w:r>
            <w:r w:rsidRPr="004B3C8F">
              <w:rPr>
                <w:rFonts w:eastAsia="新細明體" w:cs="Times New Roman"/>
                <w:szCs w:val="24"/>
              </w:rPr>
              <w:t xml:space="preserve"> and universities.</w:t>
            </w:r>
          </w:p>
        </w:tc>
      </w:tr>
      <w:tr w:rsidR="004B3C8F" w:rsidRPr="004B3C8F" w14:paraId="698198D0" w14:textId="77777777" w:rsidTr="005E0F67">
        <w:trPr>
          <w:trHeight w:val="1249"/>
        </w:trPr>
        <w:tc>
          <w:tcPr>
            <w:tcW w:w="737" w:type="pct"/>
            <w:vMerge/>
            <w:tcBorders>
              <w:top w:val="single" w:sz="3" w:space="0" w:color="000000"/>
              <w:left w:val="single" w:sz="3" w:space="0" w:color="000000"/>
              <w:bottom w:val="single" w:sz="3" w:space="0" w:color="000000"/>
            </w:tcBorders>
            <w:shd w:val="clear" w:color="auto" w:fill="F2F2F2"/>
            <w:vAlign w:val="center"/>
          </w:tcPr>
          <w:p w14:paraId="349C3320" w14:textId="77777777" w:rsidR="004B3C8F" w:rsidRPr="004B3C8F" w:rsidRDefault="004B3C8F" w:rsidP="004B3C8F">
            <w:pPr>
              <w:suppressAutoHyphens/>
              <w:autoSpaceDE w:val="0"/>
              <w:snapToGrid w:val="0"/>
              <w:rPr>
                <w:rFonts w:eastAsia="新細明體" w:cs="Times New Roman"/>
                <w:kern w:val="0"/>
                <w:szCs w:val="24"/>
              </w:rPr>
            </w:pPr>
          </w:p>
        </w:tc>
        <w:tc>
          <w:tcPr>
            <w:tcW w:w="1409" w:type="pct"/>
            <w:gridSpan w:val="4"/>
            <w:tcBorders>
              <w:top w:val="single" w:sz="3" w:space="0" w:color="000000"/>
              <w:left w:val="single" w:sz="3" w:space="0" w:color="000000"/>
              <w:bottom w:val="single" w:sz="3" w:space="0" w:color="000000"/>
            </w:tcBorders>
            <w:shd w:val="clear" w:color="auto" w:fill="F2F2F2"/>
            <w:vAlign w:val="center"/>
          </w:tcPr>
          <w:p w14:paraId="67623275" w14:textId="77777777" w:rsidR="004B3C8F" w:rsidRPr="004B3C8F" w:rsidRDefault="004B3C8F" w:rsidP="004B3C8F">
            <w:pPr>
              <w:suppressAutoHyphens/>
              <w:autoSpaceDE w:val="0"/>
              <w:snapToGrid w:val="0"/>
              <w:rPr>
                <w:rFonts w:eastAsia="新細明體" w:cs="Times New Roman"/>
                <w:szCs w:val="24"/>
              </w:rPr>
            </w:pPr>
            <w:r w:rsidRPr="004B3C8F">
              <w:rPr>
                <w:rFonts w:eastAsia="新細明體" w:cs="Times New Roman"/>
                <w:kern w:val="0"/>
                <w:szCs w:val="24"/>
              </w:rPr>
              <w:t>CSOs, private sector, multilaterals, working groups</w:t>
            </w:r>
          </w:p>
        </w:tc>
        <w:tc>
          <w:tcPr>
            <w:tcW w:w="2854" w:type="pct"/>
            <w:gridSpan w:val="4"/>
            <w:tcBorders>
              <w:top w:val="single" w:sz="3" w:space="0" w:color="000000"/>
              <w:left w:val="single" w:sz="3" w:space="0" w:color="000000"/>
              <w:bottom w:val="single" w:sz="3" w:space="0" w:color="000000"/>
              <w:right w:val="single" w:sz="3" w:space="0" w:color="000000"/>
            </w:tcBorders>
            <w:shd w:val="clear" w:color="auto" w:fill="auto"/>
          </w:tcPr>
          <w:p w14:paraId="3D36988F" w14:textId="77777777" w:rsidR="004B3C8F" w:rsidRPr="004B3C8F" w:rsidRDefault="004B3C8F" w:rsidP="00371081">
            <w:pPr>
              <w:widowControl/>
              <w:numPr>
                <w:ilvl w:val="0"/>
                <w:numId w:val="48"/>
              </w:numPr>
              <w:suppressAutoHyphens/>
              <w:snapToGrid w:val="0"/>
              <w:jc w:val="both"/>
              <w:rPr>
                <w:rFonts w:eastAsia="新細明體" w:cs="Times New Roman"/>
                <w:szCs w:val="24"/>
              </w:rPr>
            </w:pPr>
            <w:r w:rsidRPr="004B3C8F">
              <w:rPr>
                <w:rFonts w:eastAsia="新細明體" w:cs="Times New Roman"/>
                <w:szCs w:val="24"/>
              </w:rPr>
              <w:t>Geng Lu, executive secretary of Open Culture Foundation</w:t>
            </w:r>
          </w:p>
          <w:p w14:paraId="7287688F" w14:textId="77777777" w:rsidR="004B3C8F" w:rsidRPr="004B3C8F" w:rsidRDefault="004B3C8F" w:rsidP="00371081">
            <w:pPr>
              <w:widowControl/>
              <w:numPr>
                <w:ilvl w:val="0"/>
                <w:numId w:val="48"/>
              </w:numPr>
              <w:suppressAutoHyphens/>
              <w:snapToGrid w:val="0"/>
              <w:jc w:val="both"/>
              <w:rPr>
                <w:rFonts w:eastAsia="新細明體" w:cs="Times New Roman"/>
                <w:szCs w:val="24"/>
              </w:rPr>
            </w:pPr>
            <w:r w:rsidRPr="004B3C8F">
              <w:rPr>
                <w:rFonts w:eastAsia="新細明體" w:cs="Times New Roman"/>
                <w:szCs w:val="24"/>
              </w:rPr>
              <w:t>Hung Chien Ting-Hui, head of LIMA Taiwan Indigenous Youth Working Group</w:t>
            </w:r>
          </w:p>
          <w:p w14:paraId="4FC32225" w14:textId="77777777" w:rsidR="004B3C8F" w:rsidRPr="004B3C8F" w:rsidRDefault="004B3C8F" w:rsidP="00371081">
            <w:pPr>
              <w:widowControl/>
              <w:numPr>
                <w:ilvl w:val="0"/>
                <w:numId w:val="48"/>
              </w:numPr>
              <w:suppressAutoHyphens/>
              <w:snapToGrid w:val="0"/>
              <w:jc w:val="both"/>
              <w:rPr>
                <w:rFonts w:eastAsia="新細明體" w:cs="Times New Roman"/>
                <w:szCs w:val="24"/>
              </w:rPr>
            </w:pPr>
            <w:r w:rsidRPr="004B3C8F">
              <w:rPr>
                <w:rFonts w:eastAsia="新細明體" w:cs="Times New Roman"/>
                <w:szCs w:val="24"/>
              </w:rPr>
              <w:t>Yan Wan-Ling, chairman of Tainan Sprout</w:t>
            </w:r>
          </w:p>
          <w:p w14:paraId="0C01CA60" w14:textId="77777777" w:rsidR="004B3C8F" w:rsidRPr="004B3C8F" w:rsidRDefault="004B3C8F" w:rsidP="00371081">
            <w:pPr>
              <w:widowControl/>
              <w:numPr>
                <w:ilvl w:val="0"/>
                <w:numId w:val="48"/>
              </w:numPr>
              <w:suppressAutoHyphens/>
              <w:snapToGrid w:val="0"/>
              <w:jc w:val="both"/>
              <w:rPr>
                <w:rFonts w:eastAsia="新細明體" w:cs="Times New Roman"/>
                <w:szCs w:val="24"/>
              </w:rPr>
            </w:pPr>
            <w:r w:rsidRPr="004B3C8F">
              <w:rPr>
                <w:rFonts w:eastAsia="新細明體" w:cs="Times New Roman"/>
                <w:szCs w:val="24"/>
              </w:rPr>
              <w:t>Wang Xuan-Ru, Department of Interior Design, Chung Yuan Christian University</w:t>
            </w:r>
          </w:p>
          <w:p w14:paraId="3BBD6BB0" w14:textId="77777777" w:rsidR="004B3C8F" w:rsidRPr="004B3C8F" w:rsidRDefault="004B3C8F" w:rsidP="00371081">
            <w:pPr>
              <w:widowControl/>
              <w:numPr>
                <w:ilvl w:val="0"/>
                <w:numId w:val="48"/>
              </w:numPr>
              <w:suppressAutoHyphens/>
              <w:snapToGrid w:val="0"/>
              <w:jc w:val="both"/>
              <w:rPr>
                <w:rFonts w:eastAsia="新細明體" w:cs="Times New Roman"/>
                <w:szCs w:val="24"/>
              </w:rPr>
            </w:pPr>
            <w:r w:rsidRPr="004B3C8F">
              <w:rPr>
                <w:rFonts w:eastAsia="新細明體" w:cs="Times New Roman"/>
                <w:szCs w:val="24"/>
              </w:rPr>
              <w:t>Lin Cheng-Hsia, legal counsel of Open Culture Foundation</w:t>
            </w:r>
          </w:p>
          <w:p w14:paraId="6CD91C39" w14:textId="77777777" w:rsidR="004B3C8F" w:rsidRPr="004B3C8F" w:rsidRDefault="004B3C8F" w:rsidP="00371081">
            <w:pPr>
              <w:widowControl/>
              <w:numPr>
                <w:ilvl w:val="0"/>
                <w:numId w:val="48"/>
              </w:numPr>
              <w:suppressAutoHyphens/>
              <w:snapToGrid w:val="0"/>
              <w:jc w:val="both"/>
              <w:rPr>
                <w:rFonts w:eastAsia="新細明體" w:cs="Times New Roman"/>
                <w:szCs w:val="24"/>
              </w:rPr>
            </w:pPr>
            <w:r w:rsidRPr="004B3C8F">
              <w:rPr>
                <w:rFonts w:eastAsia="新細明體" w:cs="Times New Roman"/>
                <w:szCs w:val="24"/>
              </w:rPr>
              <w:t>Li Hsin, executive secretary of Taiwan Youth Association for Democracy</w:t>
            </w:r>
          </w:p>
          <w:p w14:paraId="601C9604" w14:textId="77777777" w:rsidR="004B3C8F" w:rsidRPr="004B3C8F" w:rsidRDefault="004B3C8F" w:rsidP="00371081">
            <w:pPr>
              <w:widowControl/>
              <w:numPr>
                <w:ilvl w:val="0"/>
                <w:numId w:val="48"/>
              </w:numPr>
              <w:suppressAutoHyphens/>
              <w:snapToGrid w:val="0"/>
              <w:jc w:val="both"/>
              <w:rPr>
                <w:rFonts w:eastAsia="新細明體" w:cs="Times New Roman"/>
                <w:szCs w:val="24"/>
              </w:rPr>
            </w:pPr>
            <w:r w:rsidRPr="004B3C8F">
              <w:rPr>
                <w:rFonts w:eastAsia="新細明體" w:cs="Times New Roman"/>
                <w:szCs w:val="24"/>
              </w:rPr>
              <w:t>Zheng Yu-Tong, CEO of Xin Young Foundation</w:t>
            </w:r>
          </w:p>
          <w:p w14:paraId="43B3F317" w14:textId="77777777" w:rsidR="004B3C8F" w:rsidRPr="004B3C8F" w:rsidRDefault="004B3C8F" w:rsidP="00371081">
            <w:pPr>
              <w:widowControl/>
              <w:numPr>
                <w:ilvl w:val="0"/>
                <w:numId w:val="48"/>
              </w:numPr>
              <w:suppressAutoHyphens/>
              <w:snapToGrid w:val="0"/>
              <w:jc w:val="both"/>
              <w:rPr>
                <w:rFonts w:eastAsia="新細明體" w:cs="Times New Roman"/>
                <w:szCs w:val="24"/>
              </w:rPr>
            </w:pPr>
            <w:r w:rsidRPr="004B3C8F">
              <w:rPr>
                <w:rFonts w:eastAsia="新細明體" w:cs="Times New Roman"/>
                <w:szCs w:val="24"/>
              </w:rPr>
              <w:t>Hu Ke-Wen, director of Taitung Bunun Youth Sustainable Development Association</w:t>
            </w:r>
          </w:p>
        </w:tc>
      </w:tr>
    </w:tbl>
    <w:p w14:paraId="3C0E5772" w14:textId="77777777" w:rsidR="005E0F67" w:rsidRDefault="005E0F67" w:rsidP="001F592C">
      <w:pPr>
        <w:snapToGrid w:val="0"/>
        <w:rPr>
          <w:sz w:val="28"/>
          <w:szCs w:val="24"/>
        </w:rPr>
        <w:sectPr w:rsidR="005E0F67">
          <w:pgSz w:w="11906" w:h="16838"/>
          <w:pgMar w:top="1440" w:right="1800" w:bottom="1440" w:left="1800" w:header="851" w:footer="992" w:gutter="0"/>
          <w:cols w:space="425"/>
          <w:docGrid w:type="lines" w:linePitch="360"/>
        </w:sectPr>
      </w:pPr>
    </w:p>
    <w:tbl>
      <w:tblPr>
        <w:tblW w:w="5000" w:type="pct"/>
        <w:tblLook w:val="0000" w:firstRow="0" w:lastRow="0" w:firstColumn="0" w:lastColumn="0" w:noHBand="0" w:noVBand="0"/>
      </w:tblPr>
      <w:tblGrid>
        <w:gridCol w:w="1244"/>
        <w:gridCol w:w="229"/>
        <w:gridCol w:w="778"/>
        <w:gridCol w:w="768"/>
        <w:gridCol w:w="439"/>
        <w:gridCol w:w="266"/>
        <w:gridCol w:w="928"/>
        <w:gridCol w:w="1057"/>
        <w:gridCol w:w="1300"/>
        <w:gridCol w:w="1289"/>
      </w:tblGrid>
      <w:tr w:rsidR="005E0F67" w:rsidRPr="005E0F67" w14:paraId="434CEF31" w14:textId="77777777" w:rsidTr="008B2B3F">
        <w:trPr>
          <w:trHeight w:val="44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3EA7B80F" w14:textId="3DF0C6E2" w:rsidR="005E0F67" w:rsidRPr="005E0F67" w:rsidRDefault="005E0F67" w:rsidP="005E0F67">
            <w:pPr>
              <w:suppressAutoHyphens/>
              <w:autoSpaceDE w:val="0"/>
              <w:snapToGrid w:val="0"/>
              <w:rPr>
                <w:rFonts w:eastAsia="新細明體" w:cs="Times New Roman"/>
                <w:szCs w:val="24"/>
              </w:rPr>
            </w:pPr>
            <w:r w:rsidRPr="005E0F67">
              <w:rPr>
                <w:rFonts w:eastAsia="新細明體" w:cs="Times New Roman"/>
                <w:szCs w:val="24"/>
              </w:rPr>
              <w:lastRenderedPageBreak/>
              <w:t>2-3 Establish</w:t>
            </w:r>
            <w:r w:rsidR="00B77E28">
              <w:rPr>
                <w:rFonts w:eastAsia="新細明體" w:cs="Times New Roman" w:hint="eastAsia"/>
                <w:szCs w:val="24"/>
              </w:rPr>
              <w:t>ing</w:t>
            </w:r>
            <w:r w:rsidRPr="005E0F67">
              <w:rPr>
                <w:rFonts w:eastAsia="新細明體" w:cs="Times New Roman"/>
                <w:szCs w:val="24"/>
              </w:rPr>
              <w:t xml:space="preserve"> a </w:t>
            </w:r>
            <w:r w:rsidR="00823F33">
              <w:rPr>
                <w:rFonts w:eastAsia="新細明體" w:cs="Times New Roman" w:hint="eastAsia"/>
                <w:szCs w:val="24"/>
              </w:rPr>
              <w:t>R</w:t>
            </w:r>
            <w:r w:rsidRPr="005E0F67">
              <w:rPr>
                <w:rFonts w:eastAsia="新細明體" w:cs="Times New Roman"/>
                <w:szCs w:val="24"/>
              </w:rPr>
              <w:t xml:space="preserve">egional </w:t>
            </w:r>
            <w:r w:rsidR="00823F33">
              <w:rPr>
                <w:rFonts w:eastAsia="新細明體" w:cs="Times New Roman" w:hint="eastAsia"/>
                <w:szCs w:val="24"/>
              </w:rPr>
              <w:t>R</w:t>
            </w:r>
            <w:r w:rsidRPr="005E0F67">
              <w:rPr>
                <w:rFonts w:eastAsia="新細明體" w:cs="Times New Roman"/>
                <w:szCs w:val="24"/>
              </w:rPr>
              <w:t xml:space="preserve">evitalization </w:t>
            </w:r>
            <w:r w:rsidR="00823F33">
              <w:rPr>
                <w:rFonts w:eastAsia="新細明體" w:cs="Times New Roman" w:hint="eastAsia"/>
                <w:szCs w:val="24"/>
              </w:rPr>
              <w:t>I</w:t>
            </w:r>
            <w:r w:rsidRPr="005E0F67">
              <w:rPr>
                <w:rFonts w:eastAsia="新細明體" w:cs="Times New Roman"/>
                <w:szCs w:val="24"/>
              </w:rPr>
              <w:t xml:space="preserve">nteractive </w:t>
            </w:r>
            <w:r w:rsidR="00823F33">
              <w:rPr>
                <w:rFonts w:eastAsia="新細明體" w:cs="Times New Roman" w:hint="eastAsia"/>
                <w:szCs w:val="24"/>
              </w:rPr>
              <w:t>P</w:t>
            </w:r>
            <w:r w:rsidRPr="005E0F67">
              <w:rPr>
                <w:rFonts w:eastAsia="新細明體" w:cs="Times New Roman"/>
                <w:szCs w:val="24"/>
              </w:rPr>
              <w:t>latform</w:t>
            </w:r>
          </w:p>
        </w:tc>
      </w:tr>
      <w:tr w:rsidR="005E0F67" w:rsidRPr="005E0F67" w14:paraId="63E40D09" w14:textId="77777777" w:rsidTr="008B2B3F">
        <w:trPr>
          <w:trHeight w:val="408"/>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7980F92C"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kern w:val="0"/>
                <w:szCs w:val="24"/>
              </w:rPr>
              <w:t>Commitment Started and End Date: January 2021 – May 2024</w:t>
            </w:r>
          </w:p>
        </w:tc>
      </w:tr>
      <w:tr w:rsidR="005E0F67" w:rsidRPr="005E0F67" w14:paraId="7A2CC705" w14:textId="77777777" w:rsidTr="008B2B3F">
        <w:trPr>
          <w:trHeight w:val="690"/>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3ED4FC71"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kern w:val="0"/>
                <w:szCs w:val="24"/>
              </w:rPr>
              <w:t>Lead implementing agency</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0BE563A7"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szCs w:val="24"/>
              </w:rPr>
              <w:t>National Development Council</w:t>
            </w:r>
          </w:p>
        </w:tc>
      </w:tr>
      <w:tr w:rsidR="005E0F67" w:rsidRPr="005E0F67" w14:paraId="6D9FBC25" w14:textId="77777777" w:rsidTr="008B2B3F">
        <w:trPr>
          <w:trHeight w:val="56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22DC045A"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kern w:val="0"/>
                <w:szCs w:val="24"/>
                <w:lang w:val="zh-TW"/>
              </w:rPr>
              <w:t xml:space="preserve">Commitment Description </w:t>
            </w:r>
          </w:p>
        </w:tc>
      </w:tr>
      <w:tr w:rsidR="005E0F67" w:rsidRPr="005E0F67" w14:paraId="7125F2E7" w14:textId="77777777" w:rsidTr="008B2B3F">
        <w:trPr>
          <w:trHeight w:val="973"/>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2401D446"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kern w:val="0"/>
                <w:szCs w:val="24"/>
              </w:rPr>
              <w:t>What is the public problem that the commitment will address?</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75394C94" w14:textId="77777777" w:rsidR="005E0F67" w:rsidRPr="005E0F67" w:rsidRDefault="005E0F67" w:rsidP="005E0F67">
            <w:pPr>
              <w:widowControl/>
              <w:suppressAutoHyphens/>
              <w:snapToGrid w:val="0"/>
              <w:jc w:val="both"/>
              <w:rPr>
                <w:rFonts w:eastAsia="新細明體" w:cs="Times New Roman"/>
                <w:szCs w:val="24"/>
              </w:rPr>
            </w:pPr>
            <w:r w:rsidRPr="005E0F67">
              <w:rPr>
                <w:rFonts w:eastAsia="新細明體" w:cs="Times New Roman"/>
                <w:szCs w:val="24"/>
              </w:rPr>
              <w:t>The Executive Yuan announced that it will vigorously promote the policy of regional revitalization in 2019. As a result, regional revitalization is booming in various places, and several challenges are also coming with it.</w:t>
            </w:r>
          </w:p>
          <w:p w14:paraId="323BD116" w14:textId="77777777" w:rsidR="005E0F67" w:rsidRPr="005E0F67" w:rsidRDefault="005E0F67" w:rsidP="00371081">
            <w:pPr>
              <w:widowControl/>
              <w:numPr>
                <w:ilvl w:val="0"/>
                <w:numId w:val="51"/>
              </w:numPr>
              <w:suppressAutoHyphens/>
              <w:snapToGrid w:val="0"/>
              <w:spacing w:beforeLines="25" w:before="90"/>
              <w:jc w:val="both"/>
              <w:rPr>
                <w:rFonts w:eastAsia="新細明體" w:cs="Times New Roman"/>
                <w:szCs w:val="24"/>
              </w:rPr>
            </w:pPr>
            <w:r w:rsidRPr="005E0F67">
              <w:rPr>
                <w:rFonts w:eastAsia="新細明體" w:cs="Times New Roman"/>
                <w:szCs w:val="24"/>
              </w:rPr>
              <w:t>Difficulties to get talents:</w:t>
            </w:r>
          </w:p>
          <w:p w14:paraId="3BD114A1" w14:textId="77777777" w:rsidR="005E0F67" w:rsidRPr="005E0F67" w:rsidRDefault="005E0F67" w:rsidP="00371081">
            <w:pPr>
              <w:widowControl/>
              <w:numPr>
                <w:ilvl w:val="1"/>
                <w:numId w:val="50"/>
              </w:numPr>
              <w:suppressAutoHyphens/>
              <w:snapToGrid w:val="0"/>
              <w:spacing w:beforeLines="25" w:before="90"/>
              <w:ind w:left="661" w:hanging="425"/>
              <w:jc w:val="both"/>
              <w:rPr>
                <w:rFonts w:eastAsia="新細明體" w:cs="Times New Roman"/>
                <w:szCs w:val="24"/>
              </w:rPr>
            </w:pPr>
            <w:r w:rsidRPr="005E0F67">
              <w:rPr>
                <w:rFonts w:eastAsia="新細明體" w:cs="Times New Roman"/>
                <w:szCs w:val="24"/>
              </w:rPr>
              <w:t>The public sector needs to know which talents want to go home and connect them with their demand.</w:t>
            </w:r>
          </w:p>
          <w:p w14:paraId="5F1143F2" w14:textId="77777777" w:rsidR="005E0F67" w:rsidRPr="005E0F67" w:rsidRDefault="005E0F67" w:rsidP="00371081">
            <w:pPr>
              <w:widowControl/>
              <w:numPr>
                <w:ilvl w:val="1"/>
                <w:numId w:val="50"/>
              </w:numPr>
              <w:suppressAutoHyphens/>
              <w:snapToGrid w:val="0"/>
              <w:spacing w:beforeLines="25" w:before="90"/>
              <w:ind w:left="661" w:hanging="425"/>
              <w:jc w:val="both"/>
              <w:rPr>
                <w:rFonts w:eastAsia="新細明體" w:cs="Times New Roman"/>
                <w:szCs w:val="24"/>
              </w:rPr>
            </w:pPr>
            <w:r w:rsidRPr="005E0F67">
              <w:rPr>
                <w:rFonts w:eastAsia="新細明體" w:cs="Times New Roman"/>
                <w:szCs w:val="24"/>
              </w:rPr>
              <w:t>The private sector needs to know what business to run after returning home, how to find partners and mentors for consultation, and get appropriate places for the business.</w:t>
            </w:r>
          </w:p>
          <w:p w14:paraId="3468847D" w14:textId="77777777" w:rsidR="005E0F67" w:rsidRPr="005E0F67" w:rsidRDefault="005E0F67" w:rsidP="00371081">
            <w:pPr>
              <w:widowControl/>
              <w:numPr>
                <w:ilvl w:val="0"/>
                <w:numId w:val="49"/>
              </w:numPr>
              <w:suppressAutoHyphens/>
              <w:snapToGrid w:val="0"/>
              <w:spacing w:beforeLines="25" w:before="90"/>
              <w:jc w:val="both"/>
              <w:rPr>
                <w:rFonts w:eastAsia="新細明體" w:cs="Times New Roman"/>
                <w:szCs w:val="24"/>
              </w:rPr>
            </w:pPr>
            <w:r w:rsidRPr="005E0F67">
              <w:rPr>
                <w:rFonts w:eastAsia="新細明體" w:cs="Times New Roman"/>
                <w:szCs w:val="24"/>
              </w:rPr>
              <w:t>The quality of regional revitalization does not meet the expectation:</w:t>
            </w:r>
          </w:p>
          <w:p w14:paraId="28AF86A1" w14:textId="77777777" w:rsidR="005E0F67" w:rsidRPr="005E0F67" w:rsidRDefault="005E0F67" w:rsidP="00371081">
            <w:pPr>
              <w:widowControl/>
              <w:numPr>
                <w:ilvl w:val="1"/>
                <w:numId w:val="49"/>
              </w:numPr>
              <w:suppressAutoHyphens/>
              <w:snapToGrid w:val="0"/>
              <w:spacing w:beforeLines="25" w:before="90"/>
              <w:ind w:left="661" w:hanging="425"/>
              <w:jc w:val="both"/>
              <w:rPr>
                <w:rFonts w:eastAsia="新細明體" w:cs="Times New Roman"/>
                <w:szCs w:val="24"/>
              </w:rPr>
            </w:pPr>
            <w:r w:rsidRPr="005E0F67">
              <w:rPr>
                <w:rFonts w:eastAsia="新細明體" w:cs="Times New Roman"/>
                <w:szCs w:val="24"/>
              </w:rPr>
              <w:t>Due to the lack of talents, resources, and proposal integration and execution ability, the quality of proposals has room for improvement. The external team is not well equipped.</w:t>
            </w:r>
          </w:p>
          <w:p w14:paraId="70CC9272" w14:textId="15594E25" w:rsidR="005E0F67" w:rsidRPr="005E0F67" w:rsidRDefault="005E0F67" w:rsidP="00371081">
            <w:pPr>
              <w:widowControl/>
              <w:numPr>
                <w:ilvl w:val="1"/>
                <w:numId w:val="49"/>
              </w:numPr>
              <w:suppressAutoHyphens/>
              <w:snapToGrid w:val="0"/>
              <w:spacing w:beforeLines="25" w:before="90"/>
              <w:ind w:left="661" w:hanging="425"/>
              <w:jc w:val="both"/>
              <w:rPr>
                <w:rFonts w:eastAsia="新細明體" w:cs="Times New Roman"/>
                <w:szCs w:val="24"/>
              </w:rPr>
            </w:pPr>
            <w:r w:rsidRPr="005E0F67">
              <w:rPr>
                <w:rFonts w:eastAsia="新細明體" w:cs="Times New Roman"/>
                <w:szCs w:val="24"/>
              </w:rPr>
              <w:t xml:space="preserve">The content of the proposal lacks innovation, </w:t>
            </w:r>
            <w:r w:rsidR="00D61DEA" w:rsidRPr="005E0F67">
              <w:rPr>
                <w:rFonts w:eastAsia="新細明體" w:cs="Times New Roman"/>
                <w:szCs w:val="24"/>
              </w:rPr>
              <w:t>creativity,</w:t>
            </w:r>
            <w:r w:rsidRPr="005E0F67">
              <w:rPr>
                <w:rFonts w:eastAsia="新細明體" w:cs="Times New Roman"/>
                <w:szCs w:val="24"/>
              </w:rPr>
              <w:t xml:space="preserve"> and local characteristics, which makes it difficult to succeed.</w:t>
            </w:r>
          </w:p>
          <w:p w14:paraId="731B15F3" w14:textId="77777777" w:rsidR="005E0F67" w:rsidRPr="005E0F67" w:rsidRDefault="005E0F67" w:rsidP="00371081">
            <w:pPr>
              <w:widowControl/>
              <w:numPr>
                <w:ilvl w:val="1"/>
                <w:numId w:val="49"/>
              </w:numPr>
              <w:suppressAutoHyphens/>
              <w:snapToGrid w:val="0"/>
              <w:spacing w:beforeLines="25" w:before="90"/>
              <w:ind w:left="661" w:hanging="425"/>
              <w:jc w:val="both"/>
              <w:rPr>
                <w:rFonts w:eastAsia="新細明體" w:cs="Times New Roman"/>
                <w:szCs w:val="24"/>
              </w:rPr>
            </w:pPr>
            <w:r w:rsidRPr="005E0F67">
              <w:rPr>
                <w:rFonts w:eastAsia="新細明體" w:cs="Times New Roman"/>
                <w:szCs w:val="24"/>
              </w:rPr>
              <w:t>Due to the remote location and inconvenient transportation, it may be difficult for the regional revitalization team to communicate with other teams and get the latest information timely.</w:t>
            </w:r>
          </w:p>
        </w:tc>
      </w:tr>
      <w:tr w:rsidR="005E0F67" w:rsidRPr="005E0F67" w14:paraId="0B3FB4D1" w14:textId="77777777" w:rsidTr="008B2B3F">
        <w:trPr>
          <w:trHeight w:val="900"/>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57E469D9"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kern w:val="0"/>
                <w:szCs w:val="24"/>
              </w:rPr>
              <w:t>What is the commitment?</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70BD9341" w14:textId="77777777" w:rsidR="005E0F67" w:rsidRPr="005E0F67" w:rsidRDefault="005E0F67" w:rsidP="00371081">
            <w:pPr>
              <w:widowControl/>
              <w:numPr>
                <w:ilvl w:val="0"/>
                <w:numId w:val="53"/>
              </w:numPr>
              <w:suppressAutoHyphens/>
              <w:snapToGrid w:val="0"/>
              <w:ind w:left="482" w:hanging="482"/>
              <w:jc w:val="both"/>
              <w:rPr>
                <w:rFonts w:eastAsia="新細明體" w:cs="Times New Roman"/>
                <w:szCs w:val="24"/>
              </w:rPr>
            </w:pPr>
            <w:r w:rsidRPr="005E0F67">
              <w:rPr>
                <w:rFonts w:eastAsia="新細明體" w:cs="Times New Roman"/>
                <w:szCs w:val="24"/>
              </w:rPr>
              <w:t>Establish a regional revitalization information sharing and exchange platform:</w:t>
            </w:r>
          </w:p>
          <w:p w14:paraId="33C71442" w14:textId="77777777" w:rsidR="005E0F67" w:rsidRPr="005E0F67" w:rsidRDefault="005E0F67" w:rsidP="00371081">
            <w:pPr>
              <w:widowControl/>
              <w:numPr>
                <w:ilvl w:val="0"/>
                <w:numId w:val="57"/>
              </w:numPr>
              <w:suppressAutoHyphens/>
              <w:snapToGrid w:val="0"/>
              <w:spacing w:beforeLines="25" w:before="90"/>
              <w:ind w:left="661" w:hanging="425"/>
              <w:jc w:val="both"/>
              <w:rPr>
                <w:rFonts w:eastAsia="新細明體" w:cs="Times New Roman"/>
                <w:szCs w:val="24"/>
              </w:rPr>
            </w:pPr>
            <w:r w:rsidRPr="005E0F67">
              <w:rPr>
                <w:rFonts w:eastAsia="新細明體" w:cs="Times New Roman"/>
                <w:szCs w:val="24"/>
              </w:rPr>
              <w:t>Regional revitalization portal:</w:t>
            </w:r>
            <w:r w:rsidRPr="005E0F67">
              <w:rPr>
                <w:rFonts w:eastAsia="新細明體" w:cs="Times New Roman"/>
                <w:szCs w:val="24"/>
              </w:rPr>
              <w:br/>
              <w:t>Build a homepage of the platform for the latest information and announcements regarding regional revitalization such as all records of previous revitalization information taskforce meetings, cases, ongoing projects, government resources, collaboration space, mentors, other links (such as TESAS database), and other supporting services.</w:t>
            </w:r>
          </w:p>
          <w:p w14:paraId="7760F453" w14:textId="77777777" w:rsidR="005E0F67" w:rsidRPr="005E0F67" w:rsidRDefault="005E0F67" w:rsidP="00371081">
            <w:pPr>
              <w:widowControl/>
              <w:numPr>
                <w:ilvl w:val="0"/>
                <w:numId w:val="57"/>
              </w:numPr>
              <w:suppressAutoHyphens/>
              <w:snapToGrid w:val="0"/>
              <w:spacing w:beforeLines="25" w:before="90"/>
              <w:ind w:left="661" w:hanging="425"/>
              <w:jc w:val="both"/>
              <w:rPr>
                <w:rFonts w:eastAsia="新細明體" w:cs="Times New Roman"/>
                <w:szCs w:val="24"/>
              </w:rPr>
            </w:pPr>
            <w:r w:rsidRPr="005E0F67">
              <w:rPr>
                <w:rFonts w:eastAsia="新細明體" w:cs="Times New Roman"/>
                <w:szCs w:val="24"/>
              </w:rPr>
              <w:t>Case sharing:</w:t>
            </w:r>
          </w:p>
          <w:p w14:paraId="5D8A17E0" w14:textId="405C5FE2" w:rsidR="005E0F67" w:rsidRPr="005E0F67" w:rsidRDefault="005E0F67" w:rsidP="005E0F67">
            <w:pPr>
              <w:widowControl/>
              <w:suppressAutoHyphens/>
              <w:snapToGrid w:val="0"/>
              <w:spacing w:beforeLines="25" w:before="90"/>
              <w:ind w:left="622" w:firstLine="1"/>
              <w:jc w:val="both"/>
              <w:rPr>
                <w:rFonts w:eastAsia="新細明體" w:cs="Times New Roman"/>
                <w:szCs w:val="24"/>
              </w:rPr>
            </w:pPr>
            <w:r w:rsidRPr="005E0F67">
              <w:rPr>
                <w:rFonts w:eastAsia="新細明體" w:cs="Times New Roman"/>
                <w:szCs w:val="24"/>
              </w:rPr>
              <w:t xml:space="preserve">Collect relevant cases and reports, </w:t>
            </w:r>
            <w:r w:rsidR="00D61DEA" w:rsidRPr="005E0F67">
              <w:rPr>
                <w:rFonts w:eastAsia="新細明體" w:cs="Times New Roman"/>
                <w:szCs w:val="24"/>
              </w:rPr>
              <w:t>summarize,</w:t>
            </w:r>
            <w:r w:rsidRPr="005E0F67">
              <w:rPr>
                <w:rFonts w:eastAsia="新細明體" w:cs="Times New Roman"/>
                <w:szCs w:val="24"/>
              </w:rPr>
              <w:t xml:space="preserve"> and present them on the Regional Revitalization </w:t>
            </w:r>
            <w:r w:rsidRPr="005E0F67">
              <w:rPr>
                <w:rFonts w:eastAsia="新細明體" w:cs="Times New Roman"/>
                <w:szCs w:val="24"/>
              </w:rPr>
              <w:lastRenderedPageBreak/>
              <w:t>Information Sharing and Exchange Platform to pass on experience.</w:t>
            </w:r>
          </w:p>
          <w:p w14:paraId="15C2D2CE" w14:textId="54BA5176" w:rsidR="005E0F67" w:rsidRPr="005E0F67" w:rsidRDefault="005E0F67" w:rsidP="00371081">
            <w:pPr>
              <w:widowControl/>
              <w:numPr>
                <w:ilvl w:val="0"/>
                <w:numId w:val="53"/>
              </w:numPr>
              <w:suppressAutoHyphens/>
              <w:snapToGrid w:val="0"/>
              <w:spacing w:beforeLines="25" w:before="90"/>
              <w:jc w:val="both"/>
              <w:rPr>
                <w:rFonts w:eastAsia="新細明體" w:cs="Times New Roman"/>
                <w:szCs w:val="24"/>
              </w:rPr>
            </w:pPr>
            <w:r w:rsidRPr="005E0F67">
              <w:rPr>
                <w:rFonts w:eastAsia="新細明體" w:cs="Times New Roman"/>
                <w:szCs w:val="24"/>
              </w:rPr>
              <w:t xml:space="preserve">Sharing of information, co-creation, </w:t>
            </w:r>
            <w:r w:rsidR="00D61DEA" w:rsidRPr="005E0F67">
              <w:rPr>
                <w:rFonts w:eastAsia="新細明體" w:cs="Times New Roman"/>
                <w:szCs w:val="24"/>
              </w:rPr>
              <w:t>collaboration,</w:t>
            </w:r>
            <w:r w:rsidRPr="005E0F67">
              <w:rPr>
                <w:rFonts w:eastAsia="新細明體" w:cs="Times New Roman"/>
                <w:szCs w:val="24"/>
              </w:rPr>
              <w:t xml:space="preserve"> and exchange:</w:t>
            </w:r>
          </w:p>
          <w:p w14:paraId="6E1DE7EC" w14:textId="77777777" w:rsidR="005E0F67" w:rsidRPr="005E0F67" w:rsidRDefault="005E0F67" w:rsidP="00371081">
            <w:pPr>
              <w:widowControl/>
              <w:numPr>
                <w:ilvl w:val="1"/>
                <w:numId w:val="52"/>
              </w:numPr>
              <w:suppressAutoHyphens/>
              <w:snapToGrid w:val="0"/>
              <w:spacing w:beforeLines="25" w:before="90"/>
              <w:ind w:left="661" w:hanging="425"/>
              <w:jc w:val="both"/>
              <w:rPr>
                <w:rFonts w:eastAsia="新細明體" w:cs="Times New Roman"/>
                <w:szCs w:val="24"/>
              </w:rPr>
            </w:pPr>
            <w:r w:rsidRPr="005E0F67">
              <w:rPr>
                <w:rFonts w:eastAsia="新細明體" w:cs="Times New Roman"/>
                <w:szCs w:val="24"/>
              </w:rPr>
              <w:t>Collaboration space on the sharing and exchange platform: In the collaboration space on the Regional Revitalization Information Sharing and Exchange Platform, people can post their initial ideas in text, pictures, and videos as stepping stones for future regional revitalization proposals so that people can understand and brainstorm together.</w:t>
            </w:r>
          </w:p>
          <w:p w14:paraId="0C5746B1" w14:textId="77777777" w:rsidR="005E0F67" w:rsidRPr="005E0F67" w:rsidRDefault="005E0F67" w:rsidP="00371081">
            <w:pPr>
              <w:widowControl/>
              <w:numPr>
                <w:ilvl w:val="1"/>
                <w:numId w:val="52"/>
              </w:numPr>
              <w:suppressAutoHyphens/>
              <w:snapToGrid w:val="0"/>
              <w:spacing w:beforeLines="25" w:before="90"/>
              <w:ind w:left="661" w:hanging="425"/>
              <w:jc w:val="both"/>
              <w:rPr>
                <w:rFonts w:eastAsia="新細明體" w:cs="Times New Roman"/>
                <w:szCs w:val="24"/>
              </w:rPr>
            </w:pPr>
            <w:r w:rsidRPr="005E0F67">
              <w:rPr>
                <w:rFonts w:eastAsia="新細明體" w:cs="Times New Roman"/>
                <w:szCs w:val="24"/>
              </w:rPr>
              <w:t>Mentorship: Experts and scholars familiar with regional revitalization in various fields share knowledge, technology, manpower and other information so that the ideas proposed by people can be fully discussed and then developed into new plans.</w:t>
            </w:r>
          </w:p>
        </w:tc>
      </w:tr>
      <w:tr w:rsidR="005E0F67" w:rsidRPr="005E0F67" w14:paraId="717FBB5D" w14:textId="77777777" w:rsidTr="008B2B3F">
        <w:trPr>
          <w:trHeight w:val="2403"/>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26087877"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kern w:val="0"/>
                <w:szCs w:val="24"/>
              </w:rPr>
              <w:lastRenderedPageBreak/>
              <w:t>How will the commitment contribute to solving the public problem?</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2E022C19" w14:textId="77777777" w:rsidR="005E0F67" w:rsidRPr="005E0F67" w:rsidRDefault="005E0F67" w:rsidP="00371081">
            <w:pPr>
              <w:widowControl/>
              <w:numPr>
                <w:ilvl w:val="0"/>
                <w:numId w:val="54"/>
              </w:numPr>
              <w:suppressAutoHyphens/>
              <w:snapToGrid w:val="0"/>
              <w:ind w:left="482" w:hanging="482"/>
              <w:jc w:val="both"/>
              <w:rPr>
                <w:rFonts w:eastAsia="新細明體" w:cs="Times New Roman"/>
                <w:szCs w:val="24"/>
              </w:rPr>
            </w:pPr>
            <w:r w:rsidRPr="005E0F67">
              <w:rPr>
                <w:rFonts w:eastAsia="新細明體" w:cs="Times New Roman"/>
                <w:szCs w:val="24"/>
              </w:rPr>
              <w:t>In addition to clear development goals, adequate and complete information is also necessary for a regional revitalization plan.</w:t>
            </w:r>
          </w:p>
          <w:p w14:paraId="24627DC5" w14:textId="77777777" w:rsidR="005E0F67" w:rsidRPr="005E0F67" w:rsidRDefault="005E0F67" w:rsidP="00371081">
            <w:pPr>
              <w:widowControl/>
              <w:numPr>
                <w:ilvl w:val="0"/>
                <w:numId w:val="54"/>
              </w:numPr>
              <w:suppressAutoHyphens/>
              <w:snapToGrid w:val="0"/>
              <w:spacing w:beforeLines="25" w:before="90"/>
              <w:ind w:left="482" w:hanging="482"/>
              <w:jc w:val="both"/>
              <w:rPr>
                <w:rFonts w:eastAsia="新細明體" w:cs="Times New Roman"/>
                <w:szCs w:val="24"/>
              </w:rPr>
            </w:pPr>
            <w:r w:rsidRPr="005E0F67">
              <w:rPr>
                <w:rFonts w:eastAsia="新細明體" w:cs="Times New Roman"/>
                <w:szCs w:val="24"/>
              </w:rPr>
              <w:t>In the promotion process, the cases are used to enable the central, local participants to fully and correctly grasp the information to put forward proposals that meet the local needs.</w:t>
            </w:r>
          </w:p>
        </w:tc>
      </w:tr>
      <w:tr w:rsidR="005E0F67" w:rsidRPr="005E0F67" w14:paraId="32F66166" w14:textId="77777777" w:rsidTr="008B2B3F">
        <w:trPr>
          <w:trHeight w:val="5513"/>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4C43E5F5"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kern w:val="0"/>
                <w:szCs w:val="24"/>
              </w:rPr>
              <w:t>Why is this commitment relevant to OGP values?</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63D9B58E" w14:textId="0BE99E1D" w:rsidR="005E0F67" w:rsidRPr="005E0F67" w:rsidRDefault="005E0F67" w:rsidP="00371081">
            <w:pPr>
              <w:widowControl/>
              <w:numPr>
                <w:ilvl w:val="0"/>
                <w:numId w:val="55"/>
              </w:numPr>
              <w:suppressAutoHyphens/>
              <w:snapToGrid w:val="0"/>
              <w:ind w:left="482" w:hanging="482"/>
              <w:jc w:val="both"/>
              <w:rPr>
                <w:rFonts w:eastAsia="新細明體" w:cs="Times New Roman"/>
                <w:szCs w:val="24"/>
              </w:rPr>
            </w:pPr>
            <w:r w:rsidRPr="005E0F67">
              <w:rPr>
                <w:rFonts w:eastAsia="新細明體" w:cs="Times New Roman"/>
                <w:szCs w:val="24"/>
              </w:rPr>
              <w:t xml:space="preserve">This commitment is mainly related to the participation value of the OGP. In the past, local government plans were developed mainly by government units, </w:t>
            </w:r>
            <w:r w:rsidR="00D61DEA" w:rsidRPr="005E0F67">
              <w:rPr>
                <w:rFonts w:eastAsia="新細明體" w:cs="Times New Roman"/>
                <w:szCs w:val="24"/>
              </w:rPr>
              <w:t>consultants,</w:t>
            </w:r>
            <w:r w:rsidRPr="005E0F67">
              <w:rPr>
                <w:rFonts w:eastAsia="新細明體" w:cs="Times New Roman"/>
                <w:szCs w:val="24"/>
              </w:rPr>
              <w:t xml:space="preserve"> or professors, which did not necessarily meet the expectations of the public.</w:t>
            </w:r>
          </w:p>
          <w:p w14:paraId="3216E25A" w14:textId="2CAF7F0F" w:rsidR="005E0F67" w:rsidRPr="005E0F67" w:rsidRDefault="005E0F67" w:rsidP="00371081">
            <w:pPr>
              <w:widowControl/>
              <w:numPr>
                <w:ilvl w:val="0"/>
                <w:numId w:val="55"/>
              </w:numPr>
              <w:suppressAutoHyphens/>
              <w:snapToGrid w:val="0"/>
              <w:spacing w:beforeLines="25" w:before="90"/>
              <w:ind w:left="482" w:hanging="482"/>
              <w:jc w:val="both"/>
              <w:rPr>
                <w:rFonts w:eastAsia="新細明體" w:cs="Times New Roman"/>
                <w:szCs w:val="24"/>
              </w:rPr>
            </w:pPr>
            <w:r w:rsidRPr="005E0F67">
              <w:rPr>
                <w:rFonts w:eastAsia="新細明體" w:cs="Times New Roman"/>
                <w:szCs w:val="24"/>
              </w:rPr>
              <w:t xml:space="preserve">The opinions of local CSOs were simply for the reference of the project development, and there was little room for discussion on whether to incorporate them into the regional revitalization plan. The Regional Revitalization Information Sharing and Exchange Platform can break this rigid system. Everyone can present their plans on the platform. Local governments can also refer to the cases on the platform or the experience of other villages to come up with proposals with local characteristics and development potential, </w:t>
            </w:r>
            <w:r w:rsidR="00D61DEA" w:rsidRPr="005E0F67">
              <w:rPr>
                <w:rFonts w:eastAsia="新細明體" w:cs="Times New Roman"/>
                <w:szCs w:val="24"/>
              </w:rPr>
              <w:t>to</w:t>
            </w:r>
            <w:r w:rsidRPr="005E0F67">
              <w:rPr>
                <w:rFonts w:eastAsia="新細明體" w:cs="Times New Roman"/>
                <w:szCs w:val="24"/>
              </w:rPr>
              <w:t xml:space="preserve"> enhance people’s influence on decision-making and thus create a ground for civil society.</w:t>
            </w:r>
          </w:p>
        </w:tc>
      </w:tr>
      <w:tr w:rsidR="005E0F67" w:rsidRPr="005E0F67" w14:paraId="6F9C2D51" w14:textId="77777777" w:rsidTr="008B2B3F">
        <w:trPr>
          <w:trHeight w:val="952"/>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31036391" w14:textId="77777777" w:rsidR="005E0F67" w:rsidRPr="005E0F67" w:rsidRDefault="005E0F67" w:rsidP="005E0F67">
            <w:pPr>
              <w:suppressAutoHyphens/>
              <w:autoSpaceDE w:val="0"/>
              <w:snapToGrid w:val="0"/>
              <w:jc w:val="center"/>
              <w:rPr>
                <w:rFonts w:eastAsia="新細明體" w:cs="Times New Roman"/>
                <w:szCs w:val="24"/>
              </w:rPr>
            </w:pPr>
            <w:r w:rsidRPr="005E0F67">
              <w:rPr>
                <w:rFonts w:eastAsia="新細明體" w:cs="Times New Roman"/>
                <w:kern w:val="0"/>
                <w:szCs w:val="24"/>
                <w:lang w:val="zh-TW"/>
              </w:rPr>
              <w:t xml:space="preserve">Additional information </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6A0F7F86" w14:textId="77777777" w:rsidR="005E0F67" w:rsidRPr="005E0F67" w:rsidRDefault="005E0F67" w:rsidP="005E0F67">
            <w:pPr>
              <w:widowControl/>
              <w:snapToGrid w:val="0"/>
              <w:rPr>
                <w:rFonts w:eastAsia="新細明體" w:cs="新細明體"/>
                <w:kern w:val="0"/>
                <w:szCs w:val="24"/>
              </w:rPr>
            </w:pPr>
            <w:r w:rsidRPr="005E0F67">
              <w:rPr>
                <w:rFonts w:eastAsia="新細明體" w:cs="新細明體"/>
                <w:kern w:val="0"/>
                <w:szCs w:val="24"/>
              </w:rPr>
              <w:t>None</w:t>
            </w:r>
          </w:p>
        </w:tc>
      </w:tr>
      <w:tr w:rsidR="005E0F67" w:rsidRPr="005E0F67" w14:paraId="6A9B1FA0" w14:textId="77777777" w:rsidTr="008B2B3F">
        <w:trPr>
          <w:trHeight w:val="475"/>
        </w:trPr>
        <w:tc>
          <w:tcPr>
            <w:tcW w:w="1346" w:type="pct"/>
            <w:gridSpan w:val="3"/>
            <w:vMerge w:val="restart"/>
            <w:tcBorders>
              <w:top w:val="single" w:sz="3" w:space="0" w:color="000000"/>
              <w:left w:val="single" w:sz="3" w:space="0" w:color="000000"/>
            </w:tcBorders>
            <w:shd w:val="clear" w:color="auto" w:fill="F2F2F2"/>
            <w:vAlign w:val="center"/>
          </w:tcPr>
          <w:p w14:paraId="55835D02" w14:textId="77777777" w:rsidR="005E0F67" w:rsidRPr="005E0F67" w:rsidRDefault="005E0F67" w:rsidP="005E0F67">
            <w:pPr>
              <w:suppressAutoHyphens/>
              <w:autoSpaceDE w:val="0"/>
              <w:snapToGrid w:val="0"/>
              <w:jc w:val="center"/>
              <w:rPr>
                <w:rFonts w:eastAsia="新細明體" w:cs="Times New Roman"/>
                <w:kern w:val="0"/>
                <w:szCs w:val="24"/>
                <w:lang w:val="zh-TW"/>
              </w:rPr>
            </w:pPr>
            <w:r w:rsidRPr="005E0F67">
              <w:rPr>
                <w:rFonts w:eastAsia="新細明體" w:cs="Times New Roman"/>
                <w:kern w:val="0"/>
                <w:szCs w:val="24"/>
                <w:lang w:val="zh-TW"/>
              </w:rPr>
              <w:lastRenderedPageBreak/>
              <w:t xml:space="preserve">Milestone status in 2021 </w:t>
            </w:r>
          </w:p>
        </w:tc>
        <w:tc>
          <w:tcPr>
            <w:tcW w:w="460" w:type="pct"/>
            <w:vMerge w:val="restart"/>
            <w:tcBorders>
              <w:top w:val="single" w:sz="3" w:space="0" w:color="000000"/>
              <w:left w:val="single" w:sz="3" w:space="0" w:color="000000"/>
              <w:right w:val="single" w:sz="3" w:space="0" w:color="000000"/>
            </w:tcBorders>
            <w:shd w:val="clear" w:color="auto" w:fill="F2F2F2"/>
            <w:vAlign w:val="center"/>
          </w:tcPr>
          <w:p w14:paraId="2B93F4D0" w14:textId="77777777" w:rsidR="005E0F67" w:rsidRPr="005E0F67" w:rsidRDefault="005E0F67" w:rsidP="005E0F67">
            <w:pPr>
              <w:widowControl/>
              <w:snapToGrid w:val="0"/>
              <w:jc w:val="center"/>
              <w:rPr>
                <w:rFonts w:eastAsia="新細明體" w:cs="Times New Roman"/>
                <w:kern w:val="0"/>
                <w:szCs w:val="24"/>
                <w:lang w:val="zh-TW"/>
              </w:rPr>
            </w:pPr>
            <w:r w:rsidRPr="005E0F67">
              <w:rPr>
                <w:rFonts w:eastAsia="新細明體" w:cs="Times New Roman"/>
                <w:kern w:val="0"/>
                <w:szCs w:val="24"/>
                <w:lang w:val="zh-TW"/>
              </w:rPr>
              <w:t>Start Date</w:t>
            </w:r>
          </w:p>
        </w:tc>
        <w:tc>
          <w:tcPr>
            <w:tcW w:w="419" w:type="pct"/>
            <w:gridSpan w:val="2"/>
            <w:vMerge w:val="restart"/>
            <w:tcBorders>
              <w:top w:val="single" w:sz="3" w:space="0" w:color="000000"/>
              <w:left w:val="single" w:sz="3" w:space="0" w:color="000000"/>
              <w:right w:val="single" w:sz="3" w:space="0" w:color="000000"/>
            </w:tcBorders>
            <w:shd w:val="clear" w:color="auto" w:fill="F2F2F2"/>
            <w:vAlign w:val="center"/>
          </w:tcPr>
          <w:p w14:paraId="6623964B" w14:textId="77777777" w:rsidR="005E0F67" w:rsidRPr="005E0F67" w:rsidRDefault="005E0F67" w:rsidP="005E0F67">
            <w:pPr>
              <w:widowControl/>
              <w:snapToGrid w:val="0"/>
              <w:jc w:val="center"/>
              <w:rPr>
                <w:rFonts w:eastAsia="新細明體" w:cs="Times New Roman"/>
                <w:kern w:val="0"/>
                <w:szCs w:val="24"/>
                <w:lang w:val="zh-TW"/>
              </w:rPr>
            </w:pPr>
            <w:r w:rsidRPr="005E0F67">
              <w:rPr>
                <w:rFonts w:eastAsia="新細明體" w:cs="Times New Roman"/>
                <w:kern w:val="0"/>
                <w:szCs w:val="24"/>
                <w:lang w:val="zh-TW"/>
              </w:rPr>
              <w:t>End Date</w:t>
            </w:r>
          </w:p>
        </w:tc>
        <w:tc>
          <w:tcPr>
            <w:tcW w:w="2775" w:type="pct"/>
            <w:gridSpan w:val="4"/>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7E49A710" w14:textId="77777777" w:rsidR="005E0F67" w:rsidRPr="005E0F67" w:rsidRDefault="005E0F67" w:rsidP="005E0F67">
            <w:pPr>
              <w:widowControl/>
              <w:snapToGrid w:val="0"/>
              <w:jc w:val="center"/>
              <w:rPr>
                <w:rFonts w:eastAsia="新細明體" w:cs="Times New Roman"/>
                <w:kern w:val="0"/>
                <w:szCs w:val="24"/>
                <w:lang w:val="zh-TW"/>
              </w:rPr>
            </w:pPr>
            <w:r w:rsidRPr="005E0F67">
              <w:rPr>
                <w:rFonts w:eastAsia="新細明體" w:cs="Times New Roman"/>
                <w:kern w:val="0"/>
                <w:szCs w:val="24"/>
                <w:lang w:val="zh-TW"/>
              </w:rPr>
              <w:t xml:space="preserve">Assessment of Progress </w:t>
            </w:r>
          </w:p>
        </w:tc>
      </w:tr>
      <w:tr w:rsidR="005E0F67" w:rsidRPr="005E0F67" w14:paraId="5B323C70" w14:textId="77777777" w:rsidTr="008B2B3F">
        <w:trPr>
          <w:trHeight w:val="475"/>
        </w:trPr>
        <w:tc>
          <w:tcPr>
            <w:tcW w:w="1346" w:type="pct"/>
            <w:gridSpan w:val="3"/>
            <w:vMerge/>
            <w:tcBorders>
              <w:left w:val="single" w:sz="3" w:space="0" w:color="000000"/>
              <w:bottom w:val="single" w:sz="3" w:space="0" w:color="000000"/>
            </w:tcBorders>
            <w:shd w:val="clear" w:color="auto" w:fill="F2F2F2"/>
            <w:vAlign w:val="center"/>
          </w:tcPr>
          <w:p w14:paraId="5C191F0E" w14:textId="77777777" w:rsidR="005E0F67" w:rsidRPr="005E0F67" w:rsidRDefault="005E0F67" w:rsidP="005E0F67">
            <w:pPr>
              <w:suppressAutoHyphens/>
              <w:autoSpaceDE w:val="0"/>
              <w:snapToGrid w:val="0"/>
              <w:jc w:val="center"/>
              <w:rPr>
                <w:rFonts w:eastAsia="新細明體" w:cs="Times New Roman"/>
                <w:kern w:val="0"/>
                <w:szCs w:val="24"/>
                <w:lang w:val="zh-TW"/>
              </w:rPr>
            </w:pPr>
          </w:p>
        </w:tc>
        <w:tc>
          <w:tcPr>
            <w:tcW w:w="460" w:type="pct"/>
            <w:vMerge/>
            <w:tcBorders>
              <w:left w:val="single" w:sz="3" w:space="0" w:color="000000"/>
              <w:bottom w:val="single" w:sz="3" w:space="0" w:color="000000"/>
              <w:right w:val="single" w:sz="3" w:space="0" w:color="000000"/>
            </w:tcBorders>
            <w:shd w:val="clear" w:color="auto" w:fill="F2F2F2"/>
            <w:vAlign w:val="center"/>
          </w:tcPr>
          <w:p w14:paraId="4AC9456F" w14:textId="77777777" w:rsidR="005E0F67" w:rsidRPr="005E0F67" w:rsidRDefault="005E0F67" w:rsidP="005E0F67">
            <w:pPr>
              <w:widowControl/>
              <w:snapToGrid w:val="0"/>
              <w:jc w:val="center"/>
              <w:rPr>
                <w:rFonts w:eastAsia="新細明體" w:cs="Times New Roman"/>
                <w:kern w:val="0"/>
                <w:szCs w:val="24"/>
                <w:lang w:val="zh-TW"/>
              </w:rPr>
            </w:pPr>
          </w:p>
        </w:tc>
        <w:tc>
          <w:tcPr>
            <w:tcW w:w="419" w:type="pct"/>
            <w:gridSpan w:val="2"/>
            <w:vMerge/>
            <w:tcBorders>
              <w:left w:val="single" w:sz="3" w:space="0" w:color="000000"/>
              <w:bottom w:val="single" w:sz="3" w:space="0" w:color="000000"/>
              <w:right w:val="single" w:sz="3" w:space="0" w:color="000000"/>
            </w:tcBorders>
            <w:shd w:val="clear" w:color="auto" w:fill="F2F2F2"/>
            <w:vAlign w:val="center"/>
          </w:tcPr>
          <w:p w14:paraId="26799C00" w14:textId="77777777" w:rsidR="005E0F67" w:rsidRPr="005E0F67" w:rsidRDefault="005E0F67" w:rsidP="005E0F67">
            <w:pPr>
              <w:widowControl/>
              <w:snapToGrid w:val="0"/>
              <w:jc w:val="center"/>
              <w:rPr>
                <w:rFonts w:eastAsia="新細明體" w:cs="Times New Roman"/>
                <w:kern w:val="0"/>
                <w:szCs w:val="24"/>
                <w:lang w:val="zh-TW"/>
              </w:rPr>
            </w:pPr>
          </w:p>
        </w:tc>
        <w:tc>
          <w:tcPr>
            <w:tcW w:w="60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22627C53" w14:textId="77777777" w:rsidR="005E0F67" w:rsidRPr="005E0F67" w:rsidRDefault="005E0F67" w:rsidP="005E0F67">
            <w:pPr>
              <w:widowControl/>
              <w:snapToGrid w:val="0"/>
              <w:jc w:val="center"/>
              <w:rPr>
                <w:rFonts w:eastAsia="新細明體" w:cs="Times New Roman"/>
                <w:kern w:val="0"/>
                <w:szCs w:val="24"/>
                <w:lang w:val="zh-TW"/>
              </w:rPr>
            </w:pPr>
            <w:r w:rsidRPr="005E0F67">
              <w:rPr>
                <w:rFonts w:eastAsia="新細明體" w:cs="Times New Roman"/>
                <w:kern w:val="0"/>
                <w:szCs w:val="24"/>
                <w:lang w:val="zh-TW"/>
              </w:rPr>
              <w:t>Not started</w:t>
            </w:r>
          </w:p>
        </w:tc>
        <w:tc>
          <w:tcPr>
            <w:tcW w:w="631"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37484B34" w14:textId="77777777" w:rsidR="005E0F67" w:rsidRPr="005E0F67" w:rsidRDefault="005E0F67" w:rsidP="005E0F67">
            <w:pPr>
              <w:widowControl/>
              <w:snapToGrid w:val="0"/>
              <w:jc w:val="center"/>
              <w:rPr>
                <w:rFonts w:eastAsia="新細明體" w:cs="Times New Roman"/>
                <w:kern w:val="0"/>
                <w:szCs w:val="24"/>
                <w:lang w:val="zh-TW"/>
              </w:rPr>
            </w:pPr>
            <w:r w:rsidRPr="005E0F67">
              <w:rPr>
                <w:rFonts w:eastAsia="新細明體" w:cs="Times New Roman"/>
                <w:kern w:val="0"/>
                <w:szCs w:val="24"/>
                <w:lang w:val="zh-TW"/>
              </w:rPr>
              <w:t>Limited progress</w:t>
            </w:r>
          </w:p>
        </w:tc>
        <w:tc>
          <w:tcPr>
            <w:tcW w:w="766"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6B79D591" w14:textId="77777777" w:rsidR="005E0F67" w:rsidRPr="005E0F67" w:rsidRDefault="005E0F67" w:rsidP="005E0F67">
            <w:pPr>
              <w:widowControl/>
              <w:snapToGrid w:val="0"/>
              <w:jc w:val="center"/>
              <w:rPr>
                <w:rFonts w:eastAsia="新細明體" w:cs="Times New Roman"/>
                <w:kern w:val="0"/>
                <w:szCs w:val="24"/>
                <w:lang w:val="zh-TW"/>
              </w:rPr>
            </w:pPr>
            <w:r w:rsidRPr="005E0F67">
              <w:rPr>
                <w:rFonts w:eastAsia="新細明體" w:cs="Times New Roman" w:hint="eastAsia"/>
                <w:kern w:val="0"/>
                <w:szCs w:val="24"/>
                <w:lang w:val="zh-TW"/>
              </w:rPr>
              <w:t>S</w:t>
            </w:r>
            <w:r w:rsidRPr="005E0F67">
              <w:rPr>
                <w:rFonts w:eastAsia="新細明體" w:cs="Times New Roman"/>
                <w:kern w:val="0"/>
                <w:szCs w:val="24"/>
                <w:lang w:val="zh-TW"/>
              </w:rPr>
              <w:t>ubstantial progress</w:t>
            </w:r>
          </w:p>
        </w:tc>
        <w:tc>
          <w:tcPr>
            <w:tcW w:w="76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3C03070C" w14:textId="77777777" w:rsidR="005E0F67" w:rsidRPr="005E0F67" w:rsidRDefault="005E0F67" w:rsidP="005E0F67">
            <w:pPr>
              <w:widowControl/>
              <w:snapToGrid w:val="0"/>
              <w:jc w:val="center"/>
              <w:rPr>
                <w:rFonts w:eastAsia="新細明體" w:cs="Times New Roman"/>
                <w:kern w:val="0"/>
                <w:szCs w:val="24"/>
                <w:lang w:val="zh-TW"/>
              </w:rPr>
            </w:pPr>
            <w:r w:rsidRPr="005E0F67">
              <w:rPr>
                <w:rFonts w:eastAsia="新細明體" w:cs="Times New Roman"/>
                <w:kern w:val="0"/>
                <w:szCs w:val="24"/>
                <w:lang w:val="zh-TW"/>
              </w:rPr>
              <w:t xml:space="preserve">Completed  </w:t>
            </w:r>
          </w:p>
        </w:tc>
      </w:tr>
      <w:tr w:rsidR="005E0F67" w:rsidRPr="005E0F67" w14:paraId="5257DBC8" w14:textId="77777777" w:rsidTr="008B2B3F">
        <w:trPr>
          <w:trHeight w:val="475"/>
        </w:trPr>
        <w:tc>
          <w:tcPr>
            <w:tcW w:w="1346" w:type="pct"/>
            <w:gridSpan w:val="3"/>
            <w:tcBorders>
              <w:left w:val="single" w:sz="3" w:space="0" w:color="000000"/>
              <w:bottom w:val="single" w:sz="3" w:space="0" w:color="000000"/>
            </w:tcBorders>
            <w:shd w:val="clear" w:color="auto" w:fill="auto"/>
            <w:vAlign w:val="center"/>
          </w:tcPr>
          <w:p w14:paraId="31456FCD" w14:textId="77777777" w:rsidR="005E0F67" w:rsidRPr="005E0F67" w:rsidRDefault="005E0F67" w:rsidP="005E0F67">
            <w:pPr>
              <w:suppressAutoHyphens/>
              <w:autoSpaceDE w:val="0"/>
              <w:snapToGrid w:val="0"/>
              <w:jc w:val="both"/>
              <w:rPr>
                <w:rFonts w:eastAsia="新細明體" w:cs="Times New Roman"/>
                <w:kern w:val="0"/>
                <w:szCs w:val="24"/>
              </w:rPr>
            </w:pPr>
            <w:r w:rsidRPr="005E0F67">
              <w:rPr>
                <w:rFonts w:eastAsia="新細明體" w:cs="Times New Roman"/>
                <w:kern w:val="0"/>
                <w:szCs w:val="24"/>
              </w:rPr>
              <w:t>Establish a regional revitalization information sharing and exchange platform</w:t>
            </w:r>
          </w:p>
        </w:tc>
        <w:tc>
          <w:tcPr>
            <w:tcW w:w="460" w:type="pct"/>
            <w:tcBorders>
              <w:left w:val="single" w:sz="3" w:space="0" w:color="000000"/>
              <w:bottom w:val="single" w:sz="3" w:space="0" w:color="000000"/>
              <w:right w:val="single" w:sz="3" w:space="0" w:color="000000"/>
            </w:tcBorders>
            <w:shd w:val="clear" w:color="auto" w:fill="auto"/>
            <w:vAlign w:val="center"/>
          </w:tcPr>
          <w:p w14:paraId="4FDEE084" w14:textId="77777777" w:rsidR="005E0F67" w:rsidRPr="005E0F67" w:rsidRDefault="005E0F67" w:rsidP="005E0F67">
            <w:pPr>
              <w:widowControl/>
              <w:snapToGrid w:val="0"/>
              <w:jc w:val="center"/>
              <w:rPr>
                <w:rFonts w:eastAsia="新細明體" w:cs="新細明體"/>
                <w:kern w:val="0"/>
                <w:szCs w:val="24"/>
                <w:lang w:val="zh-TW"/>
              </w:rPr>
            </w:pPr>
            <w:r w:rsidRPr="005E0F67">
              <w:rPr>
                <w:rFonts w:eastAsia="新細明體" w:cs="新細明體"/>
                <w:kern w:val="0"/>
                <w:szCs w:val="24"/>
                <w:lang w:val="zh-TW"/>
              </w:rPr>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34580803" w14:textId="77777777" w:rsidR="005E0F67" w:rsidRPr="005E0F67" w:rsidRDefault="005E0F67" w:rsidP="005E0F67">
            <w:pPr>
              <w:widowControl/>
              <w:snapToGrid w:val="0"/>
              <w:jc w:val="center"/>
              <w:rPr>
                <w:rFonts w:eastAsia="新細明體" w:cs="新細明體"/>
                <w:kern w:val="0"/>
                <w:szCs w:val="24"/>
                <w:lang w:val="zh-TW"/>
              </w:rPr>
            </w:pPr>
            <w:r w:rsidRPr="005E0F67">
              <w:rPr>
                <w:rFonts w:eastAsia="新細明體" w:cs="新細明體"/>
                <w:kern w:val="0"/>
                <w:szCs w:val="24"/>
                <w:lang w:val="zh-TW"/>
              </w:rPr>
              <w:t>12/</w:t>
            </w:r>
          </w:p>
          <w:p w14:paraId="30382FAF" w14:textId="77777777" w:rsidR="005E0F67" w:rsidRPr="005E0F67" w:rsidRDefault="005E0F67" w:rsidP="005E0F67">
            <w:pPr>
              <w:widowControl/>
              <w:snapToGrid w:val="0"/>
              <w:jc w:val="center"/>
              <w:rPr>
                <w:rFonts w:eastAsia="新細明體" w:cs="Times New Roman"/>
                <w:kern w:val="0"/>
                <w:szCs w:val="24"/>
              </w:rPr>
            </w:pPr>
            <w:r w:rsidRPr="005E0F67">
              <w:rPr>
                <w:rFonts w:eastAsia="新細明體" w:cs="新細明體"/>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68A292F" w14:textId="77777777" w:rsidR="005E0F67" w:rsidRPr="005E0F67" w:rsidRDefault="005E0F67" w:rsidP="005E0F67">
            <w:pPr>
              <w:widowControl/>
              <w:snapToGrid w:val="0"/>
              <w:jc w:val="center"/>
              <w:rPr>
                <w:rFonts w:eastAsia="新細明體" w:cs="Times New Roman"/>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D5ADD65" w14:textId="77777777" w:rsidR="005E0F67" w:rsidRPr="005E0F67" w:rsidRDefault="005E0F67" w:rsidP="005E0F67">
            <w:pPr>
              <w:widowControl/>
              <w:snapToGrid w:val="0"/>
              <w:jc w:val="center"/>
              <w:rPr>
                <w:rFonts w:eastAsia="新細明體" w:cs="Times New Roman"/>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1EC4622" w14:textId="77777777" w:rsidR="005E0F67" w:rsidRPr="005E0F67" w:rsidRDefault="005E0F67" w:rsidP="005E0F67">
            <w:pPr>
              <w:widowControl/>
              <w:snapToGrid w:val="0"/>
              <w:jc w:val="center"/>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04B430B" w14:textId="77777777" w:rsidR="005E0F67" w:rsidRPr="005E0F67" w:rsidRDefault="005E0F67" w:rsidP="005E0F67">
            <w:pPr>
              <w:widowControl/>
              <w:snapToGrid w:val="0"/>
              <w:jc w:val="center"/>
              <w:rPr>
                <w:rFonts w:eastAsia="新細明體" w:cs="Times New Roman"/>
                <w:kern w:val="0"/>
                <w:szCs w:val="24"/>
              </w:rPr>
            </w:pPr>
            <w:r w:rsidRPr="005E0F67">
              <w:rPr>
                <w:rFonts w:eastAsia="新細明體" w:cs="Times New Roman"/>
                <w:kern w:val="0"/>
                <w:szCs w:val="24"/>
              </w:rPr>
              <w:t>V</w:t>
            </w:r>
          </w:p>
        </w:tc>
      </w:tr>
      <w:tr w:rsidR="005E0F67" w:rsidRPr="005E0F67" w14:paraId="4AF3C249" w14:textId="77777777" w:rsidTr="008B2B3F">
        <w:trPr>
          <w:trHeight w:val="475"/>
        </w:trPr>
        <w:tc>
          <w:tcPr>
            <w:tcW w:w="1346" w:type="pct"/>
            <w:gridSpan w:val="3"/>
            <w:tcBorders>
              <w:left w:val="single" w:sz="3" w:space="0" w:color="000000"/>
              <w:bottom w:val="single" w:sz="3" w:space="0" w:color="000000"/>
            </w:tcBorders>
            <w:shd w:val="clear" w:color="auto" w:fill="auto"/>
            <w:vAlign w:val="center"/>
          </w:tcPr>
          <w:p w14:paraId="0F9758E2" w14:textId="77777777" w:rsidR="005E0F67" w:rsidRPr="005E0F67" w:rsidRDefault="005E0F67" w:rsidP="005E0F67">
            <w:pPr>
              <w:suppressAutoHyphens/>
              <w:autoSpaceDE w:val="0"/>
              <w:snapToGrid w:val="0"/>
              <w:jc w:val="both"/>
              <w:rPr>
                <w:rFonts w:eastAsia="新細明體" w:cs="Times New Roman"/>
                <w:kern w:val="0"/>
                <w:szCs w:val="24"/>
              </w:rPr>
            </w:pPr>
            <w:r w:rsidRPr="005E0F67">
              <w:rPr>
                <w:rFonts w:eastAsia="新細明體" w:cs="Times New Roman"/>
                <w:kern w:val="0"/>
                <w:szCs w:val="24"/>
              </w:rPr>
              <w:t>Establish a collaboration space on the sharing and exchange platform</w:t>
            </w:r>
          </w:p>
        </w:tc>
        <w:tc>
          <w:tcPr>
            <w:tcW w:w="460" w:type="pct"/>
            <w:tcBorders>
              <w:left w:val="single" w:sz="3" w:space="0" w:color="000000"/>
              <w:bottom w:val="single" w:sz="3" w:space="0" w:color="000000"/>
              <w:right w:val="single" w:sz="3" w:space="0" w:color="000000"/>
            </w:tcBorders>
            <w:shd w:val="clear" w:color="auto" w:fill="auto"/>
            <w:vAlign w:val="center"/>
          </w:tcPr>
          <w:p w14:paraId="3C3985AE" w14:textId="77777777" w:rsidR="005E0F67" w:rsidRPr="005E0F67" w:rsidRDefault="005E0F67" w:rsidP="005E0F67">
            <w:pPr>
              <w:widowControl/>
              <w:snapToGrid w:val="0"/>
              <w:jc w:val="center"/>
              <w:rPr>
                <w:rFonts w:eastAsia="新細明體" w:cs="Times New Roman"/>
                <w:kern w:val="0"/>
                <w:szCs w:val="24"/>
              </w:rPr>
            </w:pPr>
            <w:r w:rsidRPr="005E0F67">
              <w:rPr>
                <w:rFonts w:eastAsia="新細明體" w:cs="新細明體"/>
                <w:kern w:val="0"/>
                <w:szCs w:val="24"/>
                <w:lang w:val="zh-TW"/>
              </w:rPr>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05CA4B2B" w14:textId="77777777" w:rsidR="005E0F67" w:rsidRPr="005E0F67" w:rsidRDefault="005E0F67" w:rsidP="005E0F67">
            <w:pPr>
              <w:widowControl/>
              <w:snapToGrid w:val="0"/>
              <w:jc w:val="center"/>
              <w:rPr>
                <w:rFonts w:eastAsia="新細明體" w:cs="新細明體"/>
                <w:kern w:val="0"/>
                <w:szCs w:val="24"/>
                <w:lang w:val="zh-TW"/>
              </w:rPr>
            </w:pPr>
            <w:r w:rsidRPr="005E0F67">
              <w:rPr>
                <w:rFonts w:eastAsia="新細明體" w:cs="新細明體"/>
                <w:kern w:val="0"/>
                <w:szCs w:val="24"/>
                <w:lang w:val="zh-TW"/>
              </w:rPr>
              <w:t>12/</w:t>
            </w:r>
          </w:p>
          <w:p w14:paraId="3CB253C3" w14:textId="77777777" w:rsidR="005E0F67" w:rsidRPr="005E0F67" w:rsidRDefault="005E0F67" w:rsidP="005E0F67">
            <w:pPr>
              <w:widowControl/>
              <w:snapToGrid w:val="0"/>
              <w:jc w:val="center"/>
              <w:rPr>
                <w:rFonts w:eastAsia="新細明體" w:cs="Times New Roman"/>
                <w:kern w:val="0"/>
                <w:szCs w:val="24"/>
              </w:rPr>
            </w:pPr>
            <w:r w:rsidRPr="005E0F67">
              <w:rPr>
                <w:rFonts w:eastAsia="新細明體" w:cs="新細明體"/>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04440F3" w14:textId="77777777" w:rsidR="005E0F67" w:rsidRPr="005E0F67" w:rsidRDefault="005E0F67" w:rsidP="005E0F67">
            <w:pPr>
              <w:widowControl/>
              <w:snapToGrid w:val="0"/>
              <w:jc w:val="center"/>
              <w:rPr>
                <w:rFonts w:eastAsia="新細明體" w:cs="Times New Roman"/>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57C6D56" w14:textId="77777777" w:rsidR="005E0F67" w:rsidRPr="005E0F67" w:rsidRDefault="005E0F67" w:rsidP="005E0F67">
            <w:pPr>
              <w:widowControl/>
              <w:snapToGrid w:val="0"/>
              <w:jc w:val="center"/>
              <w:rPr>
                <w:rFonts w:eastAsia="新細明體" w:cs="Times New Roman"/>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17B6BE3" w14:textId="77777777" w:rsidR="005E0F67" w:rsidRPr="005E0F67" w:rsidRDefault="005E0F67" w:rsidP="005E0F67">
            <w:pPr>
              <w:widowControl/>
              <w:snapToGrid w:val="0"/>
              <w:jc w:val="center"/>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6E6AFD1" w14:textId="77777777" w:rsidR="005E0F67" w:rsidRPr="005E0F67" w:rsidRDefault="005E0F67" w:rsidP="005E0F67">
            <w:pPr>
              <w:widowControl/>
              <w:snapToGrid w:val="0"/>
              <w:jc w:val="center"/>
              <w:rPr>
                <w:rFonts w:eastAsia="新細明體" w:cs="Times New Roman"/>
                <w:kern w:val="0"/>
                <w:szCs w:val="24"/>
              </w:rPr>
            </w:pPr>
            <w:r w:rsidRPr="005E0F67">
              <w:rPr>
                <w:rFonts w:eastAsia="新細明體" w:cs="Times New Roman"/>
                <w:kern w:val="0"/>
                <w:szCs w:val="24"/>
              </w:rPr>
              <w:t>V</w:t>
            </w:r>
          </w:p>
        </w:tc>
      </w:tr>
      <w:tr w:rsidR="005E0F67" w:rsidRPr="005E0F67" w14:paraId="7F304497" w14:textId="77777777" w:rsidTr="008B2B3F">
        <w:trPr>
          <w:trHeight w:val="475"/>
        </w:trPr>
        <w:tc>
          <w:tcPr>
            <w:tcW w:w="1346" w:type="pct"/>
            <w:gridSpan w:val="3"/>
            <w:tcBorders>
              <w:left w:val="single" w:sz="3" w:space="0" w:color="000000"/>
              <w:bottom w:val="single" w:sz="3" w:space="0" w:color="000000"/>
            </w:tcBorders>
            <w:shd w:val="clear" w:color="auto" w:fill="auto"/>
            <w:vAlign w:val="center"/>
          </w:tcPr>
          <w:p w14:paraId="047150CD" w14:textId="77777777" w:rsidR="005E0F67" w:rsidRPr="005E0F67" w:rsidRDefault="005E0F67" w:rsidP="005E0F67">
            <w:pPr>
              <w:suppressAutoHyphens/>
              <w:autoSpaceDE w:val="0"/>
              <w:snapToGrid w:val="0"/>
              <w:jc w:val="both"/>
              <w:rPr>
                <w:rFonts w:eastAsia="新細明體" w:cs="Times New Roman"/>
                <w:kern w:val="0"/>
                <w:szCs w:val="24"/>
              </w:rPr>
            </w:pPr>
            <w:r w:rsidRPr="005E0F67">
              <w:rPr>
                <w:rFonts w:eastAsia="新細明體" w:cs="Times New Roman"/>
                <w:kern w:val="0"/>
                <w:szCs w:val="24"/>
              </w:rPr>
              <w:t>Publish regional revitalization cases and reports</w:t>
            </w:r>
          </w:p>
        </w:tc>
        <w:tc>
          <w:tcPr>
            <w:tcW w:w="460" w:type="pct"/>
            <w:tcBorders>
              <w:left w:val="single" w:sz="3" w:space="0" w:color="000000"/>
              <w:bottom w:val="single" w:sz="3" w:space="0" w:color="000000"/>
              <w:right w:val="single" w:sz="3" w:space="0" w:color="000000"/>
            </w:tcBorders>
            <w:shd w:val="clear" w:color="auto" w:fill="auto"/>
            <w:vAlign w:val="center"/>
          </w:tcPr>
          <w:p w14:paraId="0A3579A1" w14:textId="77777777" w:rsidR="005E0F67" w:rsidRPr="005E0F67" w:rsidRDefault="005E0F67" w:rsidP="005E0F67">
            <w:pPr>
              <w:widowControl/>
              <w:snapToGrid w:val="0"/>
              <w:jc w:val="center"/>
              <w:rPr>
                <w:rFonts w:eastAsia="新細明體" w:cs="新細明體"/>
                <w:kern w:val="0"/>
                <w:szCs w:val="24"/>
                <w:lang w:val="zh-TW"/>
              </w:rPr>
            </w:pPr>
            <w:r w:rsidRPr="005E0F67">
              <w:rPr>
                <w:rFonts w:eastAsia="新細明體" w:cs="新細明體"/>
                <w:kern w:val="0"/>
                <w:szCs w:val="24"/>
                <w:lang w:val="zh-TW"/>
              </w:rPr>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4087CEF5" w14:textId="77777777" w:rsidR="005E0F67" w:rsidRPr="005E0F67" w:rsidRDefault="005E0F67" w:rsidP="005E0F67">
            <w:pPr>
              <w:widowControl/>
              <w:snapToGrid w:val="0"/>
              <w:jc w:val="center"/>
              <w:rPr>
                <w:rFonts w:eastAsia="新細明體" w:cs="新細明體"/>
                <w:kern w:val="0"/>
                <w:szCs w:val="24"/>
                <w:lang w:val="zh-TW"/>
              </w:rPr>
            </w:pPr>
            <w:r w:rsidRPr="005E0F67">
              <w:rPr>
                <w:rFonts w:eastAsia="新細明體" w:cs="新細明體"/>
                <w:kern w:val="0"/>
                <w:szCs w:val="24"/>
                <w:lang w:val="zh-TW"/>
              </w:rPr>
              <w:t>12/</w:t>
            </w:r>
          </w:p>
          <w:p w14:paraId="351B730F" w14:textId="77777777" w:rsidR="005E0F67" w:rsidRPr="005E0F67" w:rsidRDefault="005E0F67" w:rsidP="005E0F67">
            <w:pPr>
              <w:widowControl/>
              <w:snapToGrid w:val="0"/>
              <w:jc w:val="center"/>
              <w:rPr>
                <w:rFonts w:eastAsia="新細明體" w:cs="新細明體"/>
                <w:kern w:val="0"/>
                <w:szCs w:val="24"/>
                <w:lang w:val="zh-TW"/>
              </w:rPr>
            </w:pPr>
            <w:r w:rsidRPr="005E0F67">
              <w:rPr>
                <w:rFonts w:eastAsia="新細明體" w:cs="新細明體"/>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919C90F" w14:textId="77777777" w:rsidR="005E0F67" w:rsidRPr="005E0F67" w:rsidRDefault="005E0F67" w:rsidP="005E0F67">
            <w:pPr>
              <w:widowControl/>
              <w:snapToGrid w:val="0"/>
              <w:jc w:val="center"/>
              <w:rPr>
                <w:rFonts w:eastAsia="新細明體" w:cs="Times New Roman"/>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D4330A5" w14:textId="77777777" w:rsidR="005E0F67" w:rsidRPr="005E0F67" w:rsidRDefault="005E0F67" w:rsidP="005E0F67">
            <w:pPr>
              <w:widowControl/>
              <w:snapToGrid w:val="0"/>
              <w:jc w:val="center"/>
              <w:rPr>
                <w:rFonts w:eastAsia="新細明體" w:cs="Times New Roman"/>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5AE0EDF" w14:textId="77777777" w:rsidR="005E0F67" w:rsidRPr="005E0F67" w:rsidRDefault="005E0F67" w:rsidP="005E0F67">
            <w:pPr>
              <w:widowControl/>
              <w:snapToGrid w:val="0"/>
              <w:jc w:val="center"/>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17D4E43" w14:textId="77777777" w:rsidR="005E0F67" w:rsidRPr="005E0F67" w:rsidRDefault="005E0F67" w:rsidP="005E0F67">
            <w:pPr>
              <w:widowControl/>
              <w:snapToGrid w:val="0"/>
              <w:jc w:val="center"/>
              <w:rPr>
                <w:rFonts w:eastAsia="新細明體" w:cs="Times New Roman"/>
                <w:kern w:val="0"/>
                <w:szCs w:val="24"/>
              </w:rPr>
            </w:pPr>
            <w:r w:rsidRPr="005E0F67">
              <w:rPr>
                <w:rFonts w:eastAsia="新細明體" w:cs="Times New Roman"/>
                <w:kern w:val="0"/>
                <w:szCs w:val="24"/>
              </w:rPr>
              <w:t>V</w:t>
            </w:r>
          </w:p>
        </w:tc>
      </w:tr>
      <w:tr w:rsidR="005E0F67" w:rsidRPr="005E0F67" w14:paraId="021B878E" w14:textId="77777777" w:rsidTr="008B2B3F">
        <w:trPr>
          <w:trHeight w:val="3284"/>
        </w:trPr>
        <w:tc>
          <w:tcPr>
            <w:tcW w:w="880" w:type="pct"/>
            <w:gridSpan w:val="2"/>
            <w:tcBorders>
              <w:top w:val="single" w:sz="3" w:space="0" w:color="000000"/>
              <w:left w:val="single" w:sz="3" w:space="0" w:color="000000"/>
            </w:tcBorders>
            <w:shd w:val="clear" w:color="auto" w:fill="F2F2F2"/>
            <w:vAlign w:val="center"/>
          </w:tcPr>
          <w:p w14:paraId="79C45667" w14:textId="77777777" w:rsidR="005E0F67" w:rsidRPr="005E0F67" w:rsidRDefault="005E0F67" w:rsidP="005E0F67">
            <w:pPr>
              <w:suppressAutoHyphens/>
              <w:autoSpaceDE w:val="0"/>
              <w:snapToGrid w:val="0"/>
              <w:jc w:val="center"/>
              <w:rPr>
                <w:rFonts w:eastAsia="新細明體" w:cs="Times New Roman"/>
                <w:szCs w:val="24"/>
              </w:rPr>
            </w:pPr>
            <w:r w:rsidRPr="005E0F67">
              <w:rPr>
                <w:rFonts w:eastAsia="新細明體" w:cs="Times New Roman"/>
                <w:szCs w:val="24"/>
              </w:rPr>
              <w:t>Performance in 2021</w:t>
            </w:r>
          </w:p>
        </w:tc>
        <w:tc>
          <w:tcPr>
            <w:tcW w:w="4120" w:type="pct"/>
            <w:gridSpan w:val="8"/>
            <w:tcBorders>
              <w:top w:val="single" w:sz="3" w:space="0" w:color="000000"/>
              <w:left w:val="single" w:sz="3" w:space="0" w:color="000000"/>
              <w:right w:val="single" w:sz="3" w:space="0" w:color="000000"/>
            </w:tcBorders>
            <w:shd w:val="clear" w:color="auto" w:fill="FFFFFF" w:themeFill="background1"/>
          </w:tcPr>
          <w:p w14:paraId="7C33AFDD" w14:textId="176631BB" w:rsidR="005E0F67" w:rsidRPr="005E0F67" w:rsidRDefault="00823F33" w:rsidP="00371081">
            <w:pPr>
              <w:numPr>
                <w:ilvl w:val="0"/>
                <w:numId w:val="58"/>
              </w:numPr>
              <w:suppressAutoHyphens/>
              <w:snapToGrid w:val="0"/>
              <w:spacing w:beforeLines="50" w:before="180"/>
              <w:ind w:left="482" w:hanging="482"/>
              <w:jc w:val="both"/>
              <w:rPr>
                <w:rFonts w:eastAsia="Arial Unicode MS" w:cs="Calibri"/>
                <w:szCs w:val="24"/>
              </w:rPr>
            </w:pPr>
            <w:r>
              <w:rPr>
                <w:rFonts w:eastAsia="新細明體" w:cs="Calibri" w:hint="eastAsia"/>
                <w:szCs w:val="24"/>
              </w:rPr>
              <w:t>The</w:t>
            </w:r>
            <w:r>
              <w:rPr>
                <w:rFonts w:eastAsia="新細明體" w:cs="Calibri"/>
                <w:szCs w:val="24"/>
              </w:rPr>
              <w:t xml:space="preserve"> </w:t>
            </w:r>
            <w:r w:rsidR="005E0F67" w:rsidRPr="005E0F67">
              <w:rPr>
                <w:rFonts w:eastAsia="新細明體" w:cs="Calibri"/>
                <w:szCs w:val="24"/>
              </w:rPr>
              <w:t xml:space="preserve">NDC’s “Regional Revitalization Information Sharing and Exchange Platform” website officially opened in March 2021. Website: https://www.twrr.ndc.gov.tw/index. The website provides the latest information </w:t>
            </w:r>
            <w:r w:rsidR="00445B90">
              <w:rPr>
                <w:rFonts w:eastAsia="新細明體" w:cs="Calibri" w:hint="eastAsia"/>
                <w:szCs w:val="24"/>
              </w:rPr>
              <w:t>a</w:t>
            </w:r>
            <w:r w:rsidR="00445B90">
              <w:rPr>
                <w:rFonts w:eastAsia="新細明體" w:cs="Calibri"/>
                <w:szCs w:val="24"/>
              </w:rPr>
              <w:t>bout</w:t>
            </w:r>
            <w:r w:rsidR="005E0F67" w:rsidRPr="005E0F67">
              <w:rPr>
                <w:rFonts w:eastAsia="新細明體" w:cs="Calibri"/>
                <w:szCs w:val="24"/>
              </w:rPr>
              <w:t xml:space="preserve"> regional revitalization.</w:t>
            </w:r>
          </w:p>
          <w:p w14:paraId="65EEBAA0" w14:textId="58218C34" w:rsidR="005E0F67" w:rsidRPr="005E0F67" w:rsidRDefault="00823F33" w:rsidP="00371081">
            <w:pPr>
              <w:numPr>
                <w:ilvl w:val="0"/>
                <w:numId w:val="58"/>
              </w:numPr>
              <w:suppressAutoHyphens/>
              <w:snapToGrid w:val="0"/>
              <w:spacing w:beforeLines="50" w:before="180"/>
              <w:ind w:left="482" w:hanging="482"/>
              <w:jc w:val="both"/>
              <w:rPr>
                <w:rFonts w:eastAsia="Arial Unicode MS" w:cs="Calibri"/>
                <w:szCs w:val="24"/>
              </w:rPr>
            </w:pPr>
            <w:r>
              <w:rPr>
                <w:rFonts w:eastAsia="新細明體" w:cs="Calibri" w:hint="eastAsia"/>
                <w:szCs w:val="24"/>
              </w:rPr>
              <w:t>The</w:t>
            </w:r>
            <w:r>
              <w:rPr>
                <w:rFonts w:eastAsia="新細明體" w:cs="Calibri"/>
                <w:szCs w:val="24"/>
              </w:rPr>
              <w:t xml:space="preserve"> </w:t>
            </w:r>
            <w:r w:rsidR="005E0F67" w:rsidRPr="005E0F67">
              <w:rPr>
                <w:rFonts w:eastAsia="新細明體" w:cs="Calibri"/>
                <w:szCs w:val="24"/>
              </w:rPr>
              <w:t xml:space="preserve">NDC has established a regional revitalization collaboration section on the “Regional Revitalization Information Sharing and Exchange Platform” to provide the public with localized, public, and sustainable regional revitalization ideas through text, photos, and videos as stepping stones for regional revitalization proposals in the future, allowing the public to understand the concept of regional revitalization and brainstorm future ideas. Website: </w:t>
            </w:r>
            <w:hyperlink r:id="rId13" w:history="1">
              <w:r w:rsidR="005E0F67" w:rsidRPr="005E0F67">
                <w:rPr>
                  <w:rFonts w:eastAsia="新細明體" w:cs="Calibri"/>
                  <w:color w:val="0000FF"/>
                  <w:szCs w:val="24"/>
                  <w:u w:val="single"/>
                </w:rPr>
                <w:t>https://www.twrr.ndc.gov.tw/board/wish/fountain</w:t>
              </w:r>
            </w:hyperlink>
            <w:r w:rsidR="005E0F67" w:rsidRPr="005E0F67">
              <w:rPr>
                <w:rFonts w:eastAsia="新細明體" w:cs="Calibri"/>
                <w:szCs w:val="24"/>
              </w:rPr>
              <w:t>.</w:t>
            </w:r>
          </w:p>
          <w:p w14:paraId="127A8A62" w14:textId="48DAB3B7" w:rsidR="005E0F67" w:rsidRPr="005E0F67" w:rsidRDefault="00823F33" w:rsidP="00371081">
            <w:pPr>
              <w:numPr>
                <w:ilvl w:val="0"/>
                <w:numId w:val="58"/>
              </w:numPr>
              <w:suppressAutoHyphens/>
              <w:snapToGrid w:val="0"/>
              <w:spacing w:beforeLines="50" w:before="180"/>
              <w:ind w:left="482" w:hanging="482"/>
              <w:jc w:val="both"/>
              <w:rPr>
                <w:rFonts w:eastAsia="Arial Unicode MS" w:cs="Calibri"/>
                <w:szCs w:val="24"/>
              </w:rPr>
            </w:pPr>
            <w:r>
              <w:rPr>
                <w:rFonts w:eastAsia="新細明體" w:cs="Calibri" w:hint="eastAsia"/>
                <w:szCs w:val="24"/>
              </w:rPr>
              <w:t>The</w:t>
            </w:r>
            <w:r>
              <w:rPr>
                <w:rFonts w:eastAsia="新細明體" w:cs="Calibri"/>
                <w:szCs w:val="24"/>
              </w:rPr>
              <w:t xml:space="preserve"> </w:t>
            </w:r>
            <w:r w:rsidR="005E0F67" w:rsidRPr="005E0F67">
              <w:rPr>
                <w:rFonts w:eastAsia="新細明體" w:cs="Calibri"/>
                <w:szCs w:val="24"/>
              </w:rPr>
              <w:t>NDC's “Regional Revitalization Information Sharing and Exchange Platform” includes sections such as “Revitalization Cases”, “Ongoing Projects”, and “Media Reports”. The platform features 13 revitalization cases, 45 ongoing regional revitalization projects, and 16 regional revitalization policy campaigns and media report videos, and more content will be added in the future.</w:t>
            </w:r>
          </w:p>
        </w:tc>
      </w:tr>
      <w:tr w:rsidR="005E0F67" w:rsidRPr="005E0F67" w14:paraId="33AF73F9" w14:textId="77777777" w:rsidTr="008B2B3F">
        <w:trPr>
          <w:trHeight w:val="526"/>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752BFDAB" w14:textId="77777777" w:rsidR="005E0F67" w:rsidRPr="005E0F67" w:rsidRDefault="005E0F67" w:rsidP="005E0F67">
            <w:pPr>
              <w:suppressAutoHyphens/>
              <w:autoSpaceDE w:val="0"/>
              <w:snapToGrid w:val="0"/>
              <w:jc w:val="center"/>
              <w:rPr>
                <w:rFonts w:eastAsia="新細明體" w:cs="Times New Roman"/>
                <w:szCs w:val="24"/>
              </w:rPr>
            </w:pPr>
            <w:r w:rsidRPr="005E0F67">
              <w:rPr>
                <w:rFonts w:eastAsia="新細明體" w:cs="Times New Roman"/>
                <w:kern w:val="0"/>
                <w:szCs w:val="24"/>
                <w:lang w:val="zh-TW"/>
              </w:rPr>
              <w:t>Contact information</w:t>
            </w:r>
          </w:p>
        </w:tc>
      </w:tr>
      <w:tr w:rsidR="005E0F67" w:rsidRPr="005E0F67" w14:paraId="100EDEC3" w14:textId="77777777" w:rsidTr="008B2B3F">
        <w:trPr>
          <w:trHeight w:val="515"/>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6D00E2C2" w14:textId="77777777" w:rsidR="005E0F67" w:rsidRPr="005E0F67" w:rsidRDefault="005E0F67" w:rsidP="005E0F67">
            <w:pPr>
              <w:suppressAutoHyphens/>
              <w:autoSpaceDE w:val="0"/>
              <w:snapToGrid w:val="0"/>
              <w:rPr>
                <w:rFonts w:eastAsia="新細明體" w:cs="Times New Roman"/>
                <w:szCs w:val="24"/>
              </w:rPr>
            </w:pPr>
            <w:r w:rsidRPr="005E0F67">
              <w:rPr>
                <w:rFonts w:eastAsia="新細明體" w:cs="Times New Roman"/>
                <w:kern w:val="0"/>
                <w:szCs w:val="24"/>
              </w:rPr>
              <w:t>Persons responsible from implementing agency</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56081B5F"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szCs w:val="24"/>
              </w:rPr>
              <w:t>Wang Bo-Wei</w:t>
            </w:r>
          </w:p>
        </w:tc>
      </w:tr>
      <w:tr w:rsidR="005E0F67" w:rsidRPr="005E0F67" w14:paraId="68987483" w14:textId="77777777" w:rsidTr="008B2B3F">
        <w:trPr>
          <w:trHeight w:val="408"/>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25848AC0"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kern w:val="0"/>
                <w:szCs w:val="24"/>
                <w:lang w:val="zh-TW"/>
              </w:rPr>
              <w:t>Title, Department</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68CBAC28"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szCs w:val="24"/>
              </w:rPr>
              <w:t>Associate Technical Specialist/Department of National Spatial Planning and Development</w:t>
            </w:r>
          </w:p>
        </w:tc>
      </w:tr>
      <w:tr w:rsidR="005E0F67" w:rsidRPr="005E0F67" w14:paraId="68408071" w14:textId="77777777" w:rsidTr="008B2B3F">
        <w:trPr>
          <w:trHeight w:val="556"/>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3BBABAB4"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kern w:val="0"/>
                <w:szCs w:val="24"/>
                <w:lang w:val="zh-TW"/>
              </w:rPr>
              <w:t>Email and Phone</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05996190" w14:textId="77777777" w:rsidR="005E0F67" w:rsidRPr="005E0F67" w:rsidRDefault="00251D4F" w:rsidP="005E0F67">
            <w:pPr>
              <w:suppressAutoHyphens/>
              <w:autoSpaceDE w:val="0"/>
              <w:snapToGrid w:val="0"/>
              <w:jc w:val="both"/>
              <w:rPr>
                <w:rFonts w:eastAsia="新細明體" w:cs="Times New Roman"/>
                <w:szCs w:val="24"/>
              </w:rPr>
            </w:pPr>
            <w:hyperlink r:id="rId14" w:history="1">
              <w:r w:rsidR="005E0F67" w:rsidRPr="005E0F67">
                <w:rPr>
                  <w:rFonts w:eastAsia="新細明體" w:cs="Times New Roman"/>
                  <w:szCs w:val="24"/>
                </w:rPr>
                <w:t>kenwang@ndc.gov.tw</w:t>
              </w:r>
            </w:hyperlink>
            <w:r w:rsidR="005E0F67" w:rsidRPr="005E0F67">
              <w:rPr>
                <w:rFonts w:eastAsia="新細明體" w:cs="Times New Roman"/>
                <w:szCs w:val="24"/>
              </w:rPr>
              <w:t xml:space="preserve">; (02)2316-5312   </w:t>
            </w:r>
          </w:p>
        </w:tc>
      </w:tr>
      <w:tr w:rsidR="005E0F67" w:rsidRPr="005E0F67" w14:paraId="203D3236" w14:textId="77777777" w:rsidTr="008B2B3F">
        <w:trPr>
          <w:trHeight w:val="732"/>
        </w:trPr>
        <w:tc>
          <w:tcPr>
            <w:tcW w:w="744" w:type="pct"/>
            <w:vMerge w:val="restart"/>
            <w:tcBorders>
              <w:top w:val="single" w:sz="3" w:space="0" w:color="000000"/>
              <w:left w:val="single" w:sz="3" w:space="0" w:color="000000"/>
              <w:bottom w:val="single" w:sz="3" w:space="0" w:color="000000"/>
            </w:tcBorders>
            <w:shd w:val="clear" w:color="auto" w:fill="F2F2F2"/>
            <w:vAlign w:val="center"/>
          </w:tcPr>
          <w:p w14:paraId="0D8C528F" w14:textId="77777777" w:rsidR="005E0F67" w:rsidRPr="005E0F67" w:rsidRDefault="005E0F67" w:rsidP="005E0F67">
            <w:pPr>
              <w:suppressAutoHyphens/>
              <w:autoSpaceDE w:val="0"/>
              <w:snapToGrid w:val="0"/>
              <w:jc w:val="center"/>
              <w:rPr>
                <w:rFonts w:eastAsia="新細明體" w:cs="Times New Roman"/>
                <w:szCs w:val="24"/>
              </w:rPr>
            </w:pPr>
            <w:r w:rsidRPr="005E0F67">
              <w:rPr>
                <w:rFonts w:eastAsia="新細明體" w:cs="Times New Roman"/>
                <w:kern w:val="0"/>
                <w:szCs w:val="24"/>
                <w:lang w:val="zh-TW"/>
              </w:rPr>
              <w:t>Other Actors Involved</w:t>
            </w:r>
          </w:p>
        </w:tc>
        <w:tc>
          <w:tcPr>
            <w:tcW w:w="1323" w:type="pct"/>
            <w:gridSpan w:val="4"/>
            <w:tcBorders>
              <w:top w:val="single" w:sz="3" w:space="0" w:color="000000"/>
              <w:left w:val="single" w:sz="3" w:space="0" w:color="000000"/>
              <w:bottom w:val="single" w:sz="3" w:space="0" w:color="000000"/>
            </w:tcBorders>
            <w:shd w:val="clear" w:color="auto" w:fill="F2F2F2"/>
            <w:vAlign w:val="center"/>
          </w:tcPr>
          <w:p w14:paraId="5B47F3D1" w14:textId="77777777" w:rsidR="005E0F67" w:rsidRPr="005E0F67" w:rsidRDefault="005E0F67" w:rsidP="005E0F67">
            <w:pPr>
              <w:suppressAutoHyphens/>
              <w:autoSpaceDE w:val="0"/>
              <w:snapToGrid w:val="0"/>
              <w:rPr>
                <w:rFonts w:eastAsia="新細明體" w:cs="Times New Roman"/>
                <w:szCs w:val="24"/>
              </w:rPr>
            </w:pPr>
            <w:r w:rsidRPr="005E0F67">
              <w:rPr>
                <w:rFonts w:eastAsia="新細明體" w:cs="Times New Roman"/>
                <w:kern w:val="0"/>
                <w:szCs w:val="24"/>
              </w:rPr>
              <w:t>Government Ministries, Department/Agency</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726177C8"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szCs w:val="24"/>
              </w:rPr>
              <w:t>Central ministries or local governments related to the regional revitalization policy</w:t>
            </w:r>
          </w:p>
        </w:tc>
      </w:tr>
      <w:tr w:rsidR="005E0F67" w:rsidRPr="005E0F67" w14:paraId="703F0A14" w14:textId="77777777" w:rsidTr="008B2B3F">
        <w:trPr>
          <w:trHeight w:val="1249"/>
        </w:trPr>
        <w:tc>
          <w:tcPr>
            <w:tcW w:w="744" w:type="pct"/>
            <w:vMerge/>
            <w:tcBorders>
              <w:top w:val="single" w:sz="3" w:space="0" w:color="000000"/>
              <w:left w:val="single" w:sz="3" w:space="0" w:color="000000"/>
              <w:bottom w:val="single" w:sz="3" w:space="0" w:color="000000"/>
            </w:tcBorders>
            <w:shd w:val="clear" w:color="auto" w:fill="F2F2F2"/>
            <w:vAlign w:val="center"/>
          </w:tcPr>
          <w:p w14:paraId="66BC1383" w14:textId="77777777" w:rsidR="005E0F67" w:rsidRPr="005E0F67" w:rsidRDefault="005E0F67" w:rsidP="005E0F67">
            <w:pPr>
              <w:suppressAutoHyphens/>
              <w:autoSpaceDE w:val="0"/>
              <w:snapToGrid w:val="0"/>
              <w:rPr>
                <w:rFonts w:eastAsia="新細明體" w:cs="Times New Roman"/>
                <w:kern w:val="0"/>
                <w:szCs w:val="24"/>
              </w:rPr>
            </w:pPr>
          </w:p>
        </w:tc>
        <w:tc>
          <w:tcPr>
            <w:tcW w:w="1323" w:type="pct"/>
            <w:gridSpan w:val="4"/>
            <w:tcBorders>
              <w:top w:val="single" w:sz="3" w:space="0" w:color="000000"/>
              <w:left w:val="single" w:sz="3" w:space="0" w:color="000000"/>
              <w:bottom w:val="single" w:sz="3" w:space="0" w:color="000000"/>
            </w:tcBorders>
            <w:shd w:val="clear" w:color="auto" w:fill="F2F2F2"/>
            <w:vAlign w:val="center"/>
          </w:tcPr>
          <w:p w14:paraId="584576E2" w14:textId="77777777" w:rsidR="005E0F67" w:rsidRPr="005E0F67" w:rsidRDefault="005E0F67" w:rsidP="005E0F67">
            <w:pPr>
              <w:suppressAutoHyphens/>
              <w:autoSpaceDE w:val="0"/>
              <w:snapToGrid w:val="0"/>
              <w:rPr>
                <w:rFonts w:eastAsia="新細明體" w:cs="Times New Roman"/>
                <w:szCs w:val="24"/>
              </w:rPr>
            </w:pPr>
            <w:r w:rsidRPr="005E0F67">
              <w:rPr>
                <w:rFonts w:eastAsia="新細明體" w:cs="Times New Roman"/>
                <w:kern w:val="0"/>
                <w:szCs w:val="24"/>
              </w:rPr>
              <w:t>CSOs, private sector, multilaterals, working groups</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7BEEA453" w14:textId="77777777" w:rsidR="005E0F67" w:rsidRPr="005E0F67" w:rsidRDefault="005E0F67" w:rsidP="00371081">
            <w:pPr>
              <w:widowControl/>
              <w:numPr>
                <w:ilvl w:val="0"/>
                <w:numId w:val="56"/>
              </w:numPr>
              <w:suppressAutoHyphens/>
              <w:snapToGrid w:val="0"/>
              <w:jc w:val="both"/>
              <w:rPr>
                <w:rFonts w:eastAsia="新細明體" w:cs="Times New Roman"/>
                <w:szCs w:val="24"/>
              </w:rPr>
            </w:pPr>
            <w:r w:rsidRPr="005E0F67">
              <w:rPr>
                <w:rFonts w:eastAsia="新細明體" w:cs="Times New Roman"/>
                <w:szCs w:val="24"/>
              </w:rPr>
              <w:t>Geng Lu, executive secretary of Open Culture Foundation</w:t>
            </w:r>
          </w:p>
          <w:p w14:paraId="0D22F765" w14:textId="77777777" w:rsidR="005E0F67" w:rsidRPr="005E0F67" w:rsidRDefault="005E0F67" w:rsidP="00371081">
            <w:pPr>
              <w:widowControl/>
              <w:numPr>
                <w:ilvl w:val="0"/>
                <w:numId w:val="56"/>
              </w:numPr>
              <w:suppressAutoHyphens/>
              <w:snapToGrid w:val="0"/>
              <w:jc w:val="both"/>
              <w:rPr>
                <w:rFonts w:eastAsia="新細明體" w:cs="Times New Roman"/>
                <w:szCs w:val="24"/>
              </w:rPr>
            </w:pPr>
            <w:r w:rsidRPr="005E0F67">
              <w:rPr>
                <w:rFonts w:eastAsia="新細明體" w:cs="Times New Roman"/>
                <w:szCs w:val="24"/>
              </w:rPr>
              <w:t>Hung Chien Ting-Hui, head of LIMA Taiwan Indigenous Youth Working Group</w:t>
            </w:r>
          </w:p>
          <w:p w14:paraId="11799F42" w14:textId="77777777" w:rsidR="005E0F67" w:rsidRPr="005E0F67" w:rsidRDefault="005E0F67" w:rsidP="00371081">
            <w:pPr>
              <w:widowControl/>
              <w:numPr>
                <w:ilvl w:val="0"/>
                <w:numId w:val="56"/>
              </w:numPr>
              <w:suppressAutoHyphens/>
              <w:snapToGrid w:val="0"/>
              <w:jc w:val="both"/>
              <w:rPr>
                <w:rFonts w:eastAsia="新細明體" w:cs="Times New Roman"/>
                <w:szCs w:val="24"/>
              </w:rPr>
            </w:pPr>
            <w:r w:rsidRPr="005E0F67">
              <w:rPr>
                <w:rFonts w:eastAsia="新細明體" w:cs="Times New Roman"/>
                <w:szCs w:val="24"/>
              </w:rPr>
              <w:t>Chiu Hsing-Wei, head of Geng Shan Nong Chuang Co., Ltd</w:t>
            </w:r>
          </w:p>
          <w:p w14:paraId="01DF57FC" w14:textId="77777777" w:rsidR="005E0F67" w:rsidRPr="005E0F67" w:rsidRDefault="005E0F67" w:rsidP="00371081">
            <w:pPr>
              <w:widowControl/>
              <w:numPr>
                <w:ilvl w:val="0"/>
                <w:numId w:val="56"/>
              </w:numPr>
              <w:suppressAutoHyphens/>
              <w:snapToGrid w:val="0"/>
              <w:jc w:val="both"/>
              <w:rPr>
                <w:rFonts w:eastAsia="新細明體" w:cs="Times New Roman"/>
                <w:szCs w:val="24"/>
              </w:rPr>
            </w:pPr>
            <w:r w:rsidRPr="005E0F67">
              <w:rPr>
                <w:rFonts w:eastAsia="新細明體" w:cs="Times New Roman"/>
                <w:szCs w:val="24"/>
              </w:rPr>
              <w:t>Yan Wan-Ling, chairman of Tainan Sprout</w:t>
            </w:r>
          </w:p>
        </w:tc>
      </w:tr>
    </w:tbl>
    <w:p w14:paraId="158CEDF4" w14:textId="77777777" w:rsidR="005E0F67" w:rsidRDefault="005E0F67" w:rsidP="001F592C">
      <w:pPr>
        <w:snapToGrid w:val="0"/>
        <w:rPr>
          <w:sz w:val="28"/>
          <w:szCs w:val="24"/>
        </w:rPr>
        <w:sectPr w:rsidR="005E0F67">
          <w:pgSz w:w="11906" w:h="16838"/>
          <w:pgMar w:top="1440" w:right="1800" w:bottom="1440" w:left="1800" w:header="851" w:footer="992" w:gutter="0"/>
          <w:cols w:space="425"/>
          <w:docGrid w:type="lines" w:linePitch="360"/>
        </w:sectPr>
      </w:pPr>
    </w:p>
    <w:tbl>
      <w:tblPr>
        <w:tblW w:w="5000" w:type="pct"/>
        <w:tblLayout w:type="fixed"/>
        <w:tblLook w:val="0000" w:firstRow="0" w:lastRow="0" w:firstColumn="0" w:lastColumn="0" w:noHBand="0" w:noVBand="0"/>
      </w:tblPr>
      <w:tblGrid>
        <w:gridCol w:w="1295"/>
        <w:gridCol w:w="181"/>
        <w:gridCol w:w="622"/>
        <w:gridCol w:w="818"/>
        <w:gridCol w:w="596"/>
        <w:gridCol w:w="173"/>
        <w:gridCol w:w="989"/>
        <w:gridCol w:w="992"/>
        <w:gridCol w:w="1278"/>
        <w:gridCol w:w="1354"/>
      </w:tblGrid>
      <w:tr w:rsidR="005E0F67" w:rsidRPr="005E0F67" w14:paraId="683E361D" w14:textId="77777777" w:rsidTr="008B2B3F">
        <w:trPr>
          <w:trHeight w:val="44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4C07F491" w14:textId="783E9E4E" w:rsidR="005E0F67" w:rsidRPr="005E0F67" w:rsidRDefault="005E0F67" w:rsidP="005E0F67">
            <w:pPr>
              <w:suppressAutoHyphens/>
              <w:autoSpaceDE w:val="0"/>
              <w:snapToGrid w:val="0"/>
              <w:rPr>
                <w:rFonts w:eastAsia="新細明體" w:cs="Times New Roman"/>
                <w:szCs w:val="24"/>
              </w:rPr>
            </w:pPr>
            <w:r w:rsidRPr="005E0F67">
              <w:rPr>
                <w:rFonts w:eastAsia="新細明體" w:cs="Times New Roman"/>
                <w:szCs w:val="24"/>
              </w:rPr>
              <w:lastRenderedPageBreak/>
              <w:t>2-4 Facilitat</w:t>
            </w:r>
            <w:r w:rsidR="00B77E28">
              <w:rPr>
                <w:rFonts w:eastAsia="新細明體" w:cs="Times New Roman" w:hint="eastAsia"/>
                <w:szCs w:val="24"/>
              </w:rPr>
              <w:t>ing</w:t>
            </w:r>
            <w:r w:rsidRPr="005E0F67">
              <w:rPr>
                <w:rFonts w:eastAsia="新細明體" w:cs="Times New Roman"/>
                <w:szCs w:val="24"/>
              </w:rPr>
              <w:t xml:space="preserve"> the </w:t>
            </w:r>
            <w:r w:rsidR="00823F33">
              <w:rPr>
                <w:rFonts w:eastAsia="新細明體" w:cs="Times New Roman" w:hint="eastAsia"/>
                <w:szCs w:val="24"/>
              </w:rPr>
              <w:t>F</w:t>
            </w:r>
            <w:r w:rsidRPr="005E0F67">
              <w:rPr>
                <w:rFonts w:eastAsia="新細明體" w:cs="Times New Roman"/>
                <w:szCs w:val="24"/>
              </w:rPr>
              <w:t xml:space="preserve">ormation of </w:t>
            </w:r>
            <w:r w:rsidR="00823F33">
              <w:rPr>
                <w:rFonts w:eastAsia="新細明體" w:cs="Times New Roman" w:hint="eastAsia"/>
                <w:szCs w:val="24"/>
              </w:rPr>
              <w:t>L</w:t>
            </w:r>
            <w:r w:rsidRPr="005E0F67">
              <w:rPr>
                <w:rFonts w:eastAsia="新細明體" w:cs="Times New Roman"/>
                <w:szCs w:val="24"/>
              </w:rPr>
              <w:t xml:space="preserve">abor </w:t>
            </w:r>
            <w:r w:rsidR="00823F33">
              <w:rPr>
                <w:rFonts w:eastAsia="新細明體" w:cs="Times New Roman" w:hint="eastAsia"/>
                <w:szCs w:val="24"/>
              </w:rPr>
              <w:t>U</w:t>
            </w:r>
            <w:r w:rsidRPr="005E0F67">
              <w:rPr>
                <w:rFonts w:eastAsia="新細明體" w:cs="Times New Roman"/>
                <w:szCs w:val="24"/>
              </w:rPr>
              <w:t>nions</w:t>
            </w:r>
          </w:p>
        </w:tc>
      </w:tr>
      <w:tr w:rsidR="005E0F67" w:rsidRPr="005E0F67" w14:paraId="14172404" w14:textId="77777777" w:rsidTr="008B2B3F">
        <w:trPr>
          <w:trHeight w:val="408"/>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35AEF5C4"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kern w:val="0"/>
                <w:szCs w:val="24"/>
              </w:rPr>
              <w:t>Commitment Started and End Date: January 2021 – May 2024</w:t>
            </w:r>
          </w:p>
        </w:tc>
      </w:tr>
      <w:tr w:rsidR="005E0F67" w:rsidRPr="005E0F67" w14:paraId="7166DA33" w14:textId="77777777" w:rsidTr="008B2B3F">
        <w:trPr>
          <w:trHeight w:val="690"/>
        </w:trPr>
        <w:tc>
          <w:tcPr>
            <w:tcW w:w="1264" w:type="pct"/>
            <w:gridSpan w:val="3"/>
            <w:tcBorders>
              <w:top w:val="single" w:sz="3" w:space="0" w:color="000000"/>
              <w:left w:val="single" w:sz="3" w:space="0" w:color="000000"/>
              <w:bottom w:val="single" w:sz="3" w:space="0" w:color="000000"/>
            </w:tcBorders>
            <w:shd w:val="clear" w:color="auto" w:fill="F2F2F2"/>
            <w:vAlign w:val="center"/>
          </w:tcPr>
          <w:p w14:paraId="56CD6FB0"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kern w:val="0"/>
                <w:szCs w:val="24"/>
              </w:rPr>
              <w:t>Lead implementing agency</w:t>
            </w:r>
          </w:p>
        </w:tc>
        <w:tc>
          <w:tcPr>
            <w:tcW w:w="3736"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2242A2A8"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szCs w:val="24"/>
              </w:rPr>
              <w:t xml:space="preserve">Ministry of Labor </w:t>
            </w:r>
          </w:p>
        </w:tc>
      </w:tr>
      <w:tr w:rsidR="005E0F67" w:rsidRPr="005E0F67" w14:paraId="1E85EEC6" w14:textId="77777777" w:rsidTr="008B2B3F">
        <w:trPr>
          <w:trHeight w:val="56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11CDC832"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kern w:val="0"/>
                <w:szCs w:val="24"/>
                <w:lang w:val="zh-TW"/>
              </w:rPr>
              <w:t xml:space="preserve">Commitment Description </w:t>
            </w:r>
          </w:p>
        </w:tc>
      </w:tr>
      <w:tr w:rsidR="005E0F67" w:rsidRPr="005E0F67" w14:paraId="19D937A6" w14:textId="77777777" w:rsidTr="008B2B3F">
        <w:trPr>
          <w:trHeight w:val="973"/>
        </w:trPr>
        <w:tc>
          <w:tcPr>
            <w:tcW w:w="1264" w:type="pct"/>
            <w:gridSpan w:val="3"/>
            <w:tcBorders>
              <w:top w:val="single" w:sz="3" w:space="0" w:color="000000"/>
              <w:left w:val="single" w:sz="3" w:space="0" w:color="000000"/>
              <w:bottom w:val="single" w:sz="3" w:space="0" w:color="000000"/>
            </w:tcBorders>
            <w:shd w:val="clear" w:color="auto" w:fill="F2F2F2"/>
            <w:vAlign w:val="center"/>
          </w:tcPr>
          <w:p w14:paraId="1325D5C8"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kern w:val="0"/>
                <w:szCs w:val="24"/>
              </w:rPr>
              <w:t>What is the public problem that the commitment will address?</w:t>
            </w:r>
          </w:p>
        </w:tc>
        <w:tc>
          <w:tcPr>
            <w:tcW w:w="3736"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2D8727CF" w14:textId="77777777" w:rsidR="005E0F67" w:rsidRPr="005E0F67" w:rsidRDefault="005E0F67" w:rsidP="00371081">
            <w:pPr>
              <w:widowControl/>
              <w:numPr>
                <w:ilvl w:val="0"/>
                <w:numId w:val="61"/>
              </w:numPr>
              <w:suppressAutoHyphens/>
              <w:snapToGrid w:val="0"/>
              <w:ind w:left="482" w:hanging="482"/>
              <w:jc w:val="both"/>
              <w:rPr>
                <w:rFonts w:eastAsia="新細明體" w:cs="Times New Roman"/>
                <w:szCs w:val="24"/>
              </w:rPr>
            </w:pPr>
            <w:r w:rsidRPr="005E0F67">
              <w:rPr>
                <w:rFonts w:eastAsia="新細明體" w:cs="Times New Roman"/>
                <w:szCs w:val="24"/>
              </w:rPr>
              <w:t>We need to enable workers to have equal consultation with employers through the right to organize (labor unions), and to protect their labor rights and interests through collective power.</w:t>
            </w:r>
          </w:p>
          <w:p w14:paraId="350EF4FC" w14:textId="5D853038" w:rsidR="005E0F67" w:rsidRPr="005E0F67" w:rsidRDefault="005E0F67" w:rsidP="00371081">
            <w:pPr>
              <w:widowControl/>
              <w:numPr>
                <w:ilvl w:val="0"/>
                <w:numId w:val="61"/>
              </w:numPr>
              <w:suppressAutoHyphens/>
              <w:snapToGrid w:val="0"/>
              <w:spacing w:beforeLines="50" w:before="180"/>
              <w:ind w:left="482" w:hanging="482"/>
              <w:jc w:val="both"/>
              <w:rPr>
                <w:rFonts w:eastAsia="新細明體" w:cs="Times New Roman"/>
                <w:szCs w:val="24"/>
              </w:rPr>
            </w:pPr>
            <w:r w:rsidRPr="005E0F67">
              <w:rPr>
                <w:rFonts w:eastAsia="新細明體" w:cs="Times New Roman"/>
                <w:szCs w:val="24"/>
              </w:rPr>
              <w:t xml:space="preserve">After forming a </w:t>
            </w:r>
            <w:r w:rsidR="00823F33">
              <w:rPr>
                <w:rFonts w:eastAsia="新細明體" w:cs="Times New Roman" w:hint="eastAsia"/>
                <w:szCs w:val="24"/>
              </w:rPr>
              <w:t>labor</w:t>
            </w:r>
            <w:r w:rsidRPr="005E0F67">
              <w:rPr>
                <w:rFonts w:eastAsia="新細明體" w:cs="Times New Roman"/>
                <w:szCs w:val="24"/>
              </w:rPr>
              <w:t xml:space="preserve"> union, labors may participate in the governmental meetings to formulate and implement major labor policies.</w:t>
            </w:r>
          </w:p>
        </w:tc>
      </w:tr>
      <w:tr w:rsidR="005E0F67" w:rsidRPr="005E0F67" w14:paraId="2E8BFCEC" w14:textId="77777777" w:rsidTr="008B2B3F">
        <w:trPr>
          <w:trHeight w:val="900"/>
        </w:trPr>
        <w:tc>
          <w:tcPr>
            <w:tcW w:w="1264" w:type="pct"/>
            <w:gridSpan w:val="3"/>
            <w:tcBorders>
              <w:top w:val="single" w:sz="3" w:space="0" w:color="000000"/>
              <w:left w:val="single" w:sz="3" w:space="0" w:color="000000"/>
              <w:bottom w:val="single" w:sz="3" w:space="0" w:color="000000"/>
            </w:tcBorders>
            <w:shd w:val="clear" w:color="auto" w:fill="F2F2F2"/>
            <w:vAlign w:val="center"/>
          </w:tcPr>
          <w:p w14:paraId="3D389573"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kern w:val="0"/>
                <w:szCs w:val="24"/>
              </w:rPr>
              <w:t>What is the commitment?</w:t>
            </w:r>
          </w:p>
        </w:tc>
        <w:tc>
          <w:tcPr>
            <w:tcW w:w="3736"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3ECA34D2" w14:textId="77777777" w:rsidR="005E0F67" w:rsidRPr="005E0F67" w:rsidRDefault="005E0F67" w:rsidP="005E0F67">
            <w:pPr>
              <w:suppressAutoHyphens/>
              <w:snapToGrid w:val="0"/>
              <w:jc w:val="both"/>
              <w:rPr>
                <w:rFonts w:eastAsia="新細明體" w:cs="Times New Roman"/>
                <w:szCs w:val="24"/>
              </w:rPr>
            </w:pPr>
            <w:r w:rsidRPr="005E0F67">
              <w:rPr>
                <w:rFonts w:eastAsia="新細明體" w:cs="Times New Roman"/>
                <w:szCs w:val="24"/>
              </w:rPr>
              <w:t>To create a friendly environment for labor unions. Our commitments are set out below:</w:t>
            </w:r>
          </w:p>
          <w:p w14:paraId="6C34278D" w14:textId="15B22D87" w:rsidR="005E0F67" w:rsidRPr="005E0F67" w:rsidRDefault="005E0F67" w:rsidP="00371081">
            <w:pPr>
              <w:numPr>
                <w:ilvl w:val="0"/>
                <w:numId w:val="59"/>
              </w:numPr>
              <w:suppressAutoHyphens/>
              <w:snapToGrid w:val="0"/>
              <w:spacing w:beforeLines="30" w:before="108"/>
              <w:ind w:left="482"/>
              <w:jc w:val="both"/>
              <w:rPr>
                <w:rFonts w:eastAsia="新細明體" w:cs="Times New Roman"/>
                <w:szCs w:val="24"/>
              </w:rPr>
            </w:pPr>
            <w:r w:rsidRPr="005E0F67">
              <w:rPr>
                <w:rFonts w:eastAsia="新細明體" w:cs="Times New Roman"/>
                <w:szCs w:val="24"/>
              </w:rPr>
              <w:t>Understand the plight of labor organizing unions:</w:t>
            </w:r>
            <w:r w:rsidR="00B30963">
              <w:rPr>
                <w:rFonts w:eastAsia="新細明體" w:cs="Times New Roman"/>
                <w:szCs w:val="24"/>
              </w:rPr>
              <w:t xml:space="preserve"> </w:t>
            </w:r>
            <w:r w:rsidRPr="005E0F67">
              <w:rPr>
                <w:rFonts w:eastAsia="新細明體" w:cs="Times New Roman"/>
                <w:szCs w:val="24"/>
              </w:rPr>
              <w:t>Through the study and discussion on the 10th anniversary of the implementation of the three labor laws, we will collect the difficulties and policy suggestions on the formation of labor unions and the role of the unions in promoting the rights and interests of workers, such as providing safety and health services.</w:t>
            </w:r>
          </w:p>
          <w:p w14:paraId="131326C8" w14:textId="121A541D" w:rsidR="005E0F67" w:rsidRPr="005E0F67" w:rsidRDefault="005E0F67" w:rsidP="00371081">
            <w:pPr>
              <w:numPr>
                <w:ilvl w:val="0"/>
                <w:numId w:val="59"/>
              </w:numPr>
              <w:suppressAutoHyphens/>
              <w:snapToGrid w:val="0"/>
              <w:spacing w:beforeLines="30" w:before="108"/>
              <w:ind w:left="482"/>
              <w:jc w:val="both"/>
              <w:rPr>
                <w:rFonts w:eastAsia="新細明體" w:cs="Times New Roman"/>
                <w:szCs w:val="24"/>
              </w:rPr>
            </w:pPr>
            <w:r w:rsidRPr="005E0F67">
              <w:rPr>
                <w:rFonts w:eastAsia="新細明體" w:cs="Times New Roman"/>
                <w:szCs w:val="24"/>
              </w:rPr>
              <w:t>Simplify the process of unionization:</w:t>
            </w:r>
            <w:r w:rsidR="00B30963">
              <w:rPr>
                <w:rFonts w:eastAsia="新細明體" w:cs="Times New Roman"/>
                <w:szCs w:val="24"/>
              </w:rPr>
              <w:t xml:space="preserve"> </w:t>
            </w:r>
            <w:r w:rsidRPr="005E0F67">
              <w:rPr>
                <w:rFonts w:eastAsia="新細明體" w:cs="Times New Roman"/>
                <w:szCs w:val="24"/>
              </w:rPr>
              <w:t xml:space="preserve">We will encourage local governments to simplify the application process for registration certificates by, for example, </w:t>
            </w:r>
            <w:r w:rsidR="00D61DEA" w:rsidRPr="005E0F67">
              <w:rPr>
                <w:rFonts w:eastAsia="新細明體" w:cs="Times New Roman"/>
                <w:szCs w:val="24"/>
              </w:rPr>
              <w:t>opening</w:t>
            </w:r>
            <w:r w:rsidRPr="005E0F67">
              <w:rPr>
                <w:rFonts w:eastAsia="新細明體" w:cs="Times New Roman"/>
                <w:szCs w:val="24"/>
              </w:rPr>
              <w:t xml:space="preserve"> the online application or video conferencing process.</w:t>
            </w:r>
          </w:p>
          <w:p w14:paraId="49A97410" w14:textId="614EC067" w:rsidR="005E0F67" w:rsidRPr="005E0F67" w:rsidRDefault="005E0F67" w:rsidP="00371081">
            <w:pPr>
              <w:numPr>
                <w:ilvl w:val="0"/>
                <w:numId w:val="59"/>
              </w:numPr>
              <w:suppressAutoHyphens/>
              <w:snapToGrid w:val="0"/>
              <w:spacing w:beforeLines="30" w:before="108"/>
              <w:ind w:left="482"/>
              <w:jc w:val="both"/>
              <w:rPr>
                <w:rFonts w:eastAsia="新細明體" w:cs="Times New Roman"/>
                <w:szCs w:val="24"/>
              </w:rPr>
            </w:pPr>
            <w:r w:rsidRPr="005E0F67">
              <w:rPr>
                <w:rFonts w:eastAsia="新細明體" w:cs="Times New Roman"/>
                <w:szCs w:val="24"/>
              </w:rPr>
              <w:t>Encourage enterprises of a certain size and new types of workers to form labor unions:</w:t>
            </w:r>
            <w:r w:rsidR="00B30963">
              <w:rPr>
                <w:rFonts w:eastAsia="新細明體" w:cs="Times New Roman"/>
                <w:szCs w:val="24"/>
              </w:rPr>
              <w:t xml:space="preserve"> </w:t>
            </w:r>
            <w:r w:rsidRPr="005E0F67">
              <w:rPr>
                <w:rFonts w:eastAsia="新細明體" w:cs="Times New Roman"/>
                <w:szCs w:val="24"/>
              </w:rPr>
              <w:t>Cooperate with local authorities to provide information and assistance in organizing labor unions in enterprises of a certain size (more than 30 employees) and new types of workers.</w:t>
            </w:r>
          </w:p>
          <w:p w14:paraId="04D65BCA" w14:textId="0391243E" w:rsidR="005E0F67" w:rsidRPr="005E0F67" w:rsidRDefault="005E0F67" w:rsidP="00371081">
            <w:pPr>
              <w:numPr>
                <w:ilvl w:val="0"/>
                <w:numId w:val="59"/>
              </w:numPr>
              <w:suppressAutoHyphens/>
              <w:snapToGrid w:val="0"/>
              <w:spacing w:beforeLines="30" w:before="108"/>
              <w:ind w:left="482"/>
              <w:jc w:val="both"/>
              <w:rPr>
                <w:rFonts w:eastAsia="新細明體" w:cs="Times New Roman"/>
                <w:color w:val="000000"/>
                <w:szCs w:val="24"/>
              </w:rPr>
            </w:pPr>
            <w:r w:rsidRPr="005E0F67">
              <w:rPr>
                <w:rFonts w:eastAsia="新細明體" w:cs="Times New Roman"/>
                <w:szCs w:val="24"/>
              </w:rPr>
              <w:t xml:space="preserve">Promote the organization of labor unions, occupational </w:t>
            </w:r>
            <w:r w:rsidR="00D61DEA" w:rsidRPr="005E0F67">
              <w:rPr>
                <w:rFonts w:eastAsia="新細明體" w:cs="Times New Roman"/>
                <w:szCs w:val="24"/>
              </w:rPr>
              <w:t>safety,</w:t>
            </w:r>
            <w:r w:rsidRPr="005E0F67">
              <w:rPr>
                <w:rFonts w:eastAsia="新細明體" w:cs="Times New Roman"/>
                <w:szCs w:val="24"/>
              </w:rPr>
              <w:t xml:space="preserve"> and the </w:t>
            </w:r>
            <w:r w:rsidRPr="005E0F67">
              <w:rPr>
                <w:rFonts w:eastAsia="新細明體" w:cs="Times New Roman"/>
                <w:color w:val="000000"/>
                <w:szCs w:val="24"/>
              </w:rPr>
              <w:t>Decision on the Unfair Labor Practices in multiple ways:</w:t>
            </w:r>
            <w:r w:rsidR="00B30963">
              <w:rPr>
                <w:rFonts w:eastAsia="新細明體" w:cs="Times New Roman"/>
                <w:color w:val="000000"/>
                <w:szCs w:val="24"/>
              </w:rPr>
              <w:t xml:space="preserve"> </w:t>
            </w:r>
            <w:r w:rsidRPr="005E0F67">
              <w:rPr>
                <w:rFonts w:eastAsia="新細明體" w:cs="Times New Roman"/>
                <w:color w:val="000000"/>
                <w:szCs w:val="24"/>
              </w:rPr>
              <w:t xml:space="preserve">Through promotional videos, booklets and campus activities, students, </w:t>
            </w:r>
            <w:r w:rsidR="00D61DEA" w:rsidRPr="005E0F67">
              <w:rPr>
                <w:rFonts w:eastAsia="新細明體" w:cs="Times New Roman"/>
                <w:color w:val="000000"/>
                <w:szCs w:val="24"/>
              </w:rPr>
              <w:t>employers,</w:t>
            </w:r>
            <w:r w:rsidRPr="005E0F67">
              <w:rPr>
                <w:rFonts w:eastAsia="新細明體" w:cs="Times New Roman"/>
                <w:color w:val="000000"/>
                <w:szCs w:val="24"/>
              </w:rPr>
              <w:t xml:space="preserve"> and employees are provided with important knowledge on how to organize a labor union, apply for the Decision on the Unfair Labor Practices a</w:t>
            </w:r>
            <w:r w:rsidRPr="005E0F67">
              <w:rPr>
                <w:rFonts w:eastAsia="新細明體" w:cs="Times New Roman"/>
                <w:szCs w:val="24"/>
              </w:rPr>
              <w:t>nd avoid occupational injury.</w:t>
            </w:r>
          </w:p>
        </w:tc>
      </w:tr>
      <w:tr w:rsidR="005E0F67" w:rsidRPr="005E0F67" w14:paraId="0DDB854C" w14:textId="77777777" w:rsidTr="008B2B3F">
        <w:trPr>
          <w:trHeight w:val="1546"/>
        </w:trPr>
        <w:tc>
          <w:tcPr>
            <w:tcW w:w="1264" w:type="pct"/>
            <w:gridSpan w:val="3"/>
            <w:tcBorders>
              <w:top w:val="single" w:sz="3" w:space="0" w:color="000000"/>
              <w:left w:val="single" w:sz="3" w:space="0" w:color="000000"/>
              <w:bottom w:val="single" w:sz="3" w:space="0" w:color="000000"/>
            </w:tcBorders>
            <w:shd w:val="clear" w:color="auto" w:fill="F2F2F2"/>
            <w:vAlign w:val="center"/>
          </w:tcPr>
          <w:p w14:paraId="4B72A77A"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kern w:val="0"/>
                <w:szCs w:val="24"/>
              </w:rPr>
              <w:t>How will the commitment contribute to solving the public problem?</w:t>
            </w:r>
          </w:p>
        </w:tc>
        <w:tc>
          <w:tcPr>
            <w:tcW w:w="3736"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088FC093" w14:textId="2A559A82"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szCs w:val="24"/>
              </w:rPr>
              <w:t xml:space="preserve">This commitment is to assist workers in organizing labor unions from four aspects: </w:t>
            </w:r>
            <w:r w:rsidR="00823F33">
              <w:rPr>
                <w:rFonts w:eastAsia="新細明體" w:cs="Times New Roman" w:hint="eastAsia"/>
                <w:szCs w:val="24"/>
              </w:rPr>
              <w:t>S</w:t>
            </w:r>
            <w:r w:rsidRPr="005E0F67">
              <w:rPr>
                <w:rFonts w:eastAsia="新細明體" w:cs="Times New Roman"/>
                <w:szCs w:val="24"/>
              </w:rPr>
              <w:t xml:space="preserve">tudying and discussing relevant legal provisions, simplifying administrative procedures, assisting in </w:t>
            </w:r>
            <w:r w:rsidR="00D61DEA" w:rsidRPr="005E0F67">
              <w:rPr>
                <w:rFonts w:eastAsia="新細明體" w:cs="Times New Roman"/>
                <w:szCs w:val="24"/>
              </w:rPr>
              <w:t>consultation,</w:t>
            </w:r>
            <w:r w:rsidRPr="005E0F67">
              <w:rPr>
                <w:rFonts w:eastAsia="新細明體" w:cs="Times New Roman"/>
                <w:szCs w:val="24"/>
              </w:rPr>
              <w:t xml:space="preserve"> and avoiding improper practices by employers. It is helpful to increase the willingness to organize unions and protect the right to organize. </w:t>
            </w:r>
          </w:p>
        </w:tc>
      </w:tr>
      <w:tr w:rsidR="005E0F67" w:rsidRPr="005E0F67" w14:paraId="3158F62E" w14:textId="77777777" w:rsidTr="00B30963">
        <w:trPr>
          <w:trHeight w:val="2545"/>
        </w:trPr>
        <w:tc>
          <w:tcPr>
            <w:tcW w:w="1264" w:type="pct"/>
            <w:gridSpan w:val="3"/>
            <w:tcBorders>
              <w:top w:val="single" w:sz="3" w:space="0" w:color="000000"/>
              <w:left w:val="single" w:sz="3" w:space="0" w:color="000000"/>
              <w:bottom w:val="single" w:sz="3" w:space="0" w:color="000000"/>
            </w:tcBorders>
            <w:shd w:val="clear" w:color="auto" w:fill="F2F2F2"/>
            <w:vAlign w:val="center"/>
          </w:tcPr>
          <w:p w14:paraId="3995696F"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kern w:val="0"/>
                <w:szCs w:val="24"/>
              </w:rPr>
              <w:lastRenderedPageBreak/>
              <w:t>Why is this commitment relevant to OGP values?</w:t>
            </w:r>
          </w:p>
        </w:tc>
        <w:tc>
          <w:tcPr>
            <w:tcW w:w="3736"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33FAA356"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szCs w:val="24"/>
              </w:rPr>
              <w:t>This commitment is related to the OGP values of transparency, participation, and accountability. By assisting workers to organize unions, it further enables workers to participate in the formulation of policies by companies and governments, and enables them to collect workers' opinions when formulating relevant policies, which makes the overall process more transparent and accountable.</w:t>
            </w:r>
          </w:p>
        </w:tc>
      </w:tr>
      <w:tr w:rsidR="005E0F67" w:rsidRPr="005E0F67" w14:paraId="51422DB0" w14:textId="77777777" w:rsidTr="008B2B3F">
        <w:trPr>
          <w:trHeight w:val="952"/>
        </w:trPr>
        <w:tc>
          <w:tcPr>
            <w:tcW w:w="1264" w:type="pct"/>
            <w:gridSpan w:val="3"/>
            <w:tcBorders>
              <w:top w:val="single" w:sz="3" w:space="0" w:color="000000"/>
              <w:left w:val="single" w:sz="3" w:space="0" w:color="000000"/>
              <w:bottom w:val="single" w:sz="3" w:space="0" w:color="000000"/>
            </w:tcBorders>
            <w:shd w:val="clear" w:color="auto" w:fill="F2F2F2"/>
            <w:vAlign w:val="center"/>
          </w:tcPr>
          <w:p w14:paraId="3CE917AE" w14:textId="77777777" w:rsidR="005E0F67" w:rsidRPr="005E0F67" w:rsidRDefault="005E0F67" w:rsidP="005E0F67">
            <w:pPr>
              <w:suppressAutoHyphens/>
              <w:autoSpaceDE w:val="0"/>
              <w:snapToGrid w:val="0"/>
              <w:jc w:val="center"/>
              <w:rPr>
                <w:rFonts w:eastAsia="新細明體" w:cs="Times New Roman"/>
                <w:szCs w:val="24"/>
              </w:rPr>
            </w:pPr>
            <w:r w:rsidRPr="005E0F67">
              <w:rPr>
                <w:rFonts w:eastAsia="新細明體" w:cs="Times New Roman"/>
                <w:kern w:val="0"/>
                <w:szCs w:val="24"/>
                <w:lang w:val="zh-TW"/>
              </w:rPr>
              <w:t xml:space="preserve">Additional information </w:t>
            </w:r>
          </w:p>
        </w:tc>
        <w:tc>
          <w:tcPr>
            <w:tcW w:w="3736"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553E474D" w14:textId="77777777" w:rsidR="005E0F67" w:rsidRPr="005E0F67" w:rsidRDefault="005E0F67" w:rsidP="005E0F67">
            <w:pPr>
              <w:widowControl/>
              <w:snapToGrid w:val="0"/>
              <w:rPr>
                <w:rFonts w:eastAsia="新細明體" w:cs="新細明體"/>
                <w:kern w:val="0"/>
                <w:szCs w:val="24"/>
              </w:rPr>
            </w:pPr>
            <w:r w:rsidRPr="005E0F67">
              <w:rPr>
                <w:rFonts w:eastAsia="新細明體" w:cs="新細明體"/>
                <w:kern w:val="0"/>
                <w:szCs w:val="24"/>
              </w:rPr>
              <w:t>None</w:t>
            </w:r>
          </w:p>
        </w:tc>
      </w:tr>
      <w:tr w:rsidR="005E0F67" w:rsidRPr="005E0F67" w14:paraId="71F0F3C0" w14:textId="77777777" w:rsidTr="008B2B3F">
        <w:trPr>
          <w:trHeight w:val="475"/>
        </w:trPr>
        <w:tc>
          <w:tcPr>
            <w:tcW w:w="1264" w:type="pct"/>
            <w:gridSpan w:val="3"/>
            <w:vMerge w:val="restart"/>
            <w:tcBorders>
              <w:top w:val="single" w:sz="3" w:space="0" w:color="000000"/>
              <w:left w:val="single" w:sz="3" w:space="0" w:color="000000"/>
            </w:tcBorders>
            <w:shd w:val="clear" w:color="auto" w:fill="F2F2F2"/>
            <w:vAlign w:val="center"/>
          </w:tcPr>
          <w:p w14:paraId="72DF952C" w14:textId="77777777" w:rsidR="005E0F67" w:rsidRPr="005E0F67" w:rsidRDefault="005E0F67" w:rsidP="005E0F67">
            <w:pPr>
              <w:suppressAutoHyphens/>
              <w:autoSpaceDE w:val="0"/>
              <w:snapToGrid w:val="0"/>
              <w:jc w:val="center"/>
              <w:rPr>
                <w:rFonts w:eastAsia="新細明體" w:cs="Times New Roman"/>
                <w:kern w:val="0"/>
                <w:szCs w:val="24"/>
                <w:lang w:val="zh-TW"/>
              </w:rPr>
            </w:pPr>
            <w:r w:rsidRPr="005E0F67">
              <w:rPr>
                <w:rFonts w:eastAsia="新細明體" w:cs="Times New Roman"/>
                <w:kern w:val="0"/>
                <w:szCs w:val="24"/>
                <w:lang w:val="zh-TW"/>
              </w:rPr>
              <w:t xml:space="preserve">Milestone status in 2021 </w:t>
            </w:r>
          </w:p>
        </w:tc>
        <w:tc>
          <w:tcPr>
            <w:tcW w:w="493" w:type="pct"/>
            <w:vMerge w:val="restart"/>
            <w:tcBorders>
              <w:top w:val="single" w:sz="3" w:space="0" w:color="000000"/>
              <w:left w:val="single" w:sz="3" w:space="0" w:color="000000"/>
              <w:right w:val="single" w:sz="3" w:space="0" w:color="000000"/>
            </w:tcBorders>
            <w:shd w:val="clear" w:color="auto" w:fill="F2F2F2"/>
            <w:vAlign w:val="center"/>
          </w:tcPr>
          <w:p w14:paraId="066AA9D5" w14:textId="77777777" w:rsidR="005E0F67" w:rsidRPr="005E0F67" w:rsidRDefault="005E0F67" w:rsidP="005E0F67">
            <w:pPr>
              <w:widowControl/>
              <w:snapToGrid w:val="0"/>
              <w:jc w:val="center"/>
              <w:rPr>
                <w:rFonts w:eastAsia="新細明體" w:cs="Times New Roman"/>
                <w:kern w:val="0"/>
                <w:szCs w:val="24"/>
                <w:lang w:val="zh-TW"/>
              </w:rPr>
            </w:pPr>
            <w:r w:rsidRPr="005E0F67">
              <w:rPr>
                <w:rFonts w:eastAsia="新細明體" w:cs="Times New Roman"/>
                <w:kern w:val="0"/>
                <w:szCs w:val="24"/>
                <w:lang w:val="zh-TW"/>
              </w:rPr>
              <w:t>Start Date</w:t>
            </w:r>
          </w:p>
        </w:tc>
        <w:tc>
          <w:tcPr>
            <w:tcW w:w="463" w:type="pct"/>
            <w:gridSpan w:val="2"/>
            <w:vMerge w:val="restart"/>
            <w:tcBorders>
              <w:top w:val="single" w:sz="3" w:space="0" w:color="000000"/>
              <w:left w:val="single" w:sz="3" w:space="0" w:color="000000"/>
              <w:right w:val="single" w:sz="3" w:space="0" w:color="000000"/>
            </w:tcBorders>
            <w:shd w:val="clear" w:color="auto" w:fill="F2F2F2"/>
            <w:vAlign w:val="center"/>
          </w:tcPr>
          <w:p w14:paraId="4501F2C5" w14:textId="77777777" w:rsidR="005E0F67" w:rsidRPr="005E0F67" w:rsidRDefault="005E0F67" w:rsidP="005E0F67">
            <w:pPr>
              <w:widowControl/>
              <w:snapToGrid w:val="0"/>
              <w:jc w:val="center"/>
              <w:rPr>
                <w:rFonts w:eastAsia="新細明體" w:cs="Times New Roman"/>
                <w:kern w:val="0"/>
                <w:szCs w:val="24"/>
                <w:lang w:val="zh-TW"/>
              </w:rPr>
            </w:pPr>
            <w:r w:rsidRPr="005E0F67">
              <w:rPr>
                <w:rFonts w:eastAsia="新細明體" w:cs="Times New Roman"/>
                <w:kern w:val="0"/>
                <w:szCs w:val="24"/>
                <w:lang w:val="zh-TW"/>
              </w:rPr>
              <w:t>End Date</w:t>
            </w:r>
          </w:p>
        </w:tc>
        <w:tc>
          <w:tcPr>
            <w:tcW w:w="2780" w:type="pct"/>
            <w:gridSpan w:val="4"/>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76CB57B7" w14:textId="77777777" w:rsidR="005E0F67" w:rsidRPr="005E0F67" w:rsidRDefault="005E0F67" w:rsidP="005E0F67">
            <w:pPr>
              <w:widowControl/>
              <w:snapToGrid w:val="0"/>
              <w:jc w:val="center"/>
              <w:rPr>
                <w:rFonts w:eastAsia="新細明體" w:cs="Times New Roman"/>
                <w:kern w:val="0"/>
                <w:szCs w:val="24"/>
                <w:lang w:val="zh-TW"/>
              </w:rPr>
            </w:pPr>
            <w:r w:rsidRPr="005E0F67">
              <w:rPr>
                <w:rFonts w:eastAsia="新細明體" w:cs="Times New Roman"/>
                <w:kern w:val="0"/>
                <w:szCs w:val="24"/>
                <w:lang w:val="zh-TW"/>
              </w:rPr>
              <w:t xml:space="preserve">Assessment of Progress </w:t>
            </w:r>
          </w:p>
        </w:tc>
      </w:tr>
      <w:tr w:rsidR="005E0F67" w:rsidRPr="005E0F67" w14:paraId="4790E856" w14:textId="77777777" w:rsidTr="008B2B3F">
        <w:trPr>
          <w:trHeight w:val="475"/>
        </w:trPr>
        <w:tc>
          <w:tcPr>
            <w:tcW w:w="1264" w:type="pct"/>
            <w:gridSpan w:val="3"/>
            <w:vMerge/>
            <w:tcBorders>
              <w:left w:val="single" w:sz="3" w:space="0" w:color="000000"/>
              <w:bottom w:val="single" w:sz="3" w:space="0" w:color="000000"/>
            </w:tcBorders>
            <w:shd w:val="clear" w:color="auto" w:fill="F2F2F2"/>
            <w:vAlign w:val="center"/>
          </w:tcPr>
          <w:p w14:paraId="43C3F8B9" w14:textId="77777777" w:rsidR="005E0F67" w:rsidRPr="005E0F67" w:rsidRDefault="005E0F67" w:rsidP="005E0F67">
            <w:pPr>
              <w:suppressAutoHyphens/>
              <w:autoSpaceDE w:val="0"/>
              <w:snapToGrid w:val="0"/>
              <w:jc w:val="center"/>
              <w:rPr>
                <w:rFonts w:eastAsia="新細明體" w:cs="Times New Roman"/>
                <w:kern w:val="0"/>
                <w:szCs w:val="24"/>
                <w:lang w:val="zh-TW"/>
              </w:rPr>
            </w:pPr>
          </w:p>
        </w:tc>
        <w:tc>
          <w:tcPr>
            <w:tcW w:w="493" w:type="pct"/>
            <w:vMerge/>
            <w:tcBorders>
              <w:left w:val="single" w:sz="3" w:space="0" w:color="000000"/>
              <w:bottom w:val="single" w:sz="3" w:space="0" w:color="000000"/>
              <w:right w:val="single" w:sz="3" w:space="0" w:color="000000"/>
            </w:tcBorders>
            <w:shd w:val="clear" w:color="auto" w:fill="F2F2F2"/>
            <w:vAlign w:val="center"/>
          </w:tcPr>
          <w:p w14:paraId="5029A14E" w14:textId="77777777" w:rsidR="005E0F67" w:rsidRPr="005E0F67" w:rsidRDefault="005E0F67" w:rsidP="005E0F67">
            <w:pPr>
              <w:widowControl/>
              <w:snapToGrid w:val="0"/>
              <w:jc w:val="center"/>
              <w:rPr>
                <w:rFonts w:eastAsia="新細明體" w:cs="Times New Roman"/>
                <w:kern w:val="0"/>
                <w:szCs w:val="24"/>
                <w:lang w:val="zh-TW"/>
              </w:rPr>
            </w:pPr>
          </w:p>
        </w:tc>
        <w:tc>
          <w:tcPr>
            <w:tcW w:w="463" w:type="pct"/>
            <w:gridSpan w:val="2"/>
            <w:vMerge/>
            <w:tcBorders>
              <w:left w:val="single" w:sz="3" w:space="0" w:color="000000"/>
              <w:bottom w:val="single" w:sz="3" w:space="0" w:color="000000"/>
              <w:right w:val="single" w:sz="3" w:space="0" w:color="000000"/>
            </w:tcBorders>
            <w:shd w:val="clear" w:color="auto" w:fill="F2F2F2"/>
            <w:vAlign w:val="center"/>
          </w:tcPr>
          <w:p w14:paraId="681E0DD7" w14:textId="77777777" w:rsidR="005E0F67" w:rsidRPr="005E0F67" w:rsidRDefault="005E0F67" w:rsidP="005E0F67">
            <w:pPr>
              <w:widowControl/>
              <w:snapToGrid w:val="0"/>
              <w:jc w:val="center"/>
              <w:rPr>
                <w:rFonts w:eastAsia="新細明體" w:cs="Times New Roman"/>
                <w:kern w:val="0"/>
                <w:szCs w:val="24"/>
                <w:lang w:val="zh-TW"/>
              </w:rPr>
            </w:pPr>
          </w:p>
        </w:tc>
        <w:tc>
          <w:tcPr>
            <w:tcW w:w="596"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6405EF82" w14:textId="77777777" w:rsidR="005E0F67" w:rsidRPr="005E0F67" w:rsidRDefault="005E0F67" w:rsidP="005E0F67">
            <w:pPr>
              <w:widowControl/>
              <w:snapToGrid w:val="0"/>
              <w:jc w:val="center"/>
              <w:rPr>
                <w:rFonts w:eastAsia="新細明體" w:cs="Times New Roman"/>
                <w:kern w:val="0"/>
                <w:sz w:val="22"/>
                <w:lang w:val="zh-TW"/>
              </w:rPr>
            </w:pPr>
            <w:r w:rsidRPr="005E0F67">
              <w:rPr>
                <w:rFonts w:eastAsia="新細明體" w:cs="Times New Roman"/>
                <w:kern w:val="0"/>
                <w:sz w:val="22"/>
                <w:lang w:val="zh-TW"/>
              </w:rPr>
              <w:t>Not started</w:t>
            </w:r>
          </w:p>
        </w:tc>
        <w:tc>
          <w:tcPr>
            <w:tcW w:w="598"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52C23879" w14:textId="77777777" w:rsidR="005E0F67" w:rsidRPr="005E0F67" w:rsidRDefault="005E0F67" w:rsidP="005E0F67">
            <w:pPr>
              <w:widowControl/>
              <w:snapToGrid w:val="0"/>
              <w:jc w:val="center"/>
              <w:rPr>
                <w:rFonts w:eastAsia="新細明體" w:cs="Times New Roman"/>
                <w:kern w:val="0"/>
                <w:sz w:val="22"/>
                <w:lang w:val="zh-TW"/>
              </w:rPr>
            </w:pPr>
            <w:r w:rsidRPr="005E0F67">
              <w:rPr>
                <w:rFonts w:eastAsia="新細明體" w:cs="Times New Roman"/>
                <w:kern w:val="0"/>
                <w:sz w:val="22"/>
                <w:lang w:val="zh-TW"/>
              </w:rPr>
              <w:t>Limited progress</w:t>
            </w:r>
          </w:p>
        </w:tc>
        <w:tc>
          <w:tcPr>
            <w:tcW w:w="770"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7FFD6986" w14:textId="77777777" w:rsidR="005E0F67" w:rsidRPr="005E0F67" w:rsidRDefault="005E0F67" w:rsidP="005E0F67">
            <w:pPr>
              <w:widowControl/>
              <w:snapToGrid w:val="0"/>
              <w:jc w:val="center"/>
              <w:rPr>
                <w:rFonts w:eastAsia="新細明體" w:cs="Times New Roman"/>
                <w:kern w:val="0"/>
                <w:sz w:val="22"/>
                <w:lang w:val="zh-TW"/>
              </w:rPr>
            </w:pPr>
            <w:r w:rsidRPr="005E0F67">
              <w:rPr>
                <w:rFonts w:eastAsia="新細明體" w:cs="Times New Roman" w:hint="eastAsia"/>
                <w:kern w:val="0"/>
                <w:sz w:val="22"/>
                <w:lang w:val="zh-TW"/>
              </w:rPr>
              <w:t>S</w:t>
            </w:r>
            <w:r w:rsidRPr="005E0F67">
              <w:rPr>
                <w:rFonts w:eastAsia="新細明體" w:cs="Times New Roman"/>
                <w:kern w:val="0"/>
                <w:sz w:val="22"/>
                <w:lang w:val="zh-TW"/>
              </w:rPr>
              <w:t>ubstantial progress</w:t>
            </w:r>
          </w:p>
        </w:tc>
        <w:tc>
          <w:tcPr>
            <w:tcW w:w="816"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37C62547" w14:textId="77777777" w:rsidR="005E0F67" w:rsidRPr="005E0F67" w:rsidRDefault="005E0F67" w:rsidP="005E0F67">
            <w:pPr>
              <w:widowControl/>
              <w:snapToGrid w:val="0"/>
              <w:jc w:val="center"/>
              <w:rPr>
                <w:rFonts w:eastAsia="新細明體" w:cs="Times New Roman"/>
                <w:kern w:val="0"/>
                <w:sz w:val="22"/>
                <w:lang w:val="zh-TW"/>
              </w:rPr>
            </w:pPr>
            <w:r w:rsidRPr="005E0F67">
              <w:rPr>
                <w:rFonts w:eastAsia="新細明體" w:cs="Times New Roman"/>
                <w:kern w:val="0"/>
                <w:sz w:val="22"/>
                <w:lang w:val="zh-TW"/>
              </w:rPr>
              <w:t xml:space="preserve">Completed  </w:t>
            </w:r>
          </w:p>
        </w:tc>
      </w:tr>
      <w:tr w:rsidR="005E0F67" w:rsidRPr="005E0F67" w14:paraId="35E9F1D8" w14:textId="77777777" w:rsidTr="008B2B3F">
        <w:trPr>
          <w:trHeight w:val="475"/>
        </w:trPr>
        <w:tc>
          <w:tcPr>
            <w:tcW w:w="1264" w:type="pct"/>
            <w:gridSpan w:val="3"/>
            <w:tcBorders>
              <w:left w:val="single" w:sz="3" w:space="0" w:color="000000"/>
              <w:bottom w:val="single" w:sz="3" w:space="0" w:color="000000"/>
            </w:tcBorders>
            <w:shd w:val="clear" w:color="auto" w:fill="auto"/>
            <w:vAlign w:val="center"/>
          </w:tcPr>
          <w:p w14:paraId="1D2E1964" w14:textId="77777777" w:rsidR="005E0F67" w:rsidRPr="005E0F67" w:rsidRDefault="005E0F67" w:rsidP="005E0F67">
            <w:pPr>
              <w:suppressAutoHyphens/>
              <w:autoSpaceDE w:val="0"/>
              <w:snapToGrid w:val="0"/>
              <w:jc w:val="both"/>
              <w:rPr>
                <w:rFonts w:eastAsia="新細明體" w:cs="Times New Roman"/>
                <w:kern w:val="0"/>
                <w:szCs w:val="24"/>
              </w:rPr>
            </w:pPr>
            <w:r w:rsidRPr="005E0F67">
              <w:rPr>
                <w:rFonts w:eastAsia="新細明體" w:cs="Times New Roman"/>
                <w:kern w:val="0"/>
                <w:szCs w:val="24"/>
              </w:rPr>
              <w:t>Organize a conference on the 10th anniversary of the implementation of the three major labor laws</w:t>
            </w:r>
          </w:p>
        </w:tc>
        <w:tc>
          <w:tcPr>
            <w:tcW w:w="493" w:type="pct"/>
            <w:tcBorders>
              <w:left w:val="single" w:sz="3" w:space="0" w:color="000000"/>
              <w:bottom w:val="single" w:sz="3" w:space="0" w:color="000000"/>
              <w:right w:val="single" w:sz="3" w:space="0" w:color="000000"/>
            </w:tcBorders>
            <w:shd w:val="clear" w:color="auto" w:fill="auto"/>
            <w:vAlign w:val="center"/>
          </w:tcPr>
          <w:p w14:paraId="0C90C542" w14:textId="77777777" w:rsidR="005E0F67" w:rsidRPr="005E0F67" w:rsidRDefault="005E0F67" w:rsidP="005E0F67">
            <w:pPr>
              <w:widowControl/>
              <w:snapToGrid w:val="0"/>
              <w:jc w:val="center"/>
              <w:rPr>
                <w:rFonts w:eastAsia="新細明體" w:cs="新細明體"/>
                <w:kern w:val="0"/>
                <w:szCs w:val="24"/>
                <w:lang w:val="zh-TW"/>
              </w:rPr>
            </w:pPr>
            <w:r w:rsidRPr="005E0F67">
              <w:rPr>
                <w:rFonts w:eastAsia="新細明體" w:cs="新細明體"/>
                <w:kern w:val="0"/>
                <w:szCs w:val="24"/>
                <w:lang w:val="zh-TW"/>
              </w:rPr>
              <w:t>01/ 2021</w:t>
            </w:r>
          </w:p>
        </w:tc>
        <w:tc>
          <w:tcPr>
            <w:tcW w:w="463" w:type="pct"/>
            <w:gridSpan w:val="2"/>
            <w:tcBorders>
              <w:left w:val="single" w:sz="3" w:space="0" w:color="000000"/>
              <w:bottom w:val="single" w:sz="3" w:space="0" w:color="000000"/>
              <w:right w:val="single" w:sz="3" w:space="0" w:color="000000"/>
            </w:tcBorders>
            <w:shd w:val="clear" w:color="auto" w:fill="auto"/>
            <w:vAlign w:val="center"/>
          </w:tcPr>
          <w:p w14:paraId="28EC23BC" w14:textId="77777777" w:rsidR="005E0F67" w:rsidRPr="005E0F67" w:rsidRDefault="005E0F67" w:rsidP="005E0F67">
            <w:pPr>
              <w:widowControl/>
              <w:snapToGrid w:val="0"/>
              <w:jc w:val="center"/>
              <w:rPr>
                <w:rFonts w:eastAsia="新細明體" w:cs="新細明體"/>
                <w:kern w:val="0"/>
                <w:szCs w:val="24"/>
                <w:lang w:val="zh-TW"/>
              </w:rPr>
            </w:pPr>
            <w:r w:rsidRPr="005E0F67">
              <w:rPr>
                <w:rFonts w:eastAsia="新細明體" w:cs="新細明體"/>
                <w:kern w:val="0"/>
                <w:szCs w:val="24"/>
                <w:lang w:val="zh-TW"/>
              </w:rPr>
              <w:t>12/</w:t>
            </w:r>
          </w:p>
          <w:p w14:paraId="0623A3F7" w14:textId="77777777" w:rsidR="005E0F67" w:rsidRPr="005E0F67" w:rsidRDefault="005E0F67" w:rsidP="005E0F67">
            <w:pPr>
              <w:widowControl/>
              <w:snapToGrid w:val="0"/>
              <w:jc w:val="center"/>
              <w:rPr>
                <w:rFonts w:eastAsia="新細明體" w:cs="Times New Roman"/>
                <w:kern w:val="0"/>
                <w:szCs w:val="24"/>
              </w:rPr>
            </w:pPr>
            <w:r w:rsidRPr="005E0F67">
              <w:rPr>
                <w:rFonts w:eastAsia="新細明體" w:cs="新細明體"/>
                <w:kern w:val="0"/>
                <w:szCs w:val="24"/>
                <w:lang w:val="zh-TW"/>
              </w:rPr>
              <w:t>2021</w:t>
            </w:r>
          </w:p>
        </w:tc>
        <w:tc>
          <w:tcPr>
            <w:tcW w:w="59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055E4D8" w14:textId="77777777" w:rsidR="005E0F67" w:rsidRPr="005E0F67" w:rsidRDefault="005E0F67" w:rsidP="005E0F67">
            <w:pPr>
              <w:widowControl/>
              <w:snapToGrid w:val="0"/>
              <w:jc w:val="center"/>
              <w:rPr>
                <w:rFonts w:eastAsia="新細明體" w:cs="Times New Roman"/>
                <w:kern w:val="0"/>
                <w:sz w:val="20"/>
                <w:szCs w:val="20"/>
              </w:rPr>
            </w:pPr>
          </w:p>
        </w:tc>
        <w:tc>
          <w:tcPr>
            <w:tcW w:w="59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A38E918" w14:textId="77777777" w:rsidR="005E0F67" w:rsidRPr="005E0F67" w:rsidRDefault="005E0F67" w:rsidP="005E0F67">
            <w:pPr>
              <w:widowControl/>
              <w:snapToGrid w:val="0"/>
              <w:jc w:val="center"/>
              <w:rPr>
                <w:rFonts w:eastAsia="新細明體" w:cs="Times New Roman"/>
                <w:kern w:val="0"/>
                <w:sz w:val="20"/>
                <w:szCs w:val="20"/>
              </w:rPr>
            </w:pPr>
          </w:p>
        </w:tc>
        <w:tc>
          <w:tcPr>
            <w:tcW w:w="77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4530128" w14:textId="77777777" w:rsidR="005E0F67" w:rsidRPr="005E0F67" w:rsidRDefault="005E0F67" w:rsidP="005E0F67">
            <w:pPr>
              <w:widowControl/>
              <w:snapToGrid w:val="0"/>
              <w:jc w:val="center"/>
              <w:rPr>
                <w:rFonts w:eastAsia="新細明體" w:cs="Times New Roman"/>
                <w:kern w:val="0"/>
                <w:sz w:val="20"/>
                <w:szCs w:val="20"/>
              </w:rPr>
            </w:pPr>
          </w:p>
        </w:tc>
        <w:tc>
          <w:tcPr>
            <w:tcW w:w="81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F60214A" w14:textId="77777777" w:rsidR="005E0F67" w:rsidRPr="005E0F67" w:rsidRDefault="005E0F67" w:rsidP="005E0F67">
            <w:pPr>
              <w:widowControl/>
              <w:snapToGrid w:val="0"/>
              <w:jc w:val="center"/>
              <w:rPr>
                <w:rFonts w:eastAsia="新細明體" w:cs="Times New Roman"/>
                <w:kern w:val="0"/>
                <w:sz w:val="20"/>
                <w:szCs w:val="20"/>
              </w:rPr>
            </w:pPr>
            <w:r w:rsidRPr="005E0F67">
              <w:rPr>
                <w:rFonts w:eastAsia="新細明體" w:cs="Times New Roman"/>
                <w:kern w:val="0"/>
                <w:sz w:val="20"/>
                <w:szCs w:val="20"/>
              </w:rPr>
              <w:t>V</w:t>
            </w:r>
          </w:p>
        </w:tc>
      </w:tr>
      <w:tr w:rsidR="005E0F67" w:rsidRPr="005E0F67" w14:paraId="5F69978C" w14:textId="77777777" w:rsidTr="008B2B3F">
        <w:trPr>
          <w:trHeight w:val="3284"/>
        </w:trPr>
        <w:tc>
          <w:tcPr>
            <w:tcW w:w="889" w:type="pct"/>
            <w:gridSpan w:val="2"/>
            <w:tcBorders>
              <w:top w:val="single" w:sz="3" w:space="0" w:color="000000"/>
              <w:left w:val="single" w:sz="3" w:space="0" w:color="000000"/>
            </w:tcBorders>
            <w:shd w:val="clear" w:color="auto" w:fill="F2F2F2"/>
            <w:vAlign w:val="center"/>
          </w:tcPr>
          <w:p w14:paraId="6AEFBCC3" w14:textId="77777777" w:rsidR="005E0F67" w:rsidRPr="005E0F67" w:rsidRDefault="005E0F67" w:rsidP="005E0F67">
            <w:pPr>
              <w:suppressAutoHyphens/>
              <w:autoSpaceDE w:val="0"/>
              <w:snapToGrid w:val="0"/>
              <w:jc w:val="center"/>
              <w:rPr>
                <w:rFonts w:eastAsia="新細明體" w:cs="Times New Roman"/>
                <w:szCs w:val="24"/>
              </w:rPr>
            </w:pPr>
            <w:r w:rsidRPr="005E0F67">
              <w:rPr>
                <w:rFonts w:eastAsia="新細明體" w:cs="Times New Roman"/>
                <w:szCs w:val="24"/>
              </w:rPr>
              <w:t>Performance in 2021</w:t>
            </w:r>
          </w:p>
        </w:tc>
        <w:tc>
          <w:tcPr>
            <w:tcW w:w="4111" w:type="pct"/>
            <w:gridSpan w:val="8"/>
            <w:tcBorders>
              <w:top w:val="single" w:sz="3" w:space="0" w:color="000000"/>
              <w:left w:val="single" w:sz="3" w:space="0" w:color="000000"/>
              <w:right w:val="single" w:sz="3" w:space="0" w:color="000000"/>
            </w:tcBorders>
            <w:shd w:val="clear" w:color="auto" w:fill="FFFFFF" w:themeFill="background1"/>
          </w:tcPr>
          <w:p w14:paraId="0A29881E" w14:textId="057DFF46" w:rsidR="005E0F67" w:rsidRPr="005E0F67" w:rsidRDefault="005E0F67" w:rsidP="00371081">
            <w:pPr>
              <w:widowControl/>
              <w:numPr>
                <w:ilvl w:val="0"/>
                <w:numId w:val="62"/>
              </w:numPr>
              <w:suppressAutoHyphens/>
              <w:snapToGrid w:val="0"/>
              <w:ind w:left="482" w:hanging="482"/>
              <w:jc w:val="both"/>
              <w:rPr>
                <w:rFonts w:eastAsia="新細明體" w:cs="Times New Roman"/>
                <w:szCs w:val="24"/>
              </w:rPr>
            </w:pPr>
            <w:r w:rsidRPr="005E0F67">
              <w:rPr>
                <w:rFonts w:eastAsia="新細明體" w:cs="Times New Roman"/>
                <w:szCs w:val="24"/>
              </w:rPr>
              <w:t xml:space="preserve">From November 26 to 27, 2021, the </w:t>
            </w:r>
            <w:r w:rsidR="00B30963">
              <w:rPr>
                <w:rFonts w:eastAsia="新細明體" w:cs="Times New Roman"/>
                <w:szCs w:val="24"/>
              </w:rPr>
              <w:t>MOL</w:t>
            </w:r>
            <w:r w:rsidRPr="005E0F67">
              <w:rPr>
                <w:rFonts w:eastAsia="新細明體" w:cs="Times New Roman"/>
                <w:szCs w:val="24"/>
              </w:rPr>
              <w:t xml:space="preserve"> and the NCCU Center for Public and Business Administration Education organized the “2011-2021 Legal System and Practical Operation Seminar for the 10th Anniversary of the Enactment of the Thee Major Labor Laws”. The seminar reviewed the legislative history of the Labor Union Act, Collective Agreement Act, and Act for Settlement of Labor-Management Disputes over the past 10 years, the current status of the three major labor rights, and reflections and outlooks for the three major labor laws. The seminar is divided into 12 sub-topics, with 24 scholars and labor and employment groups invited to present separate reports. The suggestions provided by various sectors that attended the seminar are listed as a reference for the </w:t>
            </w:r>
            <w:r w:rsidR="00B30963">
              <w:rPr>
                <w:rFonts w:eastAsia="新細明體" w:cs="Times New Roman"/>
                <w:szCs w:val="24"/>
              </w:rPr>
              <w:t>MOL</w:t>
            </w:r>
            <w:r w:rsidRPr="005E0F67">
              <w:rPr>
                <w:rFonts w:eastAsia="新細明體" w:cs="Times New Roman"/>
                <w:szCs w:val="24"/>
              </w:rPr>
              <w:t xml:space="preserve"> in improving relevant laws and labor policies, continuing to complete and improve the protection of workers’ collective rights. </w:t>
            </w:r>
          </w:p>
          <w:p w14:paraId="7657A35D" w14:textId="69D219A8" w:rsidR="005E0F67" w:rsidRPr="005E0F67" w:rsidRDefault="005E0F67" w:rsidP="00371081">
            <w:pPr>
              <w:widowControl/>
              <w:numPr>
                <w:ilvl w:val="0"/>
                <w:numId w:val="62"/>
              </w:numPr>
              <w:suppressAutoHyphens/>
              <w:snapToGrid w:val="0"/>
              <w:spacing w:beforeLines="50" w:before="180"/>
              <w:ind w:left="482" w:hanging="482"/>
              <w:jc w:val="both"/>
              <w:rPr>
                <w:rFonts w:eastAsia="新細明體" w:cs="Times New Roman"/>
                <w:szCs w:val="24"/>
              </w:rPr>
            </w:pPr>
            <w:r w:rsidRPr="005E0F67">
              <w:rPr>
                <w:rFonts w:eastAsia="新細明體" w:cs="Times New Roman"/>
                <w:szCs w:val="24"/>
              </w:rPr>
              <w:t xml:space="preserve">In December 2020, the </w:t>
            </w:r>
            <w:r w:rsidR="00B30963">
              <w:rPr>
                <w:rFonts w:eastAsia="新細明體" w:cs="Times New Roman"/>
                <w:szCs w:val="24"/>
              </w:rPr>
              <w:t>MOL</w:t>
            </w:r>
            <w:r w:rsidRPr="005E0F67">
              <w:rPr>
                <w:rFonts w:eastAsia="新細明體" w:cs="Times New Roman"/>
                <w:szCs w:val="24"/>
              </w:rPr>
              <w:t xml:space="preserve"> and trade union units of various city and county governments convened a business meeting to discuss simplifying the procedures of forming trade unions. It was decided that online video preparation meetings would be held, and that units will continue to seek out practical suggestions to be rolled out in the future. The </w:t>
            </w:r>
            <w:r w:rsidR="00B30963">
              <w:rPr>
                <w:rFonts w:eastAsia="新細明體" w:cs="Times New Roman"/>
                <w:szCs w:val="24"/>
              </w:rPr>
              <w:t>MOL</w:t>
            </w:r>
            <w:r w:rsidRPr="005E0F67">
              <w:rPr>
                <w:rFonts w:eastAsia="新細明體" w:cs="Times New Roman"/>
                <w:szCs w:val="24"/>
              </w:rPr>
              <w:t xml:space="preserve"> will also continue to collaborate with city and county governments to develop ways to simplify procedures for forming trade unions.</w:t>
            </w:r>
          </w:p>
          <w:p w14:paraId="1B231708" w14:textId="5C8FA0FF" w:rsidR="005E0F67" w:rsidRPr="005E0F67" w:rsidRDefault="005E0F67" w:rsidP="00371081">
            <w:pPr>
              <w:widowControl/>
              <w:numPr>
                <w:ilvl w:val="0"/>
                <w:numId w:val="62"/>
              </w:numPr>
              <w:suppressAutoHyphens/>
              <w:snapToGrid w:val="0"/>
              <w:ind w:left="482" w:hanging="482"/>
              <w:jc w:val="both"/>
              <w:rPr>
                <w:rFonts w:eastAsia="新細明體" w:cs="Times New Roman"/>
                <w:szCs w:val="24"/>
              </w:rPr>
            </w:pPr>
            <w:r w:rsidRPr="005E0F67">
              <w:rPr>
                <w:rFonts w:eastAsia="新細明體" w:cs="Times New Roman"/>
                <w:szCs w:val="24"/>
              </w:rPr>
              <w:lastRenderedPageBreak/>
              <w:t xml:space="preserve">In June 2021, the </w:t>
            </w:r>
            <w:r w:rsidR="00B30963">
              <w:rPr>
                <w:rFonts w:eastAsia="新細明體" w:cs="Times New Roman"/>
                <w:szCs w:val="24"/>
              </w:rPr>
              <w:t>MOL</w:t>
            </w:r>
            <w:r w:rsidRPr="005E0F67">
              <w:rPr>
                <w:rFonts w:eastAsia="新細明體" w:cs="Times New Roman"/>
                <w:szCs w:val="24"/>
              </w:rPr>
              <w:t xml:space="preserve"> print</w:t>
            </w:r>
            <w:r w:rsidR="00EB0DAC">
              <w:rPr>
                <w:rFonts w:eastAsia="新細明體" w:cs="Times New Roman" w:hint="eastAsia"/>
                <w:szCs w:val="24"/>
              </w:rPr>
              <w:t>ed</w:t>
            </w:r>
            <w:r w:rsidRPr="005E0F67">
              <w:rPr>
                <w:rFonts w:eastAsia="新細明體" w:cs="Times New Roman"/>
                <w:szCs w:val="24"/>
              </w:rPr>
              <w:t xml:space="preserve"> 20,000 pamphlets on forming unions through subsidies to help workers understand the process of forming unions at municipality or county (city) government-organized labor-management events and labor-management meets at companies. In 2021, the </w:t>
            </w:r>
            <w:r w:rsidR="00B30963">
              <w:rPr>
                <w:rFonts w:eastAsia="新細明體" w:cs="Times New Roman"/>
                <w:szCs w:val="24"/>
              </w:rPr>
              <w:t>MOL</w:t>
            </w:r>
            <w:r w:rsidRPr="005E0F67">
              <w:rPr>
                <w:rFonts w:eastAsia="新細明體" w:cs="Times New Roman"/>
                <w:szCs w:val="24"/>
              </w:rPr>
              <w:t xml:space="preserve"> provided labor representatives with information about forming unions to 3,525 people at 107 labor-management meetings.</w:t>
            </w:r>
          </w:p>
          <w:p w14:paraId="2C374548" w14:textId="0AC15E7E" w:rsidR="005E0F67" w:rsidRPr="005E0F67" w:rsidRDefault="005E0F67" w:rsidP="00371081">
            <w:pPr>
              <w:widowControl/>
              <w:numPr>
                <w:ilvl w:val="0"/>
                <w:numId w:val="62"/>
              </w:numPr>
              <w:suppressAutoHyphens/>
              <w:snapToGrid w:val="0"/>
              <w:spacing w:beforeLines="50" w:before="180"/>
              <w:ind w:left="482" w:hanging="482"/>
              <w:jc w:val="both"/>
              <w:rPr>
                <w:rFonts w:eastAsia="新細明體" w:cs="Times New Roman"/>
                <w:szCs w:val="24"/>
              </w:rPr>
            </w:pPr>
            <w:r w:rsidRPr="005E0F67">
              <w:rPr>
                <w:rFonts w:eastAsia="新細明體" w:cs="Times New Roman"/>
                <w:szCs w:val="24"/>
              </w:rPr>
              <w:t xml:space="preserve">Through diverse methods like the labor education e-learning course, stage plays, a labor-themed board game, and interdepartmental campaigns, the </w:t>
            </w:r>
            <w:r w:rsidR="00B30963">
              <w:rPr>
                <w:rFonts w:eastAsia="新細明體" w:cs="Times New Roman"/>
                <w:szCs w:val="24"/>
              </w:rPr>
              <w:t>MOL</w:t>
            </w:r>
            <w:r w:rsidRPr="005E0F67">
              <w:rPr>
                <w:rFonts w:eastAsia="新細明體" w:cs="Times New Roman"/>
                <w:szCs w:val="24"/>
              </w:rPr>
              <w:t xml:space="preserve"> continues to improve Taiwanese people’s understanding of labor rights. As of December 2021, these efforts have reached 2,764,149 people.</w:t>
            </w:r>
          </w:p>
        </w:tc>
      </w:tr>
      <w:tr w:rsidR="005E0F67" w:rsidRPr="005E0F67" w14:paraId="059C5D10" w14:textId="77777777" w:rsidTr="008B2B3F">
        <w:trPr>
          <w:trHeight w:val="526"/>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70E7BF22" w14:textId="77777777" w:rsidR="005E0F67" w:rsidRPr="005E0F67" w:rsidRDefault="005E0F67" w:rsidP="005E0F67">
            <w:pPr>
              <w:suppressAutoHyphens/>
              <w:autoSpaceDE w:val="0"/>
              <w:snapToGrid w:val="0"/>
              <w:jc w:val="center"/>
              <w:rPr>
                <w:rFonts w:eastAsia="新細明體" w:cs="Times New Roman"/>
                <w:szCs w:val="24"/>
              </w:rPr>
            </w:pPr>
            <w:r w:rsidRPr="005E0F67">
              <w:rPr>
                <w:rFonts w:eastAsia="新細明體" w:cs="Times New Roman"/>
                <w:kern w:val="0"/>
                <w:szCs w:val="24"/>
                <w:lang w:val="zh-TW"/>
              </w:rPr>
              <w:lastRenderedPageBreak/>
              <w:t>Contact information</w:t>
            </w:r>
          </w:p>
        </w:tc>
      </w:tr>
      <w:tr w:rsidR="005E0F67" w:rsidRPr="005E0F67" w14:paraId="727912D8" w14:textId="77777777" w:rsidTr="008B2B3F">
        <w:trPr>
          <w:trHeight w:val="515"/>
        </w:trPr>
        <w:tc>
          <w:tcPr>
            <w:tcW w:w="2116" w:type="pct"/>
            <w:gridSpan w:val="5"/>
            <w:tcBorders>
              <w:top w:val="single" w:sz="3" w:space="0" w:color="000000"/>
              <w:left w:val="single" w:sz="3" w:space="0" w:color="000000"/>
              <w:bottom w:val="single" w:sz="3" w:space="0" w:color="000000"/>
            </w:tcBorders>
            <w:shd w:val="clear" w:color="auto" w:fill="F2F2F2"/>
            <w:vAlign w:val="center"/>
          </w:tcPr>
          <w:p w14:paraId="5AAADCE4" w14:textId="77777777" w:rsidR="005E0F67" w:rsidRPr="005E0F67" w:rsidRDefault="005E0F67" w:rsidP="005E0F67">
            <w:pPr>
              <w:suppressAutoHyphens/>
              <w:autoSpaceDE w:val="0"/>
              <w:snapToGrid w:val="0"/>
              <w:rPr>
                <w:rFonts w:eastAsia="新細明體" w:cs="Times New Roman"/>
                <w:szCs w:val="24"/>
              </w:rPr>
            </w:pPr>
            <w:r w:rsidRPr="005E0F67">
              <w:rPr>
                <w:rFonts w:eastAsia="新細明體" w:cs="Times New Roman"/>
                <w:kern w:val="0"/>
                <w:szCs w:val="24"/>
              </w:rPr>
              <w:t>Persons responsible from implementing agency</w:t>
            </w:r>
          </w:p>
        </w:tc>
        <w:tc>
          <w:tcPr>
            <w:tcW w:w="2884"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67E90BDD"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szCs w:val="24"/>
              </w:rPr>
              <w:t>Xie Wei-Sheng</w:t>
            </w:r>
          </w:p>
        </w:tc>
      </w:tr>
      <w:tr w:rsidR="005E0F67" w:rsidRPr="005E0F67" w14:paraId="0746FA41" w14:textId="77777777" w:rsidTr="008B2B3F">
        <w:trPr>
          <w:trHeight w:val="408"/>
        </w:trPr>
        <w:tc>
          <w:tcPr>
            <w:tcW w:w="2116" w:type="pct"/>
            <w:gridSpan w:val="5"/>
            <w:tcBorders>
              <w:top w:val="single" w:sz="3" w:space="0" w:color="000000"/>
              <w:left w:val="single" w:sz="3" w:space="0" w:color="000000"/>
              <w:bottom w:val="single" w:sz="3" w:space="0" w:color="000000"/>
            </w:tcBorders>
            <w:shd w:val="clear" w:color="auto" w:fill="F2F2F2"/>
            <w:vAlign w:val="center"/>
          </w:tcPr>
          <w:p w14:paraId="29D4E873"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kern w:val="0"/>
                <w:szCs w:val="24"/>
                <w:lang w:val="zh-TW"/>
              </w:rPr>
              <w:t>Title, Department</w:t>
            </w:r>
          </w:p>
        </w:tc>
        <w:tc>
          <w:tcPr>
            <w:tcW w:w="2884" w:type="pct"/>
            <w:gridSpan w:val="5"/>
            <w:tcBorders>
              <w:top w:val="single" w:sz="3" w:space="0" w:color="000000"/>
              <w:left w:val="single" w:sz="3" w:space="0" w:color="000000"/>
              <w:bottom w:val="single" w:sz="3" w:space="0" w:color="000000"/>
              <w:right w:val="single" w:sz="3" w:space="0" w:color="000000"/>
            </w:tcBorders>
            <w:shd w:val="clear" w:color="auto" w:fill="auto"/>
          </w:tcPr>
          <w:p w14:paraId="67E6408B"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szCs w:val="24"/>
              </w:rPr>
              <w:t>Executive Officer/Department of Employment Relations, MOL</w:t>
            </w:r>
          </w:p>
        </w:tc>
      </w:tr>
      <w:tr w:rsidR="005E0F67" w:rsidRPr="005E0F67" w14:paraId="6A0AE384" w14:textId="77777777" w:rsidTr="008B2B3F">
        <w:trPr>
          <w:trHeight w:val="556"/>
        </w:trPr>
        <w:tc>
          <w:tcPr>
            <w:tcW w:w="2116" w:type="pct"/>
            <w:gridSpan w:val="5"/>
            <w:tcBorders>
              <w:top w:val="single" w:sz="3" w:space="0" w:color="000000"/>
              <w:left w:val="single" w:sz="3" w:space="0" w:color="000000"/>
              <w:bottom w:val="single" w:sz="3" w:space="0" w:color="000000"/>
            </w:tcBorders>
            <w:shd w:val="clear" w:color="auto" w:fill="F2F2F2"/>
            <w:vAlign w:val="center"/>
          </w:tcPr>
          <w:p w14:paraId="48FB365A"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kern w:val="0"/>
                <w:szCs w:val="24"/>
                <w:lang w:val="zh-TW"/>
              </w:rPr>
              <w:t>Email and Phone</w:t>
            </w:r>
          </w:p>
        </w:tc>
        <w:tc>
          <w:tcPr>
            <w:tcW w:w="2884"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6860F103" w14:textId="77777777" w:rsidR="005E0F67" w:rsidRPr="005E0F67" w:rsidRDefault="00251D4F" w:rsidP="005E0F67">
            <w:pPr>
              <w:suppressAutoHyphens/>
              <w:autoSpaceDE w:val="0"/>
              <w:snapToGrid w:val="0"/>
              <w:jc w:val="both"/>
              <w:rPr>
                <w:rFonts w:eastAsia="新細明體" w:cs="Times New Roman"/>
                <w:szCs w:val="24"/>
              </w:rPr>
            </w:pPr>
            <w:hyperlink r:id="rId15">
              <w:r w:rsidR="005E0F67" w:rsidRPr="005E0F67">
                <w:rPr>
                  <w:rFonts w:eastAsia="新細明體" w:cs="Times New Roman"/>
                  <w:color w:val="000000"/>
                  <w:szCs w:val="24"/>
                </w:rPr>
                <w:t>bago7547@mol.gov.tw</w:t>
              </w:r>
            </w:hyperlink>
            <w:r w:rsidR="005E0F67" w:rsidRPr="005E0F67">
              <w:rPr>
                <w:rFonts w:eastAsia="新細明體" w:cs="Times New Roman"/>
                <w:szCs w:val="24"/>
              </w:rPr>
              <w:t>; 02-85902821</w:t>
            </w:r>
          </w:p>
        </w:tc>
      </w:tr>
      <w:tr w:rsidR="005E0F67" w:rsidRPr="005E0F67" w14:paraId="660AAB3B" w14:textId="77777777" w:rsidTr="008B2B3F">
        <w:trPr>
          <w:trHeight w:val="732"/>
        </w:trPr>
        <w:tc>
          <w:tcPr>
            <w:tcW w:w="780" w:type="pct"/>
            <w:vMerge w:val="restart"/>
            <w:tcBorders>
              <w:top w:val="single" w:sz="3" w:space="0" w:color="000000"/>
              <w:left w:val="single" w:sz="3" w:space="0" w:color="000000"/>
              <w:bottom w:val="single" w:sz="3" w:space="0" w:color="000000"/>
            </w:tcBorders>
            <w:shd w:val="clear" w:color="auto" w:fill="F2F2F2"/>
            <w:vAlign w:val="center"/>
          </w:tcPr>
          <w:p w14:paraId="3EC74094" w14:textId="77777777" w:rsidR="005E0F67" w:rsidRPr="005E0F67" w:rsidRDefault="005E0F67" w:rsidP="005E0F67">
            <w:pPr>
              <w:suppressAutoHyphens/>
              <w:autoSpaceDE w:val="0"/>
              <w:snapToGrid w:val="0"/>
              <w:jc w:val="center"/>
              <w:rPr>
                <w:rFonts w:eastAsia="新細明體" w:cs="Times New Roman"/>
                <w:szCs w:val="24"/>
              </w:rPr>
            </w:pPr>
            <w:r w:rsidRPr="005E0F67">
              <w:rPr>
                <w:rFonts w:eastAsia="新細明體" w:cs="Times New Roman"/>
                <w:kern w:val="0"/>
                <w:szCs w:val="24"/>
                <w:lang w:val="zh-TW"/>
              </w:rPr>
              <w:t>Other Actors Involved</w:t>
            </w:r>
          </w:p>
        </w:tc>
        <w:tc>
          <w:tcPr>
            <w:tcW w:w="1336" w:type="pct"/>
            <w:gridSpan w:val="4"/>
            <w:tcBorders>
              <w:top w:val="single" w:sz="3" w:space="0" w:color="000000"/>
              <w:left w:val="single" w:sz="3" w:space="0" w:color="000000"/>
              <w:bottom w:val="single" w:sz="3" w:space="0" w:color="000000"/>
            </w:tcBorders>
            <w:shd w:val="clear" w:color="auto" w:fill="F2F2F2"/>
            <w:vAlign w:val="center"/>
          </w:tcPr>
          <w:p w14:paraId="7D0550BE" w14:textId="77777777" w:rsidR="005E0F67" w:rsidRPr="005E0F67" w:rsidRDefault="005E0F67" w:rsidP="005E0F67">
            <w:pPr>
              <w:suppressAutoHyphens/>
              <w:autoSpaceDE w:val="0"/>
              <w:snapToGrid w:val="0"/>
              <w:rPr>
                <w:rFonts w:eastAsia="新細明體" w:cs="Times New Roman"/>
                <w:szCs w:val="24"/>
              </w:rPr>
            </w:pPr>
            <w:r w:rsidRPr="005E0F67">
              <w:rPr>
                <w:rFonts w:eastAsia="新細明體" w:cs="Times New Roman"/>
                <w:kern w:val="0"/>
                <w:szCs w:val="24"/>
              </w:rPr>
              <w:t>Government Ministries, Department/Agency</w:t>
            </w:r>
          </w:p>
        </w:tc>
        <w:tc>
          <w:tcPr>
            <w:tcW w:w="2884"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4FF78734" w14:textId="77777777" w:rsidR="005E0F67" w:rsidRPr="005E0F67" w:rsidRDefault="005E0F67" w:rsidP="005E0F67">
            <w:pPr>
              <w:suppressAutoHyphens/>
              <w:autoSpaceDE w:val="0"/>
              <w:snapToGrid w:val="0"/>
              <w:jc w:val="both"/>
              <w:rPr>
                <w:rFonts w:eastAsia="新細明體" w:cs="Times New Roman"/>
                <w:szCs w:val="24"/>
              </w:rPr>
            </w:pPr>
            <w:r w:rsidRPr="005E0F67">
              <w:rPr>
                <w:rFonts w:eastAsia="新細明體" w:cs="Times New Roman"/>
                <w:szCs w:val="24"/>
              </w:rPr>
              <w:t>Ministry of Economic Affairs</w:t>
            </w:r>
          </w:p>
        </w:tc>
      </w:tr>
      <w:tr w:rsidR="005E0F67" w:rsidRPr="005E0F67" w14:paraId="56EEC04D" w14:textId="77777777" w:rsidTr="008B2B3F">
        <w:trPr>
          <w:trHeight w:val="1249"/>
        </w:trPr>
        <w:tc>
          <w:tcPr>
            <w:tcW w:w="780" w:type="pct"/>
            <w:vMerge/>
            <w:tcBorders>
              <w:top w:val="single" w:sz="3" w:space="0" w:color="000000"/>
              <w:left w:val="single" w:sz="3" w:space="0" w:color="000000"/>
              <w:bottom w:val="single" w:sz="3" w:space="0" w:color="000000"/>
            </w:tcBorders>
            <w:shd w:val="clear" w:color="auto" w:fill="F2F2F2"/>
            <w:vAlign w:val="center"/>
          </w:tcPr>
          <w:p w14:paraId="4257F25D" w14:textId="77777777" w:rsidR="005E0F67" w:rsidRPr="005E0F67" w:rsidRDefault="005E0F67" w:rsidP="005E0F67">
            <w:pPr>
              <w:suppressAutoHyphens/>
              <w:autoSpaceDE w:val="0"/>
              <w:snapToGrid w:val="0"/>
              <w:rPr>
                <w:rFonts w:eastAsia="新細明體" w:cs="Times New Roman"/>
                <w:kern w:val="0"/>
                <w:szCs w:val="24"/>
              </w:rPr>
            </w:pPr>
          </w:p>
        </w:tc>
        <w:tc>
          <w:tcPr>
            <w:tcW w:w="1336" w:type="pct"/>
            <w:gridSpan w:val="4"/>
            <w:tcBorders>
              <w:top w:val="single" w:sz="3" w:space="0" w:color="000000"/>
              <w:left w:val="single" w:sz="3" w:space="0" w:color="000000"/>
              <w:bottom w:val="single" w:sz="3" w:space="0" w:color="000000"/>
            </w:tcBorders>
            <w:shd w:val="clear" w:color="auto" w:fill="F2F2F2"/>
            <w:vAlign w:val="center"/>
          </w:tcPr>
          <w:p w14:paraId="42F9C442" w14:textId="77777777" w:rsidR="005E0F67" w:rsidRPr="005E0F67" w:rsidRDefault="005E0F67" w:rsidP="005E0F67">
            <w:pPr>
              <w:suppressAutoHyphens/>
              <w:autoSpaceDE w:val="0"/>
              <w:snapToGrid w:val="0"/>
              <w:rPr>
                <w:rFonts w:eastAsia="新細明體" w:cs="Times New Roman"/>
                <w:szCs w:val="24"/>
              </w:rPr>
            </w:pPr>
            <w:r w:rsidRPr="005E0F67">
              <w:rPr>
                <w:rFonts w:eastAsia="新細明體" w:cs="Times New Roman"/>
                <w:kern w:val="0"/>
                <w:szCs w:val="24"/>
              </w:rPr>
              <w:t>CSOs, private sector, multilaterals, working groups</w:t>
            </w:r>
          </w:p>
        </w:tc>
        <w:tc>
          <w:tcPr>
            <w:tcW w:w="2884"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02EAF617" w14:textId="77777777" w:rsidR="005E0F67" w:rsidRPr="005E0F67" w:rsidRDefault="005E0F67" w:rsidP="00371081">
            <w:pPr>
              <w:widowControl/>
              <w:numPr>
                <w:ilvl w:val="0"/>
                <w:numId w:val="60"/>
              </w:numPr>
              <w:suppressAutoHyphens/>
              <w:snapToGrid w:val="0"/>
              <w:jc w:val="both"/>
              <w:rPr>
                <w:rFonts w:eastAsia="新細明體" w:cs="Times New Roman"/>
                <w:color w:val="000000"/>
                <w:szCs w:val="24"/>
              </w:rPr>
            </w:pPr>
            <w:r w:rsidRPr="005E0F67">
              <w:rPr>
                <w:rFonts w:eastAsia="新細明體" w:cs="Times New Roman"/>
                <w:szCs w:val="24"/>
              </w:rPr>
              <w:t>Yan Wan-Ling, chairman of Tainan Sprout</w:t>
            </w:r>
          </w:p>
          <w:p w14:paraId="0AEF893B" w14:textId="77777777" w:rsidR="005E0F67" w:rsidRPr="005E0F67" w:rsidRDefault="005E0F67" w:rsidP="00371081">
            <w:pPr>
              <w:widowControl/>
              <w:numPr>
                <w:ilvl w:val="0"/>
                <w:numId w:val="60"/>
              </w:numPr>
              <w:suppressAutoHyphens/>
              <w:snapToGrid w:val="0"/>
              <w:jc w:val="both"/>
              <w:rPr>
                <w:rFonts w:eastAsia="新細明體" w:cs="Times New Roman"/>
                <w:color w:val="000000"/>
                <w:szCs w:val="24"/>
              </w:rPr>
            </w:pPr>
            <w:r w:rsidRPr="005E0F67">
              <w:rPr>
                <w:rFonts w:eastAsia="新細明體" w:cs="Times New Roman"/>
                <w:szCs w:val="24"/>
              </w:rPr>
              <w:t>Sun Yu-Lien, secretary-general of Taiwan Labor Front</w:t>
            </w:r>
          </w:p>
          <w:p w14:paraId="22704ABE" w14:textId="77777777" w:rsidR="005E0F67" w:rsidRPr="005E0F67" w:rsidRDefault="005E0F67" w:rsidP="00371081">
            <w:pPr>
              <w:widowControl/>
              <w:numPr>
                <w:ilvl w:val="0"/>
                <w:numId w:val="60"/>
              </w:numPr>
              <w:suppressAutoHyphens/>
              <w:snapToGrid w:val="0"/>
              <w:jc w:val="both"/>
              <w:rPr>
                <w:rFonts w:eastAsia="新細明體" w:cs="Times New Roman"/>
                <w:szCs w:val="24"/>
              </w:rPr>
            </w:pPr>
            <w:r w:rsidRPr="005E0F67">
              <w:rPr>
                <w:rFonts w:eastAsia="新細明體" w:cs="Times New Roman"/>
                <w:szCs w:val="24"/>
              </w:rPr>
              <w:t>Dai Guo-Rong, secretary-general of Taiwan Confederation of Trade Unions</w:t>
            </w:r>
          </w:p>
          <w:p w14:paraId="48F02F3C" w14:textId="77777777" w:rsidR="005E0F67" w:rsidRPr="005E0F67" w:rsidRDefault="005E0F67" w:rsidP="00371081">
            <w:pPr>
              <w:widowControl/>
              <w:numPr>
                <w:ilvl w:val="0"/>
                <w:numId w:val="60"/>
              </w:numPr>
              <w:suppressAutoHyphens/>
              <w:snapToGrid w:val="0"/>
              <w:jc w:val="both"/>
              <w:rPr>
                <w:rFonts w:eastAsia="新細明體" w:cs="Times New Roman"/>
                <w:color w:val="000000"/>
                <w:szCs w:val="24"/>
              </w:rPr>
            </w:pPr>
            <w:r w:rsidRPr="005E0F67">
              <w:rPr>
                <w:rFonts w:eastAsia="新細明體" w:cs="Times New Roman"/>
                <w:szCs w:val="24"/>
              </w:rPr>
              <w:t xml:space="preserve">Hwang Cheng-Guan, professor at College of Law, National Chengchi University </w:t>
            </w:r>
          </w:p>
          <w:p w14:paraId="4150E1AF" w14:textId="77777777" w:rsidR="005E0F67" w:rsidRPr="005E0F67" w:rsidRDefault="005E0F67" w:rsidP="00371081">
            <w:pPr>
              <w:widowControl/>
              <w:numPr>
                <w:ilvl w:val="0"/>
                <w:numId w:val="60"/>
              </w:numPr>
              <w:suppressAutoHyphens/>
              <w:snapToGrid w:val="0"/>
              <w:jc w:val="both"/>
              <w:rPr>
                <w:rFonts w:eastAsia="新細明體" w:cs="Times New Roman"/>
                <w:color w:val="000000"/>
                <w:szCs w:val="24"/>
              </w:rPr>
            </w:pPr>
            <w:r w:rsidRPr="005E0F67">
              <w:rPr>
                <w:rFonts w:eastAsia="新細明體" w:cs="Times New Roman"/>
                <w:szCs w:val="24"/>
              </w:rPr>
              <w:t>Mr. Yang Jia-Xun</w:t>
            </w:r>
          </w:p>
        </w:tc>
      </w:tr>
    </w:tbl>
    <w:p w14:paraId="3B72CCF9" w14:textId="77777777" w:rsidR="005E0F67" w:rsidRDefault="005E0F67" w:rsidP="001F592C">
      <w:pPr>
        <w:snapToGrid w:val="0"/>
        <w:rPr>
          <w:sz w:val="28"/>
          <w:szCs w:val="24"/>
        </w:rPr>
        <w:sectPr w:rsidR="005E0F67">
          <w:pgSz w:w="11906" w:h="16838"/>
          <w:pgMar w:top="1440" w:right="1800" w:bottom="1440" w:left="1800" w:header="851" w:footer="992" w:gutter="0"/>
          <w:cols w:space="425"/>
          <w:docGrid w:type="lines" w:linePitch="360"/>
        </w:sectPr>
      </w:pPr>
    </w:p>
    <w:tbl>
      <w:tblPr>
        <w:tblpPr w:leftFromText="180" w:rightFromText="180" w:vertAnchor="text" w:tblpY="1"/>
        <w:tblOverlap w:val="never"/>
        <w:tblW w:w="5000" w:type="pct"/>
        <w:tblLook w:val="0000" w:firstRow="0" w:lastRow="0" w:firstColumn="0" w:lastColumn="0" w:noHBand="0" w:noVBand="0"/>
      </w:tblPr>
      <w:tblGrid>
        <w:gridCol w:w="1235"/>
        <w:gridCol w:w="238"/>
        <w:gridCol w:w="771"/>
        <w:gridCol w:w="764"/>
        <w:gridCol w:w="447"/>
        <w:gridCol w:w="258"/>
        <w:gridCol w:w="939"/>
        <w:gridCol w:w="1057"/>
        <w:gridCol w:w="1300"/>
        <w:gridCol w:w="1289"/>
      </w:tblGrid>
      <w:tr w:rsidR="005E0F67" w:rsidRPr="005E0F67" w14:paraId="1A349E15" w14:textId="77777777" w:rsidTr="00DB7E8E">
        <w:trPr>
          <w:trHeight w:val="44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5F4CA3CB" w14:textId="7452B0B7" w:rsidR="005E0F67" w:rsidRPr="005E0F67" w:rsidRDefault="005E0F67" w:rsidP="00DB7E8E">
            <w:pPr>
              <w:suppressAutoHyphens/>
              <w:autoSpaceDE w:val="0"/>
              <w:snapToGrid w:val="0"/>
              <w:rPr>
                <w:rFonts w:eastAsia="新細明體" w:cs="Times New Roman"/>
                <w:szCs w:val="24"/>
              </w:rPr>
            </w:pPr>
            <w:r w:rsidRPr="005E0F67">
              <w:rPr>
                <w:rFonts w:eastAsia="新細明體" w:cs="Times New Roman"/>
                <w:szCs w:val="24"/>
              </w:rPr>
              <w:lastRenderedPageBreak/>
              <w:t>2-5 Includ</w:t>
            </w:r>
            <w:r w:rsidR="00B77E28">
              <w:rPr>
                <w:rFonts w:eastAsia="新細明體" w:cs="Times New Roman" w:hint="eastAsia"/>
                <w:szCs w:val="24"/>
              </w:rPr>
              <w:t>ing</w:t>
            </w:r>
            <w:r w:rsidRPr="005E0F67">
              <w:rPr>
                <w:rFonts w:eastAsia="新細明體" w:cs="Times New Roman"/>
                <w:szCs w:val="24"/>
              </w:rPr>
              <w:t xml:space="preserve"> the </w:t>
            </w:r>
            <w:r w:rsidR="00EB0DAC">
              <w:rPr>
                <w:rFonts w:eastAsia="新細明體" w:cs="Times New Roman" w:hint="eastAsia"/>
                <w:szCs w:val="24"/>
              </w:rPr>
              <w:t>C</w:t>
            </w:r>
            <w:r w:rsidRPr="005E0F67">
              <w:rPr>
                <w:rFonts w:eastAsia="新細明體" w:cs="Times New Roman"/>
                <w:szCs w:val="24"/>
              </w:rPr>
              <w:t xml:space="preserve">oncept of </w:t>
            </w:r>
            <w:r w:rsidR="00EB0DAC">
              <w:rPr>
                <w:rFonts w:eastAsia="新細明體" w:cs="Times New Roman" w:hint="eastAsia"/>
                <w:szCs w:val="24"/>
              </w:rPr>
              <w:t>O</w:t>
            </w:r>
            <w:r w:rsidRPr="005E0F67">
              <w:rPr>
                <w:rFonts w:eastAsia="新細明體" w:cs="Times New Roman"/>
                <w:szCs w:val="24"/>
              </w:rPr>
              <w:t xml:space="preserve">pen </w:t>
            </w:r>
            <w:r w:rsidR="00EB0DAC">
              <w:rPr>
                <w:rFonts w:eastAsia="新細明體" w:cs="Times New Roman" w:hint="eastAsia"/>
                <w:szCs w:val="24"/>
              </w:rPr>
              <w:t>G</w:t>
            </w:r>
            <w:r w:rsidRPr="005E0F67">
              <w:rPr>
                <w:rFonts w:eastAsia="新細明體" w:cs="Times New Roman"/>
                <w:szCs w:val="24"/>
              </w:rPr>
              <w:t xml:space="preserve">overnment into the </w:t>
            </w:r>
            <w:r w:rsidR="00EB0DAC">
              <w:rPr>
                <w:rFonts w:eastAsia="新細明體" w:cs="Times New Roman" w:hint="eastAsia"/>
                <w:szCs w:val="24"/>
              </w:rPr>
              <w:t>C</w:t>
            </w:r>
            <w:r w:rsidRPr="005E0F67">
              <w:rPr>
                <w:rFonts w:eastAsia="新細明體" w:cs="Times New Roman"/>
                <w:szCs w:val="24"/>
              </w:rPr>
              <w:t xml:space="preserve">ivic </w:t>
            </w:r>
            <w:r w:rsidR="00EB0DAC">
              <w:rPr>
                <w:rFonts w:eastAsia="新細明體" w:cs="Times New Roman" w:hint="eastAsia"/>
                <w:szCs w:val="24"/>
              </w:rPr>
              <w:t>C</w:t>
            </w:r>
            <w:r w:rsidRPr="005E0F67">
              <w:rPr>
                <w:rFonts w:eastAsia="新細明體" w:cs="Times New Roman"/>
                <w:szCs w:val="24"/>
              </w:rPr>
              <w:t xml:space="preserve">urriculum and </w:t>
            </w:r>
            <w:r w:rsidR="00EB0DAC">
              <w:rPr>
                <w:rFonts w:eastAsia="新細明體" w:cs="Times New Roman" w:hint="eastAsia"/>
                <w:szCs w:val="24"/>
              </w:rPr>
              <w:t>T</w:t>
            </w:r>
            <w:r w:rsidRPr="005E0F67">
              <w:rPr>
                <w:rFonts w:eastAsia="新細明體" w:cs="Times New Roman"/>
                <w:szCs w:val="24"/>
              </w:rPr>
              <w:t xml:space="preserve">eaching, and </w:t>
            </w:r>
            <w:r w:rsidR="00EB0DAC">
              <w:rPr>
                <w:rFonts w:eastAsia="新細明體" w:cs="Times New Roman" w:hint="eastAsia"/>
                <w:szCs w:val="24"/>
              </w:rPr>
              <w:t>E</w:t>
            </w:r>
            <w:r w:rsidRPr="005E0F67">
              <w:rPr>
                <w:rFonts w:eastAsia="新細明體" w:cs="Times New Roman"/>
                <w:szCs w:val="24"/>
              </w:rPr>
              <w:t xml:space="preserve">mpower </w:t>
            </w:r>
            <w:r w:rsidR="00EB0DAC">
              <w:rPr>
                <w:rFonts w:eastAsia="新細明體" w:cs="Times New Roman" w:hint="eastAsia"/>
                <w:szCs w:val="24"/>
              </w:rPr>
              <w:t>T</w:t>
            </w:r>
            <w:r w:rsidRPr="005E0F67">
              <w:rPr>
                <w:rFonts w:eastAsia="新細明體" w:cs="Times New Roman"/>
                <w:szCs w:val="24"/>
              </w:rPr>
              <w:t>eachers</w:t>
            </w:r>
          </w:p>
        </w:tc>
      </w:tr>
      <w:tr w:rsidR="005E0F67" w:rsidRPr="005E0F67" w14:paraId="17E201C7" w14:textId="77777777" w:rsidTr="00DB7E8E">
        <w:trPr>
          <w:trHeight w:val="408"/>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6FA13E5A" w14:textId="77777777" w:rsidR="005E0F67" w:rsidRPr="005E0F67" w:rsidRDefault="005E0F67" w:rsidP="00DB7E8E">
            <w:pPr>
              <w:suppressAutoHyphens/>
              <w:autoSpaceDE w:val="0"/>
              <w:snapToGrid w:val="0"/>
              <w:jc w:val="both"/>
              <w:rPr>
                <w:rFonts w:eastAsia="新細明體" w:cs="Times New Roman"/>
                <w:szCs w:val="24"/>
              </w:rPr>
            </w:pPr>
            <w:r w:rsidRPr="005E0F67">
              <w:rPr>
                <w:rFonts w:eastAsia="新細明體" w:cs="Times New Roman"/>
                <w:kern w:val="0"/>
                <w:szCs w:val="24"/>
              </w:rPr>
              <w:t>Commitment Started and End Date: January 2021 – May 2024</w:t>
            </w:r>
          </w:p>
        </w:tc>
      </w:tr>
      <w:tr w:rsidR="005E0F67" w:rsidRPr="005E0F67" w14:paraId="59F4470D" w14:textId="77777777" w:rsidTr="00DB7E8E">
        <w:trPr>
          <w:trHeight w:val="690"/>
        </w:trPr>
        <w:tc>
          <w:tcPr>
            <w:tcW w:w="1347" w:type="pct"/>
            <w:gridSpan w:val="3"/>
            <w:tcBorders>
              <w:top w:val="single" w:sz="3" w:space="0" w:color="000000"/>
              <w:left w:val="single" w:sz="3" w:space="0" w:color="000000"/>
              <w:bottom w:val="single" w:sz="3" w:space="0" w:color="000000"/>
            </w:tcBorders>
            <w:shd w:val="clear" w:color="auto" w:fill="F2F2F2"/>
            <w:vAlign w:val="center"/>
          </w:tcPr>
          <w:p w14:paraId="546AE52A" w14:textId="77777777" w:rsidR="005E0F67" w:rsidRPr="005E0F67" w:rsidRDefault="005E0F67" w:rsidP="00DB7E8E">
            <w:pPr>
              <w:suppressAutoHyphens/>
              <w:autoSpaceDE w:val="0"/>
              <w:snapToGrid w:val="0"/>
              <w:jc w:val="both"/>
              <w:rPr>
                <w:rFonts w:eastAsia="新細明體" w:cs="Times New Roman"/>
                <w:szCs w:val="24"/>
              </w:rPr>
            </w:pPr>
            <w:r w:rsidRPr="005E0F67">
              <w:rPr>
                <w:rFonts w:eastAsia="新細明體" w:cs="Times New Roman"/>
                <w:kern w:val="0"/>
                <w:szCs w:val="24"/>
              </w:rPr>
              <w:t>Lead implementing agency</w:t>
            </w:r>
          </w:p>
        </w:tc>
        <w:tc>
          <w:tcPr>
            <w:tcW w:w="3653"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23E66D1A" w14:textId="77777777" w:rsidR="005E0F67" w:rsidRPr="005E0F67" w:rsidRDefault="005E0F67" w:rsidP="00DB7E8E">
            <w:pPr>
              <w:suppressAutoHyphens/>
              <w:autoSpaceDE w:val="0"/>
              <w:snapToGrid w:val="0"/>
              <w:jc w:val="both"/>
              <w:rPr>
                <w:rFonts w:eastAsia="新細明體" w:cs="Times New Roman"/>
                <w:szCs w:val="24"/>
              </w:rPr>
            </w:pPr>
            <w:r w:rsidRPr="005E0F67">
              <w:rPr>
                <w:rFonts w:eastAsia="新細明體" w:cs="Times New Roman"/>
                <w:szCs w:val="24"/>
              </w:rPr>
              <w:t>Ministry of Education</w:t>
            </w:r>
          </w:p>
        </w:tc>
      </w:tr>
      <w:tr w:rsidR="005E0F67" w:rsidRPr="005E0F67" w14:paraId="140FA057" w14:textId="77777777" w:rsidTr="00DB7E8E">
        <w:trPr>
          <w:trHeight w:val="56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0B5697F1" w14:textId="77777777" w:rsidR="005E0F67" w:rsidRPr="005E0F67" w:rsidRDefault="005E0F67" w:rsidP="00DB7E8E">
            <w:pPr>
              <w:suppressAutoHyphens/>
              <w:autoSpaceDE w:val="0"/>
              <w:snapToGrid w:val="0"/>
              <w:jc w:val="both"/>
              <w:rPr>
                <w:rFonts w:eastAsia="新細明體" w:cs="Times New Roman"/>
                <w:szCs w:val="24"/>
              </w:rPr>
            </w:pPr>
            <w:r w:rsidRPr="005E0F67">
              <w:rPr>
                <w:rFonts w:eastAsia="新細明體" w:cs="Times New Roman"/>
                <w:kern w:val="0"/>
                <w:szCs w:val="24"/>
                <w:lang w:val="zh-TW"/>
              </w:rPr>
              <w:t xml:space="preserve">Commitment Description </w:t>
            </w:r>
          </w:p>
        </w:tc>
      </w:tr>
      <w:tr w:rsidR="005E0F67" w:rsidRPr="005E0F67" w14:paraId="07A49616" w14:textId="77777777" w:rsidTr="00DB7E8E">
        <w:trPr>
          <w:trHeight w:val="973"/>
        </w:trPr>
        <w:tc>
          <w:tcPr>
            <w:tcW w:w="1347" w:type="pct"/>
            <w:gridSpan w:val="3"/>
            <w:tcBorders>
              <w:top w:val="single" w:sz="3" w:space="0" w:color="000000"/>
              <w:left w:val="single" w:sz="3" w:space="0" w:color="000000"/>
              <w:bottom w:val="single" w:sz="3" w:space="0" w:color="000000"/>
            </w:tcBorders>
            <w:shd w:val="clear" w:color="auto" w:fill="F2F2F2"/>
            <w:vAlign w:val="center"/>
          </w:tcPr>
          <w:p w14:paraId="3686EE64" w14:textId="77777777" w:rsidR="005E0F67" w:rsidRPr="005E0F67" w:rsidRDefault="005E0F67" w:rsidP="00DB7E8E">
            <w:pPr>
              <w:suppressAutoHyphens/>
              <w:autoSpaceDE w:val="0"/>
              <w:snapToGrid w:val="0"/>
              <w:jc w:val="both"/>
              <w:rPr>
                <w:rFonts w:eastAsia="新細明體" w:cs="Times New Roman"/>
                <w:szCs w:val="24"/>
              </w:rPr>
            </w:pPr>
            <w:r w:rsidRPr="005E0F67">
              <w:rPr>
                <w:rFonts w:eastAsia="新細明體" w:cs="Times New Roman"/>
                <w:kern w:val="0"/>
                <w:szCs w:val="24"/>
              </w:rPr>
              <w:t>What is the public problem that the commitment will address?</w:t>
            </w:r>
          </w:p>
        </w:tc>
        <w:tc>
          <w:tcPr>
            <w:tcW w:w="3653"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7174426C" w14:textId="77777777" w:rsidR="005E0F67" w:rsidRPr="005E0F67" w:rsidRDefault="005E0F67" w:rsidP="00371081">
            <w:pPr>
              <w:widowControl/>
              <w:numPr>
                <w:ilvl w:val="0"/>
                <w:numId w:val="63"/>
              </w:numPr>
              <w:suppressAutoHyphens/>
              <w:snapToGrid w:val="0"/>
              <w:ind w:left="482" w:hanging="482"/>
              <w:jc w:val="both"/>
              <w:rPr>
                <w:rFonts w:eastAsia="新細明體" w:cs="Times New Roman"/>
                <w:szCs w:val="24"/>
              </w:rPr>
            </w:pPr>
            <w:r w:rsidRPr="005E0F67">
              <w:rPr>
                <w:rFonts w:eastAsia="新細明體" w:cs="Times New Roman"/>
                <w:szCs w:val="24"/>
              </w:rPr>
              <w:t>Teachers have limited understanding regarding the concept of open government, so they cannot effectively make students understand it.</w:t>
            </w:r>
          </w:p>
          <w:p w14:paraId="1425301C" w14:textId="77777777" w:rsidR="005E0F67" w:rsidRPr="005E0F67" w:rsidRDefault="005E0F67" w:rsidP="00371081">
            <w:pPr>
              <w:widowControl/>
              <w:numPr>
                <w:ilvl w:val="0"/>
                <w:numId w:val="63"/>
              </w:numPr>
              <w:suppressAutoHyphens/>
              <w:snapToGrid w:val="0"/>
              <w:spacing w:beforeLines="30" w:before="108"/>
              <w:ind w:left="482" w:hanging="482"/>
              <w:jc w:val="both"/>
              <w:rPr>
                <w:rFonts w:eastAsia="新細明體" w:cs="Times New Roman"/>
                <w:szCs w:val="24"/>
              </w:rPr>
            </w:pPr>
            <w:r w:rsidRPr="005E0F67">
              <w:rPr>
                <w:rFonts w:eastAsia="新細明體" w:cs="Times New Roman"/>
                <w:szCs w:val="24"/>
              </w:rPr>
              <w:t>A lot of technical stuff is taught in school, such as the use of law databases, government data search, but there is no systematic discussion and lecture in a conceptual term, so students do not understand the purposes and application of open government.</w:t>
            </w:r>
          </w:p>
          <w:p w14:paraId="71B353D9" w14:textId="77777777" w:rsidR="005E0F67" w:rsidRPr="005E0F67" w:rsidRDefault="005E0F67" w:rsidP="00371081">
            <w:pPr>
              <w:widowControl/>
              <w:numPr>
                <w:ilvl w:val="0"/>
                <w:numId w:val="63"/>
              </w:numPr>
              <w:suppressAutoHyphens/>
              <w:snapToGrid w:val="0"/>
              <w:spacing w:beforeLines="30" w:before="108"/>
              <w:ind w:left="482" w:hanging="482"/>
              <w:jc w:val="both"/>
              <w:rPr>
                <w:rFonts w:eastAsia="新細明體" w:cs="Times New Roman"/>
                <w:szCs w:val="24"/>
              </w:rPr>
            </w:pPr>
            <w:r w:rsidRPr="005E0F67">
              <w:rPr>
                <w:rFonts w:eastAsia="新細明體" w:cs="Times New Roman"/>
                <w:szCs w:val="24"/>
              </w:rPr>
              <w:t>The current curriculum needs to be more closely linked to the concepts of open government.</w:t>
            </w:r>
          </w:p>
        </w:tc>
      </w:tr>
      <w:tr w:rsidR="005E0F67" w:rsidRPr="005E0F67" w14:paraId="467AF07D" w14:textId="77777777" w:rsidTr="00DB7E8E">
        <w:trPr>
          <w:trHeight w:val="900"/>
        </w:trPr>
        <w:tc>
          <w:tcPr>
            <w:tcW w:w="1347" w:type="pct"/>
            <w:gridSpan w:val="3"/>
            <w:tcBorders>
              <w:top w:val="single" w:sz="3" w:space="0" w:color="000000"/>
              <w:left w:val="single" w:sz="3" w:space="0" w:color="000000"/>
              <w:bottom w:val="single" w:sz="3" w:space="0" w:color="000000"/>
            </w:tcBorders>
            <w:shd w:val="clear" w:color="auto" w:fill="F2F2F2"/>
            <w:vAlign w:val="center"/>
          </w:tcPr>
          <w:p w14:paraId="501E6CFC" w14:textId="77777777" w:rsidR="005E0F67" w:rsidRPr="005E0F67" w:rsidRDefault="005E0F67" w:rsidP="00DB7E8E">
            <w:pPr>
              <w:suppressAutoHyphens/>
              <w:autoSpaceDE w:val="0"/>
              <w:snapToGrid w:val="0"/>
              <w:jc w:val="both"/>
              <w:rPr>
                <w:rFonts w:eastAsia="新細明體" w:cs="Times New Roman"/>
                <w:szCs w:val="24"/>
              </w:rPr>
            </w:pPr>
            <w:r w:rsidRPr="005E0F67">
              <w:rPr>
                <w:rFonts w:eastAsia="新細明體" w:cs="Times New Roman"/>
                <w:kern w:val="0"/>
                <w:szCs w:val="24"/>
              </w:rPr>
              <w:t>What is the commitment?</w:t>
            </w:r>
          </w:p>
        </w:tc>
        <w:tc>
          <w:tcPr>
            <w:tcW w:w="3653"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3A47D2B8" w14:textId="77777777" w:rsidR="005E0F67" w:rsidRPr="005E0F67" w:rsidRDefault="005E0F67" w:rsidP="00371081">
            <w:pPr>
              <w:widowControl/>
              <w:numPr>
                <w:ilvl w:val="0"/>
                <w:numId w:val="64"/>
              </w:numPr>
              <w:suppressAutoHyphens/>
              <w:snapToGrid w:val="0"/>
              <w:jc w:val="both"/>
              <w:rPr>
                <w:rFonts w:eastAsia="新細明體" w:cs="Times New Roman"/>
                <w:szCs w:val="24"/>
              </w:rPr>
            </w:pPr>
            <w:r w:rsidRPr="005E0F67">
              <w:rPr>
                <w:rFonts w:eastAsia="新細明體" w:cs="Times New Roman"/>
                <w:szCs w:val="24"/>
              </w:rPr>
              <w:t>The public and private sectors will jointly analyze the inadequacies of the current curriculum in the context of open government.</w:t>
            </w:r>
          </w:p>
          <w:p w14:paraId="706BA825" w14:textId="77777777" w:rsidR="005E0F67" w:rsidRPr="005E0F67" w:rsidRDefault="005E0F67" w:rsidP="00371081">
            <w:pPr>
              <w:widowControl/>
              <w:numPr>
                <w:ilvl w:val="0"/>
                <w:numId w:val="64"/>
              </w:numPr>
              <w:suppressAutoHyphens/>
              <w:snapToGrid w:val="0"/>
              <w:spacing w:beforeLines="30" w:before="108"/>
              <w:ind w:left="482" w:hanging="482"/>
              <w:jc w:val="both"/>
              <w:rPr>
                <w:rFonts w:eastAsia="新細明體" w:cs="Times New Roman"/>
                <w:szCs w:val="24"/>
              </w:rPr>
            </w:pPr>
            <w:r w:rsidRPr="005E0F67">
              <w:rPr>
                <w:rFonts w:eastAsia="新細明體" w:cs="Times New Roman"/>
                <w:szCs w:val="24"/>
              </w:rPr>
              <w:t>This commitment enables teachers and administrators to understand the spirit and significance of open government.</w:t>
            </w:r>
          </w:p>
          <w:p w14:paraId="6D1E8255" w14:textId="77777777" w:rsidR="005E0F67" w:rsidRPr="005E0F67" w:rsidRDefault="005E0F67" w:rsidP="00371081">
            <w:pPr>
              <w:widowControl/>
              <w:numPr>
                <w:ilvl w:val="0"/>
                <w:numId w:val="64"/>
              </w:numPr>
              <w:suppressAutoHyphens/>
              <w:snapToGrid w:val="0"/>
              <w:spacing w:beforeLines="30" w:before="108"/>
              <w:ind w:left="482" w:hanging="482"/>
              <w:jc w:val="both"/>
              <w:rPr>
                <w:rFonts w:eastAsia="新細明體" w:cs="Times New Roman"/>
                <w:szCs w:val="24"/>
              </w:rPr>
            </w:pPr>
            <w:r w:rsidRPr="005E0F67">
              <w:rPr>
                <w:rFonts w:eastAsia="新細明體" w:cs="Times New Roman"/>
                <w:szCs w:val="24"/>
              </w:rPr>
              <w:t>This commitment will continue to implement the concept of open government in the classroom.</w:t>
            </w:r>
          </w:p>
        </w:tc>
      </w:tr>
      <w:tr w:rsidR="005E0F67" w:rsidRPr="005E0F67" w14:paraId="2FF2CAD5" w14:textId="77777777" w:rsidTr="00DB7E8E">
        <w:trPr>
          <w:trHeight w:val="1546"/>
        </w:trPr>
        <w:tc>
          <w:tcPr>
            <w:tcW w:w="1347" w:type="pct"/>
            <w:gridSpan w:val="3"/>
            <w:tcBorders>
              <w:top w:val="single" w:sz="3" w:space="0" w:color="000000"/>
              <w:left w:val="single" w:sz="3" w:space="0" w:color="000000"/>
              <w:bottom w:val="single" w:sz="3" w:space="0" w:color="000000"/>
            </w:tcBorders>
            <w:shd w:val="clear" w:color="auto" w:fill="F2F2F2"/>
            <w:vAlign w:val="center"/>
          </w:tcPr>
          <w:p w14:paraId="7568BDC1" w14:textId="77777777" w:rsidR="005E0F67" w:rsidRPr="005E0F67" w:rsidRDefault="005E0F67" w:rsidP="00DB7E8E">
            <w:pPr>
              <w:suppressAutoHyphens/>
              <w:autoSpaceDE w:val="0"/>
              <w:snapToGrid w:val="0"/>
              <w:jc w:val="both"/>
              <w:rPr>
                <w:rFonts w:eastAsia="新細明體" w:cs="Times New Roman"/>
                <w:szCs w:val="24"/>
              </w:rPr>
            </w:pPr>
            <w:r w:rsidRPr="005E0F67">
              <w:rPr>
                <w:rFonts w:eastAsia="新細明體" w:cs="Times New Roman"/>
                <w:kern w:val="0"/>
                <w:szCs w:val="24"/>
              </w:rPr>
              <w:t>How will the commitment contribute to solving the public problem?</w:t>
            </w:r>
          </w:p>
        </w:tc>
        <w:tc>
          <w:tcPr>
            <w:tcW w:w="3653" w:type="pct"/>
            <w:gridSpan w:val="7"/>
            <w:tcBorders>
              <w:top w:val="single" w:sz="3" w:space="0" w:color="000000"/>
              <w:left w:val="single" w:sz="3" w:space="0" w:color="000000"/>
              <w:bottom w:val="single" w:sz="3" w:space="0" w:color="000000"/>
              <w:right w:val="single" w:sz="3" w:space="0" w:color="000000"/>
            </w:tcBorders>
            <w:shd w:val="clear" w:color="auto" w:fill="auto"/>
            <w:vAlign w:val="bottom"/>
          </w:tcPr>
          <w:p w14:paraId="4E4486DB" w14:textId="77777777" w:rsidR="005E0F67" w:rsidRPr="005E0F67" w:rsidRDefault="005E0F67" w:rsidP="00371081">
            <w:pPr>
              <w:widowControl/>
              <w:numPr>
                <w:ilvl w:val="0"/>
                <w:numId w:val="65"/>
              </w:numPr>
              <w:suppressAutoHyphens/>
              <w:snapToGrid w:val="0"/>
              <w:jc w:val="both"/>
              <w:rPr>
                <w:rFonts w:eastAsia="新細明體" w:cs="Times New Roman"/>
                <w:szCs w:val="24"/>
              </w:rPr>
            </w:pPr>
            <w:r w:rsidRPr="005E0F67">
              <w:rPr>
                <w:rFonts w:eastAsia="新細明體" w:cs="Times New Roman"/>
                <w:szCs w:val="24"/>
              </w:rPr>
              <w:t>By reviewing the current curriculum and analyzing its deficiencies in the context of open government, we can clarify the problem.</w:t>
            </w:r>
          </w:p>
          <w:p w14:paraId="35F64F35" w14:textId="77777777" w:rsidR="005E0F67" w:rsidRPr="005E0F67" w:rsidRDefault="005E0F67" w:rsidP="00371081">
            <w:pPr>
              <w:widowControl/>
              <w:numPr>
                <w:ilvl w:val="0"/>
                <w:numId w:val="65"/>
              </w:numPr>
              <w:suppressAutoHyphens/>
              <w:snapToGrid w:val="0"/>
              <w:spacing w:beforeLines="30" w:before="108"/>
              <w:ind w:left="482" w:hanging="482"/>
              <w:jc w:val="both"/>
              <w:rPr>
                <w:rFonts w:eastAsia="新細明體" w:cs="Times New Roman"/>
                <w:szCs w:val="24"/>
              </w:rPr>
            </w:pPr>
            <w:r w:rsidRPr="005E0F67">
              <w:rPr>
                <w:rFonts w:eastAsia="新細明體" w:cs="Times New Roman"/>
                <w:szCs w:val="24"/>
              </w:rPr>
              <w:t>The commitment will equip teachers and administrators with the knowledge of open government and systematically guide students to understand the concept of open government.</w:t>
            </w:r>
          </w:p>
          <w:p w14:paraId="45498151" w14:textId="77777777" w:rsidR="005E0F67" w:rsidRPr="005E0F67" w:rsidRDefault="005E0F67" w:rsidP="00371081">
            <w:pPr>
              <w:widowControl/>
              <w:numPr>
                <w:ilvl w:val="0"/>
                <w:numId w:val="65"/>
              </w:numPr>
              <w:suppressAutoHyphens/>
              <w:snapToGrid w:val="0"/>
              <w:spacing w:beforeLines="30" w:before="108"/>
              <w:ind w:left="482" w:hanging="482"/>
              <w:jc w:val="both"/>
              <w:rPr>
                <w:rFonts w:eastAsia="新細明體" w:cs="Times New Roman"/>
                <w:szCs w:val="24"/>
              </w:rPr>
            </w:pPr>
            <w:r w:rsidRPr="005E0F67">
              <w:rPr>
                <w:rFonts w:eastAsia="新細明體" w:cs="Times New Roman"/>
                <w:szCs w:val="24"/>
              </w:rPr>
              <w:t>With the concept of open government and the values of "self-motivation, interaction and common good" in the new curriculum, we will further implement the spirit of democratic governance and promote the overall progress of the society.</w:t>
            </w:r>
          </w:p>
        </w:tc>
      </w:tr>
      <w:tr w:rsidR="005E0F67" w:rsidRPr="005E0F67" w14:paraId="707C8E33" w14:textId="77777777" w:rsidTr="00DB7E8E">
        <w:tc>
          <w:tcPr>
            <w:tcW w:w="1347" w:type="pct"/>
            <w:gridSpan w:val="3"/>
            <w:tcBorders>
              <w:top w:val="single" w:sz="3" w:space="0" w:color="000000"/>
              <w:left w:val="single" w:sz="3" w:space="0" w:color="000000"/>
              <w:bottom w:val="single" w:sz="3" w:space="0" w:color="000000"/>
            </w:tcBorders>
            <w:shd w:val="clear" w:color="auto" w:fill="F2F2F2"/>
            <w:vAlign w:val="center"/>
          </w:tcPr>
          <w:p w14:paraId="105C0F05" w14:textId="77777777" w:rsidR="005E0F67" w:rsidRPr="005E0F67" w:rsidRDefault="005E0F67" w:rsidP="00DB7E8E">
            <w:pPr>
              <w:suppressAutoHyphens/>
              <w:autoSpaceDE w:val="0"/>
              <w:snapToGrid w:val="0"/>
              <w:jc w:val="both"/>
              <w:rPr>
                <w:rFonts w:eastAsia="新細明體" w:cs="Times New Roman"/>
                <w:szCs w:val="24"/>
              </w:rPr>
            </w:pPr>
            <w:r w:rsidRPr="005E0F67">
              <w:rPr>
                <w:rFonts w:eastAsia="新細明體" w:cs="Times New Roman"/>
                <w:kern w:val="0"/>
                <w:szCs w:val="24"/>
              </w:rPr>
              <w:t>Why is this commitment relevant to OGP values?</w:t>
            </w:r>
          </w:p>
        </w:tc>
        <w:tc>
          <w:tcPr>
            <w:tcW w:w="3653"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36B8EACA" w14:textId="77777777" w:rsidR="005E0F67" w:rsidRPr="005E0F67" w:rsidRDefault="005E0F67" w:rsidP="00371081">
            <w:pPr>
              <w:widowControl/>
              <w:numPr>
                <w:ilvl w:val="0"/>
                <w:numId w:val="66"/>
              </w:numPr>
              <w:suppressAutoHyphens/>
              <w:snapToGrid w:val="0"/>
              <w:ind w:left="458" w:hanging="458"/>
              <w:jc w:val="both"/>
              <w:rPr>
                <w:rFonts w:eastAsia="新細明體" w:cs="Times New Roman"/>
                <w:szCs w:val="24"/>
              </w:rPr>
            </w:pPr>
            <w:r w:rsidRPr="005E0F67">
              <w:rPr>
                <w:rFonts w:eastAsia="新細明體" w:cs="Times New Roman"/>
                <w:szCs w:val="24"/>
              </w:rPr>
              <w:t>Participation: By blending the concept of open government in the objectives of the new curriculum "cultivating civic responsibility", students will be equipped with the ability to act as citizens.</w:t>
            </w:r>
          </w:p>
          <w:p w14:paraId="6F141528" w14:textId="7DD3338C" w:rsidR="005E0F67" w:rsidRPr="005E0F67" w:rsidRDefault="005E0F67" w:rsidP="00371081">
            <w:pPr>
              <w:widowControl/>
              <w:numPr>
                <w:ilvl w:val="0"/>
                <w:numId w:val="66"/>
              </w:numPr>
              <w:suppressAutoHyphens/>
              <w:snapToGrid w:val="0"/>
              <w:spacing w:beforeLines="30" w:before="108"/>
              <w:ind w:left="459" w:hanging="459"/>
              <w:jc w:val="both"/>
              <w:rPr>
                <w:rFonts w:eastAsia="新細明體" w:cs="Times New Roman"/>
                <w:szCs w:val="24"/>
              </w:rPr>
            </w:pPr>
            <w:r w:rsidRPr="005E0F67">
              <w:rPr>
                <w:rFonts w:eastAsia="新細明體" w:cs="Times New Roman"/>
                <w:szCs w:val="24"/>
              </w:rPr>
              <w:t xml:space="preserve">Inclusion: We will invite stakeholders, including teachers, students, </w:t>
            </w:r>
            <w:r w:rsidR="00D61DEA" w:rsidRPr="005E0F67">
              <w:rPr>
                <w:rFonts w:eastAsia="新細明體" w:cs="Times New Roman"/>
                <w:szCs w:val="24"/>
              </w:rPr>
              <w:t>parents,</w:t>
            </w:r>
            <w:r w:rsidRPr="005E0F67">
              <w:rPr>
                <w:rFonts w:eastAsia="新細明體" w:cs="Times New Roman"/>
                <w:szCs w:val="24"/>
              </w:rPr>
              <w:t xml:space="preserve"> and administrators, to participate in the review and discussion of curriculum </w:t>
            </w:r>
            <w:r w:rsidRPr="005E0F67">
              <w:rPr>
                <w:rFonts w:eastAsia="新細明體" w:cs="Times New Roman"/>
                <w:szCs w:val="24"/>
              </w:rPr>
              <w:lastRenderedPageBreak/>
              <w:t>planning. They may express their opinions to form a consensus and strengthen the concept of open government through timely review.</w:t>
            </w:r>
          </w:p>
        </w:tc>
      </w:tr>
      <w:tr w:rsidR="005E0F67" w:rsidRPr="005E0F67" w14:paraId="47E334A9" w14:textId="77777777" w:rsidTr="00DB7E8E">
        <w:trPr>
          <w:trHeight w:val="1270"/>
        </w:trPr>
        <w:tc>
          <w:tcPr>
            <w:tcW w:w="1347" w:type="pct"/>
            <w:gridSpan w:val="3"/>
            <w:tcBorders>
              <w:top w:val="single" w:sz="3" w:space="0" w:color="000000"/>
              <w:left w:val="single" w:sz="3" w:space="0" w:color="000000"/>
              <w:bottom w:val="single" w:sz="3" w:space="0" w:color="000000"/>
            </w:tcBorders>
            <w:shd w:val="clear" w:color="auto" w:fill="F2F2F2"/>
            <w:vAlign w:val="center"/>
          </w:tcPr>
          <w:p w14:paraId="75681F4E" w14:textId="77777777" w:rsidR="005E0F67" w:rsidRPr="005E0F67" w:rsidRDefault="005E0F67" w:rsidP="00DB7E8E">
            <w:pPr>
              <w:suppressAutoHyphens/>
              <w:autoSpaceDE w:val="0"/>
              <w:snapToGrid w:val="0"/>
              <w:jc w:val="center"/>
              <w:rPr>
                <w:rFonts w:eastAsia="新細明體" w:cs="Times New Roman"/>
                <w:szCs w:val="24"/>
              </w:rPr>
            </w:pPr>
            <w:r w:rsidRPr="005E0F67">
              <w:rPr>
                <w:rFonts w:eastAsia="新細明體" w:cs="Times New Roman"/>
                <w:kern w:val="0"/>
                <w:szCs w:val="24"/>
                <w:lang w:val="zh-TW"/>
              </w:rPr>
              <w:lastRenderedPageBreak/>
              <w:t xml:space="preserve">Additional information </w:t>
            </w:r>
          </w:p>
        </w:tc>
        <w:tc>
          <w:tcPr>
            <w:tcW w:w="3653"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3685D904" w14:textId="46B8EAD6" w:rsidR="005E0F67" w:rsidRPr="005E0F67" w:rsidRDefault="005E0F67" w:rsidP="00DB7E8E">
            <w:pPr>
              <w:widowControl/>
              <w:snapToGrid w:val="0"/>
              <w:jc w:val="both"/>
              <w:rPr>
                <w:rFonts w:eastAsia="新細明體" w:cs="新細明體"/>
                <w:kern w:val="0"/>
                <w:szCs w:val="24"/>
              </w:rPr>
            </w:pPr>
            <w:r w:rsidRPr="005E0F67">
              <w:rPr>
                <w:rFonts w:eastAsia="新細明體" w:cs="新細明體"/>
                <w:kern w:val="0"/>
                <w:szCs w:val="24"/>
              </w:rPr>
              <w:t xml:space="preserve">This commitment will help teachers and students understand the concept of open government, make government policies more transparent, and promote the progress of </w:t>
            </w:r>
            <w:r w:rsidR="00D61DEA" w:rsidRPr="005E0F67">
              <w:rPr>
                <w:rFonts w:eastAsia="新細明體" w:cs="新細明體"/>
                <w:kern w:val="0"/>
                <w:szCs w:val="24"/>
              </w:rPr>
              <w:t>society</w:t>
            </w:r>
            <w:r w:rsidRPr="005E0F67">
              <w:rPr>
                <w:rFonts w:eastAsia="新細明體" w:cs="新細明體"/>
                <w:kern w:val="0"/>
                <w:szCs w:val="24"/>
              </w:rPr>
              <w:t>.</w:t>
            </w:r>
          </w:p>
        </w:tc>
      </w:tr>
      <w:tr w:rsidR="005E0F67" w:rsidRPr="005E0F67" w14:paraId="5774E6D7" w14:textId="77777777" w:rsidTr="00DB7E8E">
        <w:trPr>
          <w:trHeight w:val="475"/>
        </w:trPr>
        <w:tc>
          <w:tcPr>
            <w:tcW w:w="1347" w:type="pct"/>
            <w:gridSpan w:val="3"/>
            <w:vMerge w:val="restart"/>
            <w:tcBorders>
              <w:top w:val="single" w:sz="3" w:space="0" w:color="000000"/>
              <w:left w:val="single" w:sz="3" w:space="0" w:color="000000"/>
            </w:tcBorders>
            <w:shd w:val="clear" w:color="auto" w:fill="F2F2F2"/>
            <w:vAlign w:val="center"/>
          </w:tcPr>
          <w:p w14:paraId="726818CC" w14:textId="77777777" w:rsidR="005E0F67" w:rsidRPr="005E0F67" w:rsidRDefault="005E0F67" w:rsidP="00DB7E8E">
            <w:pPr>
              <w:suppressAutoHyphens/>
              <w:autoSpaceDE w:val="0"/>
              <w:snapToGrid w:val="0"/>
              <w:jc w:val="center"/>
              <w:rPr>
                <w:rFonts w:eastAsia="新細明體" w:cs="Times New Roman"/>
                <w:kern w:val="0"/>
                <w:szCs w:val="24"/>
                <w:lang w:val="zh-TW"/>
              </w:rPr>
            </w:pPr>
            <w:r w:rsidRPr="005E0F67">
              <w:rPr>
                <w:rFonts w:eastAsia="新細明體" w:cs="Times New Roman"/>
                <w:kern w:val="0"/>
                <w:szCs w:val="24"/>
                <w:lang w:val="zh-TW"/>
              </w:rPr>
              <w:t xml:space="preserve">Milestone status in 2021 </w:t>
            </w:r>
          </w:p>
        </w:tc>
        <w:tc>
          <w:tcPr>
            <w:tcW w:w="459" w:type="pct"/>
            <w:vMerge w:val="restart"/>
            <w:tcBorders>
              <w:top w:val="single" w:sz="3" w:space="0" w:color="000000"/>
              <w:left w:val="single" w:sz="3" w:space="0" w:color="000000"/>
              <w:right w:val="single" w:sz="3" w:space="0" w:color="000000"/>
            </w:tcBorders>
            <w:shd w:val="clear" w:color="auto" w:fill="F2F2F2"/>
            <w:vAlign w:val="center"/>
          </w:tcPr>
          <w:p w14:paraId="1E8C4F69" w14:textId="77777777" w:rsidR="005E0F67" w:rsidRPr="005E0F67" w:rsidRDefault="005E0F67" w:rsidP="00DB7E8E">
            <w:pPr>
              <w:widowControl/>
              <w:snapToGrid w:val="0"/>
              <w:jc w:val="center"/>
              <w:rPr>
                <w:rFonts w:eastAsia="新細明體" w:cs="Times New Roman"/>
                <w:kern w:val="0"/>
                <w:szCs w:val="24"/>
                <w:lang w:val="zh-TW"/>
              </w:rPr>
            </w:pPr>
            <w:r w:rsidRPr="005E0F67">
              <w:rPr>
                <w:rFonts w:eastAsia="新細明體" w:cs="Times New Roman"/>
                <w:kern w:val="0"/>
                <w:szCs w:val="24"/>
                <w:lang w:val="zh-TW"/>
              </w:rPr>
              <w:t>Start Date</w:t>
            </w:r>
          </w:p>
        </w:tc>
        <w:tc>
          <w:tcPr>
            <w:tcW w:w="413" w:type="pct"/>
            <w:gridSpan w:val="2"/>
            <w:vMerge w:val="restart"/>
            <w:tcBorders>
              <w:top w:val="single" w:sz="3" w:space="0" w:color="000000"/>
              <w:left w:val="single" w:sz="3" w:space="0" w:color="000000"/>
              <w:right w:val="single" w:sz="3" w:space="0" w:color="000000"/>
            </w:tcBorders>
            <w:shd w:val="clear" w:color="auto" w:fill="F2F2F2"/>
            <w:vAlign w:val="center"/>
          </w:tcPr>
          <w:p w14:paraId="07CF2805" w14:textId="77777777" w:rsidR="005E0F67" w:rsidRPr="005E0F67" w:rsidRDefault="005E0F67" w:rsidP="00DB7E8E">
            <w:pPr>
              <w:widowControl/>
              <w:snapToGrid w:val="0"/>
              <w:jc w:val="center"/>
              <w:rPr>
                <w:rFonts w:eastAsia="新細明體" w:cs="Times New Roman"/>
                <w:kern w:val="0"/>
                <w:szCs w:val="24"/>
                <w:lang w:val="zh-TW"/>
              </w:rPr>
            </w:pPr>
            <w:r w:rsidRPr="005E0F67">
              <w:rPr>
                <w:rFonts w:eastAsia="新細明體" w:cs="Times New Roman"/>
                <w:kern w:val="0"/>
                <w:szCs w:val="24"/>
                <w:lang w:val="zh-TW"/>
              </w:rPr>
              <w:t>End Date</w:t>
            </w:r>
          </w:p>
        </w:tc>
        <w:tc>
          <w:tcPr>
            <w:tcW w:w="2781" w:type="pct"/>
            <w:gridSpan w:val="4"/>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313EF620" w14:textId="77777777" w:rsidR="005E0F67" w:rsidRPr="005E0F67" w:rsidRDefault="005E0F67" w:rsidP="00DB7E8E">
            <w:pPr>
              <w:widowControl/>
              <w:snapToGrid w:val="0"/>
              <w:jc w:val="center"/>
              <w:rPr>
                <w:rFonts w:eastAsia="新細明體" w:cs="Times New Roman"/>
                <w:kern w:val="0"/>
                <w:szCs w:val="24"/>
                <w:lang w:val="zh-TW"/>
              </w:rPr>
            </w:pPr>
            <w:r w:rsidRPr="005E0F67">
              <w:rPr>
                <w:rFonts w:eastAsia="新細明體" w:cs="Times New Roman"/>
                <w:kern w:val="0"/>
                <w:szCs w:val="24"/>
                <w:lang w:val="zh-TW"/>
              </w:rPr>
              <w:t xml:space="preserve">Assessment of Progress </w:t>
            </w:r>
          </w:p>
        </w:tc>
      </w:tr>
      <w:tr w:rsidR="005E0F67" w:rsidRPr="005E0F67" w14:paraId="6F9AC3B2" w14:textId="77777777" w:rsidTr="00DB7E8E">
        <w:trPr>
          <w:trHeight w:val="475"/>
        </w:trPr>
        <w:tc>
          <w:tcPr>
            <w:tcW w:w="1347" w:type="pct"/>
            <w:gridSpan w:val="3"/>
            <w:vMerge/>
            <w:tcBorders>
              <w:left w:val="single" w:sz="3" w:space="0" w:color="000000"/>
              <w:bottom w:val="single" w:sz="3" w:space="0" w:color="000000"/>
            </w:tcBorders>
            <w:shd w:val="clear" w:color="auto" w:fill="F2F2F2"/>
            <w:vAlign w:val="center"/>
          </w:tcPr>
          <w:p w14:paraId="3AC8AF4E" w14:textId="77777777" w:rsidR="005E0F67" w:rsidRPr="005E0F67" w:rsidRDefault="005E0F67" w:rsidP="00DB7E8E">
            <w:pPr>
              <w:suppressAutoHyphens/>
              <w:autoSpaceDE w:val="0"/>
              <w:snapToGrid w:val="0"/>
              <w:jc w:val="center"/>
              <w:rPr>
                <w:rFonts w:eastAsia="新細明體" w:cs="Times New Roman"/>
                <w:kern w:val="0"/>
                <w:szCs w:val="24"/>
                <w:lang w:val="zh-TW"/>
              </w:rPr>
            </w:pPr>
          </w:p>
        </w:tc>
        <w:tc>
          <w:tcPr>
            <w:tcW w:w="459" w:type="pct"/>
            <w:vMerge/>
            <w:tcBorders>
              <w:left w:val="single" w:sz="3" w:space="0" w:color="000000"/>
              <w:bottom w:val="single" w:sz="3" w:space="0" w:color="000000"/>
              <w:right w:val="single" w:sz="3" w:space="0" w:color="000000"/>
            </w:tcBorders>
            <w:shd w:val="clear" w:color="auto" w:fill="F2F2F2"/>
            <w:vAlign w:val="center"/>
          </w:tcPr>
          <w:p w14:paraId="3FFA1E13" w14:textId="77777777" w:rsidR="005E0F67" w:rsidRPr="005E0F67" w:rsidRDefault="005E0F67" w:rsidP="00DB7E8E">
            <w:pPr>
              <w:widowControl/>
              <w:snapToGrid w:val="0"/>
              <w:jc w:val="center"/>
              <w:rPr>
                <w:rFonts w:eastAsia="新細明體" w:cs="Times New Roman"/>
                <w:kern w:val="0"/>
                <w:szCs w:val="24"/>
                <w:lang w:val="zh-TW"/>
              </w:rPr>
            </w:pPr>
          </w:p>
        </w:tc>
        <w:tc>
          <w:tcPr>
            <w:tcW w:w="413" w:type="pct"/>
            <w:gridSpan w:val="2"/>
            <w:vMerge/>
            <w:tcBorders>
              <w:left w:val="single" w:sz="3" w:space="0" w:color="000000"/>
              <w:bottom w:val="single" w:sz="3" w:space="0" w:color="000000"/>
              <w:right w:val="single" w:sz="3" w:space="0" w:color="000000"/>
            </w:tcBorders>
            <w:shd w:val="clear" w:color="auto" w:fill="F2F2F2"/>
            <w:vAlign w:val="center"/>
          </w:tcPr>
          <w:p w14:paraId="79609777" w14:textId="77777777" w:rsidR="005E0F67" w:rsidRPr="005E0F67" w:rsidRDefault="005E0F67" w:rsidP="00DB7E8E">
            <w:pPr>
              <w:widowControl/>
              <w:snapToGrid w:val="0"/>
              <w:jc w:val="center"/>
              <w:rPr>
                <w:rFonts w:eastAsia="新細明體" w:cs="Times New Roman"/>
                <w:kern w:val="0"/>
                <w:szCs w:val="24"/>
                <w:lang w:val="zh-TW"/>
              </w:rPr>
            </w:pPr>
          </w:p>
        </w:tc>
        <w:tc>
          <w:tcPr>
            <w:tcW w:w="606"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099FA4E6" w14:textId="77777777" w:rsidR="005E0F67" w:rsidRPr="005E0F67" w:rsidRDefault="005E0F67" w:rsidP="00DB7E8E">
            <w:pPr>
              <w:widowControl/>
              <w:snapToGrid w:val="0"/>
              <w:jc w:val="center"/>
              <w:rPr>
                <w:rFonts w:eastAsia="新細明體" w:cs="Times New Roman"/>
                <w:kern w:val="0"/>
                <w:szCs w:val="24"/>
                <w:lang w:val="zh-TW"/>
              </w:rPr>
            </w:pPr>
            <w:r w:rsidRPr="005E0F67">
              <w:rPr>
                <w:rFonts w:eastAsia="新細明體" w:cs="Times New Roman"/>
                <w:kern w:val="0"/>
                <w:szCs w:val="24"/>
                <w:lang w:val="zh-TW"/>
              </w:rPr>
              <w:t>Not started</w:t>
            </w:r>
          </w:p>
        </w:tc>
        <w:tc>
          <w:tcPr>
            <w:tcW w:w="634"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4C85B7FD" w14:textId="77777777" w:rsidR="005E0F67" w:rsidRPr="005E0F67" w:rsidRDefault="005E0F67" w:rsidP="00DB7E8E">
            <w:pPr>
              <w:widowControl/>
              <w:snapToGrid w:val="0"/>
              <w:jc w:val="center"/>
              <w:rPr>
                <w:rFonts w:eastAsia="新細明體" w:cs="Times New Roman"/>
                <w:kern w:val="0"/>
                <w:szCs w:val="24"/>
                <w:lang w:val="zh-TW"/>
              </w:rPr>
            </w:pPr>
            <w:r w:rsidRPr="005E0F67">
              <w:rPr>
                <w:rFonts w:eastAsia="新細明體" w:cs="Times New Roman"/>
                <w:kern w:val="0"/>
                <w:szCs w:val="24"/>
                <w:lang w:val="zh-TW"/>
              </w:rPr>
              <w:t>Limited progress</w:t>
            </w:r>
          </w:p>
        </w:tc>
        <w:tc>
          <w:tcPr>
            <w:tcW w:w="76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40F033BC" w14:textId="77777777" w:rsidR="005E0F67" w:rsidRPr="005E0F67" w:rsidRDefault="005E0F67" w:rsidP="00DB7E8E">
            <w:pPr>
              <w:widowControl/>
              <w:snapToGrid w:val="0"/>
              <w:jc w:val="center"/>
              <w:rPr>
                <w:rFonts w:eastAsia="新細明體" w:cs="Times New Roman"/>
                <w:kern w:val="0"/>
                <w:szCs w:val="24"/>
                <w:lang w:val="zh-TW"/>
              </w:rPr>
            </w:pPr>
            <w:r w:rsidRPr="005E0F67">
              <w:rPr>
                <w:rFonts w:eastAsia="新細明體" w:cs="Times New Roman"/>
                <w:kern w:val="0"/>
                <w:szCs w:val="24"/>
                <w:lang w:val="zh-TW"/>
              </w:rPr>
              <w:t>Substantial progress</w:t>
            </w:r>
          </w:p>
        </w:tc>
        <w:tc>
          <w:tcPr>
            <w:tcW w:w="772"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59FD906E" w14:textId="77777777" w:rsidR="005E0F67" w:rsidRPr="005E0F67" w:rsidRDefault="005E0F67" w:rsidP="00DB7E8E">
            <w:pPr>
              <w:widowControl/>
              <w:snapToGrid w:val="0"/>
              <w:jc w:val="center"/>
              <w:rPr>
                <w:rFonts w:eastAsia="新細明體" w:cs="Times New Roman"/>
                <w:kern w:val="0"/>
                <w:szCs w:val="24"/>
                <w:lang w:val="zh-TW"/>
              </w:rPr>
            </w:pPr>
            <w:r w:rsidRPr="005E0F67">
              <w:rPr>
                <w:rFonts w:eastAsia="新細明體" w:cs="Times New Roman"/>
                <w:kern w:val="0"/>
                <w:szCs w:val="24"/>
                <w:lang w:val="zh-TW"/>
              </w:rPr>
              <w:t xml:space="preserve">Completed  </w:t>
            </w:r>
          </w:p>
        </w:tc>
      </w:tr>
      <w:tr w:rsidR="005E0F67" w:rsidRPr="005E0F67" w14:paraId="4C456063" w14:textId="77777777" w:rsidTr="00DB7E8E">
        <w:trPr>
          <w:trHeight w:val="475"/>
        </w:trPr>
        <w:tc>
          <w:tcPr>
            <w:tcW w:w="1347" w:type="pct"/>
            <w:gridSpan w:val="3"/>
            <w:tcBorders>
              <w:left w:val="single" w:sz="3" w:space="0" w:color="000000"/>
              <w:bottom w:val="single" w:sz="3" w:space="0" w:color="000000"/>
            </w:tcBorders>
            <w:shd w:val="clear" w:color="auto" w:fill="auto"/>
            <w:vAlign w:val="center"/>
          </w:tcPr>
          <w:p w14:paraId="1F52678C" w14:textId="77777777" w:rsidR="005E0F67" w:rsidRPr="005E0F67" w:rsidRDefault="005E0F67" w:rsidP="00DB7E8E">
            <w:pPr>
              <w:suppressAutoHyphens/>
              <w:autoSpaceDE w:val="0"/>
              <w:snapToGrid w:val="0"/>
              <w:jc w:val="both"/>
              <w:rPr>
                <w:rFonts w:eastAsia="新細明體" w:cs="Times New Roman"/>
                <w:kern w:val="0"/>
                <w:szCs w:val="24"/>
              </w:rPr>
            </w:pPr>
            <w:r w:rsidRPr="005E0F67">
              <w:rPr>
                <w:rFonts w:eastAsia="新細明體" w:cs="Times New Roman"/>
                <w:kern w:val="0"/>
                <w:szCs w:val="24"/>
              </w:rPr>
              <w:t>Public and private sectors work together to review the existing curricula in high schools and elementary schools and compile analysis reports.</w:t>
            </w:r>
          </w:p>
        </w:tc>
        <w:tc>
          <w:tcPr>
            <w:tcW w:w="459" w:type="pct"/>
            <w:tcBorders>
              <w:left w:val="single" w:sz="3" w:space="0" w:color="000000"/>
              <w:bottom w:val="single" w:sz="3" w:space="0" w:color="000000"/>
              <w:right w:val="single" w:sz="3" w:space="0" w:color="000000"/>
            </w:tcBorders>
            <w:shd w:val="clear" w:color="auto" w:fill="auto"/>
            <w:vAlign w:val="center"/>
          </w:tcPr>
          <w:p w14:paraId="375B1E48" w14:textId="77777777" w:rsidR="005E0F67" w:rsidRPr="005E0F67" w:rsidRDefault="005E0F67" w:rsidP="00DB7E8E">
            <w:pPr>
              <w:widowControl/>
              <w:snapToGrid w:val="0"/>
              <w:jc w:val="center"/>
              <w:rPr>
                <w:rFonts w:eastAsia="新細明體" w:cs="新細明體"/>
                <w:kern w:val="0"/>
                <w:szCs w:val="24"/>
                <w:lang w:val="zh-TW"/>
              </w:rPr>
            </w:pPr>
            <w:r w:rsidRPr="005E0F67">
              <w:rPr>
                <w:rFonts w:eastAsia="新細明體" w:cs="新細明體"/>
                <w:kern w:val="0"/>
                <w:szCs w:val="24"/>
                <w:lang w:val="zh-TW"/>
              </w:rPr>
              <w:t>01/ 2021</w:t>
            </w:r>
          </w:p>
        </w:tc>
        <w:tc>
          <w:tcPr>
            <w:tcW w:w="413" w:type="pct"/>
            <w:gridSpan w:val="2"/>
            <w:tcBorders>
              <w:left w:val="single" w:sz="3" w:space="0" w:color="000000"/>
              <w:bottom w:val="single" w:sz="3" w:space="0" w:color="000000"/>
              <w:right w:val="single" w:sz="3" w:space="0" w:color="000000"/>
            </w:tcBorders>
            <w:shd w:val="clear" w:color="auto" w:fill="auto"/>
            <w:vAlign w:val="center"/>
          </w:tcPr>
          <w:p w14:paraId="3DA58161" w14:textId="77777777" w:rsidR="005E0F67" w:rsidRPr="005E0F67" w:rsidRDefault="005E0F67" w:rsidP="00DB7E8E">
            <w:pPr>
              <w:widowControl/>
              <w:snapToGrid w:val="0"/>
              <w:jc w:val="center"/>
              <w:rPr>
                <w:rFonts w:eastAsia="新細明體" w:cs="新細明體"/>
                <w:kern w:val="0"/>
                <w:szCs w:val="24"/>
                <w:lang w:val="zh-TW"/>
              </w:rPr>
            </w:pPr>
            <w:r w:rsidRPr="005E0F67">
              <w:rPr>
                <w:rFonts w:eastAsia="新細明體" w:cs="新細明體"/>
                <w:kern w:val="0"/>
                <w:szCs w:val="24"/>
                <w:lang w:val="zh-TW"/>
              </w:rPr>
              <w:t>12/</w:t>
            </w:r>
          </w:p>
          <w:p w14:paraId="11613C2F" w14:textId="77777777" w:rsidR="005E0F67" w:rsidRPr="005E0F67" w:rsidRDefault="005E0F67" w:rsidP="00DB7E8E">
            <w:pPr>
              <w:widowControl/>
              <w:snapToGrid w:val="0"/>
              <w:jc w:val="center"/>
              <w:rPr>
                <w:rFonts w:eastAsia="新細明體" w:cs="Times New Roman"/>
                <w:kern w:val="0"/>
                <w:szCs w:val="24"/>
              </w:rPr>
            </w:pPr>
            <w:r w:rsidRPr="005E0F67">
              <w:rPr>
                <w:rFonts w:eastAsia="新細明體" w:cs="新細明體"/>
                <w:kern w:val="0"/>
                <w:szCs w:val="24"/>
                <w:lang w:val="zh-TW"/>
              </w:rPr>
              <w:t>2021</w:t>
            </w:r>
          </w:p>
        </w:tc>
        <w:tc>
          <w:tcPr>
            <w:tcW w:w="60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A4E97A9" w14:textId="77777777" w:rsidR="005E0F67" w:rsidRPr="005E0F67" w:rsidRDefault="005E0F67" w:rsidP="00DB7E8E">
            <w:pPr>
              <w:widowControl/>
              <w:snapToGrid w:val="0"/>
              <w:jc w:val="center"/>
              <w:rPr>
                <w:rFonts w:eastAsia="新細明體" w:cs="Times New Roman"/>
                <w:kern w:val="0"/>
                <w:szCs w:val="24"/>
              </w:rPr>
            </w:pPr>
          </w:p>
        </w:tc>
        <w:tc>
          <w:tcPr>
            <w:tcW w:w="634"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41D1E44" w14:textId="77777777" w:rsidR="005E0F67" w:rsidRPr="005E0F67" w:rsidRDefault="005E0F67" w:rsidP="00DB7E8E">
            <w:pPr>
              <w:widowControl/>
              <w:snapToGrid w:val="0"/>
              <w:jc w:val="center"/>
              <w:rPr>
                <w:rFonts w:eastAsia="新細明體" w:cs="Times New Roman"/>
                <w:kern w:val="0"/>
                <w:szCs w:val="24"/>
              </w:rPr>
            </w:pPr>
            <w:r w:rsidRPr="005E0F67">
              <w:rPr>
                <w:rFonts w:eastAsia="新細明體" w:cs="Times New Roman"/>
                <w:kern w:val="0"/>
                <w:szCs w:val="24"/>
              </w:rPr>
              <w:t>V</w:t>
            </w: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C1ED173" w14:textId="77777777" w:rsidR="005E0F67" w:rsidRPr="005E0F67" w:rsidRDefault="005E0F67" w:rsidP="00DB7E8E">
            <w:pPr>
              <w:widowControl/>
              <w:snapToGrid w:val="0"/>
              <w:jc w:val="center"/>
              <w:rPr>
                <w:rFonts w:eastAsia="新細明體" w:cs="Times New Roman"/>
                <w:kern w:val="0"/>
                <w:szCs w:val="24"/>
              </w:rPr>
            </w:pPr>
          </w:p>
        </w:tc>
        <w:tc>
          <w:tcPr>
            <w:tcW w:w="77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555EBD8" w14:textId="77777777" w:rsidR="005E0F67" w:rsidRPr="005E0F67" w:rsidRDefault="005E0F67" w:rsidP="00DB7E8E">
            <w:pPr>
              <w:widowControl/>
              <w:snapToGrid w:val="0"/>
              <w:jc w:val="center"/>
              <w:rPr>
                <w:rFonts w:eastAsia="新細明體" w:cs="Times New Roman"/>
                <w:kern w:val="0"/>
                <w:szCs w:val="24"/>
              </w:rPr>
            </w:pPr>
          </w:p>
        </w:tc>
      </w:tr>
      <w:tr w:rsidR="005E0F67" w:rsidRPr="005E0F67" w14:paraId="2A5A4384" w14:textId="77777777" w:rsidTr="00DB7E8E">
        <w:trPr>
          <w:trHeight w:val="1112"/>
        </w:trPr>
        <w:tc>
          <w:tcPr>
            <w:tcW w:w="884" w:type="pct"/>
            <w:gridSpan w:val="2"/>
            <w:tcBorders>
              <w:top w:val="single" w:sz="3" w:space="0" w:color="000000"/>
              <w:left w:val="single" w:sz="3" w:space="0" w:color="000000"/>
            </w:tcBorders>
            <w:shd w:val="clear" w:color="auto" w:fill="F2F2F2"/>
            <w:vAlign w:val="center"/>
          </w:tcPr>
          <w:p w14:paraId="1C8F822B" w14:textId="77777777" w:rsidR="005E0F67" w:rsidRPr="005E0F67" w:rsidRDefault="005E0F67" w:rsidP="00DB7E8E">
            <w:pPr>
              <w:suppressAutoHyphens/>
              <w:autoSpaceDE w:val="0"/>
              <w:snapToGrid w:val="0"/>
              <w:jc w:val="center"/>
              <w:rPr>
                <w:rFonts w:eastAsia="新細明體" w:cs="Times New Roman"/>
                <w:szCs w:val="24"/>
              </w:rPr>
            </w:pPr>
            <w:r w:rsidRPr="005E0F67">
              <w:rPr>
                <w:rFonts w:eastAsia="新細明體" w:cs="Times New Roman"/>
                <w:szCs w:val="24"/>
              </w:rPr>
              <w:t>Performance in 2021</w:t>
            </w:r>
          </w:p>
        </w:tc>
        <w:tc>
          <w:tcPr>
            <w:tcW w:w="4116" w:type="pct"/>
            <w:gridSpan w:val="8"/>
            <w:tcBorders>
              <w:top w:val="single" w:sz="3" w:space="0" w:color="000000"/>
              <w:left w:val="single" w:sz="3" w:space="0" w:color="000000"/>
              <w:right w:val="single" w:sz="3" w:space="0" w:color="000000"/>
            </w:tcBorders>
            <w:shd w:val="clear" w:color="auto" w:fill="FFFFFF" w:themeFill="background1"/>
            <w:vAlign w:val="center"/>
          </w:tcPr>
          <w:p w14:paraId="48817B0B" w14:textId="5FAEDAA9" w:rsidR="005E0F67" w:rsidRPr="005E0F67" w:rsidRDefault="00B30963" w:rsidP="00DB7E8E">
            <w:pPr>
              <w:suppressAutoHyphens/>
              <w:autoSpaceDE w:val="0"/>
              <w:snapToGrid w:val="0"/>
              <w:jc w:val="both"/>
              <w:rPr>
                <w:rFonts w:eastAsia="新細明體" w:cs="Times New Roman"/>
                <w:szCs w:val="24"/>
              </w:rPr>
            </w:pPr>
            <w:r w:rsidRPr="00B30963">
              <w:rPr>
                <w:rFonts w:eastAsia="新細明體" w:cs="Times New Roman"/>
                <w:szCs w:val="24"/>
              </w:rPr>
              <w:t>Completed inventory of the courses at the upper secondary education stage and produced an analysis report. Conducted open government skills training for teachers in upper secondary education .</w:t>
            </w:r>
          </w:p>
        </w:tc>
      </w:tr>
      <w:tr w:rsidR="005E0F67" w:rsidRPr="005E0F67" w14:paraId="2ECB7AB9" w14:textId="77777777" w:rsidTr="00DB7E8E">
        <w:trPr>
          <w:trHeight w:val="526"/>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63DCF5B8" w14:textId="77777777" w:rsidR="005E0F67" w:rsidRPr="005E0F67" w:rsidRDefault="005E0F67" w:rsidP="00DB7E8E">
            <w:pPr>
              <w:suppressAutoHyphens/>
              <w:autoSpaceDE w:val="0"/>
              <w:snapToGrid w:val="0"/>
              <w:jc w:val="center"/>
              <w:rPr>
                <w:rFonts w:eastAsia="新細明體" w:cs="Times New Roman"/>
                <w:szCs w:val="24"/>
              </w:rPr>
            </w:pPr>
            <w:r w:rsidRPr="005E0F67">
              <w:rPr>
                <w:rFonts w:eastAsia="新細明體" w:cs="Times New Roman"/>
                <w:kern w:val="0"/>
                <w:szCs w:val="24"/>
                <w:lang w:val="zh-TW"/>
              </w:rPr>
              <w:t>Contact information</w:t>
            </w:r>
          </w:p>
        </w:tc>
      </w:tr>
      <w:tr w:rsidR="005E0F67" w:rsidRPr="005E0F67" w14:paraId="06F29B4E" w14:textId="77777777" w:rsidTr="00DB7E8E">
        <w:trPr>
          <w:trHeight w:val="515"/>
        </w:trPr>
        <w:tc>
          <w:tcPr>
            <w:tcW w:w="2068" w:type="pct"/>
            <w:gridSpan w:val="5"/>
            <w:tcBorders>
              <w:top w:val="single" w:sz="3" w:space="0" w:color="000000"/>
              <w:left w:val="single" w:sz="3" w:space="0" w:color="000000"/>
              <w:bottom w:val="single" w:sz="3" w:space="0" w:color="000000"/>
            </w:tcBorders>
            <w:shd w:val="clear" w:color="auto" w:fill="F2F2F2"/>
            <w:vAlign w:val="center"/>
          </w:tcPr>
          <w:p w14:paraId="4F2FCDBE" w14:textId="77777777" w:rsidR="005E0F67" w:rsidRPr="005E0F67" w:rsidRDefault="005E0F67" w:rsidP="00DB7E8E">
            <w:pPr>
              <w:suppressAutoHyphens/>
              <w:autoSpaceDE w:val="0"/>
              <w:snapToGrid w:val="0"/>
              <w:rPr>
                <w:rFonts w:eastAsia="新細明體" w:cs="Times New Roman"/>
                <w:szCs w:val="24"/>
              </w:rPr>
            </w:pPr>
            <w:r w:rsidRPr="005E0F67">
              <w:rPr>
                <w:rFonts w:eastAsia="新細明體" w:cs="Times New Roman"/>
                <w:kern w:val="0"/>
                <w:szCs w:val="24"/>
              </w:rPr>
              <w:t>Persons responsible from implementing agency</w:t>
            </w:r>
          </w:p>
        </w:tc>
        <w:tc>
          <w:tcPr>
            <w:tcW w:w="2932"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77F4D740" w14:textId="77777777" w:rsidR="005E0F67" w:rsidRPr="005E0F67" w:rsidRDefault="005E0F67" w:rsidP="00DB7E8E">
            <w:pPr>
              <w:suppressAutoHyphens/>
              <w:autoSpaceDE w:val="0"/>
              <w:snapToGrid w:val="0"/>
              <w:jc w:val="both"/>
              <w:rPr>
                <w:rFonts w:eastAsia="新細明體" w:cs="Times New Roman"/>
                <w:szCs w:val="24"/>
              </w:rPr>
            </w:pPr>
            <w:r w:rsidRPr="005E0F67">
              <w:rPr>
                <w:rFonts w:eastAsia="新細明體" w:cs="Times New Roman"/>
                <w:szCs w:val="24"/>
              </w:rPr>
              <w:t>Qiu Rui-Yu</w:t>
            </w:r>
          </w:p>
        </w:tc>
      </w:tr>
      <w:tr w:rsidR="005E0F67" w:rsidRPr="005E0F67" w14:paraId="7B615CFD" w14:textId="77777777" w:rsidTr="00DB7E8E">
        <w:trPr>
          <w:trHeight w:val="408"/>
        </w:trPr>
        <w:tc>
          <w:tcPr>
            <w:tcW w:w="2068" w:type="pct"/>
            <w:gridSpan w:val="5"/>
            <w:tcBorders>
              <w:top w:val="single" w:sz="3" w:space="0" w:color="000000"/>
              <w:left w:val="single" w:sz="3" w:space="0" w:color="000000"/>
              <w:bottom w:val="single" w:sz="3" w:space="0" w:color="000000"/>
            </w:tcBorders>
            <w:shd w:val="clear" w:color="auto" w:fill="F2F2F2"/>
            <w:vAlign w:val="center"/>
          </w:tcPr>
          <w:p w14:paraId="243CA5ED" w14:textId="77777777" w:rsidR="005E0F67" w:rsidRPr="005E0F67" w:rsidRDefault="005E0F67" w:rsidP="00DB7E8E">
            <w:pPr>
              <w:suppressAutoHyphens/>
              <w:autoSpaceDE w:val="0"/>
              <w:snapToGrid w:val="0"/>
              <w:jc w:val="both"/>
              <w:rPr>
                <w:rFonts w:eastAsia="新細明體" w:cs="Times New Roman"/>
                <w:szCs w:val="24"/>
              </w:rPr>
            </w:pPr>
            <w:r w:rsidRPr="005E0F67">
              <w:rPr>
                <w:rFonts w:eastAsia="新細明體" w:cs="Times New Roman"/>
                <w:kern w:val="0"/>
                <w:szCs w:val="24"/>
                <w:lang w:val="zh-TW"/>
              </w:rPr>
              <w:t>Title, Department</w:t>
            </w:r>
          </w:p>
        </w:tc>
        <w:tc>
          <w:tcPr>
            <w:tcW w:w="2932" w:type="pct"/>
            <w:gridSpan w:val="5"/>
            <w:tcBorders>
              <w:top w:val="single" w:sz="3" w:space="0" w:color="000000"/>
              <w:left w:val="single" w:sz="3" w:space="0" w:color="000000"/>
              <w:bottom w:val="single" w:sz="3" w:space="0" w:color="000000"/>
              <w:right w:val="single" w:sz="3" w:space="0" w:color="000000"/>
            </w:tcBorders>
            <w:shd w:val="clear" w:color="auto" w:fill="auto"/>
          </w:tcPr>
          <w:p w14:paraId="45B63D7A" w14:textId="77777777" w:rsidR="005E0F67" w:rsidRPr="005E0F67" w:rsidRDefault="005E0F67" w:rsidP="00DB7E8E">
            <w:pPr>
              <w:suppressAutoHyphens/>
              <w:autoSpaceDE w:val="0"/>
              <w:snapToGrid w:val="0"/>
              <w:jc w:val="both"/>
              <w:rPr>
                <w:rFonts w:eastAsia="新細明體" w:cs="Times New Roman"/>
                <w:szCs w:val="24"/>
              </w:rPr>
            </w:pPr>
            <w:r w:rsidRPr="005E0F67">
              <w:rPr>
                <w:rFonts w:eastAsia="新細明體" w:cs="Times New Roman"/>
                <w:szCs w:val="24"/>
              </w:rPr>
              <w:t>Secondment officer/Division of Student Affairs and School Security, K-12 Education Administration, MOE</w:t>
            </w:r>
          </w:p>
        </w:tc>
      </w:tr>
      <w:tr w:rsidR="005E0F67" w:rsidRPr="005E0F67" w14:paraId="31894BA9" w14:textId="77777777" w:rsidTr="00DB7E8E">
        <w:trPr>
          <w:trHeight w:val="534"/>
        </w:trPr>
        <w:tc>
          <w:tcPr>
            <w:tcW w:w="2068" w:type="pct"/>
            <w:gridSpan w:val="5"/>
            <w:tcBorders>
              <w:top w:val="single" w:sz="3" w:space="0" w:color="000000"/>
              <w:left w:val="single" w:sz="3" w:space="0" w:color="000000"/>
              <w:bottom w:val="single" w:sz="3" w:space="0" w:color="000000"/>
            </w:tcBorders>
            <w:shd w:val="clear" w:color="auto" w:fill="F2F2F2"/>
            <w:vAlign w:val="center"/>
          </w:tcPr>
          <w:p w14:paraId="613956C9" w14:textId="77777777" w:rsidR="005E0F67" w:rsidRPr="005E0F67" w:rsidRDefault="005E0F67" w:rsidP="00DB7E8E">
            <w:pPr>
              <w:suppressAutoHyphens/>
              <w:autoSpaceDE w:val="0"/>
              <w:snapToGrid w:val="0"/>
              <w:jc w:val="both"/>
              <w:rPr>
                <w:rFonts w:eastAsia="新細明體" w:cs="Times New Roman"/>
                <w:szCs w:val="24"/>
              </w:rPr>
            </w:pPr>
            <w:r w:rsidRPr="005E0F67">
              <w:rPr>
                <w:rFonts w:eastAsia="新細明體" w:cs="Times New Roman"/>
                <w:kern w:val="0"/>
                <w:szCs w:val="24"/>
                <w:lang w:val="zh-TW"/>
              </w:rPr>
              <w:t>Email and Phone</w:t>
            </w:r>
          </w:p>
        </w:tc>
        <w:tc>
          <w:tcPr>
            <w:tcW w:w="2932"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6FC3470A" w14:textId="77777777" w:rsidR="005E0F67" w:rsidRPr="005E0F67" w:rsidRDefault="005E0F67" w:rsidP="00DB7E8E">
            <w:pPr>
              <w:suppressAutoHyphens/>
              <w:autoSpaceDE w:val="0"/>
              <w:snapToGrid w:val="0"/>
              <w:jc w:val="both"/>
              <w:rPr>
                <w:rFonts w:eastAsia="新細明體" w:cs="Times New Roman"/>
                <w:szCs w:val="24"/>
              </w:rPr>
            </w:pPr>
            <w:r w:rsidRPr="005E0F67">
              <w:rPr>
                <w:rFonts w:eastAsia="新細明體" w:cs="Times New Roman"/>
                <w:szCs w:val="24"/>
              </w:rPr>
              <w:t>e-3240@mail.k12ea.gov.tw</w:t>
            </w:r>
          </w:p>
        </w:tc>
      </w:tr>
      <w:tr w:rsidR="005E0F67" w:rsidRPr="005E0F67" w14:paraId="73CE229D" w14:textId="77777777" w:rsidTr="00DB7E8E">
        <w:trPr>
          <w:trHeight w:val="732"/>
        </w:trPr>
        <w:tc>
          <w:tcPr>
            <w:tcW w:w="742" w:type="pct"/>
            <w:vMerge w:val="restart"/>
            <w:tcBorders>
              <w:top w:val="single" w:sz="3" w:space="0" w:color="000000"/>
              <w:left w:val="single" w:sz="3" w:space="0" w:color="000000"/>
              <w:bottom w:val="single" w:sz="3" w:space="0" w:color="000000"/>
            </w:tcBorders>
            <w:shd w:val="clear" w:color="auto" w:fill="F2F2F2"/>
            <w:vAlign w:val="center"/>
          </w:tcPr>
          <w:p w14:paraId="7B286423" w14:textId="77777777" w:rsidR="005E0F67" w:rsidRPr="005E0F67" w:rsidRDefault="005E0F67" w:rsidP="00DB7E8E">
            <w:pPr>
              <w:suppressAutoHyphens/>
              <w:autoSpaceDE w:val="0"/>
              <w:snapToGrid w:val="0"/>
              <w:jc w:val="center"/>
              <w:rPr>
                <w:rFonts w:eastAsia="新細明體" w:cs="Times New Roman"/>
                <w:szCs w:val="24"/>
              </w:rPr>
            </w:pPr>
            <w:r w:rsidRPr="005E0F67">
              <w:rPr>
                <w:rFonts w:eastAsia="新細明體" w:cs="Times New Roman"/>
                <w:kern w:val="0"/>
                <w:szCs w:val="24"/>
                <w:lang w:val="zh-TW"/>
              </w:rPr>
              <w:t>Other Actors Involved</w:t>
            </w:r>
          </w:p>
        </w:tc>
        <w:tc>
          <w:tcPr>
            <w:tcW w:w="1326" w:type="pct"/>
            <w:gridSpan w:val="4"/>
            <w:tcBorders>
              <w:top w:val="single" w:sz="3" w:space="0" w:color="000000"/>
              <w:left w:val="single" w:sz="3" w:space="0" w:color="000000"/>
              <w:bottom w:val="single" w:sz="3" w:space="0" w:color="000000"/>
            </w:tcBorders>
            <w:shd w:val="clear" w:color="auto" w:fill="F2F2F2"/>
            <w:vAlign w:val="center"/>
          </w:tcPr>
          <w:p w14:paraId="5796996F" w14:textId="77777777" w:rsidR="005E0F67" w:rsidRPr="005E0F67" w:rsidRDefault="005E0F67" w:rsidP="00DB7E8E">
            <w:pPr>
              <w:suppressAutoHyphens/>
              <w:autoSpaceDE w:val="0"/>
              <w:snapToGrid w:val="0"/>
              <w:rPr>
                <w:rFonts w:eastAsia="新細明體" w:cs="Times New Roman"/>
                <w:szCs w:val="24"/>
              </w:rPr>
            </w:pPr>
            <w:r w:rsidRPr="005E0F67">
              <w:rPr>
                <w:rFonts w:eastAsia="新細明體" w:cs="Times New Roman"/>
                <w:kern w:val="0"/>
                <w:szCs w:val="24"/>
              </w:rPr>
              <w:t>Government Ministries, Department/Agency</w:t>
            </w:r>
          </w:p>
        </w:tc>
        <w:tc>
          <w:tcPr>
            <w:tcW w:w="2932"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478927F1" w14:textId="77777777" w:rsidR="005E0F67" w:rsidRPr="005E0F67" w:rsidRDefault="005E0F67" w:rsidP="00DB7E8E">
            <w:pPr>
              <w:suppressAutoHyphens/>
              <w:autoSpaceDE w:val="0"/>
              <w:snapToGrid w:val="0"/>
              <w:jc w:val="both"/>
              <w:rPr>
                <w:rFonts w:eastAsia="新細明體" w:cs="Times New Roman"/>
                <w:szCs w:val="24"/>
              </w:rPr>
            </w:pPr>
            <w:r w:rsidRPr="005E0F67">
              <w:rPr>
                <w:rFonts w:eastAsia="新細明體" w:cs="Times New Roman"/>
                <w:szCs w:val="24"/>
              </w:rPr>
              <w:t>Ministries or local governments related to the subject under discussion</w:t>
            </w:r>
          </w:p>
        </w:tc>
      </w:tr>
      <w:tr w:rsidR="005E0F67" w:rsidRPr="005E0F67" w14:paraId="7CB8BBFD" w14:textId="77777777" w:rsidTr="00DB7E8E">
        <w:trPr>
          <w:trHeight w:val="560"/>
        </w:trPr>
        <w:tc>
          <w:tcPr>
            <w:tcW w:w="742" w:type="pct"/>
            <w:vMerge/>
            <w:tcBorders>
              <w:top w:val="single" w:sz="3" w:space="0" w:color="000000"/>
              <w:left w:val="single" w:sz="3" w:space="0" w:color="000000"/>
              <w:bottom w:val="single" w:sz="3" w:space="0" w:color="000000"/>
            </w:tcBorders>
            <w:shd w:val="clear" w:color="auto" w:fill="F2F2F2"/>
            <w:vAlign w:val="center"/>
          </w:tcPr>
          <w:p w14:paraId="4612C79D" w14:textId="77777777" w:rsidR="005E0F67" w:rsidRPr="005E0F67" w:rsidRDefault="005E0F67" w:rsidP="00DB7E8E">
            <w:pPr>
              <w:suppressAutoHyphens/>
              <w:autoSpaceDE w:val="0"/>
              <w:snapToGrid w:val="0"/>
              <w:rPr>
                <w:rFonts w:eastAsia="新細明體" w:cs="Times New Roman"/>
                <w:kern w:val="0"/>
                <w:szCs w:val="24"/>
              </w:rPr>
            </w:pPr>
          </w:p>
        </w:tc>
        <w:tc>
          <w:tcPr>
            <w:tcW w:w="1326" w:type="pct"/>
            <w:gridSpan w:val="4"/>
            <w:tcBorders>
              <w:top w:val="single" w:sz="3" w:space="0" w:color="000000"/>
              <w:left w:val="single" w:sz="3" w:space="0" w:color="000000"/>
              <w:bottom w:val="single" w:sz="3" w:space="0" w:color="000000"/>
            </w:tcBorders>
            <w:shd w:val="clear" w:color="auto" w:fill="F2F2F2"/>
            <w:vAlign w:val="center"/>
          </w:tcPr>
          <w:p w14:paraId="59809F23" w14:textId="77777777" w:rsidR="005E0F67" w:rsidRPr="005E0F67" w:rsidRDefault="005E0F67" w:rsidP="00DB7E8E">
            <w:pPr>
              <w:suppressAutoHyphens/>
              <w:autoSpaceDE w:val="0"/>
              <w:snapToGrid w:val="0"/>
              <w:rPr>
                <w:rFonts w:eastAsia="新細明體" w:cs="Times New Roman"/>
                <w:szCs w:val="24"/>
              </w:rPr>
            </w:pPr>
            <w:r w:rsidRPr="005E0F67">
              <w:rPr>
                <w:rFonts w:eastAsia="新細明體" w:cs="Times New Roman"/>
                <w:kern w:val="0"/>
                <w:szCs w:val="24"/>
              </w:rPr>
              <w:t>CSOs, private sector, multilaterals, working groups</w:t>
            </w:r>
          </w:p>
        </w:tc>
        <w:tc>
          <w:tcPr>
            <w:tcW w:w="2932"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3665D808" w14:textId="77777777" w:rsidR="005E0F67" w:rsidRPr="005E0F67" w:rsidRDefault="005E0F67" w:rsidP="00371081">
            <w:pPr>
              <w:widowControl/>
              <w:numPr>
                <w:ilvl w:val="0"/>
                <w:numId w:val="67"/>
              </w:numPr>
              <w:suppressAutoHyphens/>
              <w:snapToGrid w:val="0"/>
              <w:jc w:val="both"/>
              <w:rPr>
                <w:rFonts w:eastAsia="新細明體" w:cs="Times New Roman"/>
                <w:szCs w:val="24"/>
              </w:rPr>
            </w:pPr>
            <w:r w:rsidRPr="005E0F67">
              <w:rPr>
                <w:rFonts w:eastAsia="新細明體" w:cs="Times New Roman"/>
                <w:szCs w:val="24"/>
              </w:rPr>
              <w:t>Yan Wan-Ling, chairman of Tainan Sprout</w:t>
            </w:r>
          </w:p>
          <w:p w14:paraId="7C1D8E55" w14:textId="77777777" w:rsidR="005E0F67" w:rsidRPr="005E0F67" w:rsidRDefault="005E0F67" w:rsidP="00371081">
            <w:pPr>
              <w:widowControl/>
              <w:numPr>
                <w:ilvl w:val="0"/>
                <w:numId w:val="67"/>
              </w:numPr>
              <w:suppressAutoHyphens/>
              <w:snapToGrid w:val="0"/>
              <w:jc w:val="both"/>
              <w:rPr>
                <w:rFonts w:eastAsia="新細明體" w:cs="Times New Roman"/>
                <w:szCs w:val="24"/>
              </w:rPr>
            </w:pPr>
            <w:r w:rsidRPr="005E0F67">
              <w:rPr>
                <w:rFonts w:eastAsia="新細明體" w:cs="Times New Roman"/>
                <w:szCs w:val="24"/>
              </w:rPr>
              <w:t>KC Chen, director of Open Culture Foundation</w:t>
            </w:r>
          </w:p>
          <w:p w14:paraId="14EA5482" w14:textId="77777777" w:rsidR="005E0F67" w:rsidRPr="005E0F67" w:rsidRDefault="005E0F67" w:rsidP="00371081">
            <w:pPr>
              <w:widowControl/>
              <w:numPr>
                <w:ilvl w:val="0"/>
                <w:numId w:val="67"/>
              </w:numPr>
              <w:suppressAutoHyphens/>
              <w:snapToGrid w:val="0"/>
              <w:jc w:val="both"/>
              <w:rPr>
                <w:rFonts w:eastAsia="新細明體" w:cs="Times New Roman"/>
                <w:szCs w:val="24"/>
              </w:rPr>
            </w:pPr>
            <w:r w:rsidRPr="005E0F67">
              <w:rPr>
                <w:rFonts w:eastAsia="新細明體" w:cs="Times New Roman"/>
                <w:szCs w:val="24"/>
              </w:rPr>
              <w:t>Wang Xiao-Ren, president of Tainan Pang-Phuaan Association of Education</w:t>
            </w:r>
          </w:p>
        </w:tc>
      </w:tr>
    </w:tbl>
    <w:p w14:paraId="5058DA5F" w14:textId="7395C689" w:rsidR="001F592C" w:rsidRDefault="001F592C" w:rsidP="005E0F67">
      <w:pPr>
        <w:snapToGrid w:val="0"/>
        <w:rPr>
          <w:sz w:val="2"/>
          <w:szCs w:val="2"/>
        </w:rPr>
      </w:pPr>
    </w:p>
    <w:p w14:paraId="53EE5E72" w14:textId="7AAA0BCF" w:rsidR="00DB7E8E" w:rsidRPr="00DB7E8E" w:rsidRDefault="00DB7E8E" w:rsidP="00DB7E8E">
      <w:pPr>
        <w:rPr>
          <w:sz w:val="2"/>
          <w:szCs w:val="2"/>
        </w:rPr>
      </w:pPr>
    </w:p>
    <w:p w14:paraId="68940094" w14:textId="10E71BB0" w:rsidR="00DB7E8E" w:rsidRPr="00DB7E8E" w:rsidRDefault="00DB7E8E" w:rsidP="00DB7E8E">
      <w:pPr>
        <w:rPr>
          <w:sz w:val="2"/>
          <w:szCs w:val="2"/>
        </w:rPr>
      </w:pPr>
    </w:p>
    <w:p w14:paraId="3136FE5C" w14:textId="77777777" w:rsidR="00DB7E8E" w:rsidRDefault="00DB7E8E" w:rsidP="00DB7E8E">
      <w:pPr>
        <w:rPr>
          <w:szCs w:val="24"/>
        </w:rPr>
        <w:sectPr w:rsidR="00DB7E8E">
          <w:pgSz w:w="11906" w:h="16838"/>
          <w:pgMar w:top="1440" w:right="1800" w:bottom="1440" w:left="1800" w:header="851" w:footer="992" w:gutter="0"/>
          <w:cols w:space="425"/>
          <w:docGrid w:type="lines" w:linePitch="360"/>
        </w:sectPr>
      </w:pPr>
    </w:p>
    <w:tbl>
      <w:tblPr>
        <w:tblW w:w="5000" w:type="pct"/>
        <w:tblLook w:val="0000" w:firstRow="0" w:lastRow="0" w:firstColumn="0" w:lastColumn="0" w:noHBand="0" w:noVBand="0"/>
      </w:tblPr>
      <w:tblGrid>
        <w:gridCol w:w="1244"/>
        <w:gridCol w:w="229"/>
        <w:gridCol w:w="778"/>
        <w:gridCol w:w="768"/>
        <w:gridCol w:w="439"/>
        <w:gridCol w:w="266"/>
        <w:gridCol w:w="928"/>
        <w:gridCol w:w="1057"/>
        <w:gridCol w:w="1300"/>
        <w:gridCol w:w="1289"/>
      </w:tblGrid>
      <w:tr w:rsidR="00DB7E8E" w:rsidRPr="00DB7E8E" w14:paraId="0463DDCD" w14:textId="77777777" w:rsidTr="008B2B3F">
        <w:trPr>
          <w:trHeight w:val="44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6E8877AB" w14:textId="33FC11B8" w:rsidR="00DB7E8E" w:rsidRPr="00DB7E8E" w:rsidRDefault="00DB7E8E" w:rsidP="00DB7E8E">
            <w:pPr>
              <w:suppressAutoHyphens/>
              <w:autoSpaceDE w:val="0"/>
              <w:snapToGrid w:val="0"/>
              <w:rPr>
                <w:rFonts w:eastAsia="新細明體" w:cs="Times New Roman"/>
                <w:szCs w:val="24"/>
              </w:rPr>
            </w:pPr>
            <w:r w:rsidRPr="00DB7E8E">
              <w:rPr>
                <w:rFonts w:eastAsia="新細明體" w:cs="Times New Roman"/>
                <w:szCs w:val="24"/>
              </w:rPr>
              <w:lastRenderedPageBreak/>
              <w:t>3-1 Promot</w:t>
            </w:r>
            <w:r w:rsidR="00B77E28">
              <w:rPr>
                <w:rFonts w:eastAsia="新細明體" w:cs="Times New Roman" w:hint="eastAsia"/>
                <w:szCs w:val="24"/>
              </w:rPr>
              <w:t>ing</w:t>
            </w:r>
            <w:r w:rsidRPr="00DB7E8E">
              <w:rPr>
                <w:rFonts w:eastAsia="新細明體" w:cs="Times New Roman"/>
                <w:szCs w:val="24"/>
              </w:rPr>
              <w:t xml:space="preserve"> </w:t>
            </w:r>
            <w:r w:rsidR="00CB61AA">
              <w:rPr>
                <w:rFonts w:eastAsia="新細明體" w:cs="Times New Roman" w:hint="eastAsia"/>
                <w:szCs w:val="24"/>
              </w:rPr>
              <w:t>G</w:t>
            </w:r>
            <w:r w:rsidRPr="00DB7E8E">
              <w:rPr>
                <w:rFonts w:eastAsia="新細明體" w:cs="Times New Roman"/>
                <w:szCs w:val="24"/>
              </w:rPr>
              <w:t xml:space="preserve">ender-inclusive </w:t>
            </w:r>
            <w:r w:rsidR="00CB61AA">
              <w:rPr>
                <w:rFonts w:eastAsia="新細明體" w:cs="Times New Roman" w:hint="eastAsia"/>
                <w:szCs w:val="24"/>
              </w:rPr>
              <w:t>D</w:t>
            </w:r>
            <w:r w:rsidRPr="00DB7E8E">
              <w:rPr>
                <w:rFonts w:eastAsia="新細明體" w:cs="Times New Roman"/>
                <w:szCs w:val="24"/>
              </w:rPr>
              <w:t xml:space="preserve">ialogue and </w:t>
            </w:r>
            <w:r w:rsidR="00CB61AA">
              <w:rPr>
                <w:rFonts w:eastAsia="新細明體" w:cs="Times New Roman" w:hint="eastAsia"/>
                <w:szCs w:val="24"/>
              </w:rPr>
              <w:t>P</w:t>
            </w:r>
            <w:r w:rsidRPr="00DB7E8E">
              <w:rPr>
                <w:rFonts w:eastAsia="新細明體" w:cs="Times New Roman"/>
                <w:szCs w:val="24"/>
              </w:rPr>
              <w:t>articipation</w:t>
            </w:r>
          </w:p>
        </w:tc>
      </w:tr>
      <w:tr w:rsidR="00DB7E8E" w:rsidRPr="00DB7E8E" w14:paraId="7A28AE6E" w14:textId="77777777" w:rsidTr="008B2B3F">
        <w:trPr>
          <w:trHeight w:val="408"/>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0640AC8F"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Commitment Started and End Date: January 2021 – May 2024</w:t>
            </w:r>
          </w:p>
        </w:tc>
      </w:tr>
      <w:tr w:rsidR="00DB7E8E" w:rsidRPr="00DB7E8E" w14:paraId="3D7A74A1" w14:textId="77777777" w:rsidTr="008B2B3F">
        <w:trPr>
          <w:trHeight w:val="690"/>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05B8B2EB"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Lead implementing agency</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19B485B7"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szCs w:val="24"/>
              </w:rPr>
              <w:t>Department Gender Equality, Executive Yuan</w:t>
            </w:r>
          </w:p>
        </w:tc>
      </w:tr>
      <w:tr w:rsidR="00DB7E8E" w:rsidRPr="00DB7E8E" w14:paraId="2BA162E2" w14:textId="77777777" w:rsidTr="008B2B3F">
        <w:trPr>
          <w:trHeight w:val="56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1DD91257"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lang w:val="zh-TW"/>
              </w:rPr>
              <w:t xml:space="preserve">Commitment Description </w:t>
            </w:r>
          </w:p>
        </w:tc>
      </w:tr>
      <w:tr w:rsidR="00DB7E8E" w:rsidRPr="00DB7E8E" w14:paraId="22D0E7BE" w14:textId="77777777" w:rsidTr="008B2B3F">
        <w:trPr>
          <w:trHeight w:val="973"/>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695B3252"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What is the public problem that the commitment will address?</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6AA652CC" w14:textId="77777777" w:rsidR="00DB7E8E" w:rsidRPr="00DB7E8E" w:rsidRDefault="00DB7E8E" w:rsidP="00371081">
            <w:pPr>
              <w:widowControl/>
              <w:numPr>
                <w:ilvl w:val="0"/>
                <w:numId w:val="68"/>
              </w:numPr>
              <w:suppressAutoHyphens/>
              <w:snapToGrid w:val="0"/>
              <w:ind w:left="318" w:hanging="318"/>
              <w:jc w:val="both"/>
              <w:rPr>
                <w:rFonts w:eastAsia="新細明體" w:cs="Times New Roman"/>
                <w:szCs w:val="24"/>
              </w:rPr>
            </w:pPr>
            <w:r w:rsidRPr="00DB7E8E">
              <w:rPr>
                <w:rFonts w:eastAsia="新細明體" w:cs="Times New Roman"/>
                <w:szCs w:val="24"/>
              </w:rPr>
              <w:t>Although Taiwan cannot complete the Convention on the Elimination of All Forms of Discrimination against Women (CEDAW) depository process for not being a UN member state, the CEDAW was ratified in Taiwan by the president in 2007, while the Enforcement Act of CEDAW was implemented in 2012 in order to promote gender equality and human rights. Every four years, the government submits a report and invite scholars, experts and CSO representatives for review. However, the public awareness of CEDAW is somewhat inadequate, and some administrations do not recognize that the CEDAW has the same effect as domestic laws. There is no guidance for people to directly cite CEDAW in courts and administrative bodies. Furthermore, the existing CEDAW reports are not machine-readable, which is not convenient for the public to analyze and apply widely.</w:t>
            </w:r>
          </w:p>
          <w:p w14:paraId="09C3423E" w14:textId="77777777" w:rsidR="00DB7E8E" w:rsidRPr="00DB7E8E" w:rsidRDefault="00DB7E8E" w:rsidP="00371081">
            <w:pPr>
              <w:widowControl/>
              <w:numPr>
                <w:ilvl w:val="0"/>
                <w:numId w:val="68"/>
              </w:numPr>
              <w:suppressAutoHyphens/>
              <w:snapToGrid w:val="0"/>
              <w:spacing w:beforeLines="50" w:before="180"/>
              <w:ind w:left="318" w:hanging="318"/>
              <w:jc w:val="both"/>
              <w:rPr>
                <w:rFonts w:eastAsia="新細明體" w:cs="Times New Roman"/>
                <w:szCs w:val="24"/>
              </w:rPr>
            </w:pPr>
            <w:r w:rsidRPr="00DB7E8E">
              <w:rPr>
                <w:rFonts w:eastAsia="新細明體" w:cs="Times New Roman"/>
                <w:szCs w:val="24"/>
              </w:rPr>
              <w:t>Due to the influence of gender stereotypes, there is still an obvious gender gap in decision-making and influence in public affairs in Taiwan. Compared with men, women have fewer opportunities to participate in public affairs. As of the end of December 2019, 89.53% of the committees affiliated to Executive Yuan had more than a third of female members, while 65.49% of foundations with more than a half of government funds have more than one-third female directors, and 77.57% of their supervisors. In 33.33% of state-owned enterprises, more than a third of directors are women, and 58.33% of supervisors.</w:t>
            </w:r>
          </w:p>
        </w:tc>
      </w:tr>
      <w:tr w:rsidR="00DB7E8E" w:rsidRPr="00DB7E8E" w14:paraId="38A8CD8D" w14:textId="77777777" w:rsidTr="008B2B3F">
        <w:trPr>
          <w:trHeight w:val="900"/>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435725BC"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What is the commitment?</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014F829B" w14:textId="00C0DDCD" w:rsidR="00DB7E8E" w:rsidRPr="00DB7E8E" w:rsidRDefault="00DB7E8E" w:rsidP="00371081">
            <w:pPr>
              <w:widowControl/>
              <w:numPr>
                <w:ilvl w:val="0"/>
                <w:numId w:val="69"/>
              </w:numPr>
              <w:suppressAutoHyphens/>
              <w:snapToGrid w:val="0"/>
              <w:ind w:left="318" w:hanging="318"/>
              <w:jc w:val="both"/>
              <w:rPr>
                <w:rFonts w:eastAsia="新細明體" w:cs="Times New Roman"/>
                <w:szCs w:val="24"/>
              </w:rPr>
            </w:pPr>
            <w:r w:rsidRPr="00DB7E8E">
              <w:rPr>
                <w:rFonts w:eastAsia="新細明體" w:cs="Times New Roman"/>
                <w:szCs w:val="24"/>
              </w:rPr>
              <w:t>Increas</w:t>
            </w:r>
            <w:r w:rsidR="00CB61AA">
              <w:rPr>
                <w:rFonts w:eastAsia="新細明體" w:cs="Times New Roman" w:hint="eastAsia"/>
                <w:szCs w:val="24"/>
              </w:rPr>
              <w:t>e</w:t>
            </w:r>
            <w:r w:rsidRPr="00DB7E8E">
              <w:rPr>
                <w:rFonts w:eastAsia="新細明體" w:cs="Times New Roman"/>
                <w:szCs w:val="24"/>
              </w:rPr>
              <w:t xml:space="preserve"> opportunities for citizens to participate in the writing, </w:t>
            </w:r>
            <w:r w:rsidR="00D61DEA" w:rsidRPr="00DB7E8E">
              <w:rPr>
                <w:rFonts w:eastAsia="新細明體" w:cs="Times New Roman"/>
                <w:szCs w:val="24"/>
              </w:rPr>
              <w:t>publication,</w:t>
            </w:r>
            <w:r w:rsidRPr="00DB7E8E">
              <w:rPr>
                <w:rFonts w:eastAsia="新細明體" w:cs="Times New Roman"/>
                <w:szCs w:val="24"/>
              </w:rPr>
              <w:t xml:space="preserve"> and review of CEDAW national reports:</w:t>
            </w:r>
          </w:p>
          <w:p w14:paraId="62521799" w14:textId="725588BE" w:rsidR="00DB7E8E" w:rsidRPr="00DB7E8E" w:rsidRDefault="00DB7E8E" w:rsidP="00371081">
            <w:pPr>
              <w:widowControl/>
              <w:numPr>
                <w:ilvl w:val="0"/>
                <w:numId w:val="70"/>
              </w:numPr>
              <w:suppressAutoHyphens/>
              <w:snapToGrid w:val="0"/>
              <w:spacing w:beforeLines="50" w:before="180"/>
              <w:ind w:left="519" w:hanging="425"/>
              <w:jc w:val="both"/>
              <w:rPr>
                <w:rFonts w:eastAsia="新細明體" w:cs="Times New Roman"/>
                <w:szCs w:val="24"/>
              </w:rPr>
            </w:pPr>
            <w:r w:rsidRPr="00DB7E8E">
              <w:rPr>
                <w:rFonts w:eastAsia="新細明體" w:cs="Times New Roman"/>
                <w:szCs w:val="24"/>
              </w:rPr>
              <w:t xml:space="preserve">Hold local public hearings that enable conversations with experts, </w:t>
            </w:r>
            <w:r w:rsidR="00D61DEA" w:rsidRPr="00DB7E8E">
              <w:rPr>
                <w:rFonts w:eastAsia="新細明體" w:cs="Times New Roman"/>
                <w:szCs w:val="24"/>
              </w:rPr>
              <w:t>scholars,</w:t>
            </w:r>
            <w:r w:rsidRPr="00DB7E8E">
              <w:rPr>
                <w:rFonts w:eastAsia="新細明體" w:cs="Times New Roman"/>
                <w:szCs w:val="24"/>
              </w:rPr>
              <w:t xml:space="preserve"> and NGO representatives with different interests, especially through disadvantaged groups (such as persons with physical and mental disabilities, indigenous people, new immigrants, LGBTI, etc.), to collect opinions</w:t>
            </w:r>
          </w:p>
          <w:p w14:paraId="026037A2" w14:textId="01CF154A" w:rsidR="00DB7E8E" w:rsidRPr="00DB7E8E" w:rsidRDefault="00DB7E8E" w:rsidP="00371081">
            <w:pPr>
              <w:widowControl/>
              <w:numPr>
                <w:ilvl w:val="0"/>
                <w:numId w:val="70"/>
              </w:numPr>
              <w:suppressAutoHyphens/>
              <w:snapToGrid w:val="0"/>
              <w:spacing w:beforeLines="50" w:before="180"/>
              <w:ind w:left="519" w:hanging="425"/>
              <w:jc w:val="both"/>
              <w:rPr>
                <w:rFonts w:eastAsia="新細明體" w:cs="Times New Roman"/>
                <w:szCs w:val="24"/>
              </w:rPr>
            </w:pPr>
            <w:r w:rsidRPr="00DB7E8E">
              <w:rPr>
                <w:rFonts w:eastAsia="新細明體" w:cs="Times New Roman"/>
                <w:szCs w:val="24"/>
              </w:rPr>
              <w:lastRenderedPageBreak/>
              <w:t xml:space="preserve">Through the Facebook page “Gender Equality Observing Station”, the website and email of the Executive Yuan Gender Equality Committee, we collected opinions from individuals and CSOs. We also live-streamed the International Expert Review Meeting on the Executive Yuan’s YouTube channel and the Gender Equality Committee website, </w:t>
            </w:r>
            <w:r w:rsidR="00D61DEA" w:rsidRPr="00DB7E8E">
              <w:rPr>
                <w:rFonts w:eastAsia="新細明體" w:cs="Times New Roman"/>
                <w:szCs w:val="24"/>
              </w:rPr>
              <w:t>to</w:t>
            </w:r>
            <w:r w:rsidRPr="00DB7E8E">
              <w:rPr>
                <w:rFonts w:eastAsia="新細明體" w:cs="Times New Roman"/>
                <w:szCs w:val="24"/>
              </w:rPr>
              <w:t xml:space="preserve"> have more access to public opinions.</w:t>
            </w:r>
          </w:p>
          <w:p w14:paraId="4042E1C5" w14:textId="77777777" w:rsidR="00DB7E8E" w:rsidRPr="00DB7E8E" w:rsidRDefault="00DB7E8E" w:rsidP="00371081">
            <w:pPr>
              <w:widowControl/>
              <w:numPr>
                <w:ilvl w:val="0"/>
                <w:numId w:val="69"/>
              </w:numPr>
              <w:suppressAutoHyphens/>
              <w:snapToGrid w:val="0"/>
              <w:spacing w:beforeLines="50" w:before="180"/>
              <w:ind w:left="316" w:hanging="316"/>
              <w:jc w:val="both"/>
              <w:rPr>
                <w:rFonts w:eastAsia="新細明體" w:cs="Times New Roman"/>
                <w:szCs w:val="24"/>
              </w:rPr>
            </w:pPr>
            <w:r w:rsidRPr="00DB7E8E">
              <w:rPr>
                <w:rFonts w:eastAsia="新細明體" w:cs="Times New Roman"/>
                <w:szCs w:val="24"/>
              </w:rPr>
              <w:t>CEDAW National Report in an open format:</w:t>
            </w:r>
            <w:r w:rsidRPr="00DB7E8E">
              <w:rPr>
                <w:rFonts w:eastAsia="新細明體" w:cs="Times New Roman"/>
                <w:szCs w:val="24"/>
              </w:rPr>
              <w:br/>
              <w:t>CEDAW national report and conclusions have been posted online in sign language and machine-readable format to make the information more accessible.</w:t>
            </w:r>
          </w:p>
          <w:p w14:paraId="60DC2AF1" w14:textId="77777777" w:rsidR="00DB7E8E" w:rsidRPr="00DB7E8E" w:rsidRDefault="00DB7E8E" w:rsidP="00371081">
            <w:pPr>
              <w:widowControl/>
              <w:numPr>
                <w:ilvl w:val="0"/>
                <w:numId w:val="69"/>
              </w:numPr>
              <w:suppressAutoHyphens/>
              <w:snapToGrid w:val="0"/>
              <w:spacing w:beforeLines="50" w:before="180"/>
              <w:ind w:left="316" w:hanging="316"/>
              <w:jc w:val="both"/>
              <w:rPr>
                <w:rFonts w:eastAsia="新細明體" w:cs="Times New Roman"/>
                <w:szCs w:val="24"/>
              </w:rPr>
            </w:pPr>
            <w:r w:rsidRPr="00DB7E8E">
              <w:rPr>
                <w:rFonts w:eastAsia="新細明體" w:cs="Times New Roman"/>
                <w:szCs w:val="24"/>
              </w:rPr>
              <w:t>Make the administration and the general public more aware of the CEDAW:</w:t>
            </w:r>
            <w:r w:rsidRPr="00DB7E8E">
              <w:rPr>
                <w:rFonts w:eastAsia="新細明體" w:cs="Times New Roman"/>
                <w:szCs w:val="24"/>
              </w:rPr>
              <w:br/>
              <w:t>The CEDAW Education, Training and Awareness Program promotes the CEDAW among civil servants and the general public. We will update the "CEDAW Guidelines for People Referring to Administrations" so that people can consult and lodge complaints about their own cases according to the CEDAW.</w:t>
            </w:r>
          </w:p>
          <w:p w14:paraId="7968515D" w14:textId="77777777" w:rsidR="00DB7E8E" w:rsidRPr="00DB7E8E" w:rsidRDefault="00DB7E8E" w:rsidP="00371081">
            <w:pPr>
              <w:widowControl/>
              <w:numPr>
                <w:ilvl w:val="0"/>
                <w:numId w:val="69"/>
              </w:numPr>
              <w:suppressAutoHyphens/>
              <w:snapToGrid w:val="0"/>
              <w:spacing w:beforeLines="50" w:before="180"/>
              <w:ind w:left="316" w:hanging="316"/>
              <w:jc w:val="both"/>
              <w:rPr>
                <w:rFonts w:eastAsia="新細明體" w:cs="Times New Roman"/>
                <w:szCs w:val="24"/>
              </w:rPr>
            </w:pPr>
            <w:r w:rsidRPr="00DB7E8E">
              <w:rPr>
                <w:rFonts w:eastAsia="新細明體" w:cs="Times New Roman"/>
                <w:szCs w:val="24"/>
              </w:rPr>
              <w:t>Regular disclosure of gender ratio in decision-making in the public sector:</w:t>
            </w:r>
          </w:p>
          <w:p w14:paraId="3206599E" w14:textId="01464500" w:rsidR="00DB7E8E" w:rsidRPr="00DB7E8E" w:rsidRDefault="00DB7E8E" w:rsidP="00CB61AA">
            <w:pPr>
              <w:widowControl/>
              <w:suppressAutoHyphens/>
              <w:snapToGrid w:val="0"/>
              <w:ind w:left="318"/>
              <w:jc w:val="both"/>
              <w:rPr>
                <w:rFonts w:eastAsia="新細明體" w:cs="Times New Roman"/>
                <w:szCs w:val="24"/>
              </w:rPr>
            </w:pPr>
            <w:r w:rsidRPr="00DB7E8E">
              <w:rPr>
                <w:rFonts w:eastAsia="新細明體" w:cs="Times New Roman"/>
                <w:szCs w:val="24"/>
              </w:rPr>
              <w:t xml:space="preserve">The gender ratio of members in committees of the Executive Yuan, the </w:t>
            </w:r>
            <w:r w:rsidR="00D61DEA" w:rsidRPr="00DB7E8E">
              <w:rPr>
                <w:rFonts w:eastAsia="新細明體" w:cs="Times New Roman"/>
                <w:szCs w:val="24"/>
              </w:rPr>
              <w:t>directors,</w:t>
            </w:r>
            <w:r w:rsidRPr="00DB7E8E">
              <w:rPr>
                <w:rFonts w:eastAsia="新細明體" w:cs="Times New Roman"/>
                <w:szCs w:val="24"/>
              </w:rPr>
              <w:t xml:space="preserve"> and supervisors of foundations with more than half of the public funds and state-owned enterprises shall be disclosed. There should be no less than one third of each gender.</w:t>
            </w:r>
          </w:p>
        </w:tc>
      </w:tr>
      <w:tr w:rsidR="00DB7E8E" w:rsidRPr="00DB7E8E" w14:paraId="0740AC7C" w14:textId="77777777" w:rsidTr="008B2B3F">
        <w:trPr>
          <w:trHeight w:val="1546"/>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3EE27B2E"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lastRenderedPageBreak/>
              <w:t>How will the commitment contribute to solving the public problem?</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119C6F34" w14:textId="00C223BD" w:rsidR="00DB7E8E" w:rsidRPr="00DB7E8E" w:rsidRDefault="00DB7E8E" w:rsidP="00371081">
            <w:pPr>
              <w:widowControl/>
              <w:numPr>
                <w:ilvl w:val="0"/>
                <w:numId w:val="71"/>
              </w:numPr>
              <w:suppressAutoHyphens/>
              <w:snapToGrid w:val="0"/>
              <w:ind w:left="318" w:hanging="318"/>
              <w:jc w:val="both"/>
              <w:rPr>
                <w:rFonts w:eastAsia="新細明體" w:cs="Times New Roman"/>
                <w:szCs w:val="24"/>
              </w:rPr>
            </w:pPr>
            <w:r w:rsidRPr="00DB7E8E">
              <w:rPr>
                <w:rFonts w:eastAsia="新細明體" w:cs="Times New Roman"/>
                <w:szCs w:val="24"/>
              </w:rPr>
              <w:t xml:space="preserve">We invite women representatives from disadvantaged groups to participate in the development, </w:t>
            </w:r>
            <w:r w:rsidR="00D61DEA" w:rsidRPr="00DB7E8E">
              <w:rPr>
                <w:rFonts w:eastAsia="新細明體" w:cs="Times New Roman"/>
                <w:szCs w:val="24"/>
              </w:rPr>
              <w:t>publication,</w:t>
            </w:r>
            <w:r w:rsidRPr="00DB7E8E">
              <w:rPr>
                <w:rFonts w:eastAsia="新細明體" w:cs="Times New Roman"/>
                <w:szCs w:val="24"/>
              </w:rPr>
              <w:t xml:space="preserve"> and review of CEDAW national reports, and use technology to enhance dialogue and participation, expanding the scope of civic participation and promoting gender inclusive dialogue and participation.</w:t>
            </w:r>
          </w:p>
          <w:p w14:paraId="3962C90D" w14:textId="77777777" w:rsidR="00DB7E8E" w:rsidRPr="00DB7E8E" w:rsidRDefault="00DB7E8E" w:rsidP="00371081">
            <w:pPr>
              <w:widowControl/>
              <w:numPr>
                <w:ilvl w:val="0"/>
                <w:numId w:val="71"/>
              </w:numPr>
              <w:suppressAutoHyphens/>
              <w:snapToGrid w:val="0"/>
              <w:spacing w:beforeLines="50" w:before="180"/>
              <w:ind w:left="318" w:hanging="318"/>
              <w:jc w:val="both"/>
              <w:rPr>
                <w:rFonts w:eastAsia="新細明體" w:cs="Times New Roman"/>
                <w:szCs w:val="24"/>
              </w:rPr>
            </w:pPr>
            <w:r w:rsidRPr="00DB7E8E">
              <w:rPr>
                <w:rFonts w:eastAsia="新細明體" w:cs="Times New Roman"/>
                <w:szCs w:val="24"/>
              </w:rPr>
              <w:t>The CEDAW national report in an open format facilitates access among the people to gender information and the government's progress in eliminating discrimination against women and promoting women's human rights.</w:t>
            </w:r>
          </w:p>
          <w:p w14:paraId="1DC7C32E" w14:textId="4A1513FD" w:rsidR="00DB7E8E" w:rsidRPr="00DB7E8E" w:rsidRDefault="00DB7E8E" w:rsidP="00371081">
            <w:pPr>
              <w:widowControl/>
              <w:numPr>
                <w:ilvl w:val="0"/>
                <w:numId w:val="71"/>
              </w:numPr>
              <w:suppressAutoHyphens/>
              <w:snapToGrid w:val="0"/>
              <w:spacing w:beforeLines="50" w:before="180"/>
              <w:ind w:left="318" w:hanging="318"/>
              <w:jc w:val="both"/>
              <w:rPr>
                <w:rFonts w:eastAsia="新細明體" w:cs="Times New Roman"/>
                <w:szCs w:val="24"/>
              </w:rPr>
            </w:pPr>
            <w:r w:rsidRPr="00DB7E8E">
              <w:rPr>
                <w:rFonts w:eastAsia="新細明體" w:cs="Times New Roman"/>
                <w:szCs w:val="24"/>
              </w:rPr>
              <w:t xml:space="preserve">The CEDAW Education, Training and Promoting Program helps officials, the general public, </w:t>
            </w:r>
            <w:r w:rsidR="00D61DEA" w:rsidRPr="00DB7E8E">
              <w:rPr>
                <w:rFonts w:eastAsia="新細明體" w:cs="Times New Roman"/>
                <w:szCs w:val="24"/>
              </w:rPr>
              <w:t>media,</w:t>
            </w:r>
            <w:r w:rsidRPr="00DB7E8E">
              <w:rPr>
                <w:rFonts w:eastAsia="新細明體" w:cs="Times New Roman"/>
                <w:szCs w:val="24"/>
              </w:rPr>
              <w:t xml:space="preserve"> and members of professional associations understand and apply the CEDAW.</w:t>
            </w:r>
          </w:p>
          <w:p w14:paraId="13976BD1" w14:textId="77777777" w:rsidR="00DB7E8E" w:rsidRPr="00DB7E8E" w:rsidRDefault="00DB7E8E" w:rsidP="00371081">
            <w:pPr>
              <w:widowControl/>
              <w:numPr>
                <w:ilvl w:val="0"/>
                <w:numId w:val="71"/>
              </w:numPr>
              <w:suppressAutoHyphens/>
              <w:snapToGrid w:val="0"/>
              <w:spacing w:beforeLines="50" w:before="180"/>
              <w:ind w:left="318" w:hanging="318"/>
              <w:jc w:val="both"/>
              <w:rPr>
                <w:rFonts w:eastAsia="新細明體" w:cs="Times New Roman"/>
                <w:szCs w:val="24"/>
              </w:rPr>
            </w:pPr>
            <w:r w:rsidRPr="00DB7E8E">
              <w:rPr>
                <w:rFonts w:eastAsia="新細明體" w:cs="Times New Roman"/>
                <w:szCs w:val="24"/>
              </w:rPr>
              <w:t xml:space="preserve">We collect feedback from the citizens and officials on citations and suggestions for the contains of the CEDAW, </w:t>
            </w:r>
            <w:r w:rsidRPr="00DB7E8E">
              <w:rPr>
                <w:rFonts w:eastAsia="新細明體" w:cs="Times New Roman"/>
                <w:szCs w:val="24"/>
              </w:rPr>
              <w:lastRenderedPageBreak/>
              <w:t>and revise the "CEDAW Guidelines for People Referring to Administrations" to help the citizens assert their rights guaranteed by CEDAW.</w:t>
            </w:r>
          </w:p>
          <w:p w14:paraId="330FFBEE" w14:textId="3BE5FCC0" w:rsidR="00DB7E8E" w:rsidRPr="00DB7E8E" w:rsidRDefault="00DB7E8E" w:rsidP="00371081">
            <w:pPr>
              <w:widowControl/>
              <w:numPr>
                <w:ilvl w:val="0"/>
                <w:numId w:val="71"/>
              </w:numPr>
              <w:suppressAutoHyphens/>
              <w:snapToGrid w:val="0"/>
              <w:spacing w:beforeLines="50" w:before="180"/>
              <w:ind w:left="318" w:hanging="318"/>
              <w:jc w:val="both"/>
              <w:rPr>
                <w:rFonts w:eastAsia="新細明體" w:cs="Times New Roman"/>
                <w:szCs w:val="24"/>
              </w:rPr>
            </w:pPr>
            <w:r w:rsidRPr="00DB7E8E">
              <w:rPr>
                <w:rFonts w:eastAsia="新細明體" w:cs="Times New Roman"/>
                <w:szCs w:val="24"/>
              </w:rPr>
              <w:t xml:space="preserve">We set up a target of one-third for the gender distribution of members in committees of the Executive Yuan, the </w:t>
            </w:r>
            <w:r w:rsidR="00D61DEA" w:rsidRPr="00DB7E8E">
              <w:rPr>
                <w:rFonts w:eastAsia="新細明體" w:cs="Times New Roman"/>
                <w:szCs w:val="24"/>
              </w:rPr>
              <w:t>directors</w:t>
            </w:r>
            <w:r w:rsidRPr="00DB7E8E">
              <w:rPr>
                <w:rFonts w:eastAsia="新細明體" w:cs="Times New Roman"/>
                <w:szCs w:val="24"/>
              </w:rPr>
              <w:t xml:space="preserve"> and supervisors of foundations with more than half of the public funds and state-owned enterprises. We will regularly post the ratio online, and monitor the situation to promote women's participation in decision-making positions of public affairs.</w:t>
            </w:r>
          </w:p>
        </w:tc>
      </w:tr>
      <w:tr w:rsidR="00DB7E8E" w:rsidRPr="00DB7E8E" w14:paraId="013E1CFD" w14:textId="77777777" w:rsidTr="008B2B3F">
        <w:trPr>
          <w:trHeight w:val="2970"/>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5725CE69"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lastRenderedPageBreak/>
              <w:t>Why is this commitment relevant to OGP values?</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606C8947" w14:textId="05F01C52" w:rsidR="00DB7E8E" w:rsidRPr="00DB7E8E" w:rsidRDefault="00DB7E8E" w:rsidP="00371081">
            <w:pPr>
              <w:widowControl/>
              <w:numPr>
                <w:ilvl w:val="0"/>
                <w:numId w:val="74"/>
              </w:numPr>
              <w:suppressAutoHyphens/>
              <w:snapToGrid w:val="0"/>
              <w:ind w:left="330" w:hanging="330"/>
              <w:jc w:val="both"/>
              <w:rPr>
                <w:rFonts w:eastAsia="新細明體" w:cs="Times New Roman"/>
                <w:szCs w:val="24"/>
              </w:rPr>
            </w:pPr>
            <w:r w:rsidRPr="00DB7E8E">
              <w:rPr>
                <w:rFonts w:eastAsia="新細明體" w:cs="Times New Roman"/>
                <w:szCs w:val="24"/>
              </w:rPr>
              <w:t xml:space="preserve">We invite experts, scholars and CSO representatives of disadvantages to participate in the writing, </w:t>
            </w:r>
            <w:r w:rsidR="009905FC" w:rsidRPr="00DB7E8E">
              <w:rPr>
                <w:rFonts w:eastAsia="新細明體" w:cs="Times New Roman"/>
                <w:szCs w:val="24"/>
              </w:rPr>
              <w:t>midterm</w:t>
            </w:r>
            <w:r w:rsidRPr="00DB7E8E">
              <w:rPr>
                <w:rFonts w:eastAsia="新細明體" w:cs="Times New Roman"/>
                <w:szCs w:val="24"/>
              </w:rPr>
              <w:t xml:space="preserve"> and final review of the CEDAW national report and publish relevant information. Through the CEDAW Education, Training and Promoting Program, we assess the effectiveness of the ministries and local governments, guide them to consult and work with CSOs. We also issue the "CEDAW Guidelines for People Referring to Administrations" to promote the spirit of the CEDAW among officials and the public. These actions are consistent with the OGP's core values of participation, transparency and accountability.</w:t>
            </w:r>
          </w:p>
          <w:p w14:paraId="3EDB61A7" w14:textId="583672FB" w:rsidR="00DB7E8E" w:rsidRPr="00DB7E8E" w:rsidRDefault="00DB7E8E" w:rsidP="00371081">
            <w:pPr>
              <w:widowControl/>
              <w:numPr>
                <w:ilvl w:val="0"/>
                <w:numId w:val="74"/>
              </w:numPr>
              <w:suppressAutoHyphens/>
              <w:snapToGrid w:val="0"/>
              <w:spacing w:beforeLines="50" w:before="180"/>
              <w:ind w:left="329" w:hanging="329"/>
              <w:jc w:val="both"/>
              <w:rPr>
                <w:rFonts w:eastAsia="新細明體" w:cs="Times New Roman"/>
                <w:szCs w:val="24"/>
              </w:rPr>
            </w:pPr>
            <w:r w:rsidRPr="00DB7E8E">
              <w:rPr>
                <w:rFonts w:eastAsia="新細明體" w:cs="Times New Roman"/>
                <w:szCs w:val="24"/>
              </w:rPr>
              <w:t xml:space="preserve">We regularly monitor the gender distribution of members in committees of the Executive Yuan, the </w:t>
            </w:r>
            <w:r w:rsidR="00D61DEA" w:rsidRPr="00DB7E8E">
              <w:rPr>
                <w:rFonts w:eastAsia="新細明體" w:cs="Times New Roman"/>
                <w:szCs w:val="24"/>
              </w:rPr>
              <w:t>directors</w:t>
            </w:r>
            <w:r w:rsidRPr="00DB7E8E">
              <w:rPr>
                <w:rFonts w:eastAsia="新細明體" w:cs="Times New Roman"/>
                <w:szCs w:val="24"/>
              </w:rPr>
              <w:t xml:space="preserve"> and supervisors of foundations with more than half of the public funds and state-owned enterprises, post related information on the government website, and include it in the evaluation for more women to get involved in public affairs, which is related to the OGP's core values of participation, transparency and accountability.</w:t>
            </w:r>
          </w:p>
        </w:tc>
      </w:tr>
      <w:tr w:rsidR="00DB7E8E" w:rsidRPr="00DB7E8E" w14:paraId="167B9C77" w14:textId="77777777" w:rsidTr="008B2B3F">
        <w:trPr>
          <w:trHeight w:val="952"/>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46EAB6CE" w14:textId="77777777" w:rsidR="00DB7E8E" w:rsidRPr="00DB7E8E" w:rsidRDefault="00DB7E8E" w:rsidP="00DB7E8E">
            <w:pPr>
              <w:suppressAutoHyphens/>
              <w:autoSpaceDE w:val="0"/>
              <w:snapToGrid w:val="0"/>
              <w:jc w:val="center"/>
              <w:rPr>
                <w:rFonts w:eastAsia="新細明體" w:cs="Times New Roman"/>
                <w:szCs w:val="24"/>
              </w:rPr>
            </w:pPr>
            <w:r w:rsidRPr="00DB7E8E">
              <w:rPr>
                <w:rFonts w:eastAsia="新細明體" w:cs="Times New Roman"/>
                <w:kern w:val="0"/>
                <w:szCs w:val="24"/>
                <w:lang w:val="zh-TW"/>
              </w:rPr>
              <w:t xml:space="preserve">Additional information </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3573CCB6" w14:textId="77777777" w:rsidR="00DB7E8E" w:rsidRPr="00DB7E8E" w:rsidRDefault="00DB7E8E" w:rsidP="00371081">
            <w:pPr>
              <w:widowControl/>
              <w:numPr>
                <w:ilvl w:val="0"/>
                <w:numId w:val="72"/>
              </w:numPr>
              <w:suppressAutoHyphens/>
              <w:snapToGrid w:val="0"/>
              <w:ind w:left="316" w:hanging="316"/>
              <w:rPr>
                <w:rFonts w:eastAsia="新細明體" w:cs="Times New Roman"/>
                <w:szCs w:val="24"/>
              </w:rPr>
            </w:pPr>
            <w:r w:rsidRPr="00DB7E8E">
              <w:rPr>
                <w:rFonts w:eastAsia="新細明體" w:cs="Times New Roman"/>
                <w:szCs w:val="24"/>
              </w:rPr>
              <w:t>The government promotes gender equality based on the Gender Equality Policy Guidelines.</w:t>
            </w:r>
          </w:p>
          <w:p w14:paraId="3681392F" w14:textId="77777777" w:rsidR="00DB7E8E" w:rsidRPr="00DB7E8E" w:rsidRDefault="00DB7E8E" w:rsidP="00371081">
            <w:pPr>
              <w:widowControl/>
              <w:numPr>
                <w:ilvl w:val="0"/>
                <w:numId w:val="72"/>
              </w:numPr>
              <w:suppressAutoHyphens/>
              <w:snapToGrid w:val="0"/>
              <w:spacing w:beforeLines="50" w:before="180"/>
              <w:ind w:left="318" w:hanging="318"/>
              <w:rPr>
                <w:rFonts w:eastAsia="新細明體" w:cs="Times New Roman"/>
                <w:szCs w:val="24"/>
              </w:rPr>
            </w:pPr>
            <w:r w:rsidRPr="00DB7E8E">
              <w:rPr>
                <w:rFonts w:eastAsia="新細明體" w:cs="Times New Roman"/>
                <w:szCs w:val="24"/>
              </w:rPr>
              <w:t>This commitment complies with SDGs to achieve gender equality and empower all women and girls.</w:t>
            </w:r>
          </w:p>
        </w:tc>
      </w:tr>
      <w:tr w:rsidR="00DB7E8E" w:rsidRPr="00DB7E8E" w14:paraId="17722D76" w14:textId="77777777" w:rsidTr="008B2B3F">
        <w:trPr>
          <w:trHeight w:val="475"/>
        </w:trPr>
        <w:tc>
          <w:tcPr>
            <w:tcW w:w="1346" w:type="pct"/>
            <w:gridSpan w:val="3"/>
            <w:vMerge w:val="restart"/>
            <w:tcBorders>
              <w:top w:val="single" w:sz="3" w:space="0" w:color="000000"/>
              <w:left w:val="single" w:sz="3" w:space="0" w:color="000000"/>
            </w:tcBorders>
            <w:shd w:val="clear" w:color="auto" w:fill="F2F2F2"/>
            <w:vAlign w:val="center"/>
          </w:tcPr>
          <w:p w14:paraId="1F2E3349" w14:textId="77777777" w:rsidR="00DB7E8E" w:rsidRPr="00DB7E8E" w:rsidRDefault="00DB7E8E" w:rsidP="00DB7E8E">
            <w:pPr>
              <w:suppressAutoHyphens/>
              <w:autoSpaceDE w:val="0"/>
              <w:snapToGrid w:val="0"/>
              <w:jc w:val="center"/>
              <w:rPr>
                <w:rFonts w:eastAsia="新細明體" w:cs="Times New Roman"/>
                <w:kern w:val="0"/>
                <w:szCs w:val="24"/>
                <w:lang w:val="zh-TW"/>
              </w:rPr>
            </w:pPr>
            <w:r w:rsidRPr="00DB7E8E">
              <w:rPr>
                <w:rFonts w:eastAsia="新細明體" w:cs="Times New Roman"/>
                <w:kern w:val="0"/>
                <w:szCs w:val="24"/>
                <w:lang w:val="zh-TW"/>
              </w:rPr>
              <w:t xml:space="preserve">Milestone status in 2021 </w:t>
            </w:r>
          </w:p>
        </w:tc>
        <w:tc>
          <w:tcPr>
            <w:tcW w:w="460" w:type="pct"/>
            <w:vMerge w:val="restart"/>
            <w:tcBorders>
              <w:top w:val="single" w:sz="3" w:space="0" w:color="000000"/>
              <w:left w:val="single" w:sz="3" w:space="0" w:color="000000"/>
              <w:right w:val="single" w:sz="3" w:space="0" w:color="000000"/>
            </w:tcBorders>
            <w:shd w:val="clear" w:color="auto" w:fill="F2F2F2"/>
            <w:vAlign w:val="center"/>
          </w:tcPr>
          <w:p w14:paraId="4A7237E2"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Start Date</w:t>
            </w:r>
          </w:p>
        </w:tc>
        <w:tc>
          <w:tcPr>
            <w:tcW w:w="419" w:type="pct"/>
            <w:gridSpan w:val="2"/>
            <w:vMerge w:val="restart"/>
            <w:tcBorders>
              <w:top w:val="single" w:sz="3" w:space="0" w:color="000000"/>
              <w:left w:val="single" w:sz="3" w:space="0" w:color="000000"/>
              <w:right w:val="single" w:sz="3" w:space="0" w:color="000000"/>
            </w:tcBorders>
            <w:shd w:val="clear" w:color="auto" w:fill="F2F2F2"/>
            <w:vAlign w:val="center"/>
          </w:tcPr>
          <w:p w14:paraId="1AD6B411"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End Date</w:t>
            </w:r>
          </w:p>
        </w:tc>
        <w:tc>
          <w:tcPr>
            <w:tcW w:w="2775" w:type="pct"/>
            <w:gridSpan w:val="4"/>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39C6B749"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 xml:space="preserve">Assessment of Progress </w:t>
            </w:r>
          </w:p>
        </w:tc>
      </w:tr>
      <w:tr w:rsidR="00DB7E8E" w:rsidRPr="00DB7E8E" w14:paraId="6AEE13AA" w14:textId="77777777" w:rsidTr="008B2B3F">
        <w:trPr>
          <w:trHeight w:val="475"/>
        </w:trPr>
        <w:tc>
          <w:tcPr>
            <w:tcW w:w="1346" w:type="pct"/>
            <w:gridSpan w:val="3"/>
            <w:vMerge/>
            <w:tcBorders>
              <w:left w:val="single" w:sz="3" w:space="0" w:color="000000"/>
              <w:bottom w:val="single" w:sz="3" w:space="0" w:color="000000"/>
            </w:tcBorders>
            <w:shd w:val="clear" w:color="auto" w:fill="F2F2F2"/>
            <w:vAlign w:val="center"/>
          </w:tcPr>
          <w:p w14:paraId="1246B55A" w14:textId="77777777" w:rsidR="00DB7E8E" w:rsidRPr="00DB7E8E" w:rsidRDefault="00DB7E8E" w:rsidP="00DB7E8E">
            <w:pPr>
              <w:suppressAutoHyphens/>
              <w:autoSpaceDE w:val="0"/>
              <w:snapToGrid w:val="0"/>
              <w:jc w:val="center"/>
              <w:rPr>
                <w:rFonts w:eastAsia="新細明體" w:cs="Times New Roman"/>
                <w:kern w:val="0"/>
                <w:szCs w:val="24"/>
                <w:lang w:val="zh-TW"/>
              </w:rPr>
            </w:pPr>
          </w:p>
        </w:tc>
        <w:tc>
          <w:tcPr>
            <w:tcW w:w="460" w:type="pct"/>
            <w:vMerge/>
            <w:tcBorders>
              <w:left w:val="single" w:sz="3" w:space="0" w:color="000000"/>
              <w:bottom w:val="single" w:sz="3" w:space="0" w:color="000000"/>
              <w:right w:val="single" w:sz="3" w:space="0" w:color="000000"/>
            </w:tcBorders>
            <w:shd w:val="clear" w:color="auto" w:fill="F2F2F2"/>
            <w:vAlign w:val="center"/>
          </w:tcPr>
          <w:p w14:paraId="3DA7FAFD" w14:textId="77777777" w:rsidR="00DB7E8E" w:rsidRPr="00DB7E8E" w:rsidRDefault="00DB7E8E" w:rsidP="00DB7E8E">
            <w:pPr>
              <w:widowControl/>
              <w:snapToGrid w:val="0"/>
              <w:jc w:val="center"/>
              <w:rPr>
                <w:rFonts w:eastAsia="新細明體" w:cs="Times New Roman"/>
                <w:kern w:val="0"/>
                <w:szCs w:val="24"/>
                <w:lang w:val="zh-TW"/>
              </w:rPr>
            </w:pPr>
          </w:p>
        </w:tc>
        <w:tc>
          <w:tcPr>
            <w:tcW w:w="419" w:type="pct"/>
            <w:gridSpan w:val="2"/>
            <w:vMerge/>
            <w:tcBorders>
              <w:left w:val="single" w:sz="3" w:space="0" w:color="000000"/>
              <w:bottom w:val="single" w:sz="3" w:space="0" w:color="000000"/>
              <w:right w:val="single" w:sz="3" w:space="0" w:color="000000"/>
            </w:tcBorders>
            <w:shd w:val="clear" w:color="auto" w:fill="F2F2F2"/>
            <w:vAlign w:val="center"/>
          </w:tcPr>
          <w:p w14:paraId="705485B6" w14:textId="77777777" w:rsidR="00DB7E8E" w:rsidRPr="00DB7E8E" w:rsidRDefault="00DB7E8E" w:rsidP="00DB7E8E">
            <w:pPr>
              <w:widowControl/>
              <w:snapToGrid w:val="0"/>
              <w:jc w:val="center"/>
              <w:rPr>
                <w:rFonts w:eastAsia="新細明體" w:cs="Times New Roman"/>
                <w:kern w:val="0"/>
                <w:szCs w:val="24"/>
                <w:lang w:val="zh-TW"/>
              </w:rPr>
            </w:pPr>
          </w:p>
        </w:tc>
        <w:tc>
          <w:tcPr>
            <w:tcW w:w="60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759A9418"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Not started</w:t>
            </w:r>
          </w:p>
        </w:tc>
        <w:tc>
          <w:tcPr>
            <w:tcW w:w="631"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46305C06"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Limited progress</w:t>
            </w:r>
          </w:p>
        </w:tc>
        <w:tc>
          <w:tcPr>
            <w:tcW w:w="766"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48471D08" w14:textId="7C718E88" w:rsidR="00DB7E8E" w:rsidRPr="00DB7E8E" w:rsidRDefault="00DB7E8E" w:rsidP="00DB7E8E">
            <w:pPr>
              <w:widowControl/>
              <w:snapToGrid w:val="0"/>
              <w:jc w:val="center"/>
              <w:rPr>
                <w:rFonts w:eastAsia="新細明體" w:cs="Times New Roman"/>
                <w:kern w:val="0"/>
                <w:szCs w:val="24"/>
                <w:lang w:val="zh-TW"/>
              </w:rPr>
            </w:pPr>
            <w:r>
              <w:rPr>
                <w:rFonts w:eastAsia="新細明體" w:cs="Times New Roman"/>
                <w:kern w:val="0"/>
                <w:szCs w:val="24"/>
                <w:lang w:val="zh-TW"/>
              </w:rPr>
              <w:t>S</w:t>
            </w:r>
            <w:r w:rsidRPr="00DB7E8E">
              <w:rPr>
                <w:rFonts w:eastAsia="新細明體" w:cs="Times New Roman"/>
                <w:kern w:val="0"/>
                <w:szCs w:val="24"/>
                <w:lang w:val="zh-TW"/>
              </w:rPr>
              <w:t>ubstantial progress</w:t>
            </w:r>
          </w:p>
        </w:tc>
        <w:tc>
          <w:tcPr>
            <w:tcW w:w="76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6B31A75A"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 xml:space="preserve">Completed  </w:t>
            </w:r>
          </w:p>
        </w:tc>
      </w:tr>
      <w:tr w:rsidR="00DB7E8E" w:rsidRPr="00DB7E8E" w14:paraId="255BB43C" w14:textId="77777777" w:rsidTr="008B2B3F">
        <w:trPr>
          <w:trHeight w:val="475"/>
        </w:trPr>
        <w:tc>
          <w:tcPr>
            <w:tcW w:w="1346" w:type="pct"/>
            <w:gridSpan w:val="3"/>
            <w:tcBorders>
              <w:left w:val="single" w:sz="3" w:space="0" w:color="000000"/>
              <w:bottom w:val="single" w:sz="3" w:space="0" w:color="000000"/>
            </w:tcBorders>
            <w:shd w:val="clear" w:color="auto" w:fill="auto"/>
            <w:vAlign w:val="center"/>
          </w:tcPr>
          <w:p w14:paraId="4A755738" w14:textId="77777777" w:rsidR="00DB7E8E" w:rsidRPr="00DB7E8E" w:rsidRDefault="00DB7E8E" w:rsidP="00DB7E8E">
            <w:pPr>
              <w:suppressAutoHyphens/>
              <w:autoSpaceDE w:val="0"/>
              <w:snapToGrid w:val="0"/>
              <w:jc w:val="both"/>
              <w:rPr>
                <w:rFonts w:eastAsia="新細明體" w:cs="Times New Roman"/>
                <w:kern w:val="0"/>
                <w:szCs w:val="24"/>
              </w:rPr>
            </w:pPr>
            <w:r w:rsidRPr="00DB7E8E">
              <w:rPr>
                <w:rFonts w:eastAsia="新細明體" w:cs="Times New Roman"/>
                <w:kern w:val="0"/>
                <w:szCs w:val="24"/>
              </w:rPr>
              <w:t xml:space="preserve">Publish the "CEDAW Guidelines for People Referring to Administrations (summary)" and revise it according to </w:t>
            </w:r>
            <w:r w:rsidRPr="00DB7E8E">
              <w:rPr>
                <w:rFonts w:eastAsia="新細明體" w:cs="Times New Roman"/>
                <w:kern w:val="0"/>
                <w:szCs w:val="24"/>
              </w:rPr>
              <w:lastRenderedPageBreak/>
              <w:t>the feedback from the citizens and officials, for the ease of reading and citations.</w:t>
            </w:r>
          </w:p>
        </w:tc>
        <w:tc>
          <w:tcPr>
            <w:tcW w:w="460" w:type="pct"/>
            <w:tcBorders>
              <w:left w:val="single" w:sz="3" w:space="0" w:color="000000"/>
              <w:bottom w:val="single" w:sz="3" w:space="0" w:color="000000"/>
              <w:right w:val="single" w:sz="3" w:space="0" w:color="000000"/>
            </w:tcBorders>
            <w:shd w:val="clear" w:color="auto" w:fill="auto"/>
            <w:vAlign w:val="center"/>
          </w:tcPr>
          <w:p w14:paraId="129FDFEE"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lastRenderedPageBreak/>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1A5E661C"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12/</w:t>
            </w:r>
          </w:p>
          <w:p w14:paraId="327FFFF0"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新細明體"/>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38A63C4" w14:textId="77777777" w:rsidR="00DB7E8E" w:rsidRPr="00DB7E8E" w:rsidRDefault="00DB7E8E" w:rsidP="00DB7E8E">
            <w:pPr>
              <w:widowControl/>
              <w:snapToGrid w:val="0"/>
              <w:jc w:val="center"/>
              <w:rPr>
                <w:rFonts w:eastAsia="新細明體" w:cs="Times New Roman"/>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F223E48" w14:textId="77777777" w:rsidR="00DB7E8E" w:rsidRPr="00DB7E8E" w:rsidRDefault="00DB7E8E" w:rsidP="00DB7E8E">
            <w:pPr>
              <w:widowControl/>
              <w:snapToGrid w:val="0"/>
              <w:jc w:val="center"/>
              <w:rPr>
                <w:rFonts w:eastAsia="新細明體" w:cs="Times New Roman"/>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FBC0F2B" w14:textId="77777777" w:rsidR="00DB7E8E" w:rsidRPr="00DB7E8E" w:rsidRDefault="00DB7E8E" w:rsidP="00DB7E8E">
            <w:pPr>
              <w:widowControl/>
              <w:snapToGrid w:val="0"/>
              <w:jc w:val="center"/>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C9EDB9B"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Times New Roman"/>
                <w:kern w:val="0"/>
                <w:szCs w:val="24"/>
              </w:rPr>
              <w:t>V</w:t>
            </w:r>
          </w:p>
        </w:tc>
      </w:tr>
      <w:tr w:rsidR="00DB7E8E" w:rsidRPr="00DB7E8E" w14:paraId="14905EB5" w14:textId="77777777" w:rsidTr="008B2B3F">
        <w:trPr>
          <w:trHeight w:val="475"/>
        </w:trPr>
        <w:tc>
          <w:tcPr>
            <w:tcW w:w="1346" w:type="pct"/>
            <w:gridSpan w:val="3"/>
            <w:tcBorders>
              <w:left w:val="single" w:sz="3" w:space="0" w:color="000000"/>
              <w:bottom w:val="single" w:sz="3" w:space="0" w:color="000000"/>
            </w:tcBorders>
            <w:shd w:val="clear" w:color="auto" w:fill="auto"/>
            <w:vAlign w:val="center"/>
          </w:tcPr>
          <w:p w14:paraId="4A1E1D11" w14:textId="77777777" w:rsidR="00DB7E8E" w:rsidRPr="00DB7E8E" w:rsidRDefault="00DB7E8E" w:rsidP="00DB7E8E">
            <w:pPr>
              <w:suppressAutoHyphens/>
              <w:autoSpaceDE w:val="0"/>
              <w:snapToGrid w:val="0"/>
              <w:jc w:val="both"/>
              <w:rPr>
                <w:rFonts w:eastAsia="新細明體" w:cs="Times New Roman"/>
                <w:kern w:val="0"/>
                <w:szCs w:val="24"/>
              </w:rPr>
            </w:pPr>
            <w:r w:rsidRPr="00DB7E8E">
              <w:rPr>
                <w:rFonts w:eastAsia="新細明體" w:cs="Times New Roman"/>
                <w:kern w:val="0"/>
                <w:szCs w:val="24"/>
              </w:rPr>
              <w:t>Organize the reviewing of the fourth CEDAW national report by foreign experts</w:t>
            </w:r>
          </w:p>
          <w:p w14:paraId="004DE2A8" w14:textId="77777777" w:rsidR="00DB7E8E" w:rsidRPr="00DB7E8E" w:rsidRDefault="00DB7E8E" w:rsidP="00DB7E8E">
            <w:pPr>
              <w:suppressAutoHyphens/>
              <w:autoSpaceDE w:val="0"/>
              <w:snapToGrid w:val="0"/>
              <w:jc w:val="both"/>
              <w:rPr>
                <w:rFonts w:eastAsia="新細明體" w:cs="Times New Roman"/>
                <w:kern w:val="0"/>
                <w:szCs w:val="24"/>
              </w:rPr>
            </w:pPr>
            <w:r w:rsidRPr="00DB7E8E">
              <w:rPr>
                <w:rFonts w:eastAsia="新細明體" w:cs="Times New Roman"/>
                <w:kern w:val="0"/>
                <w:szCs w:val="24"/>
              </w:rPr>
              <w:t>(The report and conclusions and recommendations shall be published online, the public and private sectors shall have a dialogue with the review committee, and the meeting shall be streamed via Executive Yuan’s YouTube channel and the website of the Gender Equality Committee)</w:t>
            </w:r>
          </w:p>
        </w:tc>
        <w:tc>
          <w:tcPr>
            <w:tcW w:w="460" w:type="pct"/>
            <w:tcBorders>
              <w:left w:val="single" w:sz="3" w:space="0" w:color="000000"/>
              <w:bottom w:val="single" w:sz="3" w:space="0" w:color="000000"/>
              <w:right w:val="single" w:sz="3" w:space="0" w:color="000000"/>
            </w:tcBorders>
            <w:shd w:val="clear" w:color="auto" w:fill="auto"/>
            <w:vAlign w:val="center"/>
          </w:tcPr>
          <w:p w14:paraId="46FCF377"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新細明體"/>
                <w:kern w:val="0"/>
                <w:szCs w:val="24"/>
                <w:lang w:val="zh-TW"/>
              </w:rPr>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7114EB0E"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12/</w:t>
            </w:r>
          </w:p>
          <w:p w14:paraId="4A8A639C"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新細明體"/>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A1C2453" w14:textId="77777777" w:rsidR="00DB7E8E" w:rsidRPr="00DB7E8E" w:rsidRDefault="00DB7E8E" w:rsidP="00DB7E8E">
            <w:pPr>
              <w:widowControl/>
              <w:snapToGrid w:val="0"/>
              <w:jc w:val="center"/>
              <w:rPr>
                <w:rFonts w:eastAsia="新細明體" w:cs="Times New Roman"/>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4AA5705" w14:textId="77777777" w:rsidR="00DB7E8E" w:rsidRPr="00DB7E8E" w:rsidRDefault="00DB7E8E" w:rsidP="00DB7E8E">
            <w:pPr>
              <w:widowControl/>
              <w:snapToGrid w:val="0"/>
              <w:jc w:val="center"/>
              <w:rPr>
                <w:rFonts w:eastAsia="新細明體" w:cs="Times New Roman"/>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5D956F8" w14:textId="77777777" w:rsidR="00DB7E8E" w:rsidRPr="00DB7E8E" w:rsidRDefault="00DB7E8E" w:rsidP="00DB7E8E">
            <w:pPr>
              <w:widowControl/>
              <w:snapToGrid w:val="0"/>
              <w:jc w:val="center"/>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DEA6779"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Times New Roman"/>
                <w:kern w:val="0"/>
                <w:szCs w:val="24"/>
              </w:rPr>
              <w:t>V</w:t>
            </w:r>
          </w:p>
        </w:tc>
      </w:tr>
      <w:tr w:rsidR="00DB7E8E" w:rsidRPr="00DB7E8E" w14:paraId="74C30AC1" w14:textId="77777777" w:rsidTr="008B2B3F">
        <w:trPr>
          <w:trHeight w:val="3284"/>
        </w:trPr>
        <w:tc>
          <w:tcPr>
            <w:tcW w:w="880" w:type="pct"/>
            <w:gridSpan w:val="2"/>
            <w:tcBorders>
              <w:top w:val="single" w:sz="3" w:space="0" w:color="000000"/>
              <w:left w:val="single" w:sz="3" w:space="0" w:color="000000"/>
            </w:tcBorders>
            <w:shd w:val="clear" w:color="auto" w:fill="F2F2F2"/>
            <w:vAlign w:val="center"/>
          </w:tcPr>
          <w:p w14:paraId="018DFFC1" w14:textId="77777777" w:rsidR="00DB7E8E" w:rsidRPr="00DB7E8E" w:rsidRDefault="00DB7E8E" w:rsidP="00DB7E8E">
            <w:pPr>
              <w:suppressAutoHyphens/>
              <w:autoSpaceDE w:val="0"/>
              <w:snapToGrid w:val="0"/>
              <w:jc w:val="center"/>
              <w:rPr>
                <w:rFonts w:eastAsia="新細明體" w:cs="Times New Roman"/>
                <w:szCs w:val="24"/>
              </w:rPr>
            </w:pPr>
            <w:r w:rsidRPr="00DB7E8E">
              <w:rPr>
                <w:rFonts w:eastAsia="新細明體" w:cs="Times New Roman"/>
                <w:szCs w:val="24"/>
              </w:rPr>
              <w:t>Performance in 2021</w:t>
            </w:r>
          </w:p>
        </w:tc>
        <w:tc>
          <w:tcPr>
            <w:tcW w:w="4120" w:type="pct"/>
            <w:gridSpan w:val="8"/>
            <w:tcBorders>
              <w:top w:val="single" w:sz="3" w:space="0" w:color="000000"/>
              <w:left w:val="single" w:sz="3" w:space="0" w:color="000000"/>
              <w:right w:val="single" w:sz="3" w:space="0" w:color="000000"/>
            </w:tcBorders>
            <w:shd w:val="clear" w:color="auto" w:fill="FFFFFF" w:themeFill="background1"/>
          </w:tcPr>
          <w:p w14:paraId="6B6F3839" w14:textId="77777777" w:rsidR="00B30963" w:rsidRDefault="00B30963" w:rsidP="00371081">
            <w:pPr>
              <w:pStyle w:val="a7"/>
              <w:widowControl/>
              <w:numPr>
                <w:ilvl w:val="0"/>
                <w:numId w:val="130"/>
              </w:numPr>
              <w:suppressAutoHyphens/>
              <w:snapToGrid w:val="0"/>
              <w:ind w:leftChars="0" w:left="482" w:hanging="482"/>
              <w:jc w:val="both"/>
              <w:rPr>
                <w:rFonts w:eastAsia="新細明體" w:cs="Times New Roman"/>
                <w:szCs w:val="24"/>
              </w:rPr>
            </w:pPr>
            <w:r w:rsidRPr="00B30963">
              <w:rPr>
                <w:rFonts w:eastAsia="新細明體" w:cs="Times New Roman"/>
                <w:szCs w:val="24"/>
              </w:rPr>
              <w:t>The Department of Gender Equality (DGE) under the Executive Yuan announced ROC (Taiwan) CEDAW Fourth National Report (draft) on May 7, 2021. To establish a mechanism for dialogue and exchange of opinions between government departments and NGOs, the ROC (Taiwan) CEDAW Fourth National Report Symposium was originally expected to be held between May and July of 2021. Due to the severe COVID-19 epidemic at the time, the originally planned two rounds of physical symposiums became a round of soliciting opinions in writing from various sectors of society between mid-June and August of 2021, with competent authorities responding with revision reports, followed by a round of physical symposiums after considering the situation with the pandemic. In the first round, DGE gathered 33 written opinions from NGOs, experts and scholars, and members of Gender Equality Committee of the Executive Yuan, including opinions from disability groups. The competent authorities responded to these opinions, and the relevant information is published on the website Gender Equality Committee of the Executive Yuan.</w:t>
            </w:r>
          </w:p>
          <w:p w14:paraId="67D5B40A" w14:textId="32EE352E" w:rsidR="00B30963" w:rsidRDefault="00B30963" w:rsidP="00371081">
            <w:pPr>
              <w:pStyle w:val="a7"/>
              <w:widowControl/>
              <w:numPr>
                <w:ilvl w:val="0"/>
                <w:numId w:val="130"/>
              </w:numPr>
              <w:suppressAutoHyphens/>
              <w:snapToGrid w:val="0"/>
              <w:ind w:leftChars="0" w:left="482" w:hanging="482"/>
              <w:jc w:val="both"/>
              <w:rPr>
                <w:rFonts w:eastAsia="新細明體" w:cs="Times New Roman"/>
                <w:szCs w:val="24"/>
              </w:rPr>
            </w:pPr>
            <w:r w:rsidRPr="00B30963">
              <w:rPr>
                <w:rFonts w:eastAsia="新細明體" w:cs="Times New Roman"/>
                <w:szCs w:val="24"/>
              </w:rPr>
              <w:t xml:space="preserve">In accordance with the recommendations of the written opinions gathered in the first round, the DGE revised the </w:t>
            </w:r>
            <w:r w:rsidRPr="00B30963">
              <w:rPr>
                <w:rFonts w:eastAsia="新細明體" w:cs="Times New Roman"/>
                <w:szCs w:val="24"/>
              </w:rPr>
              <w:lastRenderedPageBreak/>
              <w:t xml:space="preserve">national report and issued the ROC (Taiwan) CEDAW </w:t>
            </w:r>
            <w:r w:rsidR="00D61DEA" w:rsidRPr="00B30963">
              <w:rPr>
                <w:rFonts w:eastAsia="新細明體" w:cs="Times New Roman"/>
                <w:szCs w:val="24"/>
              </w:rPr>
              <w:t>Fourth National</w:t>
            </w:r>
            <w:r w:rsidRPr="00B30963">
              <w:rPr>
                <w:rFonts w:eastAsia="新細明體" w:cs="Times New Roman"/>
                <w:szCs w:val="24"/>
              </w:rPr>
              <w:t xml:space="preserve"> Report (2nd Draft) on October 15, 2021. Two symposiums on the ROC (Taiwan) CEDAW Fourth National Report (second round) </w:t>
            </w:r>
            <w:r w:rsidR="00D61DEA" w:rsidRPr="00B30963">
              <w:rPr>
                <w:rFonts w:eastAsia="新細明體" w:cs="Times New Roman"/>
                <w:szCs w:val="24"/>
              </w:rPr>
              <w:t>were</w:t>
            </w:r>
            <w:r w:rsidRPr="00B30963">
              <w:rPr>
                <w:rFonts w:eastAsia="新細明體" w:cs="Times New Roman"/>
                <w:szCs w:val="24"/>
              </w:rPr>
              <w:t xml:space="preserve"> organized on November 23 and December 7, 2021. To expand social participation and interaction, and pay attention to the participation rights of people with disabilities, the symposium provided an accessible environment as well as sign language interpretation and transcription services. The symposiums were also livestreamed on the Facebook page “Gender Equality Observing Station” of the DGE under the Executive Yuan. The DGE also solicits the opinions of NGOs and individuals through the website and mailbox of the Gender Equality Observing Station and the Gender Equality Committee of the Executive Yuan.</w:t>
            </w:r>
          </w:p>
          <w:p w14:paraId="2760FA71" w14:textId="4E7499D7" w:rsidR="00B30963" w:rsidRDefault="00B30963" w:rsidP="00371081">
            <w:pPr>
              <w:pStyle w:val="a7"/>
              <w:widowControl/>
              <w:numPr>
                <w:ilvl w:val="0"/>
                <w:numId w:val="130"/>
              </w:numPr>
              <w:suppressAutoHyphens/>
              <w:snapToGrid w:val="0"/>
              <w:spacing w:beforeLines="50" w:before="180"/>
              <w:ind w:leftChars="0" w:left="482" w:hanging="482"/>
              <w:jc w:val="both"/>
              <w:rPr>
                <w:rFonts w:eastAsia="新細明體" w:cs="Times New Roman"/>
                <w:szCs w:val="24"/>
              </w:rPr>
            </w:pPr>
            <w:r w:rsidRPr="00B30963">
              <w:rPr>
                <w:rFonts w:eastAsia="新細明體" w:cs="Times New Roman"/>
                <w:szCs w:val="24"/>
              </w:rPr>
              <w:t>The DGE published “The Guidelines and the case of how CEDAW be invoked by people in administration bodies”. The guidelines are compiled in a Q&amp;A format, helping the public to understand and cite the CEDAW. Along with the case studies, 16,650 manuals were printed for the public to obtain at government agencies as a reference. The DGE also disclosed public opinion surveys on the website of Gender Equality Committee of the Executive Yuan as a reference for subsequent improvements.</w:t>
            </w:r>
          </w:p>
          <w:p w14:paraId="13C4822F" w14:textId="0E928E12" w:rsidR="00DB7E8E" w:rsidRPr="00B30963" w:rsidRDefault="00B30963" w:rsidP="00371081">
            <w:pPr>
              <w:pStyle w:val="a7"/>
              <w:widowControl/>
              <w:numPr>
                <w:ilvl w:val="0"/>
                <w:numId w:val="130"/>
              </w:numPr>
              <w:suppressAutoHyphens/>
              <w:snapToGrid w:val="0"/>
              <w:spacing w:beforeLines="50" w:before="180"/>
              <w:ind w:leftChars="0" w:left="482" w:hanging="482"/>
              <w:jc w:val="both"/>
              <w:rPr>
                <w:rFonts w:eastAsia="新細明體" w:cs="Times New Roman"/>
                <w:szCs w:val="24"/>
              </w:rPr>
            </w:pPr>
            <w:r w:rsidRPr="00B30963">
              <w:rPr>
                <w:rFonts w:eastAsia="新細明體" w:cs="Times New Roman"/>
                <w:szCs w:val="24"/>
              </w:rPr>
              <w:t>Every year, the DGE tracks the gender ratio of various government committees, the directors and supervisors of foundations sponsored by the government, and state-owned enterprises to see the rate of achieving neither gender should occupy less than one-third of the seats.  On December 9, 2021, the DGE has requested the ministry to provide data up to the end of December 2021. It is expected that the data will be compiled in the first quarter of 2022.</w:t>
            </w:r>
          </w:p>
        </w:tc>
      </w:tr>
      <w:tr w:rsidR="00DB7E8E" w:rsidRPr="00DB7E8E" w14:paraId="53735016" w14:textId="77777777" w:rsidTr="008B2B3F">
        <w:trPr>
          <w:trHeight w:val="526"/>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79808B77" w14:textId="77777777" w:rsidR="00DB7E8E" w:rsidRPr="00DB7E8E" w:rsidRDefault="00DB7E8E" w:rsidP="00DB7E8E">
            <w:pPr>
              <w:suppressAutoHyphens/>
              <w:autoSpaceDE w:val="0"/>
              <w:snapToGrid w:val="0"/>
              <w:jc w:val="center"/>
              <w:rPr>
                <w:rFonts w:eastAsia="新細明體" w:cs="Times New Roman"/>
                <w:szCs w:val="24"/>
              </w:rPr>
            </w:pPr>
            <w:r w:rsidRPr="00DB7E8E">
              <w:rPr>
                <w:rFonts w:eastAsia="新細明體" w:cs="Times New Roman"/>
                <w:kern w:val="0"/>
                <w:szCs w:val="24"/>
                <w:lang w:val="zh-TW"/>
              </w:rPr>
              <w:lastRenderedPageBreak/>
              <w:t>Contact information</w:t>
            </w:r>
          </w:p>
        </w:tc>
      </w:tr>
      <w:tr w:rsidR="00DB7E8E" w:rsidRPr="00DB7E8E" w14:paraId="0BDDD7E7" w14:textId="77777777" w:rsidTr="008B2B3F">
        <w:trPr>
          <w:trHeight w:val="515"/>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09D43F93" w14:textId="77777777" w:rsidR="00DB7E8E" w:rsidRPr="00DB7E8E" w:rsidRDefault="00DB7E8E" w:rsidP="00DB7E8E">
            <w:pPr>
              <w:suppressAutoHyphens/>
              <w:autoSpaceDE w:val="0"/>
              <w:snapToGrid w:val="0"/>
              <w:rPr>
                <w:rFonts w:eastAsia="新細明體" w:cs="Times New Roman"/>
                <w:szCs w:val="24"/>
              </w:rPr>
            </w:pPr>
            <w:r w:rsidRPr="00DB7E8E">
              <w:rPr>
                <w:rFonts w:eastAsia="新細明體" w:cs="Times New Roman"/>
                <w:kern w:val="0"/>
                <w:szCs w:val="24"/>
              </w:rPr>
              <w:t>Persons responsible from implementing agency</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2E97AD3D"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szCs w:val="24"/>
              </w:rPr>
              <w:t>Shih Jing-Hao</w:t>
            </w:r>
          </w:p>
        </w:tc>
      </w:tr>
      <w:tr w:rsidR="00DB7E8E" w:rsidRPr="00DB7E8E" w14:paraId="3E0E3109" w14:textId="77777777" w:rsidTr="008B2B3F">
        <w:trPr>
          <w:trHeight w:val="408"/>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58B06B1E"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lang w:val="zh-TW"/>
              </w:rPr>
              <w:t>Title, Department</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030A5291"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szCs w:val="24"/>
              </w:rPr>
              <w:t>Officer/Department Gender Equality, Executive Yuan</w:t>
            </w:r>
          </w:p>
        </w:tc>
      </w:tr>
      <w:tr w:rsidR="00DB7E8E" w:rsidRPr="00DB7E8E" w14:paraId="0E988166" w14:textId="77777777" w:rsidTr="008B2B3F">
        <w:trPr>
          <w:trHeight w:val="556"/>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417BEE21"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lang w:val="zh-TW"/>
              </w:rPr>
              <w:t>Email and Phone</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4A6B39E2"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szCs w:val="24"/>
              </w:rPr>
              <w:t>stone928</w:t>
            </w:r>
            <w:r w:rsidRPr="00DB7E8E">
              <w:rPr>
                <w:rFonts w:eastAsia="新細明體" w:cs="Times New Roman"/>
                <w:color w:val="000000"/>
                <w:szCs w:val="24"/>
              </w:rPr>
              <w:t>@ey.gov.tw</w:t>
            </w:r>
            <w:r w:rsidRPr="00DB7E8E">
              <w:rPr>
                <w:rFonts w:eastAsia="新細明體" w:cs="Times New Roman"/>
                <w:color w:val="000000"/>
                <w:szCs w:val="24"/>
                <w:u w:val="single"/>
              </w:rPr>
              <w:t>;</w:t>
            </w:r>
            <w:r w:rsidRPr="00DB7E8E">
              <w:rPr>
                <w:rFonts w:eastAsia="新細明體" w:cs="Times New Roman"/>
                <w:szCs w:val="24"/>
              </w:rPr>
              <w:t xml:space="preserve"> (02)3356-8108</w:t>
            </w:r>
          </w:p>
        </w:tc>
      </w:tr>
      <w:tr w:rsidR="00DB7E8E" w:rsidRPr="00DB7E8E" w14:paraId="1EBFE231" w14:textId="77777777" w:rsidTr="008B2B3F">
        <w:trPr>
          <w:trHeight w:val="732"/>
        </w:trPr>
        <w:tc>
          <w:tcPr>
            <w:tcW w:w="744" w:type="pct"/>
            <w:vMerge w:val="restart"/>
            <w:tcBorders>
              <w:top w:val="single" w:sz="3" w:space="0" w:color="000000"/>
              <w:left w:val="single" w:sz="3" w:space="0" w:color="000000"/>
              <w:bottom w:val="single" w:sz="3" w:space="0" w:color="000000"/>
            </w:tcBorders>
            <w:shd w:val="clear" w:color="auto" w:fill="F2F2F2"/>
            <w:vAlign w:val="center"/>
          </w:tcPr>
          <w:p w14:paraId="0BA8E7EC" w14:textId="77777777" w:rsidR="00DB7E8E" w:rsidRPr="00DB7E8E" w:rsidRDefault="00DB7E8E" w:rsidP="00DB7E8E">
            <w:pPr>
              <w:suppressAutoHyphens/>
              <w:autoSpaceDE w:val="0"/>
              <w:snapToGrid w:val="0"/>
              <w:jc w:val="center"/>
              <w:rPr>
                <w:rFonts w:eastAsia="新細明體" w:cs="Times New Roman"/>
                <w:szCs w:val="24"/>
              </w:rPr>
            </w:pPr>
            <w:r w:rsidRPr="00DB7E8E">
              <w:rPr>
                <w:rFonts w:eastAsia="新細明體" w:cs="Times New Roman"/>
                <w:kern w:val="0"/>
                <w:szCs w:val="24"/>
                <w:lang w:val="zh-TW"/>
              </w:rPr>
              <w:t>Other Actors Involved</w:t>
            </w:r>
          </w:p>
        </w:tc>
        <w:tc>
          <w:tcPr>
            <w:tcW w:w="1323" w:type="pct"/>
            <w:gridSpan w:val="4"/>
            <w:tcBorders>
              <w:top w:val="single" w:sz="3" w:space="0" w:color="000000"/>
              <w:left w:val="single" w:sz="3" w:space="0" w:color="000000"/>
              <w:bottom w:val="single" w:sz="3" w:space="0" w:color="000000"/>
            </w:tcBorders>
            <w:shd w:val="clear" w:color="auto" w:fill="F2F2F2"/>
            <w:vAlign w:val="center"/>
          </w:tcPr>
          <w:p w14:paraId="69D5EF3F" w14:textId="77777777" w:rsidR="00DB7E8E" w:rsidRPr="00DB7E8E" w:rsidRDefault="00DB7E8E" w:rsidP="00DB7E8E">
            <w:pPr>
              <w:suppressAutoHyphens/>
              <w:autoSpaceDE w:val="0"/>
              <w:snapToGrid w:val="0"/>
              <w:rPr>
                <w:rFonts w:eastAsia="新細明體" w:cs="Times New Roman"/>
                <w:szCs w:val="24"/>
              </w:rPr>
            </w:pPr>
            <w:r w:rsidRPr="00DB7E8E">
              <w:rPr>
                <w:rFonts w:eastAsia="新細明體" w:cs="Times New Roman"/>
                <w:kern w:val="0"/>
                <w:szCs w:val="24"/>
              </w:rPr>
              <w:t>Government Ministries, Department/Agency</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tcPr>
          <w:p w14:paraId="4F482BA9"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szCs w:val="24"/>
              </w:rPr>
              <w:t>Ministry of Labor, Ministry of Education, Ministry of Health and Welfare, Ministry of the Interior, Ministry of Foreign Affairs, Ministry of Science and Technology</w:t>
            </w:r>
          </w:p>
        </w:tc>
      </w:tr>
      <w:tr w:rsidR="00DB7E8E" w:rsidRPr="00DB7E8E" w14:paraId="6D2DB544" w14:textId="77777777" w:rsidTr="008B2B3F">
        <w:trPr>
          <w:trHeight w:val="1249"/>
        </w:trPr>
        <w:tc>
          <w:tcPr>
            <w:tcW w:w="744" w:type="pct"/>
            <w:vMerge/>
            <w:tcBorders>
              <w:top w:val="single" w:sz="3" w:space="0" w:color="000000"/>
              <w:left w:val="single" w:sz="3" w:space="0" w:color="000000"/>
              <w:bottom w:val="single" w:sz="3" w:space="0" w:color="000000"/>
            </w:tcBorders>
            <w:shd w:val="clear" w:color="auto" w:fill="F2F2F2"/>
            <w:vAlign w:val="center"/>
          </w:tcPr>
          <w:p w14:paraId="42552594" w14:textId="77777777" w:rsidR="00DB7E8E" w:rsidRPr="00DB7E8E" w:rsidRDefault="00DB7E8E" w:rsidP="00DB7E8E">
            <w:pPr>
              <w:suppressAutoHyphens/>
              <w:autoSpaceDE w:val="0"/>
              <w:snapToGrid w:val="0"/>
              <w:rPr>
                <w:rFonts w:eastAsia="新細明體" w:cs="Times New Roman"/>
                <w:kern w:val="0"/>
                <w:szCs w:val="24"/>
              </w:rPr>
            </w:pPr>
          </w:p>
        </w:tc>
        <w:tc>
          <w:tcPr>
            <w:tcW w:w="1323" w:type="pct"/>
            <w:gridSpan w:val="4"/>
            <w:tcBorders>
              <w:top w:val="single" w:sz="3" w:space="0" w:color="000000"/>
              <w:left w:val="single" w:sz="3" w:space="0" w:color="000000"/>
              <w:bottom w:val="single" w:sz="3" w:space="0" w:color="000000"/>
            </w:tcBorders>
            <w:shd w:val="clear" w:color="auto" w:fill="F2F2F2"/>
            <w:vAlign w:val="center"/>
          </w:tcPr>
          <w:p w14:paraId="578F65F2" w14:textId="77777777" w:rsidR="00DB7E8E" w:rsidRPr="00DB7E8E" w:rsidRDefault="00DB7E8E" w:rsidP="00DB7E8E">
            <w:pPr>
              <w:suppressAutoHyphens/>
              <w:autoSpaceDE w:val="0"/>
              <w:snapToGrid w:val="0"/>
              <w:rPr>
                <w:rFonts w:eastAsia="新細明體" w:cs="Times New Roman"/>
                <w:szCs w:val="24"/>
              </w:rPr>
            </w:pPr>
            <w:r w:rsidRPr="00DB7E8E">
              <w:rPr>
                <w:rFonts w:eastAsia="新細明體" w:cs="Times New Roman"/>
                <w:kern w:val="0"/>
                <w:szCs w:val="24"/>
              </w:rPr>
              <w:t>CSOs, private sector, multilaterals, working groups</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tcPr>
          <w:p w14:paraId="3346E42F" w14:textId="77777777" w:rsidR="00DB7E8E" w:rsidRPr="00DB7E8E" w:rsidRDefault="00DB7E8E" w:rsidP="00371081">
            <w:pPr>
              <w:widowControl/>
              <w:numPr>
                <w:ilvl w:val="0"/>
                <w:numId w:val="73"/>
              </w:numPr>
              <w:suppressAutoHyphens/>
              <w:snapToGrid w:val="0"/>
              <w:jc w:val="both"/>
              <w:rPr>
                <w:rFonts w:eastAsia="新細明體" w:cs="Times New Roman"/>
                <w:szCs w:val="24"/>
              </w:rPr>
            </w:pPr>
            <w:r w:rsidRPr="00DB7E8E">
              <w:rPr>
                <w:rFonts w:eastAsia="新細明體" w:cs="Times New Roman"/>
                <w:szCs w:val="24"/>
              </w:rPr>
              <w:t>Huang Chang-Ling, professor at Department of Political Science, National Taiwan University</w:t>
            </w:r>
          </w:p>
          <w:p w14:paraId="41ACAECC" w14:textId="77777777" w:rsidR="00DB7E8E" w:rsidRPr="00DB7E8E" w:rsidRDefault="00DB7E8E" w:rsidP="00371081">
            <w:pPr>
              <w:numPr>
                <w:ilvl w:val="0"/>
                <w:numId w:val="73"/>
              </w:numPr>
              <w:suppressAutoHyphens/>
              <w:snapToGrid w:val="0"/>
              <w:rPr>
                <w:rFonts w:eastAsia="新細明體" w:cs="Times New Roman"/>
                <w:szCs w:val="24"/>
              </w:rPr>
            </w:pPr>
            <w:r w:rsidRPr="00DB7E8E">
              <w:rPr>
                <w:rFonts w:eastAsia="新細明體" w:cs="Times New Roman"/>
                <w:szCs w:val="24"/>
              </w:rPr>
              <w:t xml:space="preserve">Geng Lu, Executive Secretary of Open </w:t>
            </w:r>
            <w:r w:rsidRPr="00DB7E8E">
              <w:rPr>
                <w:rFonts w:eastAsia="新細明體" w:cs="Times New Roman"/>
                <w:szCs w:val="24"/>
              </w:rPr>
              <w:lastRenderedPageBreak/>
              <w:t>Culture Foundation</w:t>
            </w:r>
          </w:p>
          <w:p w14:paraId="18BAAC24" w14:textId="77777777" w:rsidR="00DB7E8E" w:rsidRPr="00DB7E8E" w:rsidRDefault="00DB7E8E" w:rsidP="00371081">
            <w:pPr>
              <w:numPr>
                <w:ilvl w:val="0"/>
                <w:numId w:val="73"/>
              </w:numPr>
              <w:suppressAutoHyphens/>
              <w:snapToGrid w:val="0"/>
              <w:rPr>
                <w:rFonts w:eastAsia="新細明體" w:cs="Times New Roman"/>
                <w:szCs w:val="24"/>
              </w:rPr>
            </w:pPr>
            <w:r w:rsidRPr="00DB7E8E">
              <w:rPr>
                <w:rFonts w:eastAsia="新細明體" w:cs="Times New Roman"/>
                <w:color w:val="000000"/>
                <w:szCs w:val="24"/>
              </w:rPr>
              <w:t>Hung Chien Ting-Hui, head of LIMA Taiwan Indigenous Youth Working Group</w:t>
            </w:r>
          </w:p>
          <w:p w14:paraId="4C6AA75C" w14:textId="77777777" w:rsidR="00DB7E8E" w:rsidRPr="00DB7E8E" w:rsidRDefault="00DB7E8E" w:rsidP="00371081">
            <w:pPr>
              <w:numPr>
                <w:ilvl w:val="0"/>
                <w:numId w:val="73"/>
              </w:numPr>
              <w:suppressAutoHyphens/>
              <w:snapToGrid w:val="0"/>
              <w:rPr>
                <w:rFonts w:eastAsia="新細明體" w:cs="Times New Roman"/>
                <w:szCs w:val="24"/>
              </w:rPr>
            </w:pPr>
            <w:r w:rsidRPr="00DB7E8E">
              <w:rPr>
                <w:rFonts w:eastAsia="新細明體" w:cs="Times New Roman"/>
                <w:szCs w:val="24"/>
              </w:rPr>
              <w:t>Annie Lee, senior research fellow &amp; vice president of Taiwan Research Institute</w:t>
            </w:r>
          </w:p>
          <w:p w14:paraId="32A35CCC" w14:textId="77777777" w:rsidR="00DB7E8E" w:rsidRPr="00DB7E8E" w:rsidRDefault="00DB7E8E" w:rsidP="00371081">
            <w:pPr>
              <w:widowControl/>
              <w:numPr>
                <w:ilvl w:val="0"/>
                <w:numId w:val="73"/>
              </w:numPr>
              <w:suppressAutoHyphens/>
              <w:snapToGrid w:val="0"/>
              <w:jc w:val="both"/>
              <w:rPr>
                <w:rFonts w:eastAsia="新細明體" w:cs="Times New Roman"/>
                <w:szCs w:val="24"/>
              </w:rPr>
            </w:pPr>
            <w:r w:rsidRPr="00DB7E8E">
              <w:rPr>
                <w:rFonts w:eastAsia="新細明體" w:cs="Times New Roman"/>
                <w:szCs w:val="24"/>
              </w:rPr>
              <w:t>Huang Ling-Hsiang, vice director of Foundation of Women's Rights Promotion and Development</w:t>
            </w:r>
          </w:p>
          <w:p w14:paraId="402BD8EC" w14:textId="77777777" w:rsidR="00DB7E8E" w:rsidRPr="00DB7E8E" w:rsidRDefault="00DB7E8E" w:rsidP="00371081">
            <w:pPr>
              <w:widowControl/>
              <w:numPr>
                <w:ilvl w:val="0"/>
                <w:numId w:val="73"/>
              </w:numPr>
              <w:suppressAutoHyphens/>
              <w:snapToGrid w:val="0"/>
              <w:jc w:val="both"/>
              <w:rPr>
                <w:rFonts w:eastAsia="新細明體" w:cs="Times New Roman"/>
                <w:szCs w:val="24"/>
              </w:rPr>
            </w:pPr>
            <w:r w:rsidRPr="00DB7E8E">
              <w:rPr>
                <w:rFonts w:eastAsia="新細明體" w:cs="Times New Roman"/>
                <w:szCs w:val="24"/>
              </w:rPr>
              <w:t>Shih Yi-Hsiang, secretary-general of Taiwan Association for Human Rights</w:t>
            </w:r>
          </w:p>
        </w:tc>
      </w:tr>
    </w:tbl>
    <w:p w14:paraId="66BA5813" w14:textId="77777777" w:rsidR="00DB7E8E" w:rsidRDefault="00DB7E8E" w:rsidP="00DB7E8E">
      <w:pPr>
        <w:rPr>
          <w:szCs w:val="24"/>
        </w:rPr>
        <w:sectPr w:rsidR="00DB7E8E">
          <w:pgSz w:w="11906" w:h="16838"/>
          <w:pgMar w:top="1440" w:right="1800" w:bottom="1440" w:left="1800" w:header="851" w:footer="992" w:gutter="0"/>
          <w:cols w:space="425"/>
          <w:docGrid w:type="lines" w:linePitch="360"/>
        </w:sectPr>
      </w:pPr>
    </w:p>
    <w:tbl>
      <w:tblPr>
        <w:tblW w:w="5000" w:type="pct"/>
        <w:tblLook w:val="0000" w:firstRow="0" w:lastRow="0" w:firstColumn="0" w:lastColumn="0" w:noHBand="0" w:noVBand="0"/>
      </w:tblPr>
      <w:tblGrid>
        <w:gridCol w:w="1244"/>
        <w:gridCol w:w="230"/>
        <w:gridCol w:w="776"/>
        <w:gridCol w:w="736"/>
        <w:gridCol w:w="470"/>
        <w:gridCol w:w="269"/>
        <w:gridCol w:w="944"/>
        <w:gridCol w:w="1057"/>
        <w:gridCol w:w="1283"/>
        <w:gridCol w:w="1289"/>
      </w:tblGrid>
      <w:tr w:rsidR="00DB7E8E" w:rsidRPr="00DB7E8E" w14:paraId="59BB4323" w14:textId="77777777" w:rsidTr="008B2B3F">
        <w:trPr>
          <w:trHeight w:val="44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7591140E" w14:textId="63E2A140" w:rsidR="00DB7E8E" w:rsidRPr="00DB7E8E" w:rsidRDefault="00DB7E8E" w:rsidP="00DB7E8E">
            <w:pPr>
              <w:suppressAutoHyphens/>
              <w:autoSpaceDE w:val="0"/>
              <w:snapToGrid w:val="0"/>
              <w:rPr>
                <w:rFonts w:eastAsia="新細明體" w:cs="Times New Roman"/>
                <w:szCs w:val="24"/>
              </w:rPr>
            </w:pPr>
            <w:r w:rsidRPr="00DB7E8E">
              <w:rPr>
                <w:rFonts w:eastAsia="新細明體" w:cs="Times New Roman"/>
                <w:szCs w:val="24"/>
              </w:rPr>
              <w:lastRenderedPageBreak/>
              <w:t>3-2 Promot</w:t>
            </w:r>
            <w:r w:rsidR="00B77E28">
              <w:rPr>
                <w:rFonts w:eastAsia="新細明體" w:cs="Times New Roman" w:hint="eastAsia"/>
                <w:szCs w:val="24"/>
              </w:rPr>
              <w:t>ing</w:t>
            </w:r>
            <w:r w:rsidRPr="00DB7E8E">
              <w:rPr>
                <w:rFonts w:eastAsia="新細明體" w:cs="Times New Roman"/>
                <w:szCs w:val="24"/>
              </w:rPr>
              <w:t xml:space="preserve"> </w:t>
            </w:r>
            <w:r w:rsidR="00B77E28">
              <w:rPr>
                <w:rFonts w:eastAsia="新細明體" w:cs="Times New Roman" w:hint="eastAsia"/>
                <w:szCs w:val="24"/>
              </w:rPr>
              <w:t>N</w:t>
            </w:r>
            <w:r w:rsidRPr="00DB7E8E">
              <w:rPr>
                <w:rFonts w:eastAsia="新細明體" w:cs="Times New Roman"/>
                <w:szCs w:val="24"/>
              </w:rPr>
              <w:t xml:space="preserve">ew </w:t>
            </w:r>
            <w:r w:rsidR="00B77E28">
              <w:rPr>
                <w:rFonts w:eastAsia="新細明體" w:cs="Times New Roman" w:hint="eastAsia"/>
                <w:szCs w:val="24"/>
              </w:rPr>
              <w:t>I</w:t>
            </w:r>
            <w:r w:rsidRPr="00DB7E8E">
              <w:rPr>
                <w:rFonts w:eastAsia="新細明體" w:cs="Times New Roman"/>
                <w:szCs w:val="24"/>
              </w:rPr>
              <w:t xml:space="preserve">mmigrant </w:t>
            </w:r>
            <w:r w:rsidR="00B77E28">
              <w:rPr>
                <w:rFonts w:eastAsia="新細明體" w:cs="Times New Roman" w:hint="eastAsia"/>
                <w:szCs w:val="24"/>
              </w:rPr>
              <w:t>P</w:t>
            </w:r>
            <w:r w:rsidRPr="00DB7E8E">
              <w:rPr>
                <w:rFonts w:eastAsia="新細明體" w:cs="Times New Roman"/>
                <w:szCs w:val="24"/>
              </w:rPr>
              <w:t xml:space="preserve">ublic </w:t>
            </w:r>
            <w:r w:rsidR="00B77E28">
              <w:rPr>
                <w:rFonts w:eastAsia="新細明體" w:cs="Times New Roman" w:hint="eastAsia"/>
                <w:szCs w:val="24"/>
              </w:rPr>
              <w:t>P</w:t>
            </w:r>
            <w:r w:rsidRPr="00DB7E8E">
              <w:rPr>
                <w:rFonts w:eastAsia="新細明體" w:cs="Times New Roman"/>
                <w:szCs w:val="24"/>
              </w:rPr>
              <w:t xml:space="preserve">articipation and </w:t>
            </w:r>
            <w:r w:rsidR="00B77E28">
              <w:rPr>
                <w:rFonts w:eastAsia="新細明體" w:cs="Times New Roman" w:hint="eastAsia"/>
                <w:szCs w:val="24"/>
              </w:rPr>
              <w:t>D</w:t>
            </w:r>
            <w:r w:rsidRPr="00DB7E8E">
              <w:rPr>
                <w:rFonts w:eastAsia="新細明體" w:cs="Times New Roman"/>
                <w:szCs w:val="24"/>
              </w:rPr>
              <w:t>evelopment</w:t>
            </w:r>
          </w:p>
        </w:tc>
      </w:tr>
      <w:tr w:rsidR="00DB7E8E" w:rsidRPr="00DB7E8E" w14:paraId="540DD1E0" w14:textId="77777777" w:rsidTr="008B2B3F">
        <w:trPr>
          <w:trHeight w:val="408"/>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000B7ED8"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Commitment Started and End Date: January 2021 – May 2024</w:t>
            </w:r>
          </w:p>
        </w:tc>
      </w:tr>
      <w:tr w:rsidR="00DB7E8E" w:rsidRPr="00DB7E8E" w14:paraId="16834B5E" w14:textId="77777777" w:rsidTr="008B2B3F">
        <w:trPr>
          <w:trHeight w:val="690"/>
        </w:trPr>
        <w:tc>
          <w:tcPr>
            <w:tcW w:w="1356" w:type="pct"/>
            <w:gridSpan w:val="3"/>
            <w:tcBorders>
              <w:top w:val="single" w:sz="3" w:space="0" w:color="000000"/>
              <w:left w:val="single" w:sz="3" w:space="0" w:color="000000"/>
              <w:bottom w:val="single" w:sz="3" w:space="0" w:color="000000"/>
            </w:tcBorders>
            <w:shd w:val="clear" w:color="auto" w:fill="F2F2F2"/>
            <w:vAlign w:val="center"/>
          </w:tcPr>
          <w:p w14:paraId="31395B10"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Lead implementing agency</w:t>
            </w:r>
          </w:p>
        </w:tc>
        <w:tc>
          <w:tcPr>
            <w:tcW w:w="364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00675061"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szCs w:val="24"/>
              </w:rPr>
              <w:t>Ministry of the Interior</w:t>
            </w:r>
          </w:p>
        </w:tc>
      </w:tr>
      <w:tr w:rsidR="00DB7E8E" w:rsidRPr="00DB7E8E" w14:paraId="01247FE6" w14:textId="77777777" w:rsidTr="008B2B3F">
        <w:trPr>
          <w:trHeight w:val="56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45EF1C7B"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lang w:val="zh-TW"/>
              </w:rPr>
              <w:t xml:space="preserve">Commitment Description </w:t>
            </w:r>
          </w:p>
        </w:tc>
      </w:tr>
      <w:tr w:rsidR="00DB7E8E" w:rsidRPr="00DB7E8E" w14:paraId="6E1EC479" w14:textId="77777777" w:rsidTr="008B2B3F">
        <w:trPr>
          <w:trHeight w:val="973"/>
        </w:trPr>
        <w:tc>
          <w:tcPr>
            <w:tcW w:w="1356" w:type="pct"/>
            <w:gridSpan w:val="3"/>
            <w:tcBorders>
              <w:top w:val="single" w:sz="3" w:space="0" w:color="000000"/>
              <w:left w:val="single" w:sz="3" w:space="0" w:color="000000"/>
              <w:bottom w:val="single" w:sz="3" w:space="0" w:color="000000"/>
            </w:tcBorders>
            <w:shd w:val="clear" w:color="auto" w:fill="F2F2F2"/>
            <w:vAlign w:val="center"/>
          </w:tcPr>
          <w:p w14:paraId="704B3EBE"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What is the public problem that the commitment will address?</w:t>
            </w:r>
          </w:p>
        </w:tc>
        <w:tc>
          <w:tcPr>
            <w:tcW w:w="364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11B2F4F7" w14:textId="0850F7AF" w:rsidR="00DB7E8E" w:rsidRPr="00DB7E8E" w:rsidRDefault="00DB7E8E" w:rsidP="00DB7E8E">
            <w:pPr>
              <w:widowControl/>
              <w:suppressAutoHyphens/>
              <w:snapToGrid w:val="0"/>
              <w:ind w:firstLine="560"/>
              <w:jc w:val="both"/>
              <w:rPr>
                <w:rFonts w:eastAsia="新細明體" w:cs="Times New Roman"/>
                <w:color w:val="000000"/>
                <w:szCs w:val="24"/>
              </w:rPr>
            </w:pPr>
            <w:r w:rsidRPr="00DB7E8E">
              <w:rPr>
                <w:rFonts w:eastAsia="新細明體" w:cs="Times New Roman"/>
                <w:color w:val="000000"/>
                <w:szCs w:val="24"/>
              </w:rPr>
              <w:t>Globalization made it easy to move across borders; the number of new immigrants who moved to Taiwan through marriage has exceeded 560,000, adding this number to that of foreign professionals, students and migrant workers, there are more than 1</w:t>
            </w:r>
            <w:r w:rsidR="00B77E28">
              <w:rPr>
                <w:rFonts w:eastAsia="新細明體" w:cs="Times New Roman"/>
                <w:color w:val="000000"/>
                <w:szCs w:val="24"/>
              </w:rPr>
              <w:t xml:space="preserve"> </w:t>
            </w:r>
            <w:r w:rsidRPr="00DB7E8E">
              <w:rPr>
                <w:rFonts w:eastAsia="新細明體" w:cs="Times New Roman"/>
                <w:color w:val="000000"/>
                <w:szCs w:val="24"/>
              </w:rPr>
              <w:t xml:space="preserve">million migrants in Taiwan, bringing the vitality and pluralism to Taiwan society. However, with the increase of the foreign population, low quality </w:t>
            </w:r>
            <w:r w:rsidR="00D61DEA" w:rsidRPr="00DB7E8E">
              <w:rPr>
                <w:rFonts w:eastAsia="新細明體" w:cs="Times New Roman"/>
                <w:color w:val="000000"/>
                <w:szCs w:val="24"/>
              </w:rPr>
              <w:t>of translation</w:t>
            </w:r>
            <w:r w:rsidRPr="00DB7E8E">
              <w:rPr>
                <w:rFonts w:eastAsia="新細明體" w:cs="Times New Roman"/>
                <w:color w:val="000000"/>
                <w:szCs w:val="24"/>
              </w:rPr>
              <w:t xml:space="preserve"> and lack of cultural sensitivity in public services have become challenges for public services like healthcare, transportation, education and labor services.</w:t>
            </w:r>
          </w:p>
          <w:p w14:paraId="196C6300" w14:textId="77777777" w:rsidR="00DB7E8E" w:rsidRPr="00DB7E8E" w:rsidRDefault="00DB7E8E" w:rsidP="00DB7E8E">
            <w:pPr>
              <w:widowControl/>
              <w:suppressAutoHyphens/>
              <w:snapToGrid w:val="0"/>
              <w:spacing w:beforeLines="50" w:before="180"/>
              <w:ind w:firstLine="561"/>
              <w:jc w:val="both"/>
              <w:rPr>
                <w:rFonts w:eastAsia="新細明體" w:cs="Times New Roman"/>
                <w:color w:val="000000"/>
                <w:szCs w:val="24"/>
              </w:rPr>
            </w:pPr>
            <w:r w:rsidRPr="00DB7E8E">
              <w:rPr>
                <w:rFonts w:eastAsia="新細明體" w:cs="Times New Roman"/>
                <w:color w:val="000000"/>
                <w:szCs w:val="24"/>
              </w:rPr>
              <w:t>Many new immigrants who came to Taiwan in the early days have grown to understand Taiwanese culture and are willing to join public services. The government has the responsibility to produce channels of empowering them to give full play to their advantages of languages and culture, to serve their communities, be involved in public affairs, or help improve the effectiveness of governance.</w:t>
            </w:r>
          </w:p>
        </w:tc>
      </w:tr>
      <w:tr w:rsidR="00DB7E8E" w:rsidRPr="00DB7E8E" w14:paraId="510CEACF" w14:textId="77777777" w:rsidTr="008B2B3F">
        <w:trPr>
          <w:trHeight w:val="900"/>
        </w:trPr>
        <w:tc>
          <w:tcPr>
            <w:tcW w:w="1356" w:type="pct"/>
            <w:gridSpan w:val="3"/>
            <w:tcBorders>
              <w:top w:val="single" w:sz="3" w:space="0" w:color="000000"/>
              <w:left w:val="single" w:sz="3" w:space="0" w:color="000000"/>
              <w:bottom w:val="single" w:sz="3" w:space="0" w:color="000000"/>
            </w:tcBorders>
            <w:shd w:val="clear" w:color="auto" w:fill="F2F2F2"/>
            <w:vAlign w:val="center"/>
          </w:tcPr>
          <w:p w14:paraId="2D644F1E"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What is the commitment?</w:t>
            </w:r>
          </w:p>
        </w:tc>
        <w:tc>
          <w:tcPr>
            <w:tcW w:w="364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7C3C00CB" w14:textId="77777777" w:rsidR="00DB7E8E" w:rsidRPr="00DB7E8E" w:rsidRDefault="00DB7E8E" w:rsidP="00371081">
            <w:pPr>
              <w:widowControl/>
              <w:numPr>
                <w:ilvl w:val="0"/>
                <w:numId w:val="77"/>
              </w:numPr>
              <w:suppressAutoHyphens/>
              <w:snapToGrid w:val="0"/>
              <w:jc w:val="both"/>
              <w:rPr>
                <w:rFonts w:eastAsia="新細明體" w:cs="Times New Roman"/>
                <w:color w:val="000000"/>
                <w:szCs w:val="24"/>
              </w:rPr>
            </w:pPr>
            <w:r w:rsidRPr="00DB7E8E">
              <w:rPr>
                <w:rFonts w:eastAsia="新細明體" w:cs="Times New Roman"/>
                <w:color w:val="000000"/>
                <w:szCs w:val="24"/>
              </w:rPr>
              <w:t>Empowerment for self-development and public service</w:t>
            </w:r>
          </w:p>
          <w:p w14:paraId="24F77637" w14:textId="4D800C43" w:rsidR="00DB7E8E" w:rsidRPr="00DB7E8E" w:rsidRDefault="00DB7E8E" w:rsidP="00DB7E8E">
            <w:pPr>
              <w:widowControl/>
              <w:suppressAutoHyphens/>
              <w:snapToGrid w:val="0"/>
              <w:ind w:left="480"/>
              <w:jc w:val="both"/>
              <w:rPr>
                <w:rFonts w:eastAsia="新細明體" w:cs="Times New Roman"/>
                <w:color w:val="000000"/>
                <w:szCs w:val="24"/>
              </w:rPr>
            </w:pPr>
            <w:r w:rsidRPr="00DB7E8E">
              <w:rPr>
                <w:rFonts w:eastAsia="新細明體" w:cs="Times New Roman"/>
                <w:color w:val="000000"/>
                <w:szCs w:val="24"/>
              </w:rPr>
              <w:t xml:space="preserve">To </w:t>
            </w:r>
            <w:r w:rsidR="00E040FD">
              <w:rPr>
                <w:rFonts w:eastAsia="新細明體" w:cs="Times New Roman" w:hint="eastAsia"/>
                <w:color w:val="000000"/>
                <w:szCs w:val="24"/>
              </w:rPr>
              <w:t>h</w:t>
            </w:r>
            <w:r w:rsidRPr="00DB7E8E">
              <w:rPr>
                <w:rFonts w:eastAsia="新細明體" w:cs="Times New Roman"/>
                <w:color w:val="000000"/>
                <w:szCs w:val="24"/>
              </w:rPr>
              <w:t>elp new immigrants use their advantages of languages and culture to be involved in public services, the government is committed to:</w:t>
            </w:r>
          </w:p>
          <w:p w14:paraId="447EE93B" w14:textId="24237AC3" w:rsidR="00DB7E8E" w:rsidRPr="00DB7E8E" w:rsidRDefault="00DB7E8E" w:rsidP="00371081">
            <w:pPr>
              <w:widowControl/>
              <w:numPr>
                <w:ilvl w:val="0"/>
                <w:numId w:val="75"/>
              </w:numPr>
              <w:suppressAutoHyphens/>
              <w:snapToGrid w:val="0"/>
              <w:spacing w:beforeLines="50" w:before="180"/>
              <w:ind w:left="482" w:hanging="482"/>
              <w:jc w:val="both"/>
              <w:rPr>
                <w:rFonts w:eastAsia="新細明體" w:cs="Times New Roman"/>
                <w:color w:val="000000"/>
                <w:szCs w:val="24"/>
              </w:rPr>
            </w:pPr>
            <w:r w:rsidRPr="00DB7E8E">
              <w:rPr>
                <w:rFonts w:eastAsia="新細明體" w:cs="Times New Roman"/>
                <w:color w:val="000000"/>
                <w:szCs w:val="24"/>
              </w:rPr>
              <w:t>Empower new immigrants to serve as cultural lecturers. With their native language skills and experience in Taiwan, they are able to help newcomers adapt to life in Taiwan and bring knowledge of multiculturalism to local communities.</w:t>
            </w:r>
          </w:p>
          <w:p w14:paraId="53C660B0" w14:textId="77777777" w:rsidR="00DB7E8E" w:rsidRPr="00DB7E8E" w:rsidRDefault="00DB7E8E" w:rsidP="00371081">
            <w:pPr>
              <w:widowControl/>
              <w:numPr>
                <w:ilvl w:val="0"/>
                <w:numId w:val="75"/>
              </w:numPr>
              <w:suppressAutoHyphens/>
              <w:snapToGrid w:val="0"/>
              <w:spacing w:beforeLines="50" w:before="180"/>
              <w:ind w:left="482" w:hanging="482"/>
              <w:jc w:val="both"/>
              <w:rPr>
                <w:rFonts w:eastAsia="新細明體" w:cs="Times New Roman"/>
                <w:color w:val="000000"/>
                <w:szCs w:val="24"/>
              </w:rPr>
            </w:pPr>
            <w:r w:rsidRPr="00DB7E8E">
              <w:rPr>
                <w:rFonts w:eastAsia="新細明體" w:cs="Times New Roman"/>
                <w:color w:val="000000"/>
                <w:szCs w:val="24"/>
              </w:rPr>
              <w:t>Encourage new immigrants to develop their potential, take vocational training courses in industries, for example, to earn certificate in tourism for better employment opportunities and thus promote local tourism business.</w:t>
            </w:r>
          </w:p>
          <w:p w14:paraId="7C781B1F" w14:textId="77777777" w:rsidR="00DB7E8E" w:rsidRPr="00DB7E8E" w:rsidRDefault="00DB7E8E" w:rsidP="00371081">
            <w:pPr>
              <w:widowControl/>
              <w:numPr>
                <w:ilvl w:val="0"/>
                <w:numId w:val="75"/>
              </w:numPr>
              <w:suppressAutoHyphens/>
              <w:snapToGrid w:val="0"/>
              <w:spacing w:beforeLines="50" w:before="180"/>
              <w:ind w:left="482" w:hanging="482"/>
              <w:jc w:val="both"/>
              <w:rPr>
                <w:rFonts w:eastAsia="新細明體" w:cs="Times New Roman"/>
                <w:color w:val="000000"/>
                <w:szCs w:val="24"/>
              </w:rPr>
            </w:pPr>
            <w:r w:rsidRPr="00DB7E8E">
              <w:rPr>
                <w:rFonts w:eastAsia="新細明體" w:cs="Times New Roman"/>
                <w:color w:val="000000"/>
                <w:szCs w:val="24"/>
              </w:rPr>
              <w:t>Empower new immigrants to serve in language education.</w:t>
            </w:r>
          </w:p>
          <w:p w14:paraId="26B576A4" w14:textId="77777777" w:rsidR="00DB7E8E" w:rsidRPr="00DB7E8E" w:rsidRDefault="00DB7E8E" w:rsidP="00371081">
            <w:pPr>
              <w:widowControl/>
              <w:numPr>
                <w:ilvl w:val="0"/>
                <w:numId w:val="75"/>
              </w:numPr>
              <w:suppressAutoHyphens/>
              <w:snapToGrid w:val="0"/>
              <w:spacing w:beforeLines="50" w:before="180"/>
              <w:ind w:left="482" w:hanging="482"/>
              <w:jc w:val="both"/>
              <w:rPr>
                <w:rFonts w:eastAsia="新細明體" w:cs="Times New Roman"/>
                <w:color w:val="000000"/>
                <w:szCs w:val="24"/>
              </w:rPr>
            </w:pPr>
            <w:r w:rsidRPr="00DB7E8E">
              <w:rPr>
                <w:rFonts w:eastAsia="新細明體" w:cs="Times New Roman"/>
                <w:color w:val="000000"/>
                <w:szCs w:val="24"/>
              </w:rPr>
              <w:t>Organize exchange activities such as Southeast Asian Culture and Arts Forum, dance courses, and Southeast Asian Fable Picture Book Workshop.</w:t>
            </w:r>
          </w:p>
          <w:p w14:paraId="1A952728" w14:textId="67E952C7" w:rsidR="00DB7E8E" w:rsidRPr="00DB7E8E" w:rsidRDefault="00DB7E8E" w:rsidP="00371081">
            <w:pPr>
              <w:widowControl/>
              <w:numPr>
                <w:ilvl w:val="0"/>
                <w:numId w:val="75"/>
              </w:numPr>
              <w:suppressAutoHyphens/>
              <w:snapToGrid w:val="0"/>
              <w:ind w:left="482" w:hanging="482"/>
              <w:jc w:val="both"/>
              <w:rPr>
                <w:rFonts w:eastAsia="新細明體" w:cs="Times New Roman"/>
                <w:color w:val="000000"/>
                <w:szCs w:val="24"/>
              </w:rPr>
            </w:pPr>
            <w:r w:rsidRPr="00DB7E8E">
              <w:rPr>
                <w:rFonts w:eastAsia="新細明體" w:cs="Times New Roman"/>
                <w:color w:val="000000"/>
                <w:szCs w:val="24"/>
              </w:rPr>
              <w:lastRenderedPageBreak/>
              <w:t xml:space="preserve">Encourage new immigrants to serve </w:t>
            </w:r>
            <w:r w:rsidR="00D61DEA" w:rsidRPr="00DB7E8E">
              <w:rPr>
                <w:rFonts w:eastAsia="新細明體" w:cs="Times New Roman"/>
                <w:color w:val="000000"/>
                <w:szCs w:val="24"/>
              </w:rPr>
              <w:t>as interpreters</w:t>
            </w:r>
            <w:r w:rsidRPr="00DB7E8E">
              <w:rPr>
                <w:rFonts w:eastAsia="新細明體" w:cs="Times New Roman"/>
                <w:color w:val="000000"/>
                <w:szCs w:val="24"/>
              </w:rPr>
              <w:t xml:space="preserve"> that help </w:t>
            </w:r>
            <w:r w:rsidR="00D61DEA">
              <w:rPr>
                <w:rFonts w:eastAsia="新細明體" w:cs="Times New Roman"/>
                <w:color w:val="000000"/>
                <w:szCs w:val="24"/>
              </w:rPr>
              <w:t>non-Chinese</w:t>
            </w:r>
            <w:r w:rsidRPr="00DB7E8E">
              <w:rPr>
                <w:rFonts w:eastAsia="新細明體" w:cs="Times New Roman"/>
                <w:color w:val="000000"/>
                <w:szCs w:val="24"/>
              </w:rPr>
              <w:t xml:space="preserve"> speakers understand their rights and interests in various public institutions such as hospitals, government offices, law courts, etc.</w:t>
            </w:r>
          </w:p>
          <w:p w14:paraId="670BD822" w14:textId="77777777" w:rsidR="00DB7E8E" w:rsidRPr="00DB7E8E" w:rsidRDefault="00DB7E8E" w:rsidP="00371081">
            <w:pPr>
              <w:widowControl/>
              <w:numPr>
                <w:ilvl w:val="0"/>
                <w:numId w:val="75"/>
              </w:numPr>
              <w:suppressAutoHyphens/>
              <w:snapToGrid w:val="0"/>
              <w:spacing w:beforeLines="50" w:before="180"/>
              <w:ind w:left="482" w:hanging="482"/>
              <w:jc w:val="both"/>
              <w:rPr>
                <w:rFonts w:eastAsia="新細明體" w:cs="Times New Roman"/>
                <w:color w:val="000000"/>
                <w:szCs w:val="24"/>
              </w:rPr>
            </w:pPr>
            <w:r w:rsidRPr="00DB7E8E">
              <w:rPr>
                <w:rFonts w:eastAsia="新細明體" w:cs="Times New Roman"/>
                <w:color w:val="000000"/>
                <w:szCs w:val="24"/>
              </w:rPr>
              <w:t>Encourage new immigrants to participate in the Project of Applying for the New Immigrant Development Fund, which aims to familiarize new immigrants with civic affairs and to motivate them to participate in public services.</w:t>
            </w:r>
          </w:p>
          <w:p w14:paraId="4C6F8FCE" w14:textId="77777777" w:rsidR="00DB7E8E" w:rsidRPr="00DB7E8E" w:rsidRDefault="00DB7E8E" w:rsidP="00371081">
            <w:pPr>
              <w:widowControl/>
              <w:numPr>
                <w:ilvl w:val="0"/>
                <w:numId w:val="77"/>
              </w:numPr>
              <w:suppressAutoHyphens/>
              <w:snapToGrid w:val="0"/>
              <w:spacing w:beforeLines="50" w:before="180"/>
              <w:ind w:left="482" w:hanging="482"/>
              <w:jc w:val="both"/>
              <w:rPr>
                <w:rFonts w:eastAsia="新細明體" w:cs="Times New Roman"/>
                <w:color w:val="000000"/>
                <w:szCs w:val="24"/>
              </w:rPr>
            </w:pPr>
            <w:r w:rsidRPr="00DB7E8E">
              <w:rPr>
                <w:rFonts w:eastAsia="新細明體" w:cs="Times New Roman"/>
                <w:color w:val="000000"/>
                <w:szCs w:val="24"/>
              </w:rPr>
              <w:t xml:space="preserve">Enhancement and encouragement of civic participation </w:t>
            </w:r>
          </w:p>
          <w:p w14:paraId="6EECAA8C" w14:textId="77777777" w:rsidR="00DB7E8E" w:rsidRPr="00DB7E8E" w:rsidRDefault="00DB7E8E" w:rsidP="00371081">
            <w:pPr>
              <w:widowControl/>
              <w:numPr>
                <w:ilvl w:val="0"/>
                <w:numId w:val="76"/>
              </w:numPr>
              <w:suppressAutoHyphens/>
              <w:snapToGrid w:val="0"/>
              <w:spacing w:beforeLines="50" w:before="180"/>
              <w:ind w:left="482" w:hanging="482"/>
              <w:jc w:val="both"/>
              <w:rPr>
                <w:rFonts w:eastAsia="新細明體" w:cs="Times New Roman"/>
                <w:color w:val="000000"/>
                <w:szCs w:val="24"/>
              </w:rPr>
            </w:pPr>
            <w:r w:rsidRPr="00DB7E8E">
              <w:rPr>
                <w:rFonts w:eastAsia="新細明體" w:cs="Times New Roman"/>
                <w:color w:val="000000"/>
                <w:szCs w:val="24"/>
              </w:rPr>
              <w:t>Initiate amendment of regulations on the New Immigrant Development Fund to reserve opportunities for new immigrants and their children to become Fund Committee members and reach certain level of proportion in the Committee.</w:t>
            </w:r>
          </w:p>
          <w:p w14:paraId="0857BF77" w14:textId="77777777" w:rsidR="00DB7E8E" w:rsidRPr="00DB7E8E" w:rsidRDefault="00DB7E8E" w:rsidP="00371081">
            <w:pPr>
              <w:widowControl/>
              <w:numPr>
                <w:ilvl w:val="0"/>
                <w:numId w:val="76"/>
              </w:numPr>
              <w:suppressAutoHyphens/>
              <w:snapToGrid w:val="0"/>
              <w:spacing w:beforeLines="50" w:before="180"/>
              <w:ind w:left="482" w:hanging="482"/>
              <w:jc w:val="both"/>
              <w:rPr>
                <w:rFonts w:eastAsia="新細明體" w:cs="Times New Roman"/>
                <w:color w:val="000000"/>
                <w:szCs w:val="24"/>
              </w:rPr>
            </w:pPr>
            <w:r w:rsidRPr="00DB7E8E">
              <w:rPr>
                <w:rFonts w:eastAsia="新細明體" w:cs="Times New Roman"/>
                <w:color w:val="000000"/>
                <w:szCs w:val="24"/>
              </w:rPr>
              <w:t>Empower new immigrants to participate in community affairs, deepen their involvement in the communities, and encourage them to offer proposals for community development.</w:t>
            </w:r>
          </w:p>
          <w:p w14:paraId="2958DC6C" w14:textId="77777777" w:rsidR="00DB7E8E" w:rsidRPr="00DB7E8E" w:rsidRDefault="00DB7E8E" w:rsidP="00371081">
            <w:pPr>
              <w:widowControl/>
              <w:numPr>
                <w:ilvl w:val="0"/>
                <w:numId w:val="76"/>
              </w:numPr>
              <w:suppressAutoHyphens/>
              <w:snapToGrid w:val="0"/>
              <w:spacing w:beforeLines="50" w:before="180"/>
              <w:ind w:left="482" w:hanging="482"/>
              <w:jc w:val="both"/>
              <w:rPr>
                <w:rFonts w:eastAsia="新細明體" w:cs="Times New Roman"/>
                <w:color w:val="000000"/>
                <w:szCs w:val="24"/>
              </w:rPr>
            </w:pPr>
            <w:r w:rsidRPr="00DB7E8E">
              <w:rPr>
                <w:rFonts w:eastAsia="新細明體" w:cs="Times New Roman"/>
                <w:color w:val="000000"/>
                <w:szCs w:val="24"/>
              </w:rPr>
              <w:t>Encourage government authorities to inspect their sub-organizations that have to do with affairs related to new immigrants, such as (advisory) committees and task groups, and enhance opportunities for new immigrants and their children to participate.</w:t>
            </w:r>
          </w:p>
        </w:tc>
      </w:tr>
      <w:tr w:rsidR="00DB7E8E" w:rsidRPr="00DB7E8E" w14:paraId="35FA91F1" w14:textId="77777777" w:rsidTr="008B2B3F">
        <w:trPr>
          <w:trHeight w:val="1269"/>
        </w:trPr>
        <w:tc>
          <w:tcPr>
            <w:tcW w:w="1356" w:type="pct"/>
            <w:gridSpan w:val="3"/>
            <w:tcBorders>
              <w:top w:val="single" w:sz="3" w:space="0" w:color="000000"/>
              <w:left w:val="single" w:sz="3" w:space="0" w:color="000000"/>
              <w:bottom w:val="single" w:sz="3" w:space="0" w:color="000000"/>
            </w:tcBorders>
            <w:shd w:val="clear" w:color="auto" w:fill="F2F2F2"/>
            <w:vAlign w:val="center"/>
          </w:tcPr>
          <w:p w14:paraId="7798DD4A"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lastRenderedPageBreak/>
              <w:t>How will the commitment contribute to solving the public problem?</w:t>
            </w:r>
          </w:p>
        </w:tc>
        <w:tc>
          <w:tcPr>
            <w:tcW w:w="364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3E6E54C5" w14:textId="44880B1E" w:rsidR="00DB7E8E" w:rsidRPr="00DB7E8E" w:rsidRDefault="00E040FD" w:rsidP="00371081">
            <w:pPr>
              <w:widowControl/>
              <w:numPr>
                <w:ilvl w:val="0"/>
                <w:numId w:val="78"/>
              </w:numPr>
              <w:suppressAutoHyphens/>
              <w:snapToGrid w:val="0"/>
              <w:ind w:left="482" w:hanging="482"/>
              <w:jc w:val="both"/>
              <w:rPr>
                <w:rFonts w:eastAsia="新細明體" w:cs="Times New Roman"/>
                <w:color w:val="000000"/>
                <w:szCs w:val="24"/>
              </w:rPr>
            </w:pPr>
            <w:r>
              <w:rPr>
                <w:rFonts w:eastAsia="新細明體" w:cs="Times New Roman" w:hint="eastAsia"/>
                <w:color w:val="000000"/>
                <w:szCs w:val="24"/>
              </w:rPr>
              <w:t>E</w:t>
            </w:r>
            <w:r w:rsidR="00DB7E8E" w:rsidRPr="00DB7E8E">
              <w:rPr>
                <w:rFonts w:eastAsia="新細明體" w:cs="Times New Roman"/>
                <w:color w:val="000000"/>
                <w:szCs w:val="24"/>
              </w:rPr>
              <w:t>mpower new immigrants in various expertise</w:t>
            </w:r>
          </w:p>
          <w:p w14:paraId="29B6F132" w14:textId="5110A046" w:rsidR="00DB7E8E" w:rsidRPr="00DB7E8E" w:rsidRDefault="00DB7E8E" w:rsidP="00371081">
            <w:pPr>
              <w:widowControl/>
              <w:numPr>
                <w:ilvl w:val="0"/>
                <w:numId w:val="79"/>
              </w:numPr>
              <w:suppressAutoHyphens/>
              <w:snapToGrid w:val="0"/>
              <w:spacing w:beforeLines="30" w:before="108"/>
              <w:ind w:left="482" w:hanging="482"/>
              <w:jc w:val="both"/>
              <w:rPr>
                <w:rFonts w:eastAsia="新細明體" w:cs="Times New Roman"/>
                <w:color w:val="000000"/>
                <w:szCs w:val="24"/>
              </w:rPr>
            </w:pPr>
            <w:r w:rsidRPr="00DB7E8E">
              <w:rPr>
                <w:rFonts w:eastAsia="新細明體" w:cs="Times New Roman"/>
                <w:color w:val="000000"/>
                <w:szCs w:val="24"/>
              </w:rPr>
              <w:t xml:space="preserve">If new immigrants use their advantages of languages and culture to offer interpretation for public services, they could become good assistance to government in communication to </w:t>
            </w:r>
            <w:r w:rsidR="00D61DEA">
              <w:rPr>
                <w:rFonts w:eastAsia="新細明體" w:cs="Times New Roman"/>
                <w:color w:val="000000"/>
                <w:szCs w:val="24"/>
              </w:rPr>
              <w:t>non-Chinese</w:t>
            </w:r>
            <w:r w:rsidRPr="00DB7E8E">
              <w:rPr>
                <w:rFonts w:eastAsia="新細明體" w:cs="Times New Roman"/>
                <w:color w:val="000000"/>
                <w:szCs w:val="24"/>
              </w:rPr>
              <w:t xml:space="preserve"> speakers, including other new immigrants, on government regulations and information. This is conducive to creating a more caring and friendly international environment in Taiwan.</w:t>
            </w:r>
          </w:p>
          <w:p w14:paraId="6A4FC6A8" w14:textId="77777777" w:rsidR="00DB7E8E" w:rsidRPr="00DB7E8E" w:rsidRDefault="00DB7E8E" w:rsidP="00371081">
            <w:pPr>
              <w:widowControl/>
              <w:numPr>
                <w:ilvl w:val="0"/>
                <w:numId w:val="79"/>
              </w:numPr>
              <w:suppressAutoHyphens/>
              <w:snapToGrid w:val="0"/>
              <w:spacing w:beforeLines="30" w:before="108"/>
              <w:ind w:left="482" w:hanging="482"/>
              <w:jc w:val="both"/>
              <w:rPr>
                <w:rFonts w:eastAsia="新細明體" w:cs="Times New Roman"/>
                <w:color w:val="000000"/>
                <w:szCs w:val="24"/>
              </w:rPr>
            </w:pPr>
            <w:r w:rsidRPr="00DB7E8E">
              <w:rPr>
                <w:rFonts w:eastAsia="新細明體" w:cs="Times New Roman"/>
                <w:color w:val="000000"/>
                <w:szCs w:val="24"/>
              </w:rPr>
              <w:t>Since new immigrants have advantage and potential of languages and the diversity of culture, the government holds various new immigrant empowerment projects, which can enhance public understanding of new immigrants and their children. This is conducive to creating social harmony and mutual respect among ethnic groups.</w:t>
            </w:r>
          </w:p>
          <w:p w14:paraId="1184FD6A" w14:textId="48775380" w:rsidR="00DB7E8E" w:rsidRPr="00DB7E8E" w:rsidRDefault="00E040FD" w:rsidP="00371081">
            <w:pPr>
              <w:widowControl/>
              <w:numPr>
                <w:ilvl w:val="0"/>
                <w:numId w:val="78"/>
              </w:numPr>
              <w:suppressAutoHyphens/>
              <w:snapToGrid w:val="0"/>
              <w:spacing w:beforeLines="30" w:before="108"/>
              <w:ind w:left="482" w:hanging="482"/>
              <w:jc w:val="both"/>
              <w:rPr>
                <w:rFonts w:eastAsia="新細明體" w:cs="Times New Roman"/>
                <w:color w:val="000000"/>
                <w:szCs w:val="24"/>
              </w:rPr>
            </w:pPr>
            <w:r>
              <w:rPr>
                <w:rFonts w:eastAsia="新細明體" w:cs="Times New Roman" w:hint="eastAsia"/>
                <w:color w:val="000000"/>
                <w:szCs w:val="24"/>
              </w:rPr>
              <w:t>D</w:t>
            </w:r>
            <w:r w:rsidR="00DB7E8E" w:rsidRPr="00DB7E8E">
              <w:rPr>
                <w:rFonts w:eastAsia="新細明體" w:cs="Times New Roman"/>
                <w:color w:val="000000"/>
                <w:szCs w:val="24"/>
              </w:rPr>
              <w:t xml:space="preserve">evelop culture of democracy and civic </w:t>
            </w:r>
            <w:r w:rsidR="00D61DEA" w:rsidRPr="00DB7E8E">
              <w:rPr>
                <w:rFonts w:eastAsia="新細明體" w:cs="Times New Roman"/>
                <w:color w:val="000000"/>
                <w:szCs w:val="24"/>
              </w:rPr>
              <w:t>participation among</w:t>
            </w:r>
            <w:r w:rsidR="00DB7E8E" w:rsidRPr="00DB7E8E">
              <w:rPr>
                <w:rFonts w:eastAsia="新細明體" w:cs="Times New Roman"/>
                <w:color w:val="000000"/>
                <w:szCs w:val="24"/>
              </w:rPr>
              <w:t xml:space="preserve"> new immigrants: Once the new immigrants engage in public affairs, they will have a voice to expresses their ideas to better form policies to meet </w:t>
            </w:r>
            <w:r w:rsidR="00DB7E8E" w:rsidRPr="00DB7E8E">
              <w:rPr>
                <w:rFonts w:eastAsia="新細明體" w:cs="Times New Roman"/>
                <w:color w:val="000000"/>
                <w:szCs w:val="24"/>
              </w:rPr>
              <w:lastRenderedPageBreak/>
              <w:t>their needs. By deepening new immigrants’ cultivation in participating in public affairs, Taiwan will be even more diverse in cultures and further well-prepared as a member in the international society.</w:t>
            </w:r>
          </w:p>
        </w:tc>
      </w:tr>
      <w:tr w:rsidR="00DB7E8E" w:rsidRPr="00DB7E8E" w14:paraId="23DCB3A2" w14:textId="77777777" w:rsidTr="008B2B3F">
        <w:trPr>
          <w:trHeight w:val="2970"/>
        </w:trPr>
        <w:tc>
          <w:tcPr>
            <w:tcW w:w="1356" w:type="pct"/>
            <w:gridSpan w:val="3"/>
            <w:tcBorders>
              <w:top w:val="single" w:sz="3" w:space="0" w:color="000000"/>
              <w:left w:val="single" w:sz="3" w:space="0" w:color="000000"/>
              <w:bottom w:val="single" w:sz="3" w:space="0" w:color="000000"/>
            </w:tcBorders>
            <w:shd w:val="clear" w:color="auto" w:fill="F2F2F2"/>
            <w:vAlign w:val="center"/>
          </w:tcPr>
          <w:p w14:paraId="68BD9A7F"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lastRenderedPageBreak/>
              <w:t>Why is this commitment relevant to OGP values?</w:t>
            </w:r>
          </w:p>
        </w:tc>
        <w:tc>
          <w:tcPr>
            <w:tcW w:w="364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4CDCF312" w14:textId="4FD14BF2" w:rsidR="00DB7E8E" w:rsidRPr="00DB7E8E" w:rsidRDefault="000F7E62" w:rsidP="00371081">
            <w:pPr>
              <w:widowControl/>
              <w:numPr>
                <w:ilvl w:val="0"/>
                <w:numId w:val="80"/>
              </w:numPr>
              <w:suppressAutoHyphens/>
              <w:snapToGrid w:val="0"/>
              <w:jc w:val="both"/>
              <w:rPr>
                <w:rFonts w:eastAsia="新細明體" w:cs="Times New Roman"/>
                <w:color w:val="000000"/>
                <w:szCs w:val="24"/>
              </w:rPr>
            </w:pPr>
            <w:r>
              <w:rPr>
                <w:rFonts w:eastAsia="新細明體" w:cs="Times New Roman" w:hint="eastAsia"/>
                <w:color w:val="000000"/>
                <w:szCs w:val="24"/>
              </w:rPr>
              <w:t>I</w:t>
            </w:r>
            <w:r w:rsidR="00DB7E8E" w:rsidRPr="00DB7E8E">
              <w:rPr>
                <w:rFonts w:eastAsia="新細明體" w:cs="Times New Roman"/>
                <w:color w:val="000000"/>
                <w:szCs w:val="24"/>
              </w:rPr>
              <w:t>ncrease opportunities for new immigrants to participate in public affairs, which helps them better understand the government’s initiatives on new immigrants.</w:t>
            </w:r>
          </w:p>
          <w:p w14:paraId="5365D9D2" w14:textId="59505A89" w:rsidR="00DB7E8E" w:rsidRPr="00DB7E8E" w:rsidRDefault="000F7E62" w:rsidP="00371081">
            <w:pPr>
              <w:widowControl/>
              <w:numPr>
                <w:ilvl w:val="0"/>
                <w:numId w:val="80"/>
              </w:numPr>
              <w:suppressAutoHyphens/>
              <w:snapToGrid w:val="0"/>
              <w:spacing w:beforeLines="20" w:before="72"/>
              <w:ind w:left="482" w:hanging="482"/>
              <w:jc w:val="both"/>
              <w:rPr>
                <w:rFonts w:eastAsia="新細明體" w:cs="Times New Roman"/>
                <w:color w:val="000000"/>
                <w:szCs w:val="24"/>
              </w:rPr>
            </w:pPr>
            <w:r>
              <w:rPr>
                <w:rFonts w:eastAsia="新細明體" w:cs="Times New Roman" w:hint="eastAsia"/>
                <w:color w:val="000000"/>
                <w:szCs w:val="24"/>
              </w:rPr>
              <w:t>O</w:t>
            </w:r>
            <w:r w:rsidR="00DB7E8E" w:rsidRPr="00DB7E8E">
              <w:rPr>
                <w:rFonts w:eastAsia="新細明體" w:cs="Times New Roman"/>
                <w:color w:val="000000"/>
                <w:szCs w:val="24"/>
              </w:rPr>
              <w:t xml:space="preserve">ffer new </w:t>
            </w:r>
            <w:r w:rsidR="00061867" w:rsidRPr="00DB7E8E">
              <w:rPr>
                <w:rFonts w:eastAsia="新細明體" w:cs="Times New Roman"/>
                <w:color w:val="000000"/>
                <w:szCs w:val="24"/>
              </w:rPr>
              <w:t>immigrants’</w:t>
            </w:r>
            <w:r w:rsidR="00DB7E8E" w:rsidRPr="00DB7E8E">
              <w:rPr>
                <w:rFonts w:eastAsia="新細明體" w:cs="Times New Roman"/>
                <w:color w:val="000000"/>
                <w:szCs w:val="24"/>
              </w:rPr>
              <w:t xml:space="preserve"> amicable settlement to leverage their capabilities and expertise in public affairs. </w:t>
            </w:r>
          </w:p>
          <w:p w14:paraId="056236CB" w14:textId="39B94ACB" w:rsidR="00DB7E8E" w:rsidRPr="00DB7E8E" w:rsidRDefault="000F7E62" w:rsidP="00371081">
            <w:pPr>
              <w:widowControl/>
              <w:numPr>
                <w:ilvl w:val="0"/>
                <w:numId w:val="80"/>
              </w:numPr>
              <w:suppressAutoHyphens/>
              <w:snapToGrid w:val="0"/>
              <w:spacing w:beforeLines="20" w:before="72"/>
              <w:ind w:left="482" w:hanging="482"/>
              <w:jc w:val="both"/>
              <w:rPr>
                <w:rFonts w:eastAsia="新細明體" w:cs="Times New Roman"/>
                <w:color w:val="000000"/>
                <w:szCs w:val="24"/>
              </w:rPr>
            </w:pPr>
            <w:r>
              <w:rPr>
                <w:rFonts w:eastAsia="新細明體" w:cs="Times New Roman" w:hint="eastAsia"/>
                <w:color w:val="000000"/>
                <w:szCs w:val="24"/>
              </w:rPr>
              <w:t>F</w:t>
            </w:r>
            <w:r w:rsidR="00DB7E8E" w:rsidRPr="00DB7E8E">
              <w:rPr>
                <w:rFonts w:eastAsia="新細明體" w:cs="Times New Roman"/>
                <w:color w:val="000000"/>
                <w:szCs w:val="24"/>
              </w:rPr>
              <w:t>ulfill the government’s responsibility of providing care and guidance to new immigrants. The government will co-work with NGOs to fulfill the commitment and establish sustainable networks with civic groups.</w:t>
            </w:r>
          </w:p>
        </w:tc>
      </w:tr>
      <w:tr w:rsidR="00DB7E8E" w:rsidRPr="00DB7E8E" w14:paraId="79245BC2" w14:textId="77777777" w:rsidTr="008B2B3F">
        <w:trPr>
          <w:trHeight w:val="659"/>
        </w:trPr>
        <w:tc>
          <w:tcPr>
            <w:tcW w:w="1356" w:type="pct"/>
            <w:gridSpan w:val="3"/>
            <w:tcBorders>
              <w:top w:val="single" w:sz="3" w:space="0" w:color="000000"/>
              <w:left w:val="single" w:sz="3" w:space="0" w:color="000000"/>
              <w:bottom w:val="single" w:sz="3" w:space="0" w:color="000000"/>
            </w:tcBorders>
            <w:shd w:val="clear" w:color="auto" w:fill="F2F2F2"/>
            <w:vAlign w:val="center"/>
          </w:tcPr>
          <w:p w14:paraId="64E415EE" w14:textId="77777777" w:rsidR="00DB7E8E" w:rsidRPr="00DB7E8E" w:rsidRDefault="00DB7E8E" w:rsidP="00DB7E8E">
            <w:pPr>
              <w:suppressAutoHyphens/>
              <w:autoSpaceDE w:val="0"/>
              <w:snapToGrid w:val="0"/>
              <w:jc w:val="center"/>
              <w:rPr>
                <w:rFonts w:eastAsia="新細明體" w:cs="Times New Roman"/>
                <w:szCs w:val="24"/>
              </w:rPr>
            </w:pPr>
            <w:r w:rsidRPr="00DB7E8E">
              <w:rPr>
                <w:rFonts w:eastAsia="新細明體" w:cs="Times New Roman"/>
                <w:kern w:val="0"/>
                <w:szCs w:val="24"/>
                <w:lang w:val="zh-TW"/>
              </w:rPr>
              <w:t xml:space="preserve">Additional information </w:t>
            </w:r>
          </w:p>
        </w:tc>
        <w:tc>
          <w:tcPr>
            <w:tcW w:w="364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1D2A41A0" w14:textId="77777777" w:rsidR="00DB7E8E" w:rsidRPr="00DB7E8E" w:rsidRDefault="00DB7E8E" w:rsidP="00DB7E8E">
            <w:pPr>
              <w:widowControl/>
              <w:snapToGrid w:val="0"/>
              <w:rPr>
                <w:rFonts w:eastAsia="新細明體" w:cs="新細明體"/>
                <w:kern w:val="0"/>
                <w:szCs w:val="24"/>
              </w:rPr>
            </w:pPr>
            <w:r w:rsidRPr="00DB7E8E">
              <w:rPr>
                <w:rFonts w:eastAsia="新細明體" w:cs="新細明體"/>
                <w:kern w:val="0"/>
                <w:szCs w:val="24"/>
              </w:rPr>
              <w:t>None</w:t>
            </w:r>
          </w:p>
        </w:tc>
      </w:tr>
      <w:tr w:rsidR="00DB7E8E" w:rsidRPr="00DB7E8E" w14:paraId="43A2BFA6" w14:textId="77777777" w:rsidTr="008B2B3F">
        <w:trPr>
          <w:trHeight w:val="475"/>
        </w:trPr>
        <w:tc>
          <w:tcPr>
            <w:tcW w:w="1356" w:type="pct"/>
            <w:gridSpan w:val="3"/>
            <w:vMerge w:val="restart"/>
            <w:tcBorders>
              <w:top w:val="single" w:sz="3" w:space="0" w:color="000000"/>
              <w:left w:val="single" w:sz="3" w:space="0" w:color="000000"/>
            </w:tcBorders>
            <w:shd w:val="clear" w:color="auto" w:fill="F2F2F2"/>
            <w:vAlign w:val="center"/>
          </w:tcPr>
          <w:p w14:paraId="02E10A01" w14:textId="77777777" w:rsidR="00DB7E8E" w:rsidRPr="00DB7E8E" w:rsidRDefault="00DB7E8E" w:rsidP="00DB7E8E">
            <w:pPr>
              <w:suppressAutoHyphens/>
              <w:autoSpaceDE w:val="0"/>
              <w:snapToGrid w:val="0"/>
              <w:jc w:val="center"/>
              <w:rPr>
                <w:rFonts w:eastAsia="新細明體" w:cs="Times New Roman"/>
                <w:kern w:val="0"/>
                <w:szCs w:val="24"/>
                <w:lang w:val="zh-TW"/>
              </w:rPr>
            </w:pPr>
            <w:r w:rsidRPr="00DB7E8E">
              <w:rPr>
                <w:rFonts w:eastAsia="新細明體" w:cs="Times New Roman"/>
                <w:kern w:val="0"/>
                <w:szCs w:val="24"/>
                <w:lang w:val="zh-TW"/>
              </w:rPr>
              <w:t xml:space="preserve">Milestone status in 2021 </w:t>
            </w:r>
          </w:p>
        </w:tc>
        <w:tc>
          <w:tcPr>
            <w:tcW w:w="442" w:type="pct"/>
            <w:vMerge w:val="restart"/>
            <w:tcBorders>
              <w:top w:val="single" w:sz="3" w:space="0" w:color="000000"/>
              <w:left w:val="single" w:sz="3" w:space="0" w:color="000000"/>
              <w:right w:val="single" w:sz="3" w:space="0" w:color="000000"/>
            </w:tcBorders>
            <w:shd w:val="clear" w:color="auto" w:fill="F2F2F2"/>
            <w:vAlign w:val="center"/>
          </w:tcPr>
          <w:p w14:paraId="0E498AD4"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Start Date</w:t>
            </w:r>
          </w:p>
        </w:tc>
        <w:tc>
          <w:tcPr>
            <w:tcW w:w="446" w:type="pct"/>
            <w:gridSpan w:val="2"/>
            <w:vMerge w:val="restart"/>
            <w:tcBorders>
              <w:top w:val="single" w:sz="3" w:space="0" w:color="000000"/>
              <w:left w:val="single" w:sz="3" w:space="0" w:color="000000"/>
              <w:right w:val="single" w:sz="3" w:space="0" w:color="000000"/>
            </w:tcBorders>
            <w:shd w:val="clear" w:color="auto" w:fill="F2F2F2"/>
            <w:vAlign w:val="center"/>
          </w:tcPr>
          <w:p w14:paraId="365F9EEA"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End Date</w:t>
            </w:r>
          </w:p>
        </w:tc>
        <w:tc>
          <w:tcPr>
            <w:tcW w:w="2756" w:type="pct"/>
            <w:gridSpan w:val="4"/>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0D6054D2"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 xml:space="preserve">Assessment of Progress </w:t>
            </w:r>
          </w:p>
        </w:tc>
      </w:tr>
      <w:tr w:rsidR="00DB7E8E" w:rsidRPr="00DB7E8E" w14:paraId="3FBAFBD4" w14:textId="77777777" w:rsidTr="008B2B3F">
        <w:trPr>
          <w:trHeight w:val="475"/>
        </w:trPr>
        <w:tc>
          <w:tcPr>
            <w:tcW w:w="1356" w:type="pct"/>
            <w:gridSpan w:val="3"/>
            <w:vMerge/>
            <w:tcBorders>
              <w:left w:val="single" w:sz="3" w:space="0" w:color="000000"/>
              <w:bottom w:val="single" w:sz="3" w:space="0" w:color="000000"/>
            </w:tcBorders>
            <w:shd w:val="clear" w:color="auto" w:fill="F2F2F2"/>
            <w:vAlign w:val="center"/>
          </w:tcPr>
          <w:p w14:paraId="559F2875" w14:textId="77777777" w:rsidR="00DB7E8E" w:rsidRPr="00DB7E8E" w:rsidRDefault="00DB7E8E" w:rsidP="00DB7E8E">
            <w:pPr>
              <w:suppressAutoHyphens/>
              <w:autoSpaceDE w:val="0"/>
              <w:snapToGrid w:val="0"/>
              <w:jc w:val="center"/>
              <w:rPr>
                <w:rFonts w:eastAsia="新細明體" w:cs="Times New Roman"/>
                <w:kern w:val="0"/>
                <w:szCs w:val="24"/>
                <w:lang w:val="zh-TW"/>
              </w:rPr>
            </w:pPr>
          </w:p>
        </w:tc>
        <w:tc>
          <w:tcPr>
            <w:tcW w:w="442" w:type="pct"/>
            <w:vMerge/>
            <w:tcBorders>
              <w:left w:val="single" w:sz="3" w:space="0" w:color="000000"/>
              <w:bottom w:val="single" w:sz="3" w:space="0" w:color="000000"/>
              <w:right w:val="single" w:sz="3" w:space="0" w:color="000000"/>
            </w:tcBorders>
            <w:shd w:val="clear" w:color="auto" w:fill="F2F2F2"/>
            <w:vAlign w:val="center"/>
          </w:tcPr>
          <w:p w14:paraId="55DFF296" w14:textId="77777777" w:rsidR="00DB7E8E" w:rsidRPr="00DB7E8E" w:rsidRDefault="00DB7E8E" w:rsidP="00DB7E8E">
            <w:pPr>
              <w:widowControl/>
              <w:snapToGrid w:val="0"/>
              <w:jc w:val="center"/>
              <w:rPr>
                <w:rFonts w:eastAsia="新細明體" w:cs="Times New Roman"/>
                <w:kern w:val="0"/>
                <w:szCs w:val="24"/>
                <w:lang w:val="zh-TW"/>
              </w:rPr>
            </w:pPr>
          </w:p>
        </w:tc>
        <w:tc>
          <w:tcPr>
            <w:tcW w:w="446" w:type="pct"/>
            <w:gridSpan w:val="2"/>
            <w:vMerge/>
            <w:tcBorders>
              <w:left w:val="single" w:sz="3" w:space="0" w:color="000000"/>
              <w:bottom w:val="single" w:sz="3" w:space="0" w:color="000000"/>
              <w:right w:val="single" w:sz="3" w:space="0" w:color="000000"/>
            </w:tcBorders>
            <w:shd w:val="clear" w:color="auto" w:fill="F2F2F2"/>
            <w:vAlign w:val="center"/>
          </w:tcPr>
          <w:p w14:paraId="0B6A356B" w14:textId="77777777" w:rsidR="00DB7E8E" w:rsidRPr="00DB7E8E" w:rsidRDefault="00DB7E8E" w:rsidP="00DB7E8E">
            <w:pPr>
              <w:widowControl/>
              <w:snapToGrid w:val="0"/>
              <w:jc w:val="center"/>
              <w:rPr>
                <w:rFonts w:eastAsia="新細明體" w:cs="Times New Roman"/>
                <w:kern w:val="0"/>
                <w:szCs w:val="24"/>
                <w:lang w:val="zh-TW"/>
              </w:rPr>
            </w:pPr>
          </w:p>
        </w:tc>
        <w:tc>
          <w:tcPr>
            <w:tcW w:w="56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049003F2"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Not started</w:t>
            </w:r>
          </w:p>
        </w:tc>
        <w:tc>
          <w:tcPr>
            <w:tcW w:w="637"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23F405A0"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Limited progress</w:t>
            </w:r>
          </w:p>
        </w:tc>
        <w:tc>
          <w:tcPr>
            <w:tcW w:w="773"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63889321"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substantial progress</w:t>
            </w:r>
          </w:p>
        </w:tc>
        <w:tc>
          <w:tcPr>
            <w:tcW w:w="777"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0981482F"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 xml:space="preserve">Completed  </w:t>
            </w:r>
          </w:p>
        </w:tc>
      </w:tr>
      <w:tr w:rsidR="00DB7E8E" w:rsidRPr="00DB7E8E" w14:paraId="3233C04D" w14:textId="77777777" w:rsidTr="008B2B3F">
        <w:trPr>
          <w:trHeight w:val="475"/>
        </w:trPr>
        <w:tc>
          <w:tcPr>
            <w:tcW w:w="1356" w:type="pct"/>
            <w:gridSpan w:val="3"/>
            <w:tcBorders>
              <w:left w:val="single" w:sz="3" w:space="0" w:color="000000"/>
              <w:bottom w:val="single" w:sz="3" w:space="0" w:color="000000"/>
            </w:tcBorders>
            <w:shd w:val="clear" w:color="auto" w:fill="auto"/>
            <w:vAlign w:val="center"/>
          </w:tcPr>
          <w:p w14:paraId="035BDC2C" w14:textId="77777777" w:rsidR="00DB7E8E" w:rsidRPr="00DB7E8E" w:rsidRDefault="00DB7E8E" w:rsidP="00DB7E8E">
            <w:pPr>
              <w:suppressAutoHyphens/>
              <w:autoSpaceDE w:val="0"/>
              <w:snapToGrid w:val="0"/>
              <w:jc w:val="both"/>
              <w:rPr>
                <w:rFonts w:eastAsia="新細明體" w:cs="Times New Roman"/>
                <w:kern w:val="0"/>
                <w:szCs w:val="24"/>
              </w:rPr>
            </w:pPr>
            <w:r w:rsidRPr="00DB7E8E">
              <w:rPr>
                <w:rFonts w:eastAsia="新細明體" w:cs="Times New Roman"/>
                <w:kern w:val="0"/>
                <w:szCs w:val="24"/>
              </w:rPr>
              <w:t>To offer 100 new immigrants multicultural lecturer training and establish a database of the lecturers, so that they can participate in multicultural exchanges and promote multicultural awareness among people.</w:t>
            </w:r>
          </w:p>
        </w:tc>
        <w:tc>
          <w:tcPr>
            <w:tcW w:w="442" w:type="pct"/>
            <w:tcBorders>
              <w:left w:val="single" w:sz="3" w:space="0" w:color="000000"/>
              <w:bottom w:val="single" w:sz="3" w:space="0" w:color="000000"/>
              <w:right w:val="single" w:sz="3" w:space="0" w:color="000000"/>
            </w:tcBorders>
            <w:shd w:val="clear" w:color="auto" w:fill="auto"/>
            <w:vAlign w:val="center"/>
          </w:tcPr>
          <w:p w14:paraId="761A2387"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01/ 2021</w:t>
            </w:r>
          </w:p>
        </w:tc>
        <w:tc>
          <w:tcPr>
            <w:tcW w:w="446" w:type="pct"/>
            <w:gridSpan w:val="2"/>
            <w:tcBorders>
              <w:left w:val="single" w:sz="3" w:space="0" w:color="000000"/>
              <w:bottom w:val="single" w:sz="3" w:space="0" w:color="000000"/>
              <w:right w:val="single" w:sz="3" w:space="0" w:color="000000"/>
            </w:tcBorders>
            <w:shd w:val="clear" w:color="auto" w:fill="auto"/>
            <w:vAlign w:val="center"/>
          </w:tcPr>
          <w:p w14:paraId="63D1DDF0"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12/</w:t>
            </w:r>
          </w:p>
          <w:p w14:paraId="053C2F9C"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新細明體"/>
                <w:kern w:val="0"/>
                <w:szCs w:val="24"/>
                <w:lang w:val="zh-TW"/>
              </w:rPr>
              <w:t>2021</w:t>
            </w:r>
          </w:p>
        </w:tc>
        <w:tc>
          <w:tcPr>
            <w:tcW w:w="5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0FB2AF7" w14:textId="77777777" w:rsidR="00DB7E8E" w:rsidRPr="00DB7E8E" w:rsidRDefault="00DB7E8E" w:rsidP="00DB7E8E">
            <w:pPr>
              <w:widowControl/>
              <w:snapToGrid w:val="0"/>
              <w:jc w:val="center"/>
              <w:rPr>
                <w:rFonts w:eastAsia="新細明體" w:cs="Times New Roman"/>
                <w:kern w:val="0"/>
                <w:szCs w:val="24"/>
              </w:rPr>
            </w:pPr>
          </w:p>
        </w:tc>
        <w:tc>
          <w:tcPr>
            <w:tcW w:w="6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EAC47E1" w14:textId="77777777" w:rsidR="00DB7E8E" w:rsidRPr="00DB7E8E" w:rsidRDefault="00DB7E8E" w:rsidP="00DB7E8E">
            <w:pPr>
              <w:widowControl/>
              <w:snapToGrid w:val="0"/>
              <w:jc w:val="center"/>
              <w:rPr>
                <w:rFonts w:eastAsia="新細明體" w:cs="Times New Roman"/>
                <w:kern w:val="0"/>
                <w:szCs w:val="24"/>
              </w:rPr>
            </w:pPr>
          </w:p>
        </w:tc>
        <w:tc>
          <w:tcPr>
            <w:tcW w:w="77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24E7035" w14:textId="77777777" w:rsidR="00DB7E8E" w:rsidRPr="00DB7E8E" w:rsidRDefault="00DB7E8E" w:rsidP="00DB7E8E">
            <w:pPr>
              <w:widowControl/>
              <w:snapToGrid w:val="0"/>
              <w:jc w:val="center"/>
              <w:rPr>
                <w:rFonts w:eastAsia="新細明體" w:cs="Times New Roman"/>
                <w:kern w:val="0"/>
                <w:szCs w:val="24"/>
              </w:rPr>
            </w:pPr>
          </w:p>
        </w:tc>
        <w:tc>
          <w:tcPr>
            <w:tcW w:w="77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63389A0"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Times New Roman"/>
                <w:kern w:val="0"/>
                <w:szCs w:val="24"/>
              </w:rPr>
              <w:t>V</w:t>
            </w:r>
          </w:p>
        </w:tc>
      </w:tr>
      <w:tr w:rsidR="00DB7E8E" w:rsidRPr="00DB7E8E" w14:paraId="712845C7" w14:textId="77777777" w:rsidTr="008B2B3F">
        <w:trPr>
          <w:trHeight w:val="475"/>
        </w:trPr>
        <w:tc>
          <w:tcPr>
            <w:tcW w:w="1356" w:type="pct"/>
            <w:gridSpan w:val="3"/>
            <w:tcBorders>
              <w:left w:val="single" w:sz="3" w:space="0" w:color="000000"/>
              <w:bottom w:val="single" w:sz="3" w:space="0" w:color="000000"/>
            </w:tcBorders>
            <w:shd w:val="clear" w:color="auto" w:fill="auto"/>
            <w:vAlign w:val="center"/>
          </w:tcPr>
          <w:p w14:paraId="06652983" w14:textId="77777777" w:rsidR="00DB7E8E" w:rsidRPr="00DB7E8E" w:rsidRDefault="00DB7E8E" w:rsidP="00DB7E8E">
            <w:pPr>
              <w:suppressAutoHyphens/>
              <w:autoSpaceDE w:val="0"/>
              <w:snapToGrid w:val="0"/>
              <w:jc w:val="both"/>
              <w:rPr>
                <w:rFonts w:eastAsia="新細明體" w:cs="Times New Roman"/>
                <w:kern w:val="0"/>
                <w:szCs w:val="24"/>
              </w:rPr>
            </w:pPr>
            <w:r w:rsidRPr="00DB7E8E">
              <w:rPr>
                <w:rFonts w:eastAsia="新細明體" w:cs="Times New Roman"/>
                <w:kern w:val="0"/>
                <w:szCs w:val="24"/>
              </w:rPr>
              <w:t>To coach 60 people every year to participate in the tour guide exam for the potential needs for certified tour guides specialized in Southeast Asian languages under the New Southbound Policy.</w:t>
            </w:r>
          </w:p>
        </w:tc>
        <w:tc>
          <w:tcPr>
            <w:tcW w:w="442" w:type="pct"/>
            <w:tcBorders>
              <w:left w:val="single" w:sz="3" w:space="0" w:color="000000"/>
              <w:bottom w:val="single" w:sz="3" w:space="0" w:color="000000"/>
              <w:right w:val="single" w:sz="3" w:space="0" w:color="000000"/>
            </w:tcBorders>
            <w:shd w:val="clear" w:color="auto" w:fill="auto"/>
            <w:vAlign w:val="center"/>
          </w:tcPr>
          <w:p w14:paraId="71F62A67"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新細明體"/>
                <w:kern w:val="0"/>
                <w:szCs w:val="24"/>
                <w:lang w:val="zh-TW"/>
              </w:rPr>
              <w:t>01/ 2021</w:t>
            </w:r>
          </w:p>
        </w:tc>
        <w:tc>
          <w:tcPr>
            <w:tcW w:w="446" w:type="pct"/>
            <w:gridSpan w:val="2"/>
            <w:tcBorders>
              <w:left w:val="single" w:sz="3" w:space="0" w:color="000000"/>
              <w:bottom w:val="single" w:sz="3" w:space="0" w:color="000000"/>
              <w:right w:val="single" w:sz="3" w:space="0" w:color="000000"/>
            </w:tcBorders>
            <w:shd w:val="clear" w:color="auto" w:fill="auto"/>
            <w:vAlign w:val="center"/>
          </w:tcPr>
          <w:p w14:paraId="0BC5AAE1"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12/</w:t>
            </w:r>
          </w:p>
          <w:p w14:paraId="39393E26"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新細明體"/>
                <w:kern w:val="0"/>
                <w:szCs w:val="24"/>
                <w:lang w:val="zh-TW"/>
              </w:rPr>
              <w:t>2021</w:t>
            </w:r>
          </w:p>
        </w:tc>
        <w:tc>
          <w:tcPr>
            <w:tcW w:w="5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4120B6C" w14:textId="77777777" w:rsidR="00DB7E8E" w:rsidRPr="00DB7E8E" w:rsidRDefault="00DB7E8E" w:rsidP="00DB7E8E">
            <w:pPr>
              <w:widowControl/>
              <w:snapToGrid w:val="0"/>
              <w:jc w:val="center"/>
              <w:rPr>
                <w:rFonts w:eastAsia="新細明體" w:cs="Times New Roman"/>
                <w:kern w:val="0"/>
                <w:szCs w:val="24"/>
              </w:rPr>
            </w:pPr>
          </w:p>
        </w:tc>
        <w:tc>
          <w:tcPr>
            <w:tcW w:w="6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34D2359" w14:textId="77777777" w:rsidR="00DB7E8E" w:rsidRPr="00DB7E8E" w:rsidRDefault="00DB7E8E" w:rsidP="00DB7E8E">
            <w:pPr>
              <w:widowControl/>
              <w:snapToGrid w:val="0"/>
              <w:jc w:val="center"/>
              <w:rPr>
                <w:rFonts w:eastAsia="新細明體" w:cs="Times New Roman"/>
                <w:kern w:val="0"/>
                <w:szCs w:val="24"/>
              </w:rPr>
            </w:pPr>
          </w:p>
        </w:tc>
        <w:tc>
          <w:tcPr>
            <w:tcW w:w="77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151E37F" w14:textId="77777777" w:rsidR="00DB7E8E" w:rsidRPr="00DB7E8E" w:rsidRDefault="00DB7E8E" w:rsidP="00DB7E8E">
            <w:pPr>
              <w:widowControl/>
              <w:snapToGrid w:val="0"/>
              <w:jc w:val="center"/>
              <w:rPr>
                <w:rFonts w:eastAsia="新細明體" w:cs="Times New Roman"/>
                <w:kern w:val="0"/>
                <w:szCs w:val="24"/>
              </w:rPr>
            </w:pPr>
          </w:p>
        </w:tc>
        <w:tc>
          <w:tcPr>
            <w:tcW w:w="77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D917AFF"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Times New Roman"/>
                <w:kern w:val="0"/>
                <w:szCs w:val="24"/>
              </w:rPr>
              <w:t>V</w:t>
            </w:r>
          </w:p>
        </w:tc>
      </w:tr>
      <w:tr w:rsidR="00DB7E8E" w:rsidRPr="00DB7E8E" w14:paraId="4F459D16" w14:textId="77777777" w:rsidTr="008B2B3F">
        <w:trPr>
          <w:trHeight w:val="475"/>
        </w:trPr>
        <w:tc>
          <w:tcPr>
            <w:tcW w:w="1356" w:type="pct"/>
            <w:gridSpan w:val="3"/>
            <w:tcBorders>
              <w:left w:val="single" w:sz="3" w:space="0" w:color="000000"/>
              <w:bottom w:val="single" w:sz="3" w:space="0" w:color="000000"/>
            </w:tcBorders>
            <w:shd w:val="clear" w:color="auto" w:fill="auto"/>
            <w:vAlign w:val="center"/>
          </w:tcPr>
          <w:p w14:paraId="3109C586" w14:textId="77777777" w:rsidR="00DB7E8E" w:rsidRPr="00DB7E8E" w:rsidRDefault="00DB7E8E" w:rsidP="00DB7E8E">
            <w:pPr>
              <w:suppressAutoHyphens/>
              <w:autoSpaceDE w:val="0"/>
              <w:snapToGrid w:val="0"/>
              <w:jc w:val="both"/>
              <w:rPr>
                <w:rFonts w:eastAsia="新細明體" w:cs="Times New Roman"/>
                <w:kern w:val="0"/>
                <w:szCs w:val="24"/>
              </w:rPr>
            </w:pPr>
            <w:r w:rsidRPr="00DB7E8E">
              <w:rPr>
                <w:rFonts w:eastAsia="新細明體" w:cs="Times New Roman"/>
                <w:kern w:val="0"/>
                <w:szCs w:val="24"/>
              </w:rPr>
              <w:lastRenderedPageBreak/>
              <w:t>To encourage 1,000 new immigrants to participate in self-run, commissioned or subsidized vocational training courses every year, and offer special employment courses for new immigrants.</w:t>
            </w:r>
          </w:p>
        </w:tc>
        <w:tc>
          <w:tcPr>
            <w:tcW w:w="444" w:type="pct"/>
            <w:tcBorders>
              <w:left w:val="single" w:sz="3" w:space="0" w:color="000000"/>
              <w:bottom w:val="single" w:sz="3" w:space="0" w:color="000000"/>
              <w:right w:val="single" w:sz="3" w:space="0" w:color="000000"/>
            </w:tcBorders>
            <w:shd w:val="clear" w:color="auto" w:fill="auto"/>
            <w:vAlign w:val="center"/>
          </w:tcPr>
          <w:p w14:paraId="5EEB849D"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01/ 2021</w:t>
            </w:r>
          </w:p>
        </w:tc>
        <w:tc>
          <w:tcPr>
            <w:tcW w:w="444" w:type="pct"/>
            <w:gridSpan w:val="2"/>
            <w:tcBorders>
              <w:left w:val="single" w:sz="3" w:space="0" w:color="000000"/>
              <w:bottom w:val="single" w:sz="3" w:space="0" w:color="000000"/>
              <w:right w:val="single" w:sz="3" w:space="0" w:color="000000"/>
            </w:tcBorders>
            <w:shd w:val="clear" w:color="auto" w:fill="auto"/>
            <w:vAlign w:val="center"/>
          </w:tcPr>
          <w:p w14:paraId="0C4B5A33"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12/</w:t>
            </w:r>
          </w:p>
          <w:p w14:paraId="41CFFDDD"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2021</w:t>
            </w:r>
          </w:p>
        </w:tc>
        <w:tc>
          <w:tcPr>
            <w:tcW w:w="5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34AEEFC" w14:textId="77777777" w:rsidR="00DB7E8E" w:rsidRPr="00DB7E8E" w:rsidRDefault="00DB7E8E" w:rsidP="00DB7E8E">
            <w:pPr>
              <w:widowControl/>
              <w:snapToGrid w:val="0"/>
              <w:jc w:val="center"/>
              <w:rPr>
                <w:rFonts w:eastAsia="新細明體" w:cs="Times New Roman"/>
                <w:kern w:val="0"/>
                <w:szCs w:val="24"/>
              </w:rPr>
            </w:pPr>
          </w:p>
        </w:tc>
        <w:tc>
          <w:tcPr>
            <w:tcW w:w="6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CBF225F" w14:textId="77777777" w:rsidR="00DB7E8E" w:rsidRPr="00DB7E8E" w:rsidRDefault="00DB7E8E" w:rsidP="00DB7E8E">
            <w:pPr>
              <w:widowControl/>
              <w:snapToGrid w:val="0"/>
              <w:jc w:val="center"/>
              <w:rPr>
                <w:rFonts w:eastAsia="新細明體" w:cs="Times New Roman"/>
                <w:kern w:val="0"/>
                <w:szCs w:val="24"/>
              </w:rPr>
            </w:pPr>
          </w:p>
        </w:tc>
        <w:tc>
          <w:tcPr>
            <w:tcW w:w="77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B9674C5" w14:textId="77777777" w:rsidR="00DB7E8E" w:rsidRPr="00DB7E8E" w:rsidRDefault="00DB7E8E" w:rsidP="00DB7E8E">
            <w:pPr>
              <w:widowControl/>
              <w:snapToGrid w:val="0"/>
              <w:jc w:val="center"/>
              <w:rPr>
                <w:rFonts w:eastAsia="新細明體" w:cs="Times New Roman"/>
                <w:kern w:val="0"/>
                <w:szCs w:val="24"/>
              </w:rPr>
            </w:pPr>
          </w:p>
        </w:tc>
        <w:tc>
          <w:tcPr>
            <w:tcW w:w="77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60A96BD"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Times New Roman"/>
                <w:kern w:val="0"/>
                <w:szCs w:val="24"/>
              </w:rPr>
              <w:t>V</w:t>
            </w:r>
          </w:p>
        </w:tc>
      </w:tr>
      <w:tr w:rsidR="00DB7E8E" w:rsidRPr="00DB7E8E" w14:paraId="612E9C13" w14:textId="77777777" w:rsidTr="008B2B3F">
        <w:trPr>
          <w:trHeight w:val="475"/>
        </w:trPr>
        <w:tc>
          <w:tcPr>
            <w:tcW w:w="1356" w:type="pct"/>
            <w:gridSpan w:val="3"/>
            <w:tcBorders>
              <w:left w:val="single" w:sz="3" w:space="0" w:color="000000"/>
              <w:bottom w:val="single" w:sz="3" w:space="0" w:color="000000"/>
            </w:tcBorders>
            <w:shd w:val="clear" w:color="auto" w:fill="auto"/>
            <w:vAlign w:val="center"/>
          </w:tcPr>
          <w:p w14:paraId="3CA83952" w14:textId="77777777" w:rsidR="00DB7E8E" w:rsidRPr="00DB7E8E" w:rsidRDefault="00DB7E8E" w:rsidP="00DB7E8E">
            <w:pPr>
              <w:suppressAutoHyphens/>
              <w:autoSpaceDE w:val="0"/>
              <w:snapToGrid w:val="0"/>
              <w:jc w:val="both"/>
              <w:rPr>
                <w:rFonts w:eastAsia="新細明體" w:cs="Times New Roman"/>
                <w:kern w:val="0"/>
                <w:szCs w:val="24"/>
              </w:rPr>
            </w:pPr>
            <w:r w:rsidRPr="00DB7E8E">
              <w:rPr>
                <w:rFonts w:eastAsia="新細明體" w:cs="Times New Roman"/>
                <w:kern w:val="0"/>
                <w:szCs w:val="24"/>
              </w:rPr>
              <w:t>To hire more than 30 new immigrants as interpreters each year to provide consulting services for migrant workers.</w:t>
            </w:r>
          </w:p>
        </w:tc>
        <w:tc>
          <w:tcPr>
            <w:tcW w:w="444" w:type="pct"/>
            <w:tcBorders>
              <w:left w:val="single" w:sz="3" w:space="0" w:color="000000"/>
              <w:bottom w:val="single" w:sz="3" w:space="0" w:color="000000"/>
              <w:right w:val="single" w:sz="3" w:space="0" w:color="000000"/>
            </w:tcBorders>
            <w:shd w:val="clear" w:color="auto" w:fill="auto"/>
            <w:vAlign w:val="center"/>
          </w:tcPr>
          <w:p w14:paraId="1CABE0F3"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01/ 2021</w:t>
            </w:r>
          </w:p>
        </w:tc>
        <w:tc>
          <w:tcPr>
            <w:tcW w:w="444" w:type="pct"/>
            <w:gridSpan w:val="2"/>
            <w:tcBorders>
              <w:left w:val="single" w:sz="3" w:space="0" w:color="000000"/>
              <w:bottom w:val="single" w:sz="3" w:space="0" w:color="000000"/>
              <w:right w:val="single" w:sz="3" w:space="0" w:color="000000"/>
            </w:tcBorders>
            <w:shd w:val="clear" w:color="auto" w:fill="auto"/>
            <w:vAlign w:val="center"/>
          </w:tcPr>
          <w:p w14:paraId="08E17BCF"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12/</w:t>
            </w:r>
          </w:p>
          <w:p w14:paraId="4D576A26"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2021</w:t>
            </w:r>
          </w:p>
        </w:tc>
        <w:tc>
          <w:tcPr>
            <w:tcW w:w="5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D900541" w14:textId="77777777" w:rsidR="00DB7E8E" w:rsidRPr="00DB7E8E" w:rsidRDefault="00DB7E8E" w:rsidP="00DB7E8E">
            <w:pPr>
              <w:widowControl/>
              <w:snapToGrid w:val="0"/>
              <w:jc w:val="center"/>
              <w:rPr>
                <w:rFonts w:eastAsia="新細明體" w:cs="Times New Roman"/>
                <w:kern w:val="0"/>
                <w:szCs w:val="24"/>
              </w:rPr>
            </w:pPr>
          </w:p>
        </w:tc>
        <w:tc>
          <w:tcPr>
            <w:tcW w:w="6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926531A" w14:textId="77777777" w:rsidR="00DB7E8E" w:rsidRPr="00DB7E8E" w:rsidRDefault="00DB7E8E" w:rsidP="00DB7E8E">
            <w:pPr>
              <w:widowControl/>
              <w:snapToGrid w:val="0"/>
              <w:jc w:val="center"/>
              <w:rPr>
                <w:rFonts w:eastAsia="新細明體" w:cs="Times New Roman"/>
                <w:kern w:val="0"/>
                <w:szCs w:val="24"/>
              </w:rPr>
            </w:pPr>
          </w:p>
        </w:tc>
        <w:tc>
          <w:tcPr>
            <w:tcW w:w="77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E4EC0AC" w14:textId="77777777" w:rsidR="00DB7E8E" w:rsidRPr="00DB7E8E" w:rsidRDefault="00DB7E8E" w:rsidP="00DB7E8E">
            <w:pPr>
              <w:widowControl/>
              <w:snapToGrid w:val="0"/>
              <w:jc w:val="center"/>
              <w:rPr>
                <w:rFonts w:eastAsia="新細明體" w:cs="Times New Roman"/>
                <w:kern w:val="0"/>
                <w:szCs w:val="24"/>
              </w:rPr>
            </w:pPr>
          </w:p>
        </w:tc>
        <w:tc>
          <w:tcPr>
            <w:tcW w:w="77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E42511D"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Times New Roman"/>
                <w:kern w:val="0"/>
                <w:szCs w:val="24"/>
              </w:rPr>
              <w:t>V</w:t>
            </w:r>
          </w:p>
        </w:tc>
      </w:tr>
      <w:tr w:rsidR="00DB7E8E" w:rsidRPr="00DB7E8E" w14:paraId="6E7CD900" w14:textId="77777777" w:rsidTr="008B2B3F">
        <w:trPr>
          <w:trHeight w:val="475"/>
        </w:trPr>
        <w:tc>
          <w:tcPr>
            <w:tcW w:w="1356" w:type="pct"/>
            <w:gridSpan w:val="3"/>
            <w:tcBorders>
              <w:left w:val="single" w:sz="3" w:space="0" w:color="000000"/>
              <w:bottom w:val="single" w:sz="3" w:space="0" w:color="000000"/>
            </w:tcBorders>
            <w:shd w:val="clear" w:color="auto" w:fill="auto"/>
            <w:vAlign w:val="center"/>
          </w:tcPr>
          <w:p w14:paraId="54267D3C" w14:textId="77777777" w:rsidR="00DB7E8E" w:rsidRPr="00DB7E8E" w:rsidRDefault="00DB7E8E" w:rsidP="00DB7E8E">
            <w:pPr>
              <w:suppressAutoHyphens/>
              <w:autoSpaceDE w:val="0"/>
              <w:snapToGrid w:val="0"/>
              <w:jc w:val="both"/>
              <w:rPr>
                <w:rFonts w:eastAsia="新細明體" w:cs="Times New Roman"/>
                <w:kern w:val="0"/>
                <w:szCs w:val="24"/>
              </w:rPr>
            </w:pPr>
            <w:r w:rsidRPr="00DB7E8E">
              <w:rPr>
                <w:rFonts w:eastAsia="新細明體" w:cs="Times New Roman"/>
                <w:kern w:val="0"/>
                <w:szCs w:val="24"/>
              </w:rPr>
              <w:t>To cultivate 200 new immigrants to support language teaching every year.</w:t>
            </w:r>
          </w:p>
        </w:tc>
        <w:tc>
          <w:tcPr>
            <w:tcW w:w="444" w:type="pct"/>
            <w:tcBorders>
              <w:left w:val="single" w:sz="3" w:space="0" w:color="000000"/>
              <w:bottom w:val="single" w:sz="3" w:space="0" w:color="000000"/>
              <w:right w:val="single" w:sz="3" w:space="0" w:color="000000"/>
            </w:tcBorders>
            <w:shd w:val="clear" w:color="auto" w:fill="auto"/>
            <w:vAlign w:val="center"/>
          </w:tcPr>
          <w:p w14:paraId="639F5C0F"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01/ 2021</w:t>
            </w:r>
          </w:p>
        </w:tc>
        <w:tc>
          <w:tcPr>
            <w:tcW w:w="444" w:type="pct"/>
            <w:gridSpan w:val="2"/>
            <w:tcBorders>
              <w:left w:val="single" w:sz="3" w:space="0" w:color="000000"/>
              <w:bottom w:val="single" w:sz="3" w:space="0" w:color="000000"/>
              <w:right w:val="single" w:sz="3" w:space="0" w:color="000000"/>
            </w:tcBorders>
            <w:shd w:val="clear" w:color="auto" w:fill="auto"/>
            <w:vAlign w:val="center"/>
          </w:tcPr>
          <w:p w14:paraId="739B8F8D"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12/</w:t>
            </w:r>
          </w:p>
          <w:p w14:paraId="31DF07D7"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2021</w:t>
            </w:r>
          </w:p>
        </w:tc>
        <w:tc>
          <w:tcPr>
            <w:tcW w:w="5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43C8112" w14:textId="77777777" w:rsidR="00DB7E8E" w:rsidRPr="00DB7E8E" w:rsidRDefault="00DB7E8E" w:rsidP="00DB7E8E">
            <w:pPr>
              <w:widowControl/>
              <w:snapToGrid w:val="0"/>
              <w:jc w:val="center"/>
              <w:rPr>
                <w:rFonts w:eastAsia="新細明體" w:cs="Times New Roman"/>
                <w:kern w:val="0"/>
                <w:szCs w:val="24"/>
              </w:rPr>
            </w:pPr>
          </w:p>
        </w:tc>
        <w:tc>
          <w:tcPr>
            <w:tcW w:w="6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03071B2" w14:textId="77777777" w:rsidR="00DB7E8E" w:rsidRPr="00DB7E8E" w:rsidRDefault="00DB7E8E" w:rsidP="00DB7E8E">
            <w:pPr>
              <w:widowControl/>
              <w:snapToGrid w:val="0"/>
              <w:jc w:val="center"/>
              <w:rPr>
                <w:rFonts w:eastAsia="新細明體" w:cs="Times New Roman"/>
                <w:kern w:val="0"/>
                <w:szCs w:val="24"/>
              </w:rPr>
            </w:pPr>
          </w:p>
        </w:tc>
        <w:tc>
          <w:tcPr>
            <w:tcW w:w="77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D86918E" w14:textId="77777777" w:rsidR="00DB7E8E" w:rsidRPr="00DB7E8E" w:rsidRDefault="00DB7E8E" w:rsidP="00DB7E8E">
            <w:pPr>
              <w:widowControl/>
              <w:snapToGrid w:val="0"/>
              <w:jc w:val="center"/>
              <w:rPr>
                <w:rFonts w:eastAsia="新細明體" w:cs="Times New Roman"/>
                <w:kern w:val="0"/>
                <w:szCs w:val="24"/>
              </w:rPr>
            </w:pPr>
          </w:p>
        </w:tc>
        <w:tc>
          <w:tcPr>
            <w:tcW w:w="77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E8AD0E6"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Times New Roman"/>
                <w:kern w:val="0"/>
                <w:szCs w:val="24"/>
              </w:rPr>
              <w:t>V</w:t>
            </w:r>
          </w:p>
        </w:tc>
      </w:tr>
      <w:tr w:rsidR="00DB7E8E" w:rsidRPr="00DB7E8E" w14:paraId="64F93F97" w14:textId="77777777" w:rsidTr="008B2B3F">
        <w:trPr>
          <w:trHeight w:val="475"/>
        </w:trPr>
        <w:tc>
          <w:tcPr>
            <w:tcW w:w="1356" w:type="pct"/>
            <w:gridSpan w:val="3"/>
            <w:tcBorders>
              <w:left w:val="single" w:sz="3" w:space="0" w:color="000000"/>
              <w:bottom w:val="single" w:sz="3" w:space="0" w:color="000000"/>
            </w:tcBorders>
            <w:shd w:val="clear" w:color="auto" w:fill="auto"/>
            <w:vAlign w:val="center"/>
          </w:tcPr>
          <w:p w14:paraId="469DBFD9" w14:textId="77777777" w:rsidR="00DB7E8E" w:rsidRPr="00DB7E8E" w:rsidRDefault="00DB7E8E" w:rsidP="00DB7E8E">
            <w:pPr>
              <w:suppressAutoHyphens/>
              <w:autoSpaceDE w:val="0"/>
              <w:snapToGrid w:val="0"/>
              <w:jc w:val="both"/>
              <w:rPr>
                <w:rFonts w:eastAsia="新細明體" w:cs="Times New Roman"/>
                <w:kern w:val="0"/>
                <w:szCs w:val="24"/>
              </w:rPr>
            </w:pPr>
            <w:r w:rsidRPr="00DB7E8E">
              <w:rPr>
                <w:rFonts w:eastAsia="新細明體" w:cs="Times New Roman"/>
                <w:kern w:val="0"/>
                <w:szCs w:val="24"/>
              </w:rPr>
              <w:t>To hire teaching support staff to assist Chinese language remedial teaching, adaptive learning services, and language teaching in school. The plan is to recruit 350 people in the first year and increase by 50 people every year.</w:t>
            </w:r>
          </w:p>
        </w:tc>
        <w:tc>
          <w:tcPr>
            <w:tcW w:w="444" w:type="pct"/>
            <w:tcBorders>
              <w:left w:val="single" w:sz="3" w:space="0" w:color="000000"/>
              <w:bottom w:val="single" w:sz="3" w:space="0" w:color="000000"/>
              <w:right w:val="single" w:sz="3" w:space="0" w:color="000000"/>
            </w:tcBorders>
            <w:shd w:val="clear" w:color="auto" w:fill="auto"/>
            <w:vAlign w:val="center"/>
          </w:tcPr>
          <w:p w14:paraId="2CD5C292"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01/ 2021</w:t>
            </w:r>
          </w:p>
        </w:tc>
        <w:tc>
          <w:tcPr>
            <w:tcW w:w="444" w:type="pct"/>
            <w:gridSpan w:val="2"/>
            <w:tcBorders>
              <w:left w:val="single" w:sz="3" w:space="0" w:color="000000"/>
              <w:bottom w:val="single" w:sz="3" w:space="0" w:color="000000"/>
              <w:right w:val="single" w:sz="3" w:space="0" w:color="000000"/>
            </w:tcBorders>
            <w:shd w:val="clear" w:color="auto" w:fill="auto"/>
            <w:vAlign w:val="center"/>
          </w:tcPr>
          <w:p w14:paraId="1F96339B"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12/</w:t>
            </w:r>
          </w:p>
          <w:p w14:paraId="60468F9B"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2021</w:t>
            </w:r>
          </w:p>
        </w:tc>
        <w:tc>
          <w:tcPr>
            <w:tcW w:w="5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E002665" w14:textId="77777777" w:rsidR="00DB7E8E" w:rsidRPr="00DB7E8E" w:rsidRDefault="00DB7E8E" w:rsidP="00DB7E8E">
            <w:pPr>
              <w:widowControl/>
              <w:snapToGrid w:val="0"/>
              <w:jc w:val="center"/>
              <w:rPr>
                <w:rFonts w:eastAsia="新細明體" w:cs="Times New Roman"/>
                <w:kern w:val="0"/>
                <w:szCs w:val="24"/>
              </w:rPr>
            </w:pPr>
          </w:p>
        </w:tc>
        <w:tc>
          <w:tcPr>
            <w:tcW w:w="6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6CDB88C" w14:textId="77777777" w:rsidR="00DB7E8E" w:rsidRPr="00DB7E8E" w:rsidRDefault="00DB7E8E" w:rsidP="00DB7E8E">
            <w:pPr>
              <w:widowControl/>
              <w:snapToGrid w:val="0"/>
              <w:jc w:val="center"/>
              <w:rPr>
                <w:rFonts w:eastAsia="新細明體" w:cs="Times New Roman"/>
                <w:kern w:val="0"/>
                <w:szCs w:val="24"/>
              </w:rPr>
            </w:pPr>
          </w:p>
        </w:tc>
        <w:tc>
          <w:tcPr>
            <w:tcW w:w="77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D2DB41F" w14:textId="77777777" w:rsidR="00DB7E8E" w:rsidRPr="00DB7E8E" w:rsidRDefault="00DB7E8E" w:rsidP="00DB7E8E">
            <w:pPr>
              <w:widowControl/>
              <w:snapToGrid w:val="0"/>
              <w:jc w:val="center"/>
              <w:rPr>
                <w:rFonts w:eastAsia="新細明體" w:cs="Times New Roman"/>
                <w:kern w:val="0"/>
                <w:szCs w:val="24"/>
              </w:rPr>
            </w:pPr>
          </w:p>
        </w:tc>
        <w:tc>
          <w:tcPr>
            <w:tcW w:w="77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D63B3E6"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Times New Roman"/>
                <w:kern w:val="0"/>
                <w:szCs w:val="24"/>
              </w:rPr>
              <w:t>V</w:t>
            </w:r>
          </w:p>
        </w:tc>
      </w:tr>
      <w:tr w:rsidR="00DB7E8E" w:rsidRPr="00DB7E8E" w14:paraId="404014A2" w14:textId="77777777" w:rsidTr="008B2B3F">
        <w:trPr>
          <w:trHeight w:val="475"/>
        </w:trPr>
        <w:tc>
          <w:tcPr>
            <w:tcW w:w="1356" w:type="pct"/>
            <w:gridSpan w:val="3"/>
            <w:tcBorders>
              <w:left w:val="single" w:sz="3" w:space="0" w:color="000000"/>
              <w:bottom w:val="single" w:sz="3" w:space="0" w:color="000000"/>
            </w:tcBorders>
            <w:shd w:val="clear" w:color="auto" w:fill="auto"/>
            <w:vAlign w:val="center"/>
          </w:tcPr>
          <w:p w14:paraId="4909772B" w14:textId="77777777" w:rsidR="00DB7E8E" w:rsidRPr="00DB7E8E" w:rsidRDefault="00DB7E8E" w:rsidP="00DB7E8E">
            <w:pPr>
              <w:suppressAutoHyphens/>
              <w:autoSpaceDE w:val="0"/>
              <w:snapToGrid w:val="0"/>
              <w:jc w:val="both"/>
              <w:rPr>
                <w:rFonts w:eastAsia="新細明體" w:cs="Times New Roman"/>
                <w:kern w:val="0"/>
                <w:szCs w:val="24"/>
              </w:rPr>
            </w:pPr>
            <w:r w:rsidRPr="00DB7E8E">
              <w:rPr>
                <w:rFonts w:eastAsia="新細明體" w:cs="Times New Roman"/>
                <w:kern w:val="0"/>
                <w:szCs w:val="24"/>
              </w:rPr>
              <w:t>To recruit more than 100 new immigrants to participate in a series of activities regarding Southeast Asian culture.</w:t>
            </w:r>
          </w:p>
        </w:tc>
        <w:tc>
          <w:tcPr>
            <w:tcW w:w="444" w:type="pct"/>
            <w:tcBorders>
              <w:left w:val="single" w:sz="3" w:space="0" w:color="000000"/>
              <w:bottom w:val="single" w:sz="3" w:space="0" w:color="000000"/>
              <w:right w:val="single" w:sz="3" w:space="0" w:color="000000"/>
            </w:tcBorders>
            <w:shd w:val="clear" w:color="auto" w:fill="auto"/>
            <w:vAlign w:val="center"/>
          </w:tcPr>
          <w:p w14:paraId="0B2D9B5E"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01/ 2021</w:t>
            </w:r>
          </w:p>
        </w:tc>
        <w:tc>
          <w:tcPr>
            <w:tcW w:w="444" w:type="pct"/>
            <w:gridSpan w:val="2"/>
            <w:tcBorders>
              <w:left w:val="single" w:sz="3" w:space="0" w:color="000000"/>
              <w:bottom w:val="single" w:sz="3" w:space="0" w:color="000000"/>
              <w:right w:val="single" w:sz="3" w:space="0" w:color="000000"/>
            </w:tcBorders>
            <w:shd w:val="clear" w:color="auto" w:fill="auto"/>
            <w:vAlign w:val="center"/>
          </w:tcPr>
          <w:p w14:paraId="6FAE2A74"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12/</w:t>
            </w:r>
          </w:p>
          <w:p w14:paraId="079FA505"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2021</w:t>
            </w:r>
          </w:p>
        </w:tc>
        <w:tc>
          <w:tcPr>
            <w:tcW w:w="5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28A747B" w14:textId="77777777" w:rsidR="00DB7E8E" w:rsidRPr="00DB7E8E" w:rsidRDefault="00DB7E8E" w:rsidP="00DB7E8E">
            <w:pPr>
              <w:widowControl/>
              <w:snapToGrid w:val="0"/>
              <w:jc w:val="center"/>
              <w:rPr>
                <w:rFonts w:eastAsia="新細明體" w:cs="Times New Roman"/>
                <w:kern w:val="0"/>
                <w:szCs w:val="24"/>
              </w:rPr>
            </w:pPr>
          </w:p>
        </w:tc>
        <w:tc>
          <w:tcPr>
            <w:tcW w:w="6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4A346FB" w14:textId="77777777" w:rsidR="00DB7E8E" w:rsidRPr="00DB7E8E" w:rsidRDefault="00DB7E8E" w:rsidP="00DB7E8E">
            <w:pPr>
              <w:widowControl/>
              <w:snapToGrid w:val="0"/>
              <w:jc w:val="center"/>
              <w:rPr>
                <w:rFonts w:eastAsia="新細明體" w:cs="Times New Roman"/>
                <w:kern w:val="0"/>
                <w:szCs w:val="24"/>
              </w:rPr>
            </w:pPr>
          </w:p>
        </w:tc>
        <w:tc>
          <w:tcPr>
            <w:tcW w:w="77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6E70324" w14:textId="77777777" w:rsidR="00DB7E8E" w:rsidRPr="00DB7E8E" w:rsidRDefault="00DB7E8E" w:rsidP="00DB7E8E">
            <w:pPr>
              <w:widowControl/>
              <w:snapToGrid w:val="0"/>
              <w:jc w:val="center"/>
              <w:rPr>
                <w:rFonts w:eastAsia="新細明體" w:cs="Times New Roman"/>
                <w:kern w:val="0"/>
                <w:szCs w:val="24"/>
              </w:rPr>
            </w:pPr>
          </w:p>
        </w:tc>
        <w:tc>
          <w:tcPr>
            <w:tcW w:w="77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77074DD"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Times New Roman"/>
                <w:kern w:val="0"/>
                <w:szCs w:val="24"/>
              </w:rPr>
              <w:t>V</w:t>
            </w:r>
          </w:p>
        </w:tc>
      </w:tr>
      <w:tr w:rsidR="00DB7E8E" w:rsidRPr="00DB7E8E" w14:paraId="04B7F0EB" w14:textId="77777777" w:rsidTr="008B2B3F">
        <w:trPr>
          <w:trHeight w:val="475"/>
        </w:trPr>
        <w:tc>
          <w:tcPr>
            <w:tcW w:w="1356" w:type="pct"/>
            <w:gridSpan w:val="3"/>
            <w:tcBorders>
              <w:left w:val="single" w:sz="3" w:space="0" w:color="000000"/>
              <w:bottom w:val="single" w:sz="3" w:space="0" w:color="000000"/>
            </w:tcBorders>
            <w:shd w:val="clear" w:color="auto" w:fill="auto"/>
            <w:vAlign w:val="center"/>
          </w:tcPr>
          <w:p w14:paraId="7564563A" w14:textId="77777777" w:rsidR="00DB7E8E" w:rsidRPr="00DB7E8E" w:rsidRDefault="00DB7E8E" w:rsidP="00DB7E8E">
            <w:pPr>
              <w:suppressAutoHyphens/>
              <w:autoSpaceDE w:val="0"/>
              <w:snapToGrid w:val="0"/>
              <w:jc w:val="both"/>
              <w:rPr>
                <w:rFonts w:eastAsia="新細明體" w:cs="Times New Roman"/>
                <w:kern w:val="0"/>
                <w:szCs w:val="24"/>
              </w:rPr>
            </w:pPr>
            <w:r w:rsidRPr="00DB7E8E">
              <w:rPr>
                <w:rFonts w:eastAsia="新細明體" w:cs="Times New Roman"/>
                <w:kern w:val="0"/>
                <w:szCs w:val="24"/>
              </w:rPr>
              <w:t>To organize 4 briefing sessions for the application of the New Immigrant Development Fund, empower CSO staff to increase civic participation.</w:t>
            </w:r>
          </w:p>
        </w:tc>
        <w:tc>
          <w:tcPr>
            <w:tcW w:w="444" w:type="pct"/>
            <w:tcBorders>
              <w:left w:val="single" w:sz="3" w:space="0" w:color="000000"/>
              <w:bottom w:val="single" w:sz="3" w:space="0" w:color="000000"/>
              <w:right w:val="single" w:sz="3" w:space="0" w:color="000000"/>
            </w:tcBorders>
            <w:shd w:val="clear" w:color="auto" w:fill="auto"/>
            <w:vAlign w:val="center"/>
          </w:tcPr>
          <w:p w14:paraId="254CE4EF"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01/ 2021</w:t>
            </w:r>
          </w:p>
        </w:tc>
        <w:tc>
          <w:tcPr>
            <w:tcW w:w="444" w:type="pct"/>
            <w:gridSpan w:val="2"/>
            <w:tcBorders>
              <w:left w:val="single" w:sz="3" w:space="0" w:color="000000"/>
              <w:bottom w:val="single" w:sz="3" w:space="0" w:color="000000"/>
              <w:right w:val="single" w:sz="3" w:space="0" w:color="000000"/>
            </w:tcBorders>
            <w:shd w:val="clear" w:color="auto" w:fill="auto"/>
            <w:vAlign w:val="center"/>
          </w:tcPr>
          <w:p w14:paraId="11F77407"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12/</w:t>
            </w:r>
          </w:p>
          <w:p w14:paraId="5D2AE3CB"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2021</w:t>
            </w:r>
          </w:p>
        </w:tc>
        <w:tc>
          <w:tcPr>
            <w:tcW w:w="5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171C5E0" w14:textId="77777777" w:rsidR="00DB7E8E" w:rsidRPr="00DB7E8E" w:rsidRDefault="00DB7E8E" w:rsidP="00DB7E8E">
            <w:pPr>
              <w:widowControl/>
              <w:snapToGrid w:val="0"/>
              <w:jc w:val="center"/>
              <w:rPr>
                <w:rFonts w:eastAsia="新細明體" w:cs="Times New Roman"/>
                <w:kern w:val="0"/>
                <w:szCs w:val="24"/>
              </w:rPr>
            </w:pPr>
          </w:p>
        </w:tc>
        <w:tc>
          <w:tcPr>
            <w:tcW w:w="6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4C10821" w14:textId="77777777" w:rsidR="00DB7E8E" w:rsidRPr="00DB7E8E" w:rsidRDefault="00DB7E8E" w:rsidP="00DB7E8E">
            <w:pPr>
              <w:widowControl/>
              <w:snapToGrid w:val="0"/>
              <w:jc w:val="center"/>
              <w:rPr>
                <w:rFonts w:eastAsia="新細明體" w:cs="Times New Roman"/>
                <w:kern w:val="0"/>
                <w:szCs w:val="24"/>
              </w:rPr>
            </w:pPr>
          </w:p>
        </w:tc>
        <w:tc>
          <w:tcPr>
            <w:tcW w:w="77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C61A717" w14:textId="77777777" w:rsidR="00DB7E8E" w:rsidRPr="00DB7E8E" w:rsidRDefault="00DB7E8E" w:rsidP="00DB7E8E">
            <w:pPr>
              <w:widowControl/>
              <w:snapToGrid w:val="0"/>
              <w:jc w:val="center"/>
              <w:rPr>
                <w:rFonts w:eastAsia="新細明體" w:cs="Times New Roman"/>
                <w:kern w:val="0"/>
                <w:szCs w:val="24"/>
              </w:rPr>
            </w:pPr>
          </w:p>
        </w:tc>
        <w:tc>
          <w:tcPr>
            <w:tcW w:w="77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953F3AC"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Times New Roman"/>
                <w:kern w:val="0"/>
                <w:szCs w:val="24"/>
              </w:rPr>
              <w:t>V</w:t>
            </w:r>
          </w:p>
        </w:tc>
      </w:tr>
      <w:tr w:rsidR="00DB7E8E" w:rsidRPr="00DB7E8E" w14:paraId="04FACD22" w14:textId="77777777" w:rsidTr="008B2B3F">
        <w:trPr>
          <w:trHeight w:val="475"/>
        </w:trPr>
        <w:tc>
          <w:tcPr>
            <w:tcW w:w="1356" w:type="pct"/>
            <w:gridSpan w:val="3"/>
            <w:tcBorders>
              <w:left w:val="single" w:sz="3" w:space="0" w:color="000000"/>
              <w:bottom w:val="single" w:sz="3" w:space="0" w:color="000000"/>
            </w:tcBorders>
            <w:shd w:val="clear" w:color="auto" w:fill="auto"/>
          </w:tcPr>
          <w:p w14:paraId="1FA21C46" w14:textId="77777777" w:rsidR="00DB7E8E" w:rsidRPr="00DB7E8E" w:rsidRDefault="00DB7E8E" w:rsidP="00DB7E8E">
            <w:pPr>
              <w:suppressAutoHyphens/>
              <w:autoSpaceDE w:val="0"/>
              <w:snapToGrid w:val="0"/>
              <w:jc w:val="both"/>
              <w:rPr>
                <w:rFonts w:eastAsia="新細明體" w:cs="Times New Roman"/>
                <w:kern w:val="0"/>
                <w:szCs w:val="24"/>
              </w:rPr>
            </w:pPr>
            <w:r w:rsidRPr="00DB7E8E">
              <w:rPr>
                <w:rFonts w:eastAsia="新細明體" w:cs="Times New Roman"/>
                <w:szCs w:val="24"/>
              </w:rPr>
              <w:lastRenderedPageBreak/>
              <w:t>To revise relevant regulations of the New Immigrant Development Fund to increase participation rate of new immigrants and their children</w:t>
            </w:r>
          </w:p>
        </w:tc>
        <w:tc>
          <w:tcPr>
            <w:tcW w:w="444" w:type="pct"/>
            <w:tcBorders>
              <w:left w:val="single" w:sz="3" w:space="0" w:color="000000"/>
              <w:bottom w:val="single" w:sz="3" w:space="0" w:color="000000"/>
              <w:right w:val="single" w:sz="3" w:space="0" w:color="000000"/>
            </w:tcBorders>
            <w:shd w:val="clear" w:color="auto" w:fill="auto"/>
            <w:vAlign w:val="center"/>
          </w:tcPr>
          <w:p w14:paraId="2923660C"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01/ 2021</w:t>
            </w:r>
          </w:p>
        </w:tc>
        <w:tc>
          <w:tcPr>
            <w:tcW w:w="444" w:type="pct"/>
            <w:gridSpan w:val="2"/>
            <w:tcBorders>
              <w:left w:val="single" w:sz="3" w:space="0" w:color="000000"/>
              <w:bottom w:val="single" w:sz="3" w:space="0" w:color="000000"/>
              <w:right w:val="single" w:sz="3" w:space="0" w:color="000000"/>
            </w:tcBorders>
            <w:shd w:val="clear" w:color="auto" w:fill="auto"/>
            <w:vAlign w:val="center"/>
          </w:tcPr>
          <w:p w14:paraId="4E0EB22D"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12/</w:t>
            </w:r>
          </w:p>
          <w:p w14:paraId="24D63DB1"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2021</w:t>
            </w:r>
          </w:p>
        </w:tc>
        <w:tc>
          <w:tcPr>
            <w:tcW w:w="5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A0984DE" w14:textId="77777777" w:rsidR="00DB7E8E" w:rsidRPr="00DB7E8E" w:rsidRDefault="00DB7E8E" w:rsidP="00DB7E8E">
            <w:pPr>
              <w:widowControl/>
              <w:snapToGrid w:val="0"/>
              <w:jc w:val="center"/>
              <w:rPr>
                <w:rFonts w:eastAsia="新細明體" w:cs="Times New Roman"/>
                <w:kern w:val="0"/>
                <w:szCs w:val="24"/>
              </w:rPr>
            </w:pPr>
          </w:p>
        </w:tc>
        <w:tc>
          <w:tcPr>
            <w:tcW w:w="6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A3B231F" w14:textId="77777777" w:rsidR="00DB7E8E" w:rsidRPr="00DB7E8E" w:rsidRDefault="00DB7E8E" w:rsidP="00DB7E8E">
            <w:pPr>
              <w:widowControl/>
              <w:snapToGrid w:val="0"/>
              <w:jc w:val="center"/>
              <w:rPr>
                <w:rFonts w:eastAsia="新細明體" w:cs="Times New Roman"/>
                <w:kern w:val="0"/>
                <w:szCs w:val="24"/>
              </w:rPr>
            </w:pPr>
          </w:p>
        </w:tc>
        <w:tc>
          <w:tcPr>
            <w:tcW w:w="77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9BF3A5E" w14:textId="77777777" w:rsidR="00DB7E8E" w:rsidRPr="00DB7E8E" w:rsidRDefault="00DB7E8E" w:rsidP="00DB7E8E">
            <w:pPr>
              <w:widowControl/>
              <w:snapToGrid w:val="0"/>
              <w:jc w:val="center"/>
              <w:rPr>
                <w:rFonts w:eastAsia="新細明體" w:cs="Times New Roman"/>
                <w:kern w:val="0"/>
                <w:szCs w:val="24"/>
              </w:rPr>
            </w:pPr>
          </w:p>
        </w:tc>
        <w:tc>
          <w:tcPr>
            <w:tcW w:w="77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82F2DBF"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Times New Roman"/>
                <w:kern w:val="0"/>
                <w:szCs w:val="24"/>
              </w:rPr>
              <w:t>V</w:t>
            </w:r>
          </w:p>
        </w:tc>
      </w:tr>
      <w:tr w:rsidR="00DB7E8E" w:rsidRPr="00DB7E8E" w14:paraId="5B4731CB" w14:textId="77777777" w:rsidTr="008B2B3F">
        <w:trPr>
          <w:trHeight w:val="475"/>
        </w:trPr>
        <w:tc>
          <w:tcPr>
            <w:tcW w:w="1356" w:type="pct"/>
            <w:gridSpan w:val="3"/>
            <w:tcBorders>
              <w:left w:val="single" w:sz="3" w:space="0" w:color="000000"/>
              <w:bottom w:val="single" w:sz="3" w:space="0" w:color="000000"/>
            </w:tcBorders>
            <w:shd w:val="clear" w:color="auto" w:fill="auto"/>
          </w:tcPr>
          <w:p w14:paraId="249C558A" w14:textId="77777777" w:rsidR="00DB7E8E" w:rsidRPr="00DB7E8E" w:rsidRDefault="00DB7E8E" w:rsidP="00DB7E8E">
            <w:pPr>
              <w:suppressAutoHyphens/>
              <w:autoSpaceDE w:val="0"/>
              <w:snapToGrid w:val="0"/>
              <w:jc w:val="both"/>
              <w:rPr>
                <w:rFonts w:eastAsia="新細明體" w:cs="Times New Roman"/>
                <w:kern w:val="0"/>
                <w:szCs w:val="24"/>
              </w:rPr>
            </w:pPr>
            <w:r w:rsidRPr="00DB7E8E">
              <w:rPr>
                <w:rFonts w:eastAsia="新細明體" w:cs="Times New Roman"/>
                <w:szCs w:val="24"/>
              </w:rPr>
              <w:t>To facilitate 20 community participation proposals</w:t>
            </w:r>
          </w:p>
        </w:tc>
        <w:tc>
          <w:tcPr>
            <w:tcW w:w="444" w:type="pct"/>
            <w:tcBorders>
              <w:left w:val="single" w:sz="3" w:space="0" w:color="000000"/>
              <w:bottom w:val="single" w:sz="3" w:space="0" w:color="000000"/>
              <w:right w:val="single" w:sz="3" w:space="0" w:color="000000"/>
            </w:tcBorders>
            <w:shd w:val="clear" w:color="auto" w:fill="auto"/>
            <w:vAlign w:val="center"/>
          </w:tcPr>
          <w:p w14:paraId="1C8A4DDA"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01/ 2021</w:t>
            </w:r>
          </w:p>
        </w:tc>
        <w:tc>
          <w:tcPr>
            <w:tcW w:w="444" w:type="pct"/>
            <w:gridSpan w:val="2"/>
            <w:tcBorders>
              <w:left w:val="single" w:sz="3" w:space="0" w:color="000000"/>
              <w:bottom w:val="single" w:sz="3" w:space="0" w:color="000000"/>
              <w:right w:val="single" w:sz="3" w:space="0" w:color="000000"/>
            </w:tcBorders>
            <w:shd w:val="clear" w:color="auto" w:fill="auto"/>
            <w:vAlign w:val="center"/>
          </w:tcPr>
          <w:p w14:paraId="00D958F3"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12/</w:t>
            </w:r>
          </w:p>
          <w:p w14:paraId="2D3610F6"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2021</w:t>
            </w:r>
          </w:p>
        </w:tc>
        <w:tc>
          <w:tcPr>
            <w:tcW w:w="5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E356711" w14:textId="77777777" w:rsidR="00DB7E8E" w:rsidRPr="00DB7E8E" w:rsidRDefault="00DB7E8E" w:rsidP="00DB7E8E">
            <w:pPr>
              <w:widowControl/>
              <w:snapToGrid w:val="0"/>
              <w:jc w:val="center"/>
              <w:rPr>
                <w:rFonts w:eastAsia="新細明體" w:cs="Times New Roman"/>
                <w:kern w:val="0"/>
                <w:szCs w:val="24"/>
              </w:rPr>
            </w:pPr>
          </w:p>
        </w:tc>
        <w:tc>
          <w:tcPr>
            <w:tcW w:w="6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1BFB0E9" w14:textId="77777777" w:rsidR="00DB7E8E" w:rsidRPr="00DB7E8E" w:rsidRDefault="00DB7E8E" w:rsidP="00DB7E8E">
            <w:pPr>
              <w:widowControl/>
              <w:snapToGrid w:val="0"/>
              <w:jc w:val="center"/>
              <w:rPr>
                <w:rFonts w:eastAsia="新細明體" w:cs="Times New Roman"/>
                <w:kern w:val="0"/>
                <w:szCs w:val="24"/>
              </w:rPr>
            </w:pPr>
          </w:p>
        </w:tc>
        <w:tc>
          <w:tcPr>
            <w:tcW w:w="77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1F29F8B" w14:textId="77777777" w:rsidR="00DB7E8E" w:rsidRPr="00DB7E8E" w:rsidRDefault="00DB7E8E" w:rsidP="00DB7E8E">
            <w:pPr>
              <w:widowControl/>
              <w:snapToGrid w:val="0"/>
              <w:jc w:val="center"/>
              <w:rPr>
                <w:rFonts w:eastAsia="新細明體" w:cs="Times New Roman"/>
                <w:kern w:val="0"/>
                <w:szCs w:val="24"/>
              </w:rPr>
            </w:pPr>
          </w:p>
        </w:tc>
        <w:tc>
          <w:tcPr>
            <w:tcW w:w="77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3DF5EDD"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Times New Roman"/>
                <w:kern w:val="0"/>
                <w:szCs w:val="24"/>
              </w:rPr>
              <w:t>V</w:t>
            </w:r>
          </w:p>
        </w:tc>
      </w:tr>
      <w:tr w:rsidR="00DB7E8E" w:rsidRPr="00DB7E8E" w14:paraId="6AB77BED" w14:textId="77777777" w:rsidTr="008B2B3F">
        <w:trPr>
          <w:trHeight w:val="475"/>
        </w:trPr>
        <w:tc>
          <w:tcPr>
            <w:tcW w:w="1356" w:type="pct"/>
            <w:gridSpan w:val="3"/>
            <w:tcBorders>
              <w:left w:val="single" w:sz="3" w:space="0" w:color="000000"/>
              <w:bottom w:val="single" w:sz="3" w:space="0" w:color="000000"/>
            </w:tcBorders>
            <w:shd w:val="clear" w:color="auto" w:fill="auto"/>
          </w:tcPr>
          <w:p w14:paraId="554E1163"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szCs w:val="24"/>
              </w:rPr>
              <w:t>To advise relevant committees, advisory committees and task groups to rolling review any opportunities for new immigrants and their children to get involved</w:t>
            </w:r>
          </w:p>
        </w:tc>
        <w:tc>
          <w:tcPr>
            <w:tcW w:w="444" w:type="pct"/>
            <w:tcBorders>
              <w:left w:val="single" w:sz="3" w:space="0" w:color="000000"/>
              <w:bottom w:val="single" w:sz="3" w:space="0" w:color="000000"/>
              <w:right w:val="single" w:sz="3" w:space="0" w:color="000000"/>
            </w:tcBorders>
            <w:shd w:val="clear" w:color="auto" w:fill="auto"/>
            <w:vAlign w:val="center"/>
          </w:tcPr>
          <w:p w14:paraId="2EFDD83C" w14:textId="77777777" w:rsidR="00DB7E8E" w:rsidRPr="00DB7E8E" w:rsidRDefault="00DB7E8E" w:rsidP="00DB7E8E">
            <w:pPr>
              <w:widowControl/>
              <w:snapToGrid w:val="0"/>
              <w:jc w:val="center"/>
              <w:rPr>
                <w:rFonts w:eastAsia="新細明體" w:cs="新細明體"/>
                <w:kern w:val="0"/>
                <w:szCs w:val="24"/>
              </w:rPr>
            </w:pPr>
            <w:r w:rsidRPr="00DB7E8E">
              <w:rPr>
                <w:rFonts w:eastAsia="新細明體" w:cs="新細明體"/>
                <w:kern w:val="0"/>
                <w:szCs w:val="24"/>
                <w:lang w:val="zh-TW"/>
              </w:rPr>
              <w:t>01/ 2021</w:t>
            </w:r>
          </w:p>
        </w:tc>
        <w:tc>
          <w:tcPr>
            <w:tcW w:w="444" w:type="pct"/>
            <w:gridSpan w:val="2"/>
            <w:tcBorders>
              <w:left w:val="single" w:sz="3" w:space="0" w:color="000000"/>
              <w:bottom w:val="single" w:sz="3" w:space="0" w:color="000000"/>
              <w:right w:val="single" w:sz="3" w:space="0" w:color="000000"/>
            </w:tcBorders>
            <w:shd w:val="clear" w:color="auto" w:fill="auto"/>
            <w:vAlign w:val="center"/>
          </w:tcPr>
          <w:p w14:paraId="5B5D4465"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12/</w:t>
            </w:r>
          </w:p>
          <w:p w14:paraId="2415C54A" w14:textId="77777777" w:rsidR="00DB7E8E" w:rsidRPr="00DB7E8E" w:rsidRDefault="00DB7E8E" w:rsidP="00DB7E8E">
            <w:pPr>
              <w:widowControl/>
              <w:snapToGrid w:val="0"/>
              <w:jc w:val="center"/>
              <w:rPr>
                <w:rFonts w:eastAsia="新細明體" w:cs="新細明體"/>
                <w:kern w:val="0"/>
                <w:szCs w:val="24"/>
              </w:rPr>
            </w:pPr>
            <w:r w:rsidRPr="00DB7E8E">
              <w:rPr>
                <w:rFonts w:eastAsia="新細明體" w:cs="新細明體"/>
                <w:kern w:val="0"/>
                <w:szCs w:val="24"/>
                <w:lang w:val="zh-TW"/>
              </w:rPr>
              <w:t>2021</w:t>
            </w:r>
          </w:p>
        </w:tc>
        <w:tc>
          <w:tcPr>
            <w:tcW w:w="5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23E5F41" w14:textId="77777777" w:rsidR="00DB7E8E" w:rsidRPr="00DB7E8E" w:rsidRDefault="00DB7E8E" w:rsidP="00DB7E8E">
            <w:pPr>
              <w:widowControl/>
              <w:snapToGrid w:val="0"/>
              <w:jc w:val="center"/>
              <w:rPr>
                <w:rFonts w:eastAsia="新細明體" w:cs="Times New Roman"/>
                <w:kern w:val="0"/>
                <w:szCs w:val="24"/>
              </w:rPr>
            </w:pPr>
          </w:p>
        </w:tc>
        <w:tc>
          <w:tcPr>
            <w:tcW w:w="6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DD9235E" w14:textId="77777777" w:rsidR="00DB7E8E" w:rsidRPr="00DB7E8E" w:rsidRDefault="00DB7E8E" w:rsidP="00DB7E8E">
            <w:pPr>
              <w:widowControl/>
              <w:snapToGrid w:val="0"/>
              <w:jc w:val="center"/>
              <w:rPr>
                <w:rFonts w:eastAsia="新細明體" w:cs="Times New Roman"/>
                <w:kern w:val="0"/>
                <w:szCs w:val="24"/>
              </w:rPr>
            </w:pPr>
          </w:p>
        </w:tc>
        <w:tc>
          <w:tcPr>
            <w:tcW w:w="77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E2EB692" w14:textId="77777777" w:rsidR="00DB7E8E" w:rsidRPr="00DB7E8E" w:rsidRDefault="00DB7E8E" w:rsidP="00DB7E8E">
            <w:pPr>
              <w:widowControl/>
              <w:snapToGrid w:val="0"/>
              <w:jc w:val="center"/>
              <w:rPr>
                <w:rFonts w:eastAsia="新細明體" w:cs="Times New Roman"/>
                <w:kern w:val="0"/>
                <w:szCs w:val="24"/>
              </w:rPr>
            </w:pPr>
          </w:p>
        </w:tc>
        <w:tc>
          <w:tcPr>
            <w:tcW w:w="77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11EEEAF"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Times New Roman"/>
                <w:kern w:val="0"/>
                <w:szCs w:val="24"/>
              </w:rPr>
              <w:t>V</w:t>
            </w:r>
          </w:p>
        </w:tc>
      </w:tr>
      <w:tr w:rsidR="00DB7E8E" w:rsidRPr="00DB7E8E" w14:paraId="6E8981DE" w14:textId="77777777" w:rsidTr="008B2B3F">
        <w:trPr>
          <w:trHeight w:val="3284"/>
        </w:trPr>
        <w:tc>
          <w:tcPr>
            <w:tcW w:w="888" w:type="pct"/>
            <w:gridSpan w:val="2"/>
            <w:tcBorders>
              <w:top w:val="single" w:sz="3" w:space="0" w:color="000000"/>
              <w:left w:val="single" w:sz="3" w:space="0" w:color="000000"/>
            </w:tcBorders>
            <w:shd w:val="clear" w:color="auto" w:fill="F2F2F2"/>
            <w:vAlign w:val="center"/>
          </w:tcPr>
          <w:p w14:paraId="1C1A1076" w14:textId="77777777" w:rsidR="00DB7E8E" w:rsidRPr="00DB7E8E" w:rsidRDefault="00DB7E8E" w:rsidP="00DB7E8E">
            <w:pPr>
              <w:suppressAutoHyphens/>
              <w:autoSpaceDE w:val="0"/>
              <w:snapToGrid w:val="0"/>
              <w:jc w:val="center"/>
              <w:rPr>
                <w:rFonts w:eastAsia="新細明體" w:cs="Times New Roman"/>
                <w:szCs w:val="24"/>
              </w:rPr>
            </w:pPr>
            <w:r w:rsidRPr="00DB7E8E">
              <w:rPr>
                <w:rFonts w:eastAsia="新細明體" w:cs="Times New Roman"/>
                <w:szCs w:val="24"/>
              </w:rPr>
              <w:t>Performance in 2021</w:t>
            </w:r>
          </w:p>
        </w:tc>
        <w:tc>
          <w:tcPr>
            <w:tcW w:w="4112" w:type="pct"/>
            <w:gridSpan w:val="8"/>
            <w:tcBorders>
              <w:top w:val="single" w:sz="3" w:space="0" w:color="000000"/>
              <w:left w:val="single" w:sz="3" w:space="0" w:color="000000"/>
              <w:right w:val="single" w:sz="3" w:space="0" w:color="000000"/>
            </w:tcBorders>
            <w:shd w:val="clear" w:color="auto" w:fill="FFFFFF" w:themeFill="background1"/>
          </w:tcPr>
          <w:p w14:paraId="1713470C" w14:textId="77777777" w:rsidR="00B30963" w:rsidRDefault="00B30963" w:rsidP="00371081">
            <w:pPr>
              <w:pStyle w:val="a7"/>
              <w:widowControl/>
              <w:numPr>
                <w:ilvl w:val="0"/>
                <w:numId w:val="131"/>
              </w:numPr>
              <w:suppressAutoHyphens/>
              <w:snapToGrid w:val="0"/>
              <w:ind w:leftChars="0" w:left="482" w:hanging="482"/>
              <w:jc w:val="both"/>
              <w:rPr>
                <w:rFonts w:eastAsia="新細明體" w:cs="Times New Roman"/>
                <w:color w:val="000000"/>
                <w:szCs w:val="24"/>
              </w:rPr>
            </w:pPr>
            <w:r w:rsidRPr="00B30963">
              <w:rPr>
                <w:rFonts w:eastAsia="新細明體" w:cs="Times New Roman"/>
                <w:color w:val="000000"/>
                <w:szCs w:val="24"/>
              </w:rPr>
              <w:t>Provided multicultural training courses to cultivate talent</w:t>
            </w:r>
          </w:p>
          <w:p w14:paraId="42F12B79" w14:textId="703E0A05" w:rsidR="00B30963" w:rsidRPr="00B30963" w:rsidRDefault="00B30963" w:rsidP="00B30963">
            <w:pPr>
              <w:pStyle w:val="a7"/>
              <w:widowControl/>
              <w:suppressAutoHyphens/>
              <w:snapToGrid w:val="0"/>
              <w:spacing w:beforeLines="30" w:before="108"/>
              <w:ind w:leftChars="0" w:left="482"/>
              <w:jc w:val="both"/>
              <w:rPr>
                <w:rFonts w:eastAsia="新細明體" w:cs="Times New Roman"/>
                <w:color w:val="000000"/>
                <w:szCs w:val="24"/>
              </w:rPr>
            </w:pPr>
            <w:r w:rsidRPr="00B30963">
              <w:rPr>
                <w:rFonts w:eastAsia="新細明體" w:cs="Times New Roman"/>
                <w:color w:val="000000"/>
                <w:szCs w:val="24"/>
              </w:rPr>
              <w:t>To cultivate multicultural lecturers, the National Immigration Agency of the Ministry of the Interior organized the “New Immigrants Multicultural Talent Training Program”, which offered multi-level classes across Taiwan between August 21, 2021 and January 2022. The beginner level courses have been completed. 169 people signed up for the courses, 150 were admitted to attend the courses, and 131 obtained the certificate of completion for finishing the course. The advanced course is still ongoing.</w:t>
            </w:r>
          </w:p>
          <w:p w14:paraId="4225B3CC" w14:textId="77777777" w:rsidR="00B30963" w:rsidRDefault="00B30963" w:rsidP="00371081">
            <w:pPr>
              <w:pStyle w:val="a7"/>
              <w:widowControl/>
              <w:numPr>
                <w:ilvl w:val="0"/>
                <w:numId w:val="131"/>
              </w:numPr>
              <w:suppressAutoHyphens/>
              <w:snapToGrid w:val="0"/>
              <w:spacing w:beforeLines="30" w:before="108"/>
              <w:ind w:leftChars="0" w:left="482" w:hanging="482"/>
              <w:jc w:val="both"/>
              <w:rPr>
                <w:rFonts w:eastAsia="新細明體" w:cs="Times New Roman"/>
                <w:color w:val="000000"/>
                <w:szCs w:val="24"/>
              </w:rPr>
            </w:pPr>
            <w:r w:rsidRPr="00B30963">
              <w:rPr>
                <w:rFonts w:eastAsia="新細明體" w:cs="Times New Roman"/>
                <w:color w:val="000000"/>
                <w:szCs w:val="24"/>
              </w:rPr>
              <w:t>Held rare language tour guide exams</w:t>
            </w:r>
          </w:p>
          <w:p w14:paraId="41D93DFC" w14:textId="14F6263D" w:rsidR="00B30963" w:rsidRPr="00B30963" w:rsidRDefault="00B30963" w:rsidP="00B30963">
            <w:pPr>
              <w:pStyle w:val="a7"/>
              <w:widowControl/>
              <w:suppressAutoHyphens/>
              <w:snapToGrid w:val="0"/>
              <w:spacing w:beforeLines="30" w:before="108"/>
              <w:ind w:leftChars="0" w:left="482"/>
              <w:jc w:val="both"/>
              <w:rPr>
                <w:rFonts w:eastAsia="新細明體" w:cs="Times New Roman"/>
                <w:color w:val="000000"/>
                <w:szCs w:val="24"/>
              </w:rPr>
            </w:pPr>
            <w:r w:rsidRPr="00B30963">
              <w:rPr>
                <w:rFonts w:eastAsia="新細明體" w:cs="Times New Roman"/>
                <w:color w:val="000000"/>
                <w:szCs w:val="24"/>
              </w:rPr>
              <w:t>Considering the potential needs for tour guide manpower rising from the New Southbound Policy, the Tourism Bureau of the Ministry of Transportation and Communications collaborated with the Ministry of Examination and guided the Tourist Guide Association and Chaoyang University of Technology to organize the “Rare Language Tour Guide Training Course”. A total of 61 trainees have participated in the course.</w:t>
            </w:r>
          </w:p>
          <w:p w14:paraId="5E9772F1" w14:textId="77777777" w:rsidR="00B30963" w:rsidRDefault="00B30963" w:rsidP="00371081">
            <w:pPr>
              <w:pStyle w:val="a7"/>
              <w:widowControl/>
              <w:numPr>
                <w:ilvl w:val="0"/>
                <w:numId w:val="131"/>
              </w:numPr>
              <w:suppressAutoHyphens/>
              <w:snapToGrid w:val="0"/>
              <w:spacing w:beforeLines="30" w:before="108"/>
              <w:ind w:leftChars="0" w:left="482" w:hanging="482"/>
              <w:jc w:val="both"/>
              <w:rPr>
                <w:rFonts w:eastAsia="新細明體" w:cs="Times New Roman"/>
                <w:color w:val="000000"/>
                <w:szCs w:val="24"/>
              </w:rPr>
            </w:pPr>
            <w:r w:rsidRPr="00B30963">
              <w:rPr>
                <w:rFonts w:eastAsia="新細明體" w:cs="Times New Roman"/>
                <w:color w:val="000000"/>
                <w:szCs w:val="24"/>
              </w:rPr>
              <w:t>Provided vocational training courses for new immigrants</w:t>
            </w:r>
          </w:p>
          <w:p w14:paraId="19AE46E5" w14:textId="0B19246F" w:rsidR="00B30963" w:rsidRPr="00B30963" w:rsidRDefault="00B30963" w:rsidP="00B30963">
            <w:pPr>
              <w:pStyle w:val="a7"/>
              <w:widowControl/>
              <w:suppressAutoHyphens/>
              <w:snapToGrid w:val="0"/>
              <w:spacing w:beforeLines="30" w:before="108"/>
              <w:ind w:leftChars="0" w:left="482"/>
              <w:jc w:val="both"/>
              <w:rPr>
                <w:rFonts w:eastAsia="新細明體" w:cs="Times New Roman"/>
                <w:color w:val="000000"/>
                <w:szCs w:val="24"/>
              </w:rPr>
            </w:pPr>
            <w:r w:rsidRPr="00B30963">
              <w:rPr>
                <w:rFonts w:eastAsia="新細明體" w:cs="Times New Roman"/>
                <w:color w:val="000000"/>
                <w:szCs w:val="24"/>
              </w:rPr>
              <w:t xml:space="preserve">To assist the unemployed new immigrants to find employment, the Ministry of Labor, based on new immigrants’ needs, works alone or with the civil societies to hold vocational training courses such as hairdressing, cosmetics, and catering services. </w:t>
            </w:r>
            <w:r w:rsidRPr="00B30963">
              <w:rPr>
                <w:rFonts w:eastAsia="新細明體" w:cs="Times New Roman"/>
                <w:color w:val="000000"/>
                <w:szCs w:val="24"/>
              </w:rPr>
              <w:lastRenderedPageBreak/>
              <w:t>As of 2021 (November), these courses have trained 1,101 people.</w:t>
            </w:r>
          </w:p>
          <w:p w14:paraId="51254AE0" w14:textId="77777777" w:rsidR="00B30963" w:rsidRDefault="00B30963" w:rsidP="00371081">
            <w:pPr>
              <w:pStyle w:val="a7"/>
              <w:widowControl/>
              <w:numPr>
                <w:ilvl w:val="0"/>
                <w:numId w:val="131"/>
              </w:numPr>
              <w:suppressAutoHyphens/>
              <w:snapToGrid w:val="0"/>
              <w:spacing w:beforeLines="30" w:before="108"/>
              <w:ind w:leftChars="0" w:left="482" w:hanging="482"/>
              <w:jc w:val="both"/>
              <w:rPr>
                <w:rFonts w:eastAsia="新細明體" w:cs="Times New Roman"/>
                <w:color w:val="000000"/>
                <w:szCs w:val="24"/>
              </w:rPr>
            </w:pPr>
            <w:r w:rsidRPr="00B30963">
              <w:rPr>
                <w:rFonts w:eastAsia="新細明體" w:cs="Times New Roman"/>
                <w:color w:val="000000"/>
                <w:szCs w:val="24"/>
              </w:rPr>
              <w:t>Provided interpretation service for migrant workers</w:t>
            </w:r>
          </w:p>
          <w:p w14:paraId="079A2AA7" w14:textId="18AA1CF3" w:rsidR="00B30963" w:rsidRPr="00B30963" w:rsidRDefault="00B30963" w:rsidP="00B30963">
            <w:pPr>
              <w:pStyle w:val="a7"/>
              <w:widowControl/>
              <w:suppressAutoHyphens/>
              <w:snapToGrid w:val="0"/>
              <w:spacing w:beforeLines="30" w:before="108"/>
              <w:ind w:leftChars="0" w:left="482"/>
              <w:jc w:val="both"/>
              <w:rPr>
                <w:rFonts w:eastAsia="新細明體" w:cs="Times New Roman"/>
                <w:color w:val="000000"/>
                <w:szCs w:val="24"/>
              </w:rPr>
            </w:pPr>
            <w:r w:rsidRPr="00B30963">
              <w:rPr>
                <w:rFonts w:eastAsia="新細明體" w:cs="Times New Roman"/>
                <w:color w:val="000000"/>
                <w:szCs w:val="24"/>
              </w:rPr>
              <w:t>The Ministry of Labor maintain a network of bilingual interpreters in airport service centers and 1955 hotline service (11 and 41, respectively) to provide migrant workers with consultation services and protect their rights and interests.</w:t>
            </w:r>
          </w:p>
          <w:p w14:paraId="14DBC472" w14:textId="04935962" w:rsidR="00B30963" w:rsidRDefault="00BD2EF4" w:rsidP="00371081">
            <w:pPr>
              <w:pStyle w:val="a7"/>
              <w:widowControl/>
              <w:numPr>
                <w:ilvl w:val="0"/>
                <w:numId w:val="131"/>
              </w:numPr>
              <w:suppressAutoHyphens/>
              <w:snapToGrid w:val="0"/>
              <w:spacing w:beforeLines="30" w:before="108"/>
              <w:ind w:leftChars="0" w:left="482" w:hanging="482"/>
              <w:jc w:val="both"/>
              <w:rPr>
                <w:rFonts w:eastAsia="新細明體" w:cs="Times New Roman"/>
                <w:color w:val="000000"/>
                <w:szCs w:val="24"/>
              </w:rPr>
            </w:pPr>
            <w:r>
              <w:rPr>
                <w:rFonts w:eastAsia="新細明體" w:cs="Times New Roman" w:hint="eastAsia"/>
                <w:color w:val="000000"/>
                <w:szCs w:val="24"/>
              </w:rPr>
              <w:t>L</w:t>
            </w:r>
            <w:r w:rsidR="00B30963" w:rsidRPr="00B30963">
              <w:rPr>
                <w:rFonts w:eastAsia="新細明體" w:cs="Times New Roman"/>
                <w:color w:val="000000"/>
                <w:szCs w:val="24"/>
              </w:rPr>
              <w:t>aunch</w:t>
            </w:r>
            <w:r>
              <w:rPr>
                <w:rFonts w:eastAsia="新細明體" w:cs="Times New Roman" w:hint="eastAsia"/>
                <w:color w:val="000000"/>
                <w:szCs w:val="24"/>
              </w:rPr>
              <w:t>ed</w:t>
            </w:r>
            <w:r w:rsidR="00B30963" w:rsidRPr="00B30963">
              <w:rPr>
                <w:rFonts w:eastAsia="新細明體" w:cs="Times New Roman"/>
                <w:color w:val="000000"/>
                <w:szCs w:val="24"/>
              </w:rPr>
              <w:t xml:space="preserve"> new immigrant interpreter training courses</w:t>
            </w:r>
          </w:p>
          <w:p w14:paraId="31671DFE" w14:textId="6ED5A304" w:rsidR="00B30963" w:rsidRPr="00B30963" w:rsidRDefault="00B30963" w:rsidP="00B30963">
            <w:pPr>
              <w:pStyle w:val="a7"/>
              <w:widowControl/>
              <w:suppressAutoHyphens/>
              <w:snapToGrid w:val="0"/>
              <w:spacing w:beforeLines="30" w:before="108"/>
              <w:ind w:leftChars="0" w:left="482"/>
              <w:jc w:val="both"/>
              <w:rPr>
                <w:rFonts w:eastAsia="新細明體" w:cs="Times New Roman"/>
                <w:color w:val="000000"/>
                <w:szCs w:val="24"/>
              </w:rPr>
            </w:pPr>
            <w:r w:rsidRPr="00B30963">
              <w:rPr>
                <w:rFonts w:eastAsia="新細明體" w:cs="Times New Roman"/>
                <w:color w:val="000000"/>
                <w:szCs w:val="24"/>
              </w:rPr>
              <w:t xml:space="preserve">Due to Covid-19 pandemic, the New Immigrant Interpreter Training Courses organized by the NIA, initially planned in 2021, was cancelled. To continue providing service to new immigrants, the NIA has formulated a new plan for outsourcing the courses service and will launch the courses when COVID-19 measures relaxing. </w:t>
            </w:r>
          </w:p>
          <w:p w14:paraId="5C6C4381" w14:textId="77777777" w:rsidR="00B30963" w:rsidRDefault="00B30963" w:rsidP="00371081">
            <w:pPr>
              <w:pStyle w:val="a7"/>
              <w:widowControl/>
              <w:numPr>
                <w:ilvl w:val="0"/>
                <w:numId w:val="131"/>
              </w:numPr>
              <w:suppressAutoHyphens/>
              <w:snapToGrid w:val="0"/>
              <w:spacing w:beforeLines="30" w:before="108"/>
              <w:ind w:leftChars="0" w:left="482" w:hanging="482"/>
              <w:jc w:val="both"/>
              <w:rPr>
                <w:rFonts w:eastAsia="新細明體" w:cs="Times New Roman"/>
                <w:color w:val="000000"/>
                <w:szCs w:val="24"/>
              </w:rPr>
            </w:pPr>
            <w:r w:rsidRPr="00B30963">
              <w:rPr>
                <w:rFonts w:eastAsia="新細明體" w:cs="Times New Roman"/>
                <w:color w:val="000000"/>
                <w:szCs w:val="24"/>
              </w:rPr>
              <w:t>Provided training courses to cultivate teaching assistants</w:t>
            </w:r>
          </w:p>
          <w:p w14:paraId="173B01C3" w14:textId="1EBD3A24" w:rsidR="00B30963" w:rsidRPr="00B30963" w:rsidRDefault="00B30963" w:rsidP="00B30963">
            <w:pPr>
              <w:pStyle w:val="a7"/>
              <w:widowControl/>
              <w:suppressAutoHyphens/>
              <w:snapToGrid w:val="0"/>
              <w:spacing w:beforeLines="30" w:before="108"/>
              <w:ind w:leftChars="0" w:left="482"/>
              <w:jc w:val="both"/>
              <w:rPr>
                <w:rFonts w:eastAsia="新細明體" w:cs="Times New Roman"/>
                <w:color w:val="000000"/>
                <w:szCs w:val="24"/>
              </w:rPr>
            </w:pPr>
            <w:r w:rsidRPr="00B30963">
              <w:rPr>
                <w:rFonts w:eastAsia="新細明體" w:cs="Times New Roman"/>
                <w:color w:val="000000"/>
                <w:szCs w:val="24"/>
              </w:rPr>
              <w:t>The K-12 Education Administration of the Ministry of Education organized a training program providing new immigrants with competencies required for the jobs of teaching their mother tongues. In 2021, 254 new immigrants passed the new immigrant language teaching support training and became qualified teaching assistants.</w:t>
            </w:r>
          </w:p>
          <w:p w14:paraId="0696039D" w14:textId="77777777" w:rsidR="00B30963" w:rsidRDefault="00B30963" w:rsidP="00371081">
            <w:pPr>
              <w:pStyle w:val="a7"/>
              <w:widowControl/>
              <w:numPr>
                <w:ilvl w:val="0"/>
                <w:numId w:val="131"/>
              </w:numPr>
              <w:suppressAutoHyphens/>
              <w:snapToGrid w:val="0"/>
              <w:spacing w:beforeLines="30" w:before="108"/>
              <w:ind w:leftChars="0" w:left="482" w:hanging="482"/>
              <w:jc w:val="both"/>
              <w:rPr>
                <w:rFonts w:eastAsia="新細明體" w:cs="Times New Roman"/>
                <w:color w:val="000000"/>
                <w:szCs w:val="24"/>
              </w:rPr>
            </w:pPr>
            <w:r w:rsidRPr="00B30963">
              <w:rPr>
                <w:rFonts w:eastAsia="新細明體" w:cs="Times New Roman"/>
                <w:color w:val="000000"/>
                <w:szCs w:val="24"/>
              </w:rPr>
              <w:t>Recruited new immigrant language teaching assistants</w:t>
            </w:r>
          </w:p>
          <w:p w14:paraId="42AB0936" w14:textId="790316FE" w:rsidR="00B30963" w:rsidRPr="00B30963" w:rsidRDefault="00B30963" w:rsidP="00B30963">
            <w:pPr>
              <w:pStyle w:val="a7"/>
              <w:widowControl/>
              <w:suppressAutoHyphens/>
              <w:snapToGrid w:val="0"/>
              <w:spacing w:beforeLines="30" w:before="108"/>
              <w:ind w:leftChars="0" w:left="482"/>
              <w:jc w:val="both"/>
              <w:rPr>
                <w:rFonts w:eastAsia="新細明體" w:cs="Times New Roman"/>
                <w:color w:val="000000"/>
                <w:szCs w:val="24"/>
              </w:rPr>
            </w:pPr>
            <w:r w:rsidRPr="00B30963">
              <w:rPr>
                <w:rFonts w:eastAsia="新細明體" w:cs="Times New Roman"/>
                <w:color w:val="000000"/>
                <w:szCs w:val="24"/>
              </w:rPr>
              <w:t>In 2021, the K-12 Education Administration of the Ministry of Education organized new immigrant language classes at junior high schools and elementary schools across Taiwan. A total of 640 new immigrant language teaching assistants were hired.</w:t>
            </w:r>
          </w:p>
          <w:p w14:paraId="368D4525" w14:textId="44AF7D7F" w:rsidR="00B30963" w:rsidRPr="00B30963" w:rsidRDefault="00B30963" w:rsidP="00371081">
            <w:pPr>
              <w:pStyle w:val="a7"/>
              <w:widowControl/>
              <w:numPr>
                <w:ilvl w:val="0"/>
                <w:numId w:val="131"/>
              </w:numPr>
              <w:suppressAutoHyphens/>
              <w:snapToGrid w:val="0"/>
              <w:spacing w:beforeLines="30" w:before="108"/>
              <w:ind w:leftChars="0" w:left="482" w:hanging="482"/>
              <w:jc w:val="both"/>
              <w:rPr>
                <w:rFonts w:eastAsia="新細明體" w:cs="Times New Roman"/>
                <w:color w:val="000000"/>
                <w:szCs w:val="24"/>
              </w:rPr>
            </w:pPr>
            <w:r w:rsidRPr="00B30963">
              <w:rPr>
                <w:rFonts w:eastAsia="新細明體" w:cs="Times New Roman"/>
                <w:color w:val="000000"/>
                <w:szCs w:val="24"/>
              </w:rPr>
              <w:t>Held Southeast Asian cultural empowerment events</w:t>
            </w:r>
          </w:p>
          <w:p w14:paraId="64A25ED3" w14:textId="77777777" w:rsidR="00B30963" w:rsidRPr="00B30963" w:rsidRDefault="00B30963" w:rsidP="00B30963">
            <w:pPr>
              <w:pStyle w:val="a7"/>
              <w:widowControl/>
              <w:suppressAutoHyphens/>
              <w:snapToGrid w:val="0"/>
              <w:spacing w:beforeLines="30" w:before="108"/>
              <w:ind w:leftChars="0" w:left="482"/>
              <w:jc w:val="both"/>
              <w:rPr>
                <w:rFonts w:eastAsia="新細明體" w:cs="Times New Roman"/>
                <w:color w:val="000000"/>
                <w:szCs w:val="24"/>
              </w:rPr>
            </w:pPr>
            <w:r w:rsidRPr="00B30963">
              <w:rPr>
                <w:rFonts w:eastAsia="新細明體" w:cs="Times New Roman"/>
                <w:color w:val="000000"/>
                <w:szCs w:val="24"/>
              </w:rPr>
              <w:t>The Ministry of Culture’s “New Immigrant Cultural Empowerment and International Art Exhibition Tour” was held between September 3 to December 19, 2021 at the National Tainan Living Art Center, the Ministry of Culture's Cultural Heritage Park, and National Taiwan Museum. A total of 7,815 people participated in the “Monkeys – Exhibition on the Legend of the 'Monkey' in Southeast Asia.”</w:t>
            </w:r>
          </w:p>
          <w:p w14:paraId="441CC24F" w14:textId="671AB6A0" w:rsidR="00B30963" w:rsidRPr="00B30963" w:rsidRDefault="00B30963" w:rsidP="00371081">
            <w:pPr>
              <w:pStyle w:val="a7"/>
              <w:widowControl/>
              <w:numPr>
                <w:ilvl w:val="0"/>
                <w:numId w:val="131"/>
              </w:numPr>
              <w:suppressAutoHyphens/>
              <w:snapToGrid w:val="0"/>
              <w:spacing w:beforeLines="30" w:before="108"/>
              <w:ind w:leftChars="0" w:left="482" w:hanging="482"/>
              <w:jc w:val="both"/>
              <w:rPr>
                <w:rFonts w:eastAsia="新細明體" w:cs="Times New Roman"/>
                <w:color w:val="000000"/>
                <w:szCs w:val="24"/>
              </w:rPr>
            </w:pPr>
            <w:r w:rsidRPr="00B30963">
              <w:rPr>
                <w:rFonts w:eastAsia="新細明體" w:cs="Times New Roman"/>
                <w:color w:val="000000"/>
                <w:szCs w:val="24"/>
              </w:rPr>
              <w:t>Provided application assistance and fostered civic involvement</w:t>
            </w:r>
          </w:p>
          <w:p w14:paraId="1E571BA1" w14:textId="77777777" w:rsidR="00B30963" w:rsidRPr="00B30963" w:rsidRDefault="00B30963" w:rsidP="00B30963">
            <w:pPr>
              <w:pStyle w:val="a7"/>
              <w:widowControl/>
              <w:suppressAutoHyphens/>
              <w:snapToGrid w:val="0"/>
              <w:spacing w:beforeLines="30" w:before="108"/>
              <w:ind w:leftChars="0" w:left="482"/>
              <w:jc w:val="both"/>
              <w:rPr>
                <w:rFonts w:eastAsia="新細明體" w:cs="Times New Roman"/>
                <w:color w:val="000000"/>
                <w:szCs w:val="24"/>
              </w:rPr>
            </w:pPr>
            <w:r w:rsidRPr="00B30963">
              <w:rPr>
                <w:rFonts w:eastAsia="新細明體" w:cs="Times New Roman"/>
                <w:color w:val="000000"/>
                <w:szCs w:val="24"/>
              </w:rPr>
              <w:t xml:space="preserve">To familiarize new immigrant groups with public affairs operations, the National Immigration Agency of the Ministry of the Interior organized 4 workshops in December 2021, in which shares some tips on how to apply for funding from the New Immigrant Development Fund. A total of 179 civil units participated in the workshops. In January and July 2021, the workshop course manual and digital course materials were </w:t>
            </w:r>
            <w:r w:rsidRPr="00B30963">
              <w:rPr>
                <w:rFonts w:eastAsia="新細明體" w:cs="Times New Roman"/>
                <w:color w:val="000000"/>
                <w:szCs w:val="24"/>
              </w:rPr>
              <w:lastRenderedPageBreak/>
              <w:t>published on the new immigrant empowerment development information website to encourage further participation.</w:t>
            </w:r>
          </w:p>
          <w:p w14:paraId="5CF42C2C" w14:textId="77777777" w:rsidR="00B30963" w:rsidRDefault="00B30963" w:rsidP="00371081">
            <w:pPr>
              <w:pStyle w:val="a7"/>
              <w:widowControl/>
              <w:numPr>
                <w:ilvl w:val="0"/>
                <w:numId w:val="131"/>
              </w:numPr>
              <w:suppressAutoHyphens/>
              <w:snapToGrid w:val="0"/>
              <w:spacing w:beforeLines="30" w:before="108"/>
              <w:ind w:leftChars="0" w:left="482" w:hanging="482"/>
              <w:jc w:val="both"/>
              <w:rPr>
                <w:rFonts w:eastAsia="新細明體" w:cs="Times New Roman"/>
                <w:color w:val="000000"/>
                <w:szCs w:val="24"/>
              </w:rPr>
            </w:pPr>
            <w:r w:rsidRPr="00B30963">
              <w:rPr>
                <w:rFonts w:eastAsia="新細明體" w:cs="Times New Roman"/>
                <w:color w:val="000000"/>
                <w:szCs w:val="24"/>
              </w:rPr>
              <w:t>Promulgated changes to the rules and fostered civic involvement</w:t>
            </w:r>
          </w:p>
          <w:p w14:paraId="38E684FC" w14:textId="24DD683A" w:rsidR="00B30963" w:rsidRPr="00B30963" w:rsidRDefault="00B30963" w:rsidP="00B30963">
            <w:pPr>
              <w:pStyle w:val="a7"/>
              <w:widowControl/>
              <w:suppressAutoHyphens/>
              <w:snapToGrid w:val="0"/>
              <w:spacing w:beforeLines="30" w:before="108"/>
              <w:ind w:leftChars="0" w:left="482"/>
              <w:jc w:val="both"/>
              <w:rPr>
                <w:rFonts w:eastAsia="新細明體" w:cs="Times New Roman"/>
                <w:color w:val="000000"/>
                <w:szCs w:val="24"/>
              </w:rPr>
            </w:pPr>
            <w:r w:rsidRPr="00B30963">
              <w:rPr>
                <w:rFonts w:eastAsia="新細明體" w:cs="Times New Roman"/>
                <w:color w:val="000000"/>
                <w:szCs w:val="24"/>
              </w:rPr>
              <w:t>To ensure the number of new immigrants and their children that participate in public affairs, an amendment to Article 5 of the Regulations on the Revenues, Expenditures, Custody and Utilization of the New Immigrants Development Fund was promulgated on November 28, 2020 prescribes that the proportion of members who are new immigrants or the children of new immigrants shall not be less than 1/2 of the total number of non-governmental representatives. The number of new immigrant representatives on the New Immigrants Development Fund Management Committee has risen from 4 in the first term to 5 in the second, 7 in the third, and 9 in the fourth (January 1, 2021 to December 31, 2022), thereby expanding the public engagement of new immigrants.</w:t>
            </w:r>
          </w:p>
          <w:p w14:paraId="0E2AE13C" w14:textId="77777777" w:rsidR="00B30963" w:rsidRDefault="00B30963" w:rsidP="00371081">
            <w:pPr>
              <w:pStyle w:val="a7"/>
              <w:widowControl/>
              <w:numPr>
                <w:ilvl w:val="0"/>
                <w:numId w:val="131"/>
              </w:numPr>
              <w:suppressAutoHyphens/>
              <w:snapToGrid w:val="0"/>
              <w:spacing w:beforeLines="30" w:before="108"/>
              <w:ind w:leftChars="0" w:left="482" w:hanging="482"/>
              <w:jc w:val="both"/>
              <w:rPr>
                <w:rFonts w:eastAsia="新細明體" w:cs="Times New Roman"/>
                <w:color w:val="000000"/>
                <w:szCs w:val="24"/>
              </w:rPr>
            </w:pPr>
            <w:r w:rsidRPr="00B30963">
              <w:rPr>
                <w:rFonts w:eastAsia="新細明體" w:cs="Times New Roman"/>
                <w:color w:val="000000"/>
                <w:szCs w:val="24"/>
              </w:rPr>
              <w:t>Subsidized new immigrant organizations to organize related projects</w:t>
            </w:r>
          </w:p>
          <w:p w14:paraId="56D424EE" w14:textId="3B53853A" w:rsidR="00B30963" w:rsidRPr="00B30963" w:rsidRDefault="00B30963" w:rsidP="00B30963">
            <w:pPr>
              <w:pStyle w:val="a7"/>
              <w:widowControl/>
              <w:suppressAutoHyphens/>
              <w:snapToGrid w:val="0"/>
              <w:spacing w:beforeLines="30" w:before="108"/>
              <w:ind w:leftChars="0" w:left="482"/>
              <w:jc w:val="both"/>
              <w:rPr>
                <w:rFonts w:eastAsia="新細明體" w:cs="Times New Roman"/>
                <w:color w:val="000000"/>
                <w:szCs w:val="24"/>
              </w:rPr>
            </w:pPr>
            <w:r w:rsidRPr="00B30963">
              <w:rPr>
                <w:rFonts w:eastAsia="新細明體" w:cs="Times New Roman"/>
                <w:color w:val="000000"/>
                <w:szCs w:val="24"/>
              </w:rPr>
              <w:t>Between January and December of 2021, the Ministry of Culture subsidized 38 organizations, including the Indonesia Care Association, to organize new immigrant and migrant workers-related projects.</w:t>
            </w:r>
          </w:p>
          <w:p w14:paraId="66278F86" w14:textId="77777777" w:rsidR="00B30963" w:rsidRDefault="00B30963" w:rsidP="00371081">
            <w:pPr>
              <w:pStyle w:val="a7"/>
              <w:widowControl/>
              <w:numPr>
                <w:ilvl w:val="0"/>
                <w:numId w:val="131"/>
              </w:numPr>
              <w:suppressAutoHyphens/>
              <w:snapToGrid w:val="0"/>
              <w:spacing w:beforeLines="30" w:before="108"/>
              <w:ind w:leftChars="0" w:left="482" w:hanging="482"/>
              <w:jc w:val="both"/>
              <w:rPr>
                <w:rFonts w:eastAsia="新細明體" w:cs="Times New Roman"/>
                <w:color w:val="000000"/>
                <w:szCs w:val="24"/>
              </w:rPr>
            </w:pPr>
            <w:r w:rsidRPr="00B30963">
              <w:rPr>
                <w:rFonts w:eastAsia="新細明體" w:cs="Times New Roman"/>
                <w:color w:val="000000"/>
                <w:szCs w:val="24"/>
              </w:rPr>
              <w:t>Issued notices to relevant agencies for their self-reflection to promote new immigrants’ diverse participation</w:t>
            </w:r>
          </w:p>
          <w:p w14:paraId="74835CBC" w14:textId="2D783425" w:rsidR="00DB7E8E" w:rsidRPr="00B30963" w:rsidRDefault="00B30963" w:rsidP="00B30963">
            <w:pPr>
              <w:pStyle w:val="a7"/>
              <w:widowControl/>
              <w:suppressAutoHyphens/>
              <w:snapToGrid w:val="0"/>
              <w:spacing w:beforeLines="30" w:before="108"/>
              <w:ind w:leftChars="0" w:left="482"/>
              <w:jc w:val="both"/>
              <w:rPr>
                <w:rFonts w:eastAsia="新細明體" w:cs="Times New Roman"/>
                <w:color w:val="000000"/>
                <w:szCs w:val="24"/>
              </w:rPr>
            </w:pPr>
            <w:r w:rsidRPr="00B30963">
              <w:rPr>
                <w:rFonts w:eastAsia="新細明體" w:cs="Times New Roman"/>
                <w:color w:val="000000"/>
                <w:szCs w:val="24"/>
              </w:rPr>
              <w:t xml:space="preserve">On December 8, 2021, the Ministry of the Interior advised relevant agencies to review the staff composition of their own committees, advisory </w:t>
            </w:r>
            <w:r w:rsidR="00061867" w:rsidRPr="00B30963">
              <w:rPr>
                <w:rFonts w:eastAsia="新細明體" w:cs="Times New Roman"/>
                <w:color w:val="000000"/>
                <w:szCs w:val="24"/>
              </w:rPr>
              <w:t>committees,</w:t>
            </w:r>
            <w:r w:rsidRPr="00B30963">
              <w:rPr>
                <w:rFonts w:eastAsia="新細明體" w:cs="Times New Roman"/>
                <w:color w:val="000000"/>
                <w:szCs w:val="24"/>
              </w:rPr>
              <w:t xml:space="preserve"> and task forces to provide new immigrants and the children of new immigrants with opportunities of diverse participation.</w:t>
            </w:r>
          </w:p>
        </w:tc>
      </w:tr>
      <w:tr w:rsidR="00DB7E8E" w:rsidRPr="00DB7E8E" w14:paraId="65E5BE56" w14:textId="77777777" w:rsidTr="008B2B3F">
        <w:trPr>
          <w:trHeight w:val="526"/>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2C481F4E" w14:textId="77777777" w:rsidR="00DB7E8E" w:rsidRPr="00DB7E8E" w:rsidRDefault="00DB7E8E" w:rsidP="00DB7E8E">
            <w:pPr>
              <w:suppressAutoHyphens/>
              <w:autoSpaceDE w:val="0"/>
              <w:snapToGrid w:val="0"/>
              <w:jc w:val="center"/>
              <w:rPr>
                <w:rFonts w:eastAsia="新細明體" w:cs="Times New Roman"/>
                <w:szCs w:val="24"/>
              </w:rPr>
            </w:pPr>
            <w:r w:rsidRPr="00DB7E8E">
              <w:rPr>
                <w:rFonts w:eastAsia="新細明體" w:cs="Times New Roman"/>
                <w:kern w:val="0"/>
                <w:szCs w:val="24"/>
                <w:lang w:val="zh-TW"/>
              </w:rPr>
              <w:lastRenderedPageBreak/>
              <w:t>Contact information</w:t>
            </w:r>
          </w:p>
        </w:tc>
      </w:tr>
      <w:tr w:rsidR="00DB7E8E" w:rsidRPr="00DB7E8E" w14:paraId="07065D56" w14:textId="77777777" w:rsidTr="008B2B3F">
        <w:trPr>
          <w:trHeight w:val="515"/>
        </w:trPr>
        <w:tc>
          <w:tcPr>
            <w:tcW w:w="2084" w:type="pct"/>
            <w:gridSpan w:val="5"/>
            <w:tcBorders>
              <w:top w:val="single" w:sz="3" w:space="0" w:color="000000"/>
              <w:left w:val="single" w:sz="3" w:space="0" w:color="000000"/>
              <w:bottom w:val="single" w:sz="3" w:space="0" w:color="000000"/>
            </w:tcBorders>
            <w:shd w:val="clear" w:color="auto" w:fill="F2F2F2"/>
            <w:vAlign w:val="center"/>
          </w:tcPr>
          <w:p w14:paraId="39C3E2A0" w14:textId="77777777" w:rsidR="00DB7E8E" w:rsidRPr="00DB7E8E" w:rsidRDefault="00DB7E8E" w:rsidP="00DB7E8E">
            <w:pPr>
              <w:suppressAutoHyphens/>
              <w:autoSpaceDE w:val="0"/>
              <w:snapToGrid w:val="0"/>
              <w:rPr>
                <w:rFonts w:eastAsia="新細明體" w:cs="Times New Roman"/>
                <w:szCs w:val="24"/>
              </w:rPr>
            </w:pPr>
            <w:r w:rsidRPr="00DB7E8E">
              <w:rPr>
                <w:rFonts w:eastAsia="新細明體" w:cs="Times New Roman"/>
                <w:kern w:val="0"/>
                <w:szCs w:val="24"/>
              </w:rPr>
              <w:t>Persons responsible from implementing agency</w:t>
            </w:r>
          </w:p>
        </w:tc>
        <w:tc>
          <w:tcPr>
            <w:tcW w:w="2916"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2AD9F7DB"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color w:val="000000"/>
                <w:szCs w:val="24"/>
              </w:rPr>
              <w:t>Li, Yi-Jie</w:t>
            </w:r>
          </w:p>
        </w:tc>
      </w:tr>
      <w:tr w:rsidR="00DB7E8E" w:rsidRPr="00DB7E8E" w14:paraId="184D030F" w14:textId="77777777" w:rsidTr="008B2B3F">
        <w:trPr>
          <w:trHeight w:val="408"/>
        </w:trPr>
        <w:tc>
          <w:tcPr>
            <w:tcW w:w="2084" w:type="pct"/>
            <w:gridSpan w:val="5"/>
            <w:tcBorders>
              <w:top w:val="single" w:sz="3" w:space="0" w:color="000000"/>
              <w:left w:val="single" w:sz="3" w:space="0" w:color="000000"/>
              <w:bottom w:val="single" w:sz="3" w:space="0" w:color="000000"/>
            </w:tcBorders>
            <w:shd w:val="clear" w:color="auto" w:fill="F2F2F2"/>
            <w:vAlign w:val="center"/>
          </w:tcPr>
          <w:p w14:paraId="1A375861"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lang w:val="zh-TW"/>
              </w:rPr>
              <w:t>Title, Department</w:t>
            </w:r>
          </w:p>
        </w:tc>
        <w:tc>
          <w:tcPr>
            <w:tcW w:w="2916" w:type="pct"/>
            <w:gridSpan w:val="5"/>
            <w:tcBorders>
              <w:top w:val="single" w:sz="3" w:space="0" w:color="000000"/>
              <w:left w:val="single" w:sz="3" w:space="0" w:color="000000"/>
              <w:bottom w:val="single" w:sz="3" w:space="0" w:color="000000"/>
              <w:right w:val="single" w:sz="3" w:space="0" w:color="000000"/>
            </w:tcBorders>
            <w:shd w:val="clear" w:color="auto" w:fill="auto"/>
          </w:tcPr>
          <w:p w14:paraId="58463430"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szCs w:val="24"/>
              </w:rPr>
              <w:t>Senior Executive Officer/National Immigration Agency, MOI</w:t>
            </w:r>
          </w:p>
        </w:tc>
      </w:tr>
      <w:tr w:rsidR="00DB7E8E" w:rsidRPr="00DB7E8E" w14:paraId="5CD51584" w14:textId="77777777" w:rsidTr="008B2B3F">
        <w:trPr>
          <w:trHeight w:val="556"/>
        </w:trPr>
        <w:tc>
          <w:tcPr>
            <w:tcW w:w="2084" w:type="pct"/>
            <w:gridSpan w:val="5"/>
            <w:tcBorders>
              <w:top w:val="single" w:sz="3" w:space="0" w:color="000000"/>
              <w:left w:val="single" w:sz="3" w:space="0" w:color="000000"/>
              <w:bottom w:val="single" w:sz="3" w:space="0" w:color="000000"/>
            </w:tcBorders>
            <w:shd w:val="clear" w:color="auto" w:fill="F2F2F2"/>
            <w:vAlign w:val="center"/>
          </w:tcPr>
          <w:p w14:paraId="5D7B2652"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lang w:val="zh-TW"/>
              </w:rPr>
              <w:t>Email and Phone</w:t>
            </w:r>
          </w:p>
        </w:tc>
        <w:tc>
          <w:tcPr>
            <w:tcW w:w="2916" w:type="pct"/>
            <w:gridSpan w:val="5"/>
            <w:tcBorders>
              <w:top w:val="single" w:sz="3" w:space="0" w:color="000000"/>
              <w:left w:val="single" w:sz="3" w:space="0" w:color="000000"/>
              <w:bottom w:val="single" w:sz="3" w:space="0" w:color="000000"/>
              <w:right w:val="single" w:sz="3" w:space="0" w:color="000000"/>
            </w:tcBorders>
            <w:shd w:val="clear" w:color="auto" w:fill="auto"/>
          </w:tcPr>
          <w:p w14:paraId="587A09C1"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szCs w:val="24"/>
              </w:rPr>
              <w:t>jeh3074@immigration.gov.tw;02-23889393 ext. 2521</w:t>
            </w:r>
          </w:p>
        </w:tc>
      </w:tr>
      <w:tr w:rsidR="00DB7E8E" w:rsidRPr="00DB7E8E" w14:paraId="00C6CAAD" w14:textId="77777777" w:rsidTr="008B2B3F">
        <w:trPr>
          <w:trHeight w:val="419"/>
        </w:trPr>
        <w:tc>
          <w:tcPr>
            <w:tcW w:w="750" w:type="pct"/>
            <w:vMerge w:val="restart"/>
            <w:tcBorders>
              <w:top w:val="single" w:sz="3" w:space="0" w:color="000000"/>
              <w:left w:val="single" w:sz="3" w:space="0" w:color="000000"/>
              <w:bottom w:val="single" w:sz="3" w:space="0" w:color="000000"/>
            </w:tcBorders>
            <w:shd w:val="clear" w:color="auto" w:fill="F2F2F2"/>
            <w:vAlign w:val="center"/>
          </w:tcPr>
          <w:p w14:paraId="75A75213" w14:textId="77777777" w:rsidR="00DB7E8E" w:rsidRPr="00DB7E8E" w:rsidRDefault="00DB7E8E" w:rsidP="00DB7E8E">
            <w:pPr>
              <w:suppressAutoHyphens/>
              <w:autoSpaceDE w:val="0"/>
              <w:snapToGrid w:val="0"/>
              <w:jc w:val="center"/>
              <w:rPr>
                <w:rFonts w:eastAsia="新細明體" w:cs="Times New Roman"/>
                <w:szCs w:val="24"/>
              </w:rPr>
            </w:pPr>
            <w:r w:rsidRPr="00DB7E8E">
              <w:rPr>
                <w:rFonts w:eastAsia="新細明體" w:cs="Times New Roman"/>
                <w:kern w:val="0"/>
                <w:szCs w:val="24"/>
                <w:lang w:val="zh-TW"/>
              </w:rPr>
              <w:t>Other Actors Involved</w:t>
            </w:r>
          </w:p>
        </w:tc>
        <w:tc>
          <w:tcPr>
            <w:tcW w:w="1334" w:type="pct"/>
            <w:gridSpan w:val="4"/>
            <w:tcBorders>
              <w:top w:val="single" w:sz="3" w:space="0" w:color="000000"/>
              <w:left w:val="single" w:sz="3" w:space="0" w:color="000000"/>
              <w:bottom w:val="single" w:sz="3" w:space="0" w:color="000000"/>
            </w:tcBorders>
            <w:shd w:val="clear" w:color="auto" w:fill="F2F2F2"/>
            <w:vAlign w:val="center"/>
          </w:tcPr>
          <w:p w14:paraId="2F049D09" w14:textId="77777777" w:rsidR="00DB7E8E" w:rsidRPr="00DB7E8E" w:rsidRDefault="00DB7E8E" w:rsidP="00DB7E8E">
            <w:pPr>
              <w:suppressAutoHyphens/>
              <w:autoSpaceDE w:val="0"/>
              <w:snapToGrid w:val="0"/>
              <w:rPr>
                <w:rFonts w:eastAsia="新細明體" w:cs="Times New Roman"/>
                <w:szCs w:val="24"/>
              </w:rPr>
            </w:pPr>
            <w:r w:rsidRPr="00DB7E8E">
              <w:rPr>
                <w:rFonts w:eastAsia="新細明體" w:cs="Times New Roman"/>
                <w:kern w:val="0"/>
                <w:szCs w:val="24"/>
              </w:rPr>
              <w:t>Government Ministries, Department/Agency</w:t>
            </w:r>
          </w:p>
        </w:tc>
        <w:tc>
          <w:tcPr>
            <w:tcW w:w="2916"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5F093F1B"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color w:val="000000"/>
                <w:szCs w:val="24"/>
              </w:rPr>
              <w:t>Ministry of Education, Ministry of Transportation and Communications, Ministry of Health and Welfare, Ministry of Labor</w:t>
            </w:r>
          </w:p>
        </w:tc>
      </w:tr>
      <w:tr w:rsidR="00DB7E8E" w:rsidRPr="00DB7E8E" w14:paraId="00DA86D5" w14:textId="77777777" w:rsidTr="008B2B3F">
        <w:trPr>
          <w:trHeight w:val="1249"/>
        </w:trPr>
        <w:tc>
          <w:tcPr>
            <w:tcW w:w="750" w:type="pct"/>
            <w:vMerge/>
            <w:tcBorders>
              <w:top w:val="single" w:sz="3" w:space="0" w:color="000000"/>
              <w:left w:val="single" w:sz="3" w:space="0" w:color="000000"/>
              <w:bottom w:val="single" w:sz="3" w:space="0" w:color="000000"/>
            </w:tcBorders>
            <w:shd w:val="clear" w:color="auto" w:fill="F2F2F2"/>
            <w:vAlign w:val="center"/>
          </w:tcPr>
          <w:p w14:paraId="6559F67C" w14:textId="77777777" w:rsidR="00DB7E8E" w:rsidRPr="00DB7E8E" w:rsidRDefault="00DB7E8E" w:rsidP="00DB7E8E">
            <w:pPr>
              <w:suppressAutoHyphens/>
              <w:autoSpaceDE w:val="0"/>
              <w:snapToGrid w:val="0"/>
              <w:rPr>
                <w:rFonts w:eastAsia="新細明體" w:cs="Times New Roman"/>
                <w:kern w:val="0"/>
                <w:szCs w:val="24"/>
              </w:rPr>
            </w:pPr>
          </w:p>
        </w:tc>
        <w:tc>
          <w:tcPr>
            <w:tcW w:w="1334" w:type="pct"/>
            <w:gridSpan w:val="4"/>
            <w:tcBorders>
              <w:top w:val="single" w:sz="3" w:space="0" w:color="000000"/>
              <w:left w:val="single" w:sz="3" w:space="0" w:color="000000"/>
              <w:bottom w:val="single" w:sz="3" w:space="0" w:color="000000"/>
            </w:tcBorders>
            <w:shd w:val="clear" w:color="auto" w:fill="F2F2F2"/>
            <w:vAlign w:val="center"/>
          </w:tcPr>
          <w:p w14:paraId="4751D042" w14:textId="77777777" w:rsidR="00DB7E8E" w:rsidRPr="00DB7E8E" w:rsidRDefault="00DB7E8E" w:rsidP="00DB7E8E">
            <w:pPr>
              <w:suppressAutoHyphens/>
              <w:autoSpaceDE w:val="0"/>
              <w:snapToGrid w:val="0"/>
              <w:rPr>
                <w:rFonts w:eastAsia="新細明體" w:cs="Times New Roman"/>
                <w:szCs w:val="24"/>
              </w:rPr>
            </w:pPr>
            <w:r w:rsidRPr="00DB7E8E">
              <w:rPr>
                <w:rFonts w:eastAsia="新細明體" w:cs="Times New Roman"/>
                <w:kern w:val="0"/>
                <w:szCs w:val="24"/>
              </w:rPr>
              <w:t>CSOs, private sector, multilaterals, working groups</w:t>
            </w:r>
          </w:p>
        </w:tc>
        <w:tc>
          <w:tcPr>
            <w:tcW w:w="2916" w:type="pct"/>
            <w:gridSpan w:val="5"/>
            <w:tcBorders>
              <w:top w:val="single" w:sz="3" w:space="0" w:color="000000"/>
              <w:left w:val="single" w:sz="3" w:space="0" w:color="000000"/>
              <w:bottom w:val="single" w:sz="3" w:space="0" w:color="000000"/>
              <w:right w:val="single" w:sz="3" w:space="0" w:color="000000"/>
            </w:tcBorders>
            <w:shd w:val="clear" w:color="auto" w:fill="auto"/>
          </w:tcPr>
          <w:p w14:paraId="28AF57C8" w14:textId="77777777" w:rsidR="00DB7E8E" w:rsidRPr="00DB7E8E" w:rsidRDefault="00DB7E8E" w:rsidP="00371081">
            <w:pPr>
              <w:numPr>
                <w:ilvl w:val="0"/>
                <w:numId w:val="81"/>
              </w:numPr>
              <w:suppressAutoHyphens/>
              <w:snapToGrid w:val="0"/>
              <w:rPr>
                <w:rFonts w:eastAsia="新細明體" w:cs="Times New Roman"/>
                <w:color w:val="000000"/>
                <w:szCs w:val="24"/>
              </w:rPr>
            </w:pPr>
            <w:r w:rsidRPr="00DB7E8E">
              <w:rPr>
                <w:rFonts w:eastAsia="新細明體" w:cs="Times New Roman"/>
                <w:color w:val="000000"/>
                <w:szCs w:val="24"/>
              </w:rPr>
              <w:t>Huang, Chang-Ling, professor at Department of Political Science, National Taiwan University</w:t>
            </w:r>
          </w:p>
          <w:p w14:paraId="69C76B65" w14:textId="77777777" w:rsidR="00DB7E8E" w:rsidRPr="00DB7E8E" w:rsidRDefault="00DB7E8E" w:rsidP="00371081">
            <w:pPr>
              <w:numPr>
                <w:ilvl w:val="0"/>
                <w:numId w:val="81"/>
              </w:numPr>
              <w:suppressAutoHyphens/>
              <w:snapToGrid w:val="0"/>
              <w:rPr>
                <w:rFonts w:eastAsia="新細明體" w:cs="Times New Roman"/>
                <w:color w:val="000000"/>
                <w:szCs w:val="24"/>
              </w:rPr>
            </w:pPr>
            <w:r w:rsidRPr="00DB7E8E">
              <w:rPr>
                <w:rFonts w:eastAsia="新細明體" w:cs="Times New Roman"/>
                <w:color w:val="000000"/>
                <w:szCs w:val="24"/>
              </w:rPr>
              <w:t xml:space="preserve">Hung Chien, Ting-Hui, head of LIMA </w:t>
            </w:r>
            <w:r w:rsidRPr="00DB7E8E">
              <w:rPr>
                <w:rFonts w:eastAsia="新細明體" w:cs="Times New Roman"/>
                <w:color w:val="000000"/>
                <w:szCs w:val="24"/>
              </w:rPr>
              <w:lastRenderedPageBreak/>
              <w:t>Taiwan Indigenous Youth Working Group</w:t>
            </w:r>
          </w:p>
          <w:p w14:paraId="226FF66F" w14:textId="77777777" w:rsidR="00DB7E8E" w:rsidRPr="00DB7E8E" w:rsidRDefault="00DB7E8E" w:rsidP="00371081">
            <w:pPr>
              <w:widowControl/>
              <w:numPr>
                <w:ilvl w:val="0"/>
                <w:numId w:val="81"/>
              </w:numPr>
              <w:suppressAutoHyphens/>
              <w:snapToGrid w:val="0"/>
              <w:ind w:left="482" w:hanging="482"/>
              <w:jc w:val="both"/>
              <w:rPr>
                <w:rFonts w:eastAsia="新細明體" w:cs="Times New Roman"/>
                <w:color w:val="000000"/>
                <w:szCs w:val="24"/>
              </w:rPr>
            </w:pPr>
            <w:r w:rsidRPr="00DB7E8E">
              <w:rPr>
                <w:rFonts w:eastAsia="新細明體" w:cs="Times New Roman"/>
                <w:color w:val="000000"/>
                <w:szCs w:val="24"/>
              </w:rPr>
              <w:t>Hsia, Hsiao-Chuan, professor at Graduate Institute for Social Transformation Studies, Shih Hsin University</w:t>
            </w:r>
          </w:p>
          <w:p w14:paraId="3C4DB3A7" w14:textId="77777777" w:rsidR="00DB7E8E" w:rsidRPr="00DB7E8E" w:rsidRDefault="00DB7E8E" w:rsidP="00371081">
            <w:pPr>
              <w:widowControl/>
              <w:numPr>
                <w:ilvl w:val="0"/>
                <w:numId w:val="81"/>
              </w:numPr>
              <w:suppressAutoHyphens/>
              <w:snapToGrid w:val="0"/>
              <w:ind w:left="482" w:hanging="482"/>
              <w:jc w:val="both"/>
              <w:rPr>
                <w:rFonts w:eastAsia="新細明體" w:cs="Times New Roman"/>
                <w:color w:val="000000"/>
                <w:szCs w:val="24"/>
              </w:rPr>
            </w:pPr>
            <w:r w:rsidRPr="00DB7E8E">
              <w:rPr>
                <w:rFonts w:eastAsia="新細明體" w:cs="Times New Roman"/>
                <w:color w:val="000000"/>
                <w:szCs w:val="24"/>
              </w:rPr>
              <w:t xml:space="preserve">Gu, Jin-Song, secretary-general of Meinong Ph.D. Scholar's Association </w:t>
            </w:r>
          </w:p>
          <w:p w14:paraId="0BF1D168" w14:textId="77777777" w:rsidR="00DB7E8E" w:rsidRPr="00DB7E8E" w:rsidRDefault="00DB7E8E" w:rsidP="00371081">
            <w:pPr>
              <w:widowControl/>
              <w:numPr>
                <w:ilvl w:val="0"/>
                <w:numId w:val="81"/>
              </w:numPr>
              <w:suppressAutoHyphens/>
              <w:snapToGrid w:val="0"/>
              <w:ind w:left="482" w:hanging="482"/>
              <w:jc w:val="both"/>
              <w:rPr>
                <w:rFonts w:eastAsia="新細明體" w:cs="Times New Roman"/>
                <w:color w:val="000000"/>
                <w:szCs w:val="24"/>
              </w:rPr>
            </w:pPr>
            <w:r w:rsidRPr="00DB7E8E">
              <w:rPr>
                <w:rFonts w:eastAsia="新細明體" w:cs="Times New Roman"/>
                <w:color w:val="000000"/>
                <w:szCs w:val="24"/>
              </w:rPr>
              <w:t>Zhang, Qiao-Ru, supervisor at the Garden of Hope Foundation</w:t>
            </w:r>
          </w:p>
          <w:p w14:paraId="56FB3E0C" w14:textId="77777777" w:rsidR="00DB7E8E" w:rsidRPr="00DB7E8E" w:rsidRDefault="00DB7E8E" w:rsidP="00371081">
            <w:pPr>
              <w:widowControl/>
              <w:numPr>
                <w:ilvl w:val="0"/>
                <w:numId w:val="81"/>
              </w:numPr>
              <w:suppressAutoHyphens/>
              <w:snapToGrid w:val="0"/>
              <w:ind w:left="482" w:hanging="482"/>
              <w:jc w:val="both"/>
              <w:rPr>
                <w:rFonts w:eastAsia="新細明體" w:cs="Times New Roman"/>
                <w:color w:val="000000"/>
                <w:szCs w:val="24"/>
              </w:rPr>
            </w:pPr>
            <w:r w:rsidRPr="00DB7E8E">
              <w:rPr>
                <w:rFonts w:eastAsia="新細明體" w:cs="Times New Roman"/>
                <w:color w:val="000000"/>
                <w:szCs w:val="24"/>
              </w:rPr>
              <w:t>Hung, Man-Chih, director of TransAsia Sisters Association, Taiwan (new immigrant from Vietnam)</w:t>
            </w:r>
          </w:p>
          <w:p w14:paraId="7F884632" w14:textId="77777777" w:rsidR="00DB7E8E" w:rsidRPr="00DB7E8E" w:rsidRDefault="00DB7E8E" w:rsidP="00371081">
            <w:pPr>
              <w:widowControl/>
              <w:numPr>
                <w:ilvl w:val="0"/>
                <w:numId w:val="81"/>
              </w:numPr>
              <w:suppressAutoHyphens/>
              <w:snapToGrid w:val="0"/>
              <w:ind w:left="482" w:hanging="482"/>
              <w:jc w:val="both"/>
              <w:rPr>
                <w:rFonts w:eastAsia="新細明體" w:cs="Times New Roman"/>
                <w:color w:val="000000"/>
                <w:szCs w:val="24"/>
              </w:rPr>
            </w:pPr>
            <w:r w:rsidRPr="00DB7E8E">
              <w:rPr>
                <w:rFonts w:eastAsia="新細明體" w:cs="Times New Roman"/>
                <w:color w:val="000000"/>
                <w:szCs w:val="24"/>
              </w:rPr>
              <w:t>Fong, Yan-Ni, new immigrant from Indonesia</w:t>
            </w:r>
          </w:p>
          <w:p w14:paraId="29F9E553" w14:textId="77777777" w:rsidR="00DB7E8E" w:rsidRPr="00DB7E8E" w:rsidRDefault="00DB7E8E" w:rsidP="00371081">
            <w:pPr>
              <w:widowControl/>
              <w:numPr>
                <w:ilvl w:val="0"/>
                <w:numId w:val="81"/>
              </w:numPr>
              <w:suppressAutoHyphens/>
              <w:snapToGrid w:val="0"/>
              <w:ind w:left="482" w:hanging="482"/>
              <w:jc w:val="both"/>
              <w:rPr>
                <w:rFonts w:eastAsia="新細明體" w:cs="Times New Roman"/>
                <w:color w:val="000000"/>
                <w:szCs w:val="24"/>
              </w:rPr>
            </w:pPr>
            <w:r w:rsidRPr="00DB7E8E">
              <w:rPr>
                <w:rFonts w:eastAsia="新細明體" w:cs="Times New Roman"/>
                <w:color w:val="000000"/>
                <w:szCs w:val="24"/>
              </w:rPr>
              <w:t>Chen, Yu-Shui, new immigrant from Vietnam</w:t>
            </w:r>
          </w:p>
          <w:p w14:paraId="72DF700D" w14:textId="77777777" w:rsidR="00DB7E8E" w:rsidRPr="00DB7E8E" w:rsidRDefault="00DB7E8E" w:rsidP="00371081">
            <w:pPr>
              <w:widowControl/>
              <w:numPr>
                <w:ilvl w:val="0"/>
                <w:numId w:val="81"/>
              </w:numPr>
              <w:suppressAutoHyphens/>
              <w:snapToGrid w:val="0"/>
              <w:ind w:left="482" w:hanging="482"/>
              <w:jc w:val="both"/>
              <w:rPr>
                <w:rFonts w:eastAsia="新細明體" w:cs="Times New Roman"/>
                <w:color w:val="000000"/>
                <w:szCs w:val="24"/>
              </w:rPr>
            </w:pPr>
            <w:r w:rsidRPr="00DB7E8E">
              <w:rPr>
                <w:rFonts w:eastAsia="新細明體" w:cs="Times New Roman"/>
                <w:color w:val="000000"/>
                <w:szCs w:val="24"/>
              </w:rPr>
              <w:t>Huang, Qi-Man, new immigrant from mainland China</w:t>
            </w:r>
          </w:p>
        </w:tc>
      </w:tr>
    </w:tbl>
    <w:p w14:paraId="0D1DF453" w14:textId="2B75F164" w:rsidR="00DB7E8E" w:rsidRPr="00DB7E8E" w:rsidRDefault="00DB7E8E" w:rsidP="00DB7E8E">
      <w:pPr>
        <w:rPr>
          <w:szCs w:val="24"/>
        </w:rPr>
      </w:pPr>
    </w:p>
    <w:p w14:paraId="229CFE07" w14:textId="77777777" w:rsidR="00DB7E8E" w:rsidRDefault="00DB7E8E" w:rsidP="00DB7E8E">
      <w:pPr>
        <w:rPr>
          <w:sz w:val="2"/>
          <w:szCs w:val="2"/>
        </w:rPr>
        <w:sectPr w:rsidR="00DB7E8E">
          <w:pgSz w:w="11906" w:h="16838"/>
          <w:pgMar w:top="1440" w:right="1800" w:bottom="1440" w:left="1800" w:header="851" w:footer="992" w:gutter="0"/>
          <w:cols w:space="425"/>
          <w:docGrid w:type="lines" w:linePitch="360"/>
        </w:sectPr>
      </w:pPr>
    </w:p>
    <w:tbl>
      <w:tblPr>
        <w:tblW w:w="5000" w:type="pct"/>
        <w:tblLook w:val="0000" w:firstRow="0" w:lastRow="0" w:firstColumn="0" w:lastColumn="0" w:noHBand="0" w:noVBand="0"/>
      </w:tblPr>
      <w:tblGrid>
        <w:gridCol w:w="1244"/>
        <w:gridCol w:w="229"/>
        <w:gridCol w:w="778"/>
        <w:gridCol w:w="768"/>
        <w:gridCol w:w="439"/>
        <w:gridCol w:w="266"/>
        <w:gridCol w:w="945"/>
        <w:gridCol w:w="1057"/>
        <w:gridCol w:w="1283"/>
        <w:gridCol w:w="1289"/>
      </w:tblGrid>
      <w:tr w:rsidR="00DB7E8E" w:rsidRPr="00DB7E8E" w14:paraId="3F9276EE" w14:textId="77777777" w:rsidTr="008B2B3F">
        <w:trPr>
          <w:trHeight w:val="44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79EE21C5" w14:textId="7DC4B592" w:rsidR="00DB7E8E" w:rsidRPr="00DB7E8E" w:rsidRDefault="00DB7E8E" w:rsidP="00DB7E8E">
            <w:pPr>
              <w:suppressAutoHyphens/>
              <w:autoSpaceDE w:val="0"/>
              <w:snapToGrid w:val="0"/>
              <w:rPr>
                <w:rFonts w:eastAsia="新細明體" w:cs="Times New Roman"/>
                <w:szCs w:val="24"/>
              </w:rPr>
            </w:pPr>
            <w:r w:rsidRPr="00DB7E8E">
              <w:rPr>
                <w:rFonts w:eastAsia="新細明體" w:cs="Times New Roman"/>
                <w:szCs w:val="24"/>
              </w:rPr>
              <w:lastRenderedPageBreak/>
              <w:t>3-3 Increas</w:t>
            </w:r>
            <w:r w:rsidR="00BD2EF4">
              <w:rPr>
                <w:rFonts w:eastAsia="新細明體" w:cs="Times New Roman" w:hint="eastAsia"/>
                <w:szCs w:val="24"/>
              </w:rPr>
              <w:t>ing</w:t>
            </w:r>
            <w:r w:rsidRPr="00DB7E8E">
              <w:rPr>
                <w:rFonts w:eastAsia="新細明體" w:cs="Times New Roman"/>
                <w:szCs w:val="24"/>
              </w:rPr>
              <w:t xml:space="preserve"> </w:t>
            </w:r>
            <w:r w:rsidR="00BD2EF4">
              <w:rPr>
                <w:rFonts w:eastAsia="新細明體" w:cs="Times New Roman" w:hint="eastAsia"/>
                <w:szCs w:val="24"/>
              </w:rPr>
              <w:t>I</w:t>
            </w:r>
            <w:r w:rsidRPr="00DB7E8E">
              <w:rPr>
                <w:rFonts w:eastAsia="新細明體" w:cs="Times New Roman"/>
                <w:szCs w:val="24"/>
              </w:rPr>
              <w:t xml:space="preserve">ndigenous </w:t>
            </w:r>
            <w:r w:rsidR="00BD2EF4">
              <w:rPr>
                <w:rFonts w:eastAsia="新細明體" w:cs="Times New Roman" w:hint="eastAsia"/>
                <w:szCs w:val="24"/>
              </w:rPr>
              <w:t>P</w:t>
            </w:r>
            <w:r w:rsidRPr="00DB7E8E">
              <w:rPr>
                <w:rFonts w:eastAsia="新細明體" w:cs="Times New Roman"/>
                <w:szCs w:val="24"/>
              </w:rPr>
              <w:t xml:space="preserve">eoples’ </w:t>
            </w:r>
            <w:r w:rsidR="00BD2EF4">
              <w:rPr>
                <w:rFonts w:eastAsia="新細明體" w:cs="Times New Roman" w:hint="eastAsia"/>
                <w:szCs w:val="24"/>
              </w:rPr>
              <w:t>C</w:t>
            </w:r>
            <w:r w:rsidRPr="00DB7E8E">
              <w:rPr>
                <w:rFonts w:eastAsia="新細明體" w:cs="Times New Roman"/>
                <w:szCs w:val="24"/>
              </w:rPr>
              <w:t xml:space="preserve">ross-domain </w:t>
            </w:r>
            <w:r w:rsidR="00BD2EF4">
              <w:rPr>
                <w:rFonts w:eastAsia="新細明體" w:cs="Times New Roman" w:hint="eastAsia"/>
                <w:szCs w:val="24"/>
              </w:rPr>
              <w:t>P</w:t>
            </w:r>
            <w:r w:rsidRPr="00DB7E8E">
              <w:rPr>
                <w:rFonts w:eastAsia="新細明體" w:cs="Times New Roman"/>
                <w:szCs w:val="24"/>
              </w:rPr>
              <w:t xml:space="preserve">articipation and </w:t>
            </w:r>
            <w:r w:rsidR="00BD2EF4">
              <w:rPr>
                <w:rFonts w:eastAsia="新細明體" w:cs="Times New Roman" w:hint="eastAsia"/>
                <w:szCs w:val="24"/>
              </w:rPr>
              <w:t>I</w:t>
            </w:r>
            <w:r w:rsidRPr="00DB7E8E">
              <w:rPr>
                <w:rFonts w:eastAsia="新細明體" w:cs="Times New Roman"/>
                <w:szCs w:val="24"/>
              </w:rPr>
              <w:t xml:space="preserve">nternational </w:t>
            </w:r>
            <w:r w:rsidR="00BD2EF4">
              <w:rPr>
                <w:rFonts w:eastAsia="新細明體" w:cs="Times New Roman" w:hint="eastAsia"/>
                <w:szCs w:val="24"/>
              </w:rPr>
              <w:t>L</w:t>
            </w:r>
            <w:r w:rsidRPr="00DB7E8E">
              <w:rPr>
                <w:rFonts w:eastAsia="新細明體" w:cs="Times New Roman"/>
                <w:szCs w:val="24"/>
              </w:rPr>
              <w:t>inkage</w:t>
            </w:r>
          </w:p>
        </w:tc>
      </w:tr>
      <w:tr w:rsidR="00DB7E8E" w:rsidRPr="00DB7E8E" w14:paraId="44F12FB2" w14:textId="77777777" w:rsidTr="008B2B3F">
        <w:trPr>
          <w:trHeight w:val="408"/>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70E965BE"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Commitment Started and End Date: January 2021 – May 2024</w:t>
            </w:r>
          </w:p>
        </w:tc>
      </w:tr>
      <w:tr w:rsidR="00DB7E8E" w:rsidRPr="00DB7E8E" w14:paraId="0E713DB0" w14:textId="77777777" w:rsidTr="008B2B3F">
        <w:trPr>
          <w:trHeight w:val="690"/>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73BF9B4C"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Lead implementing agency</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18B5B86F"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CIDFont+F2" w:cs="CIDFont+F2"/>
                <w:kern w:val="0"/>
                <w:szCs w:val="24"/>
              </w:rPr>
              <w:t>Council of Indigenous Peoples</w:t>
            </w:r>
          </w:p>
        </w:tc>
      </w:tr>
      <w:tr w:rsidR="00DB7E8E" w:rsidRPr="00DB7E8E" w14:paraId="3AC48CA7" w14:textId="77777777" w:rsidTr="008B2B3F">
        <w:trPr>
          <w:trHeight w:val="56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295847BB"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lang w:val="zh-TW"/>
              </w:rPr>
              <w:t xml:space="preserve">Commitment Description </w:t>
            </w:r>
          </w:p>
        </w:tc>
      </w:tr>
      <w:tr w:rsidR="00DB7E8E" w:rsidRPr="00DB7E8E" w14:paraId="1EC73203" w14:textId="77777777" w:rsidTr="008B2B3F">
        <w:trPr>
          <w:trHeight w:val="973"/>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2154B398"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What is the public problem that the commitment will address?</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497A884A" w14:textId="4153E62C" w:rsidR="00DB7E8E" w:rsidRPr="00DB7E8E" w:rsidRDefault="00DB7E8E" w:rsidP="00371081">
            <w:pPr>
              <w:numPr>
                <w:ilvl w:val="0"/>
                <w:numId w:val="82"/>
              </w:numPr>
              <w:suppressAutoHyphens/>
              <w:autoSpaceDE w:val="0"/>
              <w:autoSpaceDN w:val="0"/>
              <w:adjustRightInd w:val="0"/>
              <w:snapToGrid w:val="0"/>
              <w:ind w:left="330" w:hanging="330"/>
              <w:jc w:val="both"/>
              <w:rPr>
                <w:rFonts w:eastAsia="CIDFont+F2" w:cs="CIDFont+F2"/>
                <w:kern w:val="0"/>
                <w:szCs w:val="24"/>
              </w:rPr>
            </w:pPr>
            <w:r w:rsidRPr="00DB7E8E">
              <w:rPr>
                <w:rFonts w:eastAsia="CIDFont+F2" w:cs="CIDFont+F2"/>
                <w:kern w:val="0"/>
                <w:szCs w:val="24"/>
              </w:rPr>
              <w:t>Enable cross-domain participation: The indigenous people</w:t>
            </w:r>
            <w:r w:rsidRPr="00DB7E8E">
              <w:rPr>
                <w:rFonts w:eastAsia="CIDFont+F2" w:cs="CIDFont+F2"/>
                <w:color w:val="000000"/>
                <w:kern w:val="0"/>
                <w:szCs w:val="24"/>
              </w:rPr>
              <w:t>s are the masters of the land in Taiwan and have their own language, culture and living norms. However, due to the influence of colonial history, education and media, the mainstream society has long stereotyped the indigenous peoples.</w:t>
            </w:r>
            <w:r w:rsidRPr="00DB7E8E">
              <w:rPr>
                <w:rFonts w:eastAsia="CIDFont+F2" w:cs="CIDFont+F2"/>
                <w:kern w:val="0"/>
                <w:szCs w:val="24"/>
              </w:rPr>
              <w:t xml:space="preserve"> We will include local and international communities, </w:t>
            </w:r>
            <w:r w:rsidR="00061867" w:rsidRPr="00DB7E8E">
              <w:rPr>
                <w:rFonts w:eastAsia="CIDFont+F2" w:cs="CIDFont+F2"/>
                <w:kern w:val="0"/>
                <w:szCs w:val="24"/>
              </w:rPr>
              <w:t>scholars,</w:t>
            </w:r>
            <w:r w:rsidRPr="00DB7E8E">
              <w:rPr>
                <w:rFonts w:eastAsia="CIDFont+F2" w:cs="CIDFont+F2"/>
                <w:kern w:val="0"/>
                <w:szCs w:val="24"/>
              </w:rPr>
              <w:t xml:space="preserve"> and experts in various fields in indigenous policies, in order to enhance the cultural sensitivity of the people and promote the understanding of diverse ethnic groups.</w:t>
            </w:r>
          </w:p>
          <w:p w14:paraId="7CCB4FF4" w14:textId="77777777" w:rsidR="00DB7E8E" w:rsidRPr="00DB7E8E" w:rsidRDefault="00DB7E8E" w:rsidP="00371081">
            <w:pPr>
              <w:numPr>
                <w:ilvl w:val="0"/>
                <w:numId w:val="82"/>
              </w:numPr>
              <w:suppressAutoHyphens/>
              <w:autoSpaceDE w:val="0"/>
              <w:autoSpaceDN w:val="0"/>
              <w:adjustRightInd w:val="0"/>
              <w:snapToGrid w:val="0"/>
              <w:spacing w:beforeLines="30" w:before="108"/>
              <w:ind w:left="329" w:hanging="329"/>
              <w:jc w:val="both"/>
              <w:rPr>
                <w:rFonts w:eastAsia="CIDFont+F2" w:cs="CIDFont+F2"/>
                <w:kern w:val="0"/>
                <w:szCs w:val="24"/>
              </w:rPr>
            </w:pPr>
            <w:r w:rsidRPr="00DB7E8E">
              <w:rPr>
                <w:rFonts w:eastAsia="CIDFont+F2" w:cs="CIDFont+F2"/>
                <w:kern w:val="0"/>
                <w:szCs w:val="24"/>
              </w:rPr>
              <w:t>Promote international</w:t>
            </w:r>
            <w:r w:rsidRPr="00DB7E8E">
              <w:rPr>
                <w:rFonts w:eastAsia="CIDFont+F2" w:cs="CIDFont+F2"/>
                <w:color w:val="000000"/>
                <w:kern w:val="0"/>
                <w:szCs w:val="24"/>
              </w:rPr>
              <w:t xml:space="preserve"> linkage: Indigenous people in Taiwan have a special cultural affinity with Austronesia people, which is a niche for us to participate in the international indigenous community. However, the uniqueness of Austronesian people in the Pacific region is still not well understood by the general public. We hope that the "Out of Taiwan" theory proposed by linguists and archaeologi</w:t>
            </w:r>
            <w:r w:rsidRPr="00DB7E8E">
              <w:rPr>
                <w:rFonts w:eastAsia="CIDFont+F2" w:cs="CIDFont+F2"/>
                <w:kern w:val="0"/>
                <w:szCs w:val="24"/>
              </w:rPr>
              <w:t>sts can be used to construct regional culture and identity, thus promoting the understanding of indigenous peoples in the mainstream society and the international community, highlighting the importance of indigenous peoples.</w:t>
            </w:r>
          </w:p>
        </w:tc>
      </w:tr>
      <w:tr w:rsidR="00DB7E8E" w:rsidRPr="00DB7E8E" w14:paraId="6E12B07F" w14:textId="77777777" w:rsidTr="008B2B3F">
        <w:trPr>
          <w:trHeight w:val="900"/>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5AD665FE"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What is the commitment?</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32C9C7EE" w14:textId="77777777" w:rsidR="00DB7E8E" w:rsidRDefault="00DB7E8E" w:rsidP="00371081">
            <w:pPr>
              <w:numPr>
                <w:ilvl w:val="0"/>
                <w:numId w:val="83"/>
              </w:numPr>
              <w:suppressAutoHyphens/>
              <w:autoSpaceDE w:val="0"/>
              <w:autoSpaceDN w:val="0"/>
              <w:adjustRightInd w:val="0"/>
              <w:snapToGrid w:val="0"/>
              <w:ind w:left="330" w:hanging="330"/>
              <w:jc w:val="both"/>
              <w:rPr>
                <w:rFonts w:eastAsia="CIDFont+F2" w:cs="CIDFont+F2"/>
                <w:kern w:val="0"/>
                <w:szCs w:val="24"/>
              </w:rPr>
            </w:pPr>
            <w:r w:rsidRPr="00DB7E8E">
              <w:rPr>
                <w:rFonts w:eastAsia="CIDFont+F2" w:cs="CIDFont+F2"/>
                <w:kern w:val="0"/>
                <w:szCs w:val="24"/>
              </w:rPr>
              <w:t>Develop mechanisms for public participation in policy making in indigenous affairs: In combination with the Participation Officers Network, relevant stakeholders of indigenous issues may discuss and express their opinions (live streaming can be adopted). Their opinions will be recorded and made public, while relevant government agencies will respond to the opinions, which will be reference for subsequent administration.</w:t>
            </w:r>
          </w:p>
          <w:p w14:paraId="056E2874" w14:textId="574CA7AF" w:rsidR="00DB7E8E" w:rsidRPr="00DB7E8E" w:rsidRDefault="00DB7E8E" w:rsidP="00371081">
            <w:pPr>
              <w:numPr>
                <w:ilvl w:val="0"/>
                <w:numId w:val="83"/>
              </w:numPr>
              <w:suppressAutoHyphens/>
              <w:autoSpaceDE w:val="0"/>
              <w:autoSpaceDN w:val="0"/>
              <w:adjustRightInd w:val="0"/>
              <w:snapToGrid w:val="0"/>
              <w:spacing w:beforeLines="30" w:before="108"/>
              <w:ind w:left="329" w:hanging="329"/>
              <w:jc w:val="both"/>
              <w:rPr>
                <w:rFonts w:eastAsia="CIDFont+F2" w:cs="CIDFont+F2"/>
                <w:kern w:val="0"/>
                <w:szCs w:val="24"/>
              </w:rPr>
            </w:pPr>
            <w:r w:rsidRPr="00DB7E8E">
              <w:rPr>
                <w:rFonts w:eastAsia="CIDFont+F2" w:cs="CIDFont+F2"/>
                <w:kern w:val="0"/>
                <w:szCs w:val="24"/>
              </w:rPr>
              <w:t>Establish an Austronesian library and database: A database of journals, books, studies, papers, court decisions and audio-visual records on foreign and domestic Austronesian research will be set up in both Mandarin Chinese and English. It will also provide a channel for the people to express their views and participate in the research and development of Austronesian peoples in the future.</w:t>
            </w:r>
          </w:p>
        </w:tc>
      </w:tr>
      <w:tr w:rsidR="00DB7E8E" w:rsidRPr="00DB7E8E" w14:paraId="30926376" w14:textId="77777777" w:rsidTr="008B2B3F">
        <w:trPr>
          <w:trHeight w:val="1546"/>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5E09E77B"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lastRenderedPageBreak/>
              <w:t>How will the commitment contribute to solving the public problem?</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3D023087" w14:textId="77777777" w:rsidR="00DB7E8E" w:rsidRPr="00DB7E8E" w:rsidRDefault="00DB7E8E" w:rsidP="00371081">
            <w:pPr>
              <w:numPr>
                <w:ilvl w:val="0"/>
                <w:numId w:val="84"/>
              </w:numPr>
              <w:suppressAutoHyphens/>
              <w:autoSpaceDE w:val="0"/>
              <w:autoSpaceDN w:val="0"/>
              <w:adjustRightInd w:val="0"/>
              <w:snapToGrid w:val="0"/>
              <w:ind w:left="330" w:hanging="330"/>
              <w:jc w:val="both"/>
              <w:rPr>
                <w:rFonts w:eastAsia="CIDFont+F2" w:cs="CIDFont+F2"/>
                <w:kern w:val="0"/>
                <w:szCs w:val="24"/>
              </w:rPr>
            </w:pPr>
            <w:r w:rsidRPr="00DB7E8E">
              <w:rPr>
                <w:rFonts w:eastAsia="CIDFont+F2" w:cs="CIDFont+F2"/>
                <w:kern w:val="0"/>
                <w:szCs w:val="24"/>
              </w:rPr>
              <w:t>Promote conversations among different ethnic groups: Formulate a public proposal mechanism through open and transparent procedures to enhance the cultural sensitivity of the relevant policies formulated by ministries and commissions and promote the development of diverse ethnic cultures.</w:t>
            </w:r>
          </w:p>
          <w:p w14:paraId="180C7287" w14:textId="77777777" w:rsidR="00DB7E8E" w:rsidRPr="00DB7E8E" w:rsidRDefault="00DB7E8E" w:rsidP="00371081">
            <w:pPr>
              <w:numPr>
                <w:ilvl w:val="0"/>
                <w:numId w:val="84"/>
              </w:numPr>
              <w:suppressAutoHyphens/>
              <w:autoSpaceDE w:val="0"/>
              <w:autoSpaceDN w:val="0"/>
              <w:adjustRightInd w:val="0"/>
              <w:snapToGrid w:val="0"/>
              <w:spacing w:beforeLines="50" w:before="180"/>
              <w:ind w:left="330" w:hanging="330"/>
              <w:jc w:val="both"/>
              <w:rPr>
                <w:rFonts w:eastAsia="CIDFont+F2" w:cs="CIDFont+F2"/>
                <w:kern w:val="0"/>
                <w:szCs w:val="24"/>
              </w:rPr>
            </w:pPr>
            <w:r w:rsidRPr="00DB7E8E">
              <w:rPr>
                <w:rFonts w:eastAsia="CIDFont+F2" w:cs="CIDFont+F2"/>
                <w:kern w:val="0"/>
                <w:szCs w:val="24"/>
              </w:rPr>
              <w:t>Make Taiwan's indigenous people more well known internationally:</w:t>
            </w:r>
            <w:r w:rsidRPr="00DB7E8E">
              <w:rPr>
                <w:rFonts w:eastAsia="CIDFont+F2" w:cs="CIDFont+F2" w:hint="eastAsia"/>
                <w:kern w:val="0"/>
                <w:szCs w:val="24"/>
              </w:rPr>
              <w:t xml:space="preserve"> </w:t>
            </w:r>
            <w:r w:rsidRPr="00DB7E8E">
              <w:rPr>
                <w:rFonts w:eastAsia="CIDFont+F2" w:cs="CIDFont+F2"/>
                <w:kern w:val="0"/>
                <w:szCs w:val="24"/>
              </w:rPr>
              <w:t>Public and private sectors work together in open data of Austronesian information to make Taiwan a hub for Austronesian studies and to promote international participation of indigenous peoples.</w:t>
            </w:r>
          </w:p>
        </w:tc>
      </w:tr>
      <w:tr w:rsidR="00DB7E8E" w:rsidRPr="00DB7E8E" w14:paraId="31559BE1" w14:textId="77777777" w:rsidTr="008B2B3F">
        <w:trPr>
          <w:trHeight w:val="2970"/>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7AFE651A"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Why is this commitment relevant to OGP values?</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0C79A257" w14:textId="2968368F" w:rsidR="00DB7E8E" w:rsidRPr="00DB7E8E" w:rsidRDefault="00DB7E8E" w:rsidP="00DB7E8E">
            <w:pPr>
              <w:suppressAutoHyphens/>
              <w:autoSpaceDE w:val="0"/>
              <w:snapToGrid w:val="0"/>
              <w:jc w:val="both"/>
              <w:rPr>
                <w:rFonts w:eastAsia="新細明體" w:cs="Times New Roman"/>
                <w:szCs w:val="24"/>
              </w:rPr>
            </w:pPr>
            <w:r w:rsidRPr="00DB7E8E">
              <w:rPr>
                <w:rFonts w:eastAsia="CIDFont+F2" w:cs="CIDFont+F2"/>
                <w:kern w:val="0"/>
                <w:szCs w:val="24"/>
              </w:rPr>
              <w:t xml:space="preserve">This commitment relates to the OGP's core values of transparency, participation and accountability. Sharing of results of </w:t>
            </w:r>
            <w:r w:rsidRPr="00DB7E8E">
              <w:rPr>
                <w:rFonts w:eastAsia="CIDFont+F2" w:cs="CIDFont+F2"/>
                <w:color w:val="000000"/>
                <w:kern w:val="0"/>
                <w:szCs w:val="24"/>
              </w:rPr>
              <w:t>cross-domain and</w:t>
            </w:r>
            <w:r w:rsidRPr="00DB7E8E">
              <w:rPr>
                <w:rFonts w:eastAsia="CIDFont+F2" w:cs="CIDFont+F2"/>
                <w:kern w:val="0"/>
                <w:szCs w:val="24"/>
              </w:rPr>
              <w:t xml:space="preserve"> international exchanges of indigenous peoples make people more informative of related information and thus have a positive effect on public participation. In addition, the disclosure of information can help the public supervise the administration and express their opinions, which may serve as a reference for subsequent policy-making, </w:t>
            </w:r>
            <w:r w:rsidR="00061867" w:rsidRPr="00DB7E8E">
              <w:rPr>
                <w:rFonts w:eastAsia="CIDFont+F2" w:cs="CIDFont+F2"/>
                <w:kern w:val="0"/>
                <w:szCs w:val="24"/>
              </w:rPr>
              <w:t>to</w:t>
            </w:r>
            <w:r w:rsidRPr="00DB7E8E">
              <w:rPr>
                <w:rFonts w:eastAsia="CIDFont+F2" w:cs="CIDFont+F2"/>
                <w:kern w:val="0"/>
                <w:szCs w:val="24"/>
              </w:rPr>
              <w:t xml:space="preserve"> achieve the purpose of participation and accountability.</w:t>
            </w:r>
          </w:p>
        </w:tc>
      </w:tr>
      <w:tr w:rsidR="00DB7E8E" w:rsidRPr="00DB7E8E" w14:paraId="0044A3FE" w14:textId="77777777" w:rsidTr="008B2B3F">
        <w:trPr>
          <w:trHeight w:val="952"/>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3C49CA06" w14:textId="77777777" w:rsidR="00DB7E8E" w:rsidRPr="00DB7E8E" w:rsidRDefault="00DB7E8E" w:rsidP="00DB7E8E">
            <w:pPr>
              <w:suppressAutoHyphens/>
              <w:autoSpaceDE w:val="0"/>
              <w:snapToGrid w:val="0"/>
              <w:jc w:val="center"/>
              <w:rPr>
                <w:rFonts w:eastAsia="新細明體" w:cs="Times New Roman"/>
                <w:szCs w:val="24"/>
              </w:rPr>
            </w:pPr>
            <w:r w:rsidRPr="00DB7E8E">
              <w:rPr>
                <w:rFonts w:eastAsia="新細明體" w:cs="Times New Roman"/>
                <w:kern w:val="0"/>
                <w:szCs w:val="24"/>
                <w:lang w:val="zh-TW"/>
              </w:rPr>
              <w:t xml:space="preserve">Additional information </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75D8265D" w14:textId="77777777" w:rsidR="00DB7E8E" w:rsidRPr="00DB7E8E" w:rsidRDefault="00DB7E8E" w:rsidP="00DB7E8E">
            <w:pPr>
              <w:widowControl/>
              <w:snapToGrid w:val="0"/>
              <w:jc w:val="both"/>
              <w:rPr>
                <w:rFonts w:eastAsia="新細明體" w:cs="新細明體"/>
                <w:kern w:val="0"/>
                <w:szCs w:val="24"/>
              </w:rPr>
            </w:pPr>
            <w:r w:rsidRPr="00DB7E8E">
              <w:rPr>
                <w:rFonts w:eastAsia="CIDFont+F2" w:cs="CIDFont+F2"/>
                <w:kern w:val="0"/>
                <w:szCs w:val="24"/>
              </w:rPr>
              <w:t>The Executive Yuan approved the "Austronesian Forum Six-Year Plan (2020-2025)" on March 19, 2019. The plan is divided into five parts. With Austronesian languages and cultural exchanges as the core, it also includes regional industry development, academic and policy research, human resources development and basic meeting affairs. The total budget of the plan is NT$739 million.</w:t>
            </w:r>
          </w:p>
        </w:tc>
      </w:tr>
      <w:tr w:rsidR="00DB7E8E" w:rsidRPr="00DB7E8E" w14:paraId="09AE5EB4" w14:textId="77777777" w:rsidTr="008B2B3F">
        <w:trPr>
          <w:trHeight w:val="475"/>
        </w:trPr>
        <w:tc>
          <w:tcPr>
            <w:tcW w:w="1346" w:type="pct"/>
            <w:gridSpan w:val="3"/>
            <w:vMerge w:val="restart"/>
            <w:tcBorders>
              <w:top w:val="single" w:sz="3" w:space="0" w:color="000000"/>
              <w:left w:val="single" w:sz="3" w:space="0" w:color="000000"/>
            </w:tcBorders>
            <w:shd w:val="clear" w:color="auto" w:fill="F2F2F2"/>
            <w:vAlign w:val="center"/>
          </w:tcPr>
          <w:p w14:paraId="6453F175" w14:textId="77777777" w:rsidR="00DB7E8E" w:rsidRPr="00DB7E8E" w:rsidRDefault="00DB7E8E" w:rsidP="00DB7E8E">
            <w:pPr>
              <w:suppressAutoHyphens/>
              <w:autoSpaceDE w:val="0"/>
              <w:snapToGrid w:val="0"/>
              <w:jc w:val="center"/>
              <w:rPr>
                <w:rFonts w:eastAsia="新細明體" w:cs="Times New Roman"/>
                <w:kern w:val="0"/>
                <w:szCs w:val="24"/>
                <w:lang w:val="zh-TW"/>
              </w:rPr>
            </w:pPr>
            <w:r w:rsidRPr="00DB7E8E">
              <w:rPr>
                <w:rFonts w:eastAsia="新細明體" w:cs="Times New Roman"/>
                <w:kern w:val="0"/>
                <w:szCs w:val="24"/>
                <w:lang w:val="zh-TW"/>
              </w:rPr>
              <w:t xml:space="preserve">Milestone status in 2021 </w:t>
            </w:r>
          </w:p>
        </w:tc>
        <w:tc>
          <w:tcPr>
            <w:tcW w:w="460" w:type="pct"/>
            <w:vMerge w:val="restart"/>
            <w:tcBorders>
              <w:top w:val="single" w:sz="3" w:space="0" w:color="000000"/>
              <w:left w:val="single" w:sz="3" w:space="0" w:color="000000"/>
              <w:right w:val="single" w:sz="3" w:space="0" w:color="000000"/>
            </w:tcBorders>
            <w:shd w:val="clear" w:color="auto" w:fill="F2F2F2"/>
            <w:vAlign w:val="center"/>
          </w:tcPr>
          <w:p w14:paraId="0362F977"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Start Date</w:t>
            </w:r>
          </w:p>
        </w:tc>
        <w:tc>
          <w:tcPr>
            <w:tcW w:w="419" w:type="pct"/>
            <w:gridSpan w:val="2"/>
            <w:vMerge w:val="restart"/>
            <w:tcBorders>
              <w:top w:val="single" w:sz="3" w:space="0" w:color="000000"/>
              <w:left w:val="single" w:sz="3" w:space="0" w:color="000000"/>
              <w:right w:val="single" w:sz="3" w:space="0" w:color="000000"/>
            </w:tcBorders>
            <w:shd w:val="clear" w:color="auto" w:fill="F2F2F2"/>
            <w:vAlign w:val="center"/>
          </w:tcPr>
          <w:p w14:paraId="0708F192"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End Date</w:t>
            </w:r>
          </w:p>
        </w:tc>
        <w:tc>
          <w:tcPr>
            <w:tcW w:w="2775" w:type="pct"/>
            <w:gridSpan w:val="4"/>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7D282F60"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 xml:space="preserve">Assessment of Progress </w:t>
            </w:r>
          </w:p>
        </w:tc>
      </w:tr>
      <w:tr w:rsidR="00DB7E8E" w:rsidRPr="00DB7E8E" w14:paraId="449C8AAA" w14:textId="77777777" w:rsidTr="008B2B3F">
        <w:trPr>
          <w:trHeight w:val="475"/>
        </w:trPr>
        <w:tc>
          <w:tcPr>
            <w:tcW w:w="1346" w:type="pct"/>
            <w:gridSpan w:val="3"/>
            <w:vMerge/>
            <w:tcBorders>
              <w:left w:val="single" w:sz="3" w:space="0" w:color="000000"/>
              <w:bottom w:val="single" w:sz="3" w:space="0" w:color="000000"/>
            </w:tcBorders>
            <w:shd w:val="clear" w:color="auto" w:fill="F2F2F2"/>
            <w:vAlign w:val="center"/>
          </w:tcPr>
          <w:p w14:paraId="0173D75E" w14:textId="77777777" w:rsidR="00DB7E8E" w:rsidRPr="00DB7E8E" w:rsidRDefault="00DB7E8E" w:rsidP="00DB7E8E">
            <w:pPr>
              <w:suppressAutoHyphens/>
              <w:autoSpaceDE w:val="0"/>
              <w:snapToGrid w:val="0"/>
              <w:jc w:val="center"/>
              <w:rPr>
                <w:rFonts w:eastAsia="新細明體" w:cs="Times New Roman"/>
                <w:kern w:val="0"/>
                <w:szCs w:val="24"/>
                <w:lang w:val="zh-TW"/>
              </w:rPr>
            </w:pPr>
          </w:p>
        </w:tc>
        <w:tc>
          <w:tcPr>
            <w:tcW w:w="460" w:type="pct"/>
            <w:vMerge/>
            <w:tcBorders>
              <w:left w:val="single" w:sz="3" w:space="0" w:color="000000"/>
              <w:bottom w:val="single" w:sz="3" w:space="0" w:color="000000"/>
              <w:right w:val="single" w:sz="3" w:space="0" w:color="000000"/>
            </w:tcBorders>
            <w:shd w:val="clear" w:color="auto" w:fill="F2F2F2"/>
            <w:vAlign w:val="center"/>
          </w:tcPr>
          <w:p w14:paraId="5419D88F" w14:textId="77777777" w:rsidR="00DB7E8E" w:rsidRPr="00DB7E8E" w:rsidRDefault="00DB7E8E" w:rsidP="00DB7E8E">
            <w:pPr>
              <w:widowControl/>
              <w:snapToGrid w:val="0"/>
              <w:jc w:val="center"/>
              <w:rPr>
                <w:rFonts w:eastAsia="新細明體" w:cs="Times New Roman"/>
                <w:kern w:val="0"/>
                <w:szCs w:val="24"/>
                <w:lang w:val="zh-TW"/>
              </w:rPr>
            </w:pPr>
          </w:p>
        </w:tc>
        <w:tc>
          <w:tcPr>
            <w:tcW w:w="419" w:type="pct"/>
            <w:gridSpan w:val="2"/>
            <w:vMerge/>
            <w:tcBorders>
              <w:left w:val="single" w:sz="3" w:space="0" w:color="000000"/>
              <w:bottom w:val="single" w:sz="3" w:space="0" w:color="000000"/>
              <w:right w:val="single" w:sz="3" w:space="0" w:color="000000"/>
            </w:tcBorders>
            <w:shd w:val="clear" w:color="auto" w:fill="F2F2F2"/>
            <w:vAlign w:val="center"/>
          </w:tcPr>
          <w:p w14:paraId="7E95D49E" w14:textId="77777777" w:rsidR="00DB7E8E" w:rsidRPr="00DB7E8E" w:rsidRDefault="00DB7E8E" w:rsidP="00DB7E8E">
            <w:pPr>
              <w:widowControl/>
              <w:snapToGrid w:val="0"/>
              <w:jc w:val="center"/>
              <w:rPr>
                <w:rFonts w:eastAsia="新細明體" w:cs="Times New Roman"/>
                <w:kern w:val="0"/>
                <w:szCs w:val="24"/>
                <w:lang w:val="zh-TW"/>
              </w:rPr>
            </w:pPr>
          </w:p>
        </w:tc>
        <w:tc>
          <w:tcPr>
            <w:tcW w:w="60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550AA191"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Not started</w:t>
            </w:r>
          </w:p>
        </w:tc>
        <w:tc>
          <w:tcPr>
            <w:tcW w:w="631"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13E50E5F"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Limited progress</w:t>
            </w:r>
          </w:p>
        </w:tc>
        <w:tc>
          <w:tcPr>
            <w:tcW w:w="766"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55650C0E"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substantial progress</w:t>
            </w:r>
          </w:p>
        </w:tc>
        <w:tc>
          <w:tcPr>
            <w:tcW w:w="76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208C621C"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 xml:space="preserve">Completed  </w:t>
            </w:r>
          </w:p>
        </w:tc>
      </w:tr>
      <w:tr w:rsidR="00DB7E8E" w:rsidRPr="00DB7E8E" w14:paraId="602BA29D" w14:textId="77777777" w:rsidTr="008B2B3F">
        <w:trPr>
          <w:trHeight w:val="475"/>
        </w:trPr>
        <w:tc>
          <w:tcPr>
            <w:tcW w:w="1346" w:type="pct"/>
            <w:gridSpan w:val="3"/>
            <w:tcBorders>
              <w:left w:val="single" w:sz="3" w:space="0" w:color="000000"/>
              <w:bottom w:val="single" w:sz="3" w:space="0" w:color="000000"/>
            </w:tcBorders>
            <w:shd w:val="clear" w:color="auto" w:fill="auto"/>
            <w:vAlign w:val="center"/>
          </w:tcPr>
          <w:p w14:paraId="448061F7" w14:textId="77777777" w:rsidR="00DB7E8E" w:rsidRPr="00DB7E8E" w:rsidRDefault="00DB7E8E" w:rsidP="00DB7E8E">
            <w:pPr>
              <w:suppressAutoHyphens/>
              <w:autoSpaceDE w:val="0"/>
              <w:snapToGrid w:val="0"/>
              <w:jc w:val="both"/>
              <w:rPr>
                <w:rFonts w:eastAsia="新細明體" w:cs="Times New Roman"/>
                <w:kern w:val="0"/>
                <w:szCs w:val="24"/>
              </w:rPr>
            </w:pPr>
            <w:r w:rsidRPr="00DB7E8E">
              <w:rPr>
                <w:rFonts w:eastAsia="新細明體" w:cs="Times New Roman"/>
                <w:kern w:val="0"/>
                <w:szCs w:val="24"/>
              </w:rPr>
              <w:t>Proposals and tracking mechanisms for policies of indigenous affairs developed with the efforts of public and private sectors</w:t>
            </w:r>
          </w:p>
        </w:tc>
        <w:tc>
          <w:tcPr>
            <w:tcW w:w="460" w:type="pct"/>
            <w:tcBorders>
              <w:left w:val="single" w:sz="3" w:space="0" w:color="000000"/>
              <w:bottom w:val="single" w:sz="3" w:space="0" w:color="000000"/>
              <w:right w:val="single" w:sz="3" w:space="0" w:color="000000"/>
            </w:tcBorders>
            <w:shd w:val="clear" w:color="auto" w:fill="auto"/>
            <w:vAlign w:val="center"/>
          </w:tcPr>
          <w:p w14:paraId="0C3B2224"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539977A6"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12/</w:t>
            </w:r>
          </w:p>
          <w:p w14:paraId="418FFA77"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新細明體"/>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B8874EE" w14:textId="77777777" w:rsidR="00DB7E8E" w:rsidRPr="00DB7E8E" w:rsidRDefault="00DB7E8E" w:rsidP="00DB7E8E">
            <w:pPr>
              <w:widowControl/>
              <w:snapToGrid w:val="0"/>
              <w:jc w:val="center"/>
              <w:rPr>
                <w:rFonts w:eastAsia="新細明體" w:cs="Times New Roman"/>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CFAB629" w14:textId="77777777" w:rsidR="00DB7E8E" w:rsidRPr="00DB7E8E" w:rsidRDefault="00DB7E8E" w:rsidP="00DB7E8E">
            <w:pPr>
              <w:widowControl/>
              <w:snapToGrid w:val="0"/>
              <w:jc w:val="center"/>
              <w:rPr>
                <w:rFonts w:eastAsia="新細明體" w:cs="Times New Roman"/>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92B2BB8"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Times New Roman"/>
                <w:kern w:val="0"/>
                <w:szCs w:val="24"/>
              </w:rPr>
              <w:t>V</w:t>
            </w: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839101B" w14:textId="77777777" w:rsidR="00DB7E8E" w:rsidRPr="00DB7E8E" w:rsidRDefault="00DB7E8E" w:rsidP="00DB7E8E">
            <w:pPr>
              <w:widowControl/>
              <w:snapToGrid w:val="0"/>
              <w:jc w:val="center"/>
              <w:rPr>
                <w:rFonts w:eastAsia="新細明體" w:cs="Times New Roman"/>
                <w:kern w:val="0"/>
                <w:szCs w:val="24"/>
              </w:rPr>
            </w:pPr>
          </w:p>
        </w:tc>
      </w:tr>
      <w:tr w:rsidR="00DB7E8E" w:rsidRPr="00DB7E8E" w14:paraId="14AA3BCB" w14:textId="77777777" w:rsidTr="008B2B3F">
        <w:trPr>
          <w:trHeight w:val="475"/>
        </w:trPr>
        <w:tc>
          <w:tcPr>
            <w:tcW w:w="1346" w:type="pct"/>
            <w:gridSpan w:val="3"/>
            <w:tcBorders>
              <w:left w:val="single" w:sz="3" w:space="0" w:color="000000"/>
              <w:bottom w:val="single" w:sz="3" w:space="0" w:color="000000"/>
            </w:tcBorders>
            <w:shd w:val="clear" w:color="auto" w:fill="auto"/>
            <w:vAlign w:val="center"/>
          </w:tcPr>
          <w:p w14:paraId="050A53D4" w14:textId="77777777" w:rsidR="00DB7E8E" w:rsidRPr="00DB7E8E" w:rsidRDefault="00DB7E8E" w:rsidP="00DB7E8E">
            <w:pPr>
              <w:suppressAutoHyphens/>
              <w:autoSpaceDE w:val="0"/>
              <w:snapToGrid w:val="0"/>
              <w:jc w:val="both"/>
              <w:rPr>
                <w:rFonts w:eastAsia="新細明體" w:cs="Times New Roman"/>
                <w:kern w:val="0"/>
                <w:szCs w:val="24"/>
              </w:rPr>
            </w:pPr>
            <w:r w:rsidRPr="00DB7E8E">
              <w:rPr>
                <w:rFonts w:eastAsia="新細明體" w:cs="Times New Roman"/>
                <w:kern w:val="0"/>
                <w:szCs w:val="24"/>
              </w:rPr>
              <w:t>Develop guidelines for indigenous cultural awareness and a list of experts available for consultation</w:t>
            </w:r>
          </w:p>
        </w:tc>
        <w:tc>
          <w:tcPr>
            <w:tcW w:w="460" w:type="pct"/>
            <w:tcBorders>
              <w:left w:val="single" w:sz="3" w:space="0" w:color="000000"/>
              <w:bottom w:val="single" w:sz="3" w:space="0" w:color="000000"/>
              <w:right w:val="single" w:sz="3" w:space="0" w:color="000000"/>
            </w:tcBorders>
            <w:shd w:val="clear" w:color="auto" w:fill="auto"/>
            <w:vAlign w:val="center"/>
          </w:tcPr>
          <w:p w14:paraId="783EA9FA"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新細明體"/>
                <w:kern w:val="0"/>
                <w:szCs w:val="24"/>
                <w:lang w:val="zh-TW"/>
              </w:rPr>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170BE458"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12/</w:t>
            </w:r>
          </w:p>
          <w:p w14:paraId="3E43B5A6"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新細明體"/>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69C6531" w14:textId="77777777" w:rsidR="00DB7E8E" w:rsidRPr="00DB7E8E" w:rsidRDefault="00DB7E8E" w:rsidP="00DB7E8E">
            <w:pPr>
              <w:widowControl/>
              <w:snapToGrid w:val="0"/>
              <w:jc w:val="center"/>
              <w:rPr>
                <w:rFonts w:eastAsia="新細明體" w:cs="Times New Roman"/>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8E2D201" w14:textId="77777777" w:rsidR="00DB7E8E" w:rsidRPr="00DB7E8E" w:rsidRDefault="00DB7E8E" w:rsidP="00DB7E8E">
            <w:pPr>
              <w:widowControl/>
              <w:snapToGrid w:val="0"/>
              <w:jc w:val="center"/>
              <w:rPr>
                <w:rFonts w:eastAsia="新細明體" w:cs="Times New Roman"/>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09F5BF6"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Times New Roman"/>
                <w:kern w:val="0"/>
                <w:szCs w:val="24"/>
              </w:rPr>
              <w:t>V</w:t>
            </w: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C97BFE9" w14:textId="77777777" w:rsidR="00DB7E8E" w:rsidRPr="00DB7E8E" w:rsidRDefault="00DB7E8E" w:rsidP="00DB7E8E">
            <w:pPr>
              <w:widowControl/>
              <w:snapToGrid w:val="0"/>
              <w:jc w:val="center"/>
              <w:rPr>
                <w:rFonts w:eastAsia="新細明體" w:cs="Times New Roman"/>
                <w:kern w:val="0"/>
                <w:szCs w:val="24"/>
              </w:rPr>
            </w:pPr>
          </w:p>
        </w:tc>
      </w:tr>
      <w:tr w:rsidR="00DB7E8E" w:rsidRPr="00DB7E8E" w14:paraId="3AED5070" w14:textId="77777777" w:rsidTr="008B2B3F">
        <w:trPr>
          <w:trHeight w:val="475"/>
        </w:trPr>
        <w:tc>
          <w:tcPr>
            <w:tcW w:w="1346" w:type="pct"/>
            <w:gridSpan w:val="3"/>
            <w:tcBorders>
              <w:left w:val="single" w:sz="3" w:space="0" w:color="000000"/>
              <w:bottom w:val="single" w:sz="3" w:space="0" w:color="000000"/>
            </w:tcBorders>
            <w:shd w:val="clear" w:color="auto" w:fill="auto"/>
            <w:vAlign w:val="center"/>
          </w:tcPr>
          <w:p w14:paraId="61C48ED2" w14:textId="77777777" w:rsidR="00DB7E8E" w:rsidRPr="00DB7E8E" w:rsidRDefault="00DB7E8E" w:rsidP="00DB7E8E">
            <w:pPr>
              <w:suppressAutoHyphens/>
              <w:autoSpaceDE w:val="0"/>
              <w:snapToGrid w:val="0"/>
              <w:jc w:val="both"/>
              <w:rPr>
                <w:rFonts w:eastAsia="新細明體" w:cs="Times New Roman"/>
                <w:kern w:val="0"/>
                <w:szCs w:val="24"/>
              </w:rPr>
            </w:pPr>
            <w:r w:rsidRPr="00DB7E8E">
              <w:rPr>
                <w:rFonts w:eastAsia="新細明體" w:cs="Times New Roman"/>
                <w:kern w:val="0"/>
                <w:szCs w:val="24"/>
              </w:rPr>
              <w:lastRenderedPageBreak/>
              <w:t>Build a live streaming platform on the existing Austronesian Forum website for discussion of domestic and foreign indigenous affairs</w:t>
            </w:r>
          </w:p>
        </w:tc>
        <w:tc>
          <w:tcPr>
            <w:tcW w:w="460" w:type="pct"/>
            <w:tcBorders>
              <w:left w:val="single" w:sz="3" w:space="0" w:color="000000"/>
              <w:bottom w:val="single" w:sz="3" w:space="0" w:color="000000"/>
              <w:right w:val="single" w:sz="3" w:space="0" w:color="000000"/>
            </w:tcBorders>
            <w:shd w:val="clear" w:color="auto" w:fill="auto"/>
            <w:vAlign w:val="center"/>
          </w:tcPr>
          <w:p w14:paraId="4CA7F158"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61E29BC0"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12/</w:t>
            </w:r>
          </w:p>
          <w:p w14:paraId="4D7E0C56"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7AC152F" w14:textId="77777777" w:rsidR="00DB7E8E" w:rsidRPr="00DB7E8E" w:rsidRDefault="00DB7E8E" w:rsidP="00DB7E8E">
            <w:pPr>
              <w:widowControl/>
              <w:snapToGrid w:val="0"/>
              <w:jc w:val="center"/>
              <w:rPr>
                <w:rFonts w:eastAsia="新細明體" w:cs="Times New Roman"/>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FB59307" w14:textId="77777777" w:rsidR="00DB7E8E" w:rsidRPr="00DB7E8E" w:rsidRDefault="00DB7E8E" w:rsidP="00DB7E8E">
            <w:pPr>
              <w:widowControl/>
              <w:snapToGrid w:val="0"/>
              <w:jc w:val="center"/>
              <w:rPr>
                <w:rFonts w:eastAsia="新細明體" w:cs="Times New Roman"/>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3D63D33" w14:textId="77777777" w:rsidR="00DB7E8E" w:rsidRPr="00DB7E8E" w:rsidRDefault="00DB7E8E" w:rsidP="00DB7E8E">
            <w:pPr>
              <w:widowControl/>
              <w:snapToGrid w:val="0"/>
              <w:jc w:val="center"/>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CF69636"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Times New Roman"/>
                <w:kern w:val="0"/>
                <w:szCs w:val="24"/>
              </w:rPr>
              <w:t>V</w:t>
            </w:r>
          </w:p>
        </w:tc>
      </w:tr>
      <w:tr w:rsidR="00DB7E8E" w:rsidRPr="00DB7E8E" w14:paraId="62F2D20C" w14:textId="77777777" w:rsidTr="008B2B3F">
        <w:trPr>
          <w:trHeight w:val="475"/>
        </w:trPr>
        <w:tc>
          <w:tcPr>
            <w:tcW w:w="1346" w:type="pct"/>
            <w:gridSpan w:val="3"/>
            <w:tcBorders>
              <w:left w:val="single" w:sz="3" w:space="0" w:color="000000"/>
              <w:bottom w:val="single" w:sz="3" w:space="0" w:color="000000"/>
            </w:tcBorders>
            <w:shd w:val="clear" w:color="auto" w:fill="auto"/>
            <w:vAlign w:val="center"/>
          </w:tcPr>
          <w:p w14:paraId="3D33A2B8" w14:textId="77777777" w:rsidR="00DB7E8E" w:rsidRPr="00DB7E8E" w:rsidRDefault="00DB7E8E" w:rsidP="00DB7E8E">
            <w:pPr>
              <w:suppressAutoHyphens/>
              <w:autoSpaceDE w:val="0"/>
              <w:snapToGrid w:val="0"/>
              <w:jc w:val="both"/>
              <w:rPr>
                <w:rFonts w:eastAsia="新細明體" w:cs="Times New Roman"/>
                <w:kern w:val="0"/>
                <w:szCs w:val="24"/>
              </w:rPr>
            </w:pPr>
            <w:r w:rsidRPr="00DB7E8E">
              <w:rPr>
                <w:rFonts w:eastAsia="新細明體" w:cs="Times New Roman"/>
                <w:kern w:val="0"/>
                <w:szCs w:val="24"/>
              </w:rPr>
              <w:t>Early stage of Austronesian library and database:</w:t>
            </w:r>
            <w:r w:rsidRPr="00DB7E8E">
              <w:rPr>
                <w:rFonts w:eastAsia="新細明體" w:cs="Times New Roman"/>
                <w:szCs w:val="24"/>
              </w:rPr>
              <w:t xml:space="preserve"> </w:t>
            </w:r>
            <w:r w:rsidRPr="00DB7E8E">
              <w:rPr>
                <w:rFonts w:eastAsia="新細明體" w:cs="Times New Roman"/>
                <w:kern w:val="0"/>
                <w:szCs w:val="24"/>
              </w:rPr>
              <w:t>Data collection and research investigation</w:t>
            </w:r>
          </w:p>
        </w:tc>
        <w:tc>
          <w:tcPr>
            <w:tcW w:w="460" w:type="pct"/>
            <w:tcBorders>
              <w:left w:val="single" w:sz="3" w:space="0" w:color="000000"/>
              <w:bottom w:val="single" w:sz="3" w:space="0" w:color="000000"/>
              <w:right w:val="single" w:sz="3" w:space="0" w:color="000000"/>
            </w:tcBorders>
            <w:shd w:val="clear" w:color="auto" w:fill="auto"/>
            <w:vAlign w:val="center"/>
          </w:tcPr>
          <w:p w14:paraId="00F63202" w14:textId="77777777" w:rsidR="00DB7E8E" w:rsidRPr="00DB7E8E" w:rsidRDefault="00DB7E8E" w:rsidP="00DB7E8E">
            <w:pPr>
              <w:widowControl/>
              <w:snapToGrid w:val="0"/>
              <w:jc w:val="center"/>
              <w:rPr>
                <w:rFonts w:eastAsia="新細明體" w:cs="新細明體"/>
                <w:kern w:val="0"/>
                <w:szCs w:val="24"/>
              </w:rPr>
            </w:pPr>
            <w:r w:rsidRPr="00DB7E8E">
              <w:rPr>
                <w:rFonts w:eastAsia="新細明體" w:cs="新細明體"/>
                <w:kern w:val="0"/>
                <w:szCs w:val="24"/>
                <w:lang w:val="zh-TW"/>
              </w:rPr>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7FE91CF0"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12/</w:t>
            </w:r>
          </w:p>
          <w:p w14:paraId="2D081575" w14:textId="77777777" w:rsidR="00DB7E8E" w:rsidRPr="00DB7E8E" w:rsidRDefault="00DB7E8E" w:rsidP="00DB7E8E">
            <w:pPr>
              <w:widowControl/>
              <w:snapToGrid w:val="0"/>
              <w:jc w:val="center"/>
              <w:rPr>
                <w:rFonts w:eastAsia="新細明體" w:cs="新細明體"/>
                <w:kern w:val="0"/>
                <w:szCs w:val="24"/>
              </w:rPr>
            </w:pPr>
            <w:r w:rsidRPr="00DB7E8E">
              <w:rPr>
                <w:rFonts w:eastAsia="新細明體" w:cs="新細明體"/>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A2BE8AC" w14:textId="77777777" w:rsidR="00DB7E8E" w:rsidRPr="00DB7E8E" w:rsidRDefault="00DB7E8E" w:rsidP="00DB7E8E">
            <w:pPr>
              <w:widowControl/>
              <w:snapToGrid w:val="0"/>
              <w:jc w:val="center"/>
              <w:rPr>
                <w:rFonts w:eastAsia="新細明體" w:cs="Times New Roman"/>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189C6AE" w14:textId="77777777" w:rsidR="00DB7E8E" w:rsidRPr="00DB7E8E" w:rsidRDefault="00DB7E8E" w:rsidP="00DB7E8E">
            <w:pPr>
              <w:widowControl/>
              <w:snapToGrid w:val="0"/>
              <w:jc w:val="center"/>
              <w:rPr>
                <w:rFonts w:eastAsia="新細明體" w:cs="Times New Roman"/>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D97E3E4" w14:textId="77777777" w:rsidR="00DB7E8E" w:rsidRPr="00DB7E8E" w:rsidRDefault="00DB7E8E" w:rsidP="00DB7E8E">
            <w:pPr>
              <w:widowControl/>
              <w:snapToGrid w:val="0"/>
              <w:jc w:val="center"/>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70E8435"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Times New Roman"/>
                <w:kern w:val="0"/>
                <w:szCs w:val="24"/>
              </w:rPr>
              <w:t>V</w:t>
            </w:r>
          </w:p>
        </w:tc>
      </w:tr>
      <w:tr w:rsidR="00DB7E8E" w:rsidRPr="00DB7E8E" w14:paraId="1BC518AB" w14:textId="77777777" w:rsidTr="008B2B3F">
        <w:trPr>
          <w:trHeight w:val="3284"/>
        </w:trPr>
        <w:tc>
          <w:tcPr>
            <w:tcW w:w="880" w:type="pct"/>
            <w:gridSpan w:val="2"/>
            <w:tcBorders>
              <w:top w:val="single" w:sz="3" w:space="0" w:color="000000"/>
              <w:left w:val="single" w:sz="3" w:space="0" w:color="000000"/>
            </w:tcBorders>
            <w:shd w:val="clear" w:color="auto" w:fill="F2F2F2"/>
            <w:vAlign w:val="center"/>
          </w:tcPr>
          <w:p w14:paraId="18710CAD" w14:textId="77777777" w:rsidR="00DB7E8E" w:rsidRPr="00DB7E8E" w:rsidRDefault="00DB7E8E" w:rsidP="00DB7E8E">
            <w:pPr>
              <w:suppressAutoHyphens/>
              <w:autoSpaceDE w:val="0"/>
              <w:snapToGrid w:val="0"/>
              <w:jc w:val="center"/>
              <w:rPr>
                <w:rFonts w:eastAsia="新細明體" w:cs="Times New Roman"/>
                <w:szCs w:val="24"/>
              </w:rPr>
            </w:pPr>
            <w:r w:rsidRPr="00DB7E8E">
              <w:rPr>
                <w:rFonts w:eastAsia="新細明體" w:cs="Times New Roman"/>
                <w:szCs w:val="24"/>
              </w:rPr>
              <w:t>Performance in 2021</w:t>
            </w:r>
          </w:p>
        </w:tc>
        <w:tc>
          <w:tcPr>
            <w:tcW w:w="4120" w:type="pct"/>
            <w:gridSpan w:val="8"/>
            <w:tcBorders>
              <w:top w:val="single" w:sz="3" w:space="0" w:color="000000"/>
              <w:left w:val="single" w:sz="3" w:space="0" w:color="000000"/>
              <w:right w:val="single" w:sz="3" w:space="0" w:color="000000"/>
            </w:tcBorders>
            <w:shd w:val="clear" w:color="auto" w:fill="FFFFFF" w:themeFill="background1"/>
          </w:tcPr>
          <w:p w14:paraId="43FFF50E" w14:textId="77777777" w:rsidR="00DB7E8E" w:rsidRPr="00DB7E8E" w:rsidRDefault="00DB7E8E" w:rsidP="00371081">
            <w:pPr>
              <w:widowControl/>
              <w:numPr>
                <w:ilvl w:val="0"/>
                <w:numId w:val="85"/>
              </w:numPr>
              <w:suppressAutoHyphens/>
              <w:snapToGrid w:val="0"/>
              <w:jc w:val="both"/>
              <w:rPr>
                <w:rFonts w:eastAsia="新細明體" w:cs="Times New Roman"/>
                <w:color w:val="000000"/>
                <w:szCs w:val="24"/>
              </w:rPr>
            </w:pPr>
            <w:r w:rsidRPr="00DB7E8E">
              <w:rPr>
                <w:rFonts w:eastAsia="新細明體" w:cs="Times New Roman"/>
                <w:color w:val="000000"/>
                <w:szCs w:val="24"/>
              </w:rPr>
              <w:t>Cooperation was facilitated between the government and the private sector through the Executive Yuan's open-government collaboration meeting mechanisms to plan a platform for discussion and tracking of policy proposals from indigenous peoples’, with plans to hold demonstration sessions this year (2022).</w:t>
            </w:r>
          </w:p>
          <w:p w14:paraId="4D68FA5E" w14:textId="10353FE5" w:rsidR="00DB7E8E" w:rsidRPr="00DB7E8E" w:rsidRDefault="00DB7E8E" w:rsidP="00371081">
            <w:pPr>
              <w:widowControl/>
              <w:numPr>
                <w:ilvl w:val="0"/>
                <w:numId w:val="85"/>
              </w:numPr>
              <w:suppressAutoHyphens/>
              <w:snapToGrid w:val="0"/>
              <w:spacing w:beforeLines="30" w:before="108"/>
              <w:ind w:left="482" w:hanging="482"/>
              <w:jc w:val="both"/>
              <w:rPr>
                <w:rFonts w:eastAsia="新細明體" w:cs="Times New Roman"/>
                <w:color w:val="000000"/>
                <w:szCs w:val="24"/>
              </w:rPr>
            </w:pPr>
            <w:r w:rsidRPr="00DB7E8E">
              <w:rPr>
                <w:rFonts w:eastAsia="新細明體" w:cs="Times New Roman"/>
                <w:color w:val="000000"/>
                <w:szCs w:val="24"/>
              </w:rPr>
              <w:t>The</w:t>
            </w:r>
            <w:r w:rsidR="00371081">
              <w:rPr>
                <w:rFonts w:eastAsia="新細明體" w:cs="Times New Roman"/>
                <w:color w:val="000000"/>
                <w:szCs w:val="24"/>
              </w:rPr>
              <w:t xml:space="preserve"> </w:t>
            </w:r>
            <w:r w:rsidR="00371081" w:rsidRPr="00371081">
              <w:rPr>
                <w:rFonts w:eastAsia="新細明體" w:cs="Times New Roman"/>
                <w:color w:val="000000"/>
                <w:szCs w:val="24"/>
              </w:rPr>
              <w:t xml:space="preserve">Council of Indigenous Peoples </w:t>
            </w:r>
            <w:r w:rsidRPr="00DB7E8E">
              <w:rPr>
                <w:rFonts w:eastAsia="新細明體" w:cs="Times New Roman"/>
                <w:color w:val="000000"/>
                <w:szCs w:val="24"/>
              </w:rPr>
              <w:t>has established a draft of guiding principles and a list of experts, which will continuously be revised on a rolling basis. The guiding principles and list of experts have already been expanded.</w:t>
            </w:r>
          </w:p>
          <w:p w14:paraId="4F59D1A6" w14:textId="77777777" w:rsidR="00DB7E8E" w:rsidRPr="00DB7E8E" w:rsidRDefault="00DB7E8E" w:rsidP="00371081">
            <w:pPr>
              <w:widowControl/>
              <w:numPr>
                <w:ilvl w:val="0"/>
                <w:numId w:val="85"/>
              </w:numPr>
              <w:suppressAutoHyphens/>
              <w:snapToGrid w:val="0"/>
              <w:spacing w:beforeLines="30" w:before="108"/>
              <w:ind w:left="482" w:hanging="482"/>
              <w:jc w:val="both"/>
              <w:rPr>
                <w:rFonts w:eastAsia="新細明體" w:cs="Times New Roman"/>
                <w:color w:val="000000"/>
                <w:szCs w:val="24"/>
              </w:rPr>
            </w:pPr>
            <w:r w:rsidRPr="00DB7E8E">
              <w:rPr>
                <w:rFonts w:eastAsia="新細明體" w:cs="Times New Roman"/>
                <w:color w:val="000000"/>
                <w:szCs w:val="24"/>
              </w:rPr>
              <w:t>A live broadcast platform was set up on the official website of the Austronesian Forum, providing three languages (Chinese, English, Ami) to choose from, and provide discussion and message board functions on the live broadcast platform.</w:t>
            </w:r>
          </w:p>
          <w:p w14:paraId="43CC9D8E" w14:textId="77777777" w:rsidR="00DB7E8E" w:rsidRPr="00DB7E8E" w:rsidRDefault="00DB7E8E" w:rsidP="00371081">
            <w:pPr>
              <w:widowControl/>
              <w:numPr>
                <w:ilvl w:val="0"/>
                <w:numId w:val="85"/>
              </w:numPr>
              <w:suppressAutoHyphens/>
              <w:snapToGrid w:val="0"/>
              <w:spacing w:beforeLines="30" w:before="108"/>
              <w:ind w:left="482" w:hanging="482"/>
              <w:jc w:val="both"/>
              <w:rPr>
                <w:rFonts w:eastAsia="新細明體" w:cs="Times New Roman"/>
                <w:color w:val="000000"/>
                <w:szCs w:val="24"/>
              </w:rPr>
            </w:pPr>
            <w:r w:rsidRPr="00DB7E8E">
              <w:rPr>
                <w:rFonts w:eastAsia="新細明體" w:cs="Times New Roman"/>
                <w:color w:val="000000"/>
                <w:szCs w:val="24"/>
              </w:rPr>
              <w:t>The database was completed and officially launched in mid-November 2021, and the regional data construction for the Pacific Islands will be completed this year. The database has already logged the data of 361 researchers, 9,285 books and 1,603 dissertations, and the data of 279 researchers will be displayed on the digital page.</w:t>
            </w:r>
          </w:p>
        </w:tc>
      </w:tr>
      <w:tr w:rsidR="00DB7E8E" w:rsidRPr="00DB7E8E" w14:paraId="65184D5E" w14:textId="77777777" w:rsidTr="008B2B3F">
        <w:trPr>
          <w:trHeight w:val="526"/>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735027EB" w14:textId="77777777" w:rsidR="00DB7E8E" w:rsidRPr="00DB7E8E" w:rsidRDefault="00DB7E8E" w:rsidP="00DB7E8E">
            <w:pPr>
              <w:suppressAutoHyphens/>
              <w:autoSpaceDE w:val="0"/>
              <w:snapToGrid w:val="0"/>
              <w:jc w:val="center"/>
              <w:rPr>
                <w:rFonts w:eastAsia="新細明體" w:cs="Times New Roman"/>
                <w:szCs w:val="24"/>
              </w:rPr>
            </w:pPr>
            <w:r w:rsidRPr="00DB7E8E">
              <w:rPr>
                <w:rFonts w:eastAsia="新細明體" w:cs="Times New Roman"/>
                <w:kern w:val="0"/>
                <w:szCs w:val="24"/>
                <w:lang w:val="zh-TW"/>
              </w:rPr>
              <w:t>Contact information</w:t>
            </w:r>
          </w:p>
        </w:tc>
      </w:tr>
      <w:tr w:rsidR="00DB7E8E" w:rsidRPr="00DB7E8E" w14:paraId="5A76573D" w14:textId="77777777" w:rsidTr="008B2B3F">
        <w:trPr>
          <w:trHeight w:val="515"/>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705CF7AC" w14:textId="77777777" w:rsidR="00DB7E8E" w:rsidRPr="00DB7E8E" w:rsidRDefault="00DB7E8E" w:rsidP="00DB7E8E">
            <w:pPr>
              <w:suppressAutoHyphens/>
              <w:autoSpaceDE w:val="0"/>
              <w:snapToGrid w:val="0"/>
              <w:rPr>
                <w:rFonts w:eastAsia="新細明體" w:cs="Times New Roman"/>
                <w:szCs w:val="24"/>
              </w:rPr>
            </w:pPr>
            <w:r w:rsidRPr="00DB7E8E">
              <w:rPr>
                <w:rFonts w:eastAsia="新細明體" w:cs="Times New Roman"/>
                <w:kern w:val="0"/>
                <w:szCs w:val="24"/>
              </w:rPr>
              <w:t>Persons responsible from implementing agency</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39966A3C"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CIDFont+F2" w:cs="CIDFont+F2"/>
                <w:color w:val="000000"/>
                <w:kern w:val="0"/>
                <w:szCs w:val="24"/>
              </w:rPr>
              <w:t>Chang Yi-Ming</w:t>
            </w:r>
          </w:p>
        </w:tc>
      </w:tr>
      <w:tr w:rsidR="00DB7E8E" w:rsidRPr="00DB7E8E" w14:paraId="2C534D4C" w14:textId="77777777" w:rsidTr="008B2B3F">
        <w:trPr>
          <w:trHeight w:val="408"/>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08FD9807"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lang w:val="zh-TW"/>
              </w:rPr>
              <w:t>Title, Department</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tcPr>
          <w:p w14:paraId="03BE085B" w14:textId="77777777" w:rsidR="00DB7E8E" w:rsidRPr="00DB7E8E" w:rsidRDefault="00DB7E8E" w:rsidP="00DB7E8E">
            <w:pPr>
              <w:suppressAutoHyphens/>
              <w:autoSpaceDE w:val="0"/>
              <w:snapToGrid w:val="0"/>
              <w:rPr>
                <w:rFonts w:eastAsia="新細明體" w:cs="Times New Roman"/>
                <w:szCs w:val="24"/>
              </w:rPr>
            </w:pPr>
            <w:r w:rsidRPr="00DB7E8E">
              <w:rPr>
                <w:rFonts w:eastAsia="CIDFont+F2" w:cs="CIDFont+F2"/>
                <w:color w:val="000000"/>
                <w:kern w:val="0"/>
                <w:szCs w:val="24"/>
              </w:rPr>
              <w:t>Designer/Comprehensive Planning Department, Council of Indigenous Peoples</w:t>
            </w:r>
          </w:p>
        </w:tc>
      </w:tr>
      <w:tr w:rsidR="00DB7E8E" w:rsidRPr="00DB7E8E" w14:paraId="3D4D3439" w14:textId="77777777" w:rsidTr="008B2B3F">
        <w:trPr>
          <w:trHeight w:val="556"/>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12C925F8"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lang w:val="zh-TW"/>
              </w:rPr>
              <w:t>Email and Phone</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49C247E7"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CIDFont+F2" w:cs="CIDFont+F2"/>
                <w:color w:val="000000"/>
                <w:kern w:val="0"/>
                <w:szCs w:val="24"/>
              </w:rPr>
              <w:t>ymchang@cip.gov.tw; 02-89953086</w:t>
            </w:r>
          </w:p>
        </w:tc>
      </w:tr>
      <w:tr w:rsidR="00DB7E8E" w:rsidRPr="00DB7E8E" w14:paraId="6FACA63A" w14:textId="77777777" w:rsidTr="008B2B3F">
        <w:trPr>
          <w:trHeight w:val="277"/>
        </w:trPr>
        <w:tc>
          <w:tcPr>
            <w:tcW w:w="744" w:type="pct"/>
            <w:vMerge w:val="restart"/>
            <w:tcBorders>
              <w:top w:val="single" w:sz="3" w:space="0" w:color="000000"/>
              <w:left w:val="single" w:sz="3" w:space="0" w:color="000000"/>
              <w:bottom w:val="single" w:sz="3" w:space="0" w:color="000000"/>
            </w:tcBorders>
            <w:shd w:val="clear" w:color="auto" w:fill="F2F2F2"/>
            <w:vAlign w:val="center"/>
          </w:tcPr>
          <w:p w14:paraId="55D9373D" w14:textId="77777777" w:rsidR="00DB7E8E" w:rsidRPr="00DB7E8E" w:rsidRDefault="00DB7E8E" w:rsidP="00DB7E8E">
            <w:pPr>
              <w:suppressAutoHyphens/>
              <w:autoSpaceDE w:val="0"/>
              <w:snapToGrid w:val="0"/>
              <w:jc w:val="center"/>
              <w:rPr>
                <w:rFonts w:eastAsia="新細明體" w:cs="Times New Roman"/>
                <w:szCs w:val="24"/>
              </w:rPr>
            </w:pPr>
            <w:r w:rsidRPr="00DB7E8E">
              <w:rPr>
                <w:rFonts w:eastAsia="新細明體" w:cs="Times New Roman"/>
                <w:kern w:val="0"/>
                <w:szCs w:val="24"/>
                <w:lang w:val="zh-TW"/>
              </w:rPr>
              <w:t>Other Actors Involved</w:t>
            </w:r>
          </w:p>
        </w:tc>
        <w:tc>
          <w:tcPr>
            <w:tcW w:w="1323" w:type="pct"/>
            <w:gridSpan w:val="4"/>
            <w:tcBorders>
              <w:top w:val="single" w:sz="3" w:space="0" w:color="000000"/>
              <w:left w:val="single" w:sz="3" w:space="0" w:color="000000"/>
              <w:bottom w:val="single" w:sz="3" w:space="0" w:color="000000"/>
            </w:tcBorders>
            <w:shd w:val="clear" w:color="auto" w:fill="F2F2F2"/>
            <w:vAlign w:val="center"/>
          </w:tcPr>
          <w:p w14:paraId="0928F269" w14:textId="77777777" w:rsidR="00DB7E8E" w:rsidRPr="00DB7E8E" w:rsidRDefault="00DB7E8E" w:rsidP="00DB7E8E">
            <w:pPr>
              <w:suppressAutoHyphens/>
              <w:autoSpaceDE w:val="0"/>
              <w:snapToGrid w:val="0"/>
              <w:rPr>
                <w:rFonts w:eastAsia="新細明體" w:cs="Times New Roman"/>
                <w:szCs w:val="24"/>
              </w:rPr>
            </w:pPr>
            <w:r w:rsidRPr="00DB7E8E">
              <w:rPr>
                <w:rFonts w:eastAsia="新細明體" w:cs="Times New Roman"/>
                <w:kern w:val="0"/>
                <w:szCs w:val="24"/>
              </w:rPr>
              <w:t>Government Ministries, Department/Agency</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tcPr>
          <w:p w14:paraId="02E8520E" w14:textId="77777777" w:rsidR="00DB7E8E" w:rsidRPr="00DB7E8E" w:rsidRDefault="00DB7E8E" w:rsidP="00DB7E8E">
            <w:pPr>
              <w:suppressAutoHyphens/>
              <w:autoSpaceDE w:val="0"/>
              <w:autoSpaceDN w:val="0"/>
              <w:adjustRightInd w:val="0"/>
              <w:snapToGrid w:val="0"/>
              <w:rPr>
                <w:rFonts w:eastAsia="CIDFont+F2" w:cs="CIDFont+F2"/>
                <w:color w:val="000000"/>
                <w:kern w:val="0"/>
                <w:szCs w:val="24"/>
              </w:rPr>
            </w:pPr>
            <w:r w:rsidRPr="00DB7E8E">
              <w:rPr>
                <w:rFonts w:eastAsia="CIDFont+F2" w:cs="CIDFont+F2"/>
                <w:color w:val="000000"/>
                <w:kern w:val="0"/>
                <w:szCs w:val="24"/>
              </w:rPr>
              <w:t>Ministry of Foreign Affairs</w:t>
            </w:r>
          </w:p>
          <w:p w14:paraId="25A0A77F" w14:textId="77777777" w:rsidR="00DB7E8E" w:rsidRPr="00DB7E8E" w:rsidRDefault="00DB7E8E" w:rsidP="00DB7E8E">
            <w:pPr>
              <w:suppressAutoHyphens/>
              <w:autoSpaceDE w:val="0"/>
              <w:autoSpaceDN w:val="0"/>
              <w:adjustRightInd w:val="0"/>
              <w:snapToGrid w:val="0"/>
              <w:rPr>
                <w:rFonts w:eastAsia="CIDFont+F2" w:cs="CIDFont+F2"/>
                <w:color w:val="000000"/>
                <w:kern w:val="0"/>
                <w:szCs w:val="24"/>
              </w:rPr>
            </w:pPr>
            <w:r w:rsidRPr="00DB7E8E">
              <w:rPr>
                <w:rFonts w:eastAsia="CIDFont+F2" w:cs="CIDFont+F2"/>
                <w:color w:val="000000"/>
                <w:kern w:val="0"/>
                <w:szCs w:val="24"/>
              </w:rPr>
              <w:t>Ministry of Education</w:t>
            </w:r>
          </w:p>
          <w:p w14:paraId="1F4686C3"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CIDFont+F2" w:cs="CIDFont+F2"/>
                <w:color w:val="000000"/>
                <w:kern w:val="0"/>
                <w:szCs w:val="24"/>
              </w:rPr>
              <w:t>Ministry of Culture</w:t>
            </w:r>
          </w:p>
        </w:tc>
      </w:tr>
      <w:tr w:rsidR="00DB7E8E" w:rsidRPr="00DB7E8E" w14:paraId="4F5A7ECE" w14:textId="77777777" w:rsidTr="008B2B3F">
        <w:trPr>
          <w:trHeight w:val="1249"/>
        </w:trPr>
        <w:tc>
          <w:tcPr>
            <w:tcW w:w="744" w:type="pct"/>
            <w:vMerge/>
            <w:tcBorders>
              <w:top w:val="single" w:sz="3" w:space="0" w:color="000000"/>
              <w:left w:val="single" w:sz="3" w:space="0" w:color="000000"/>
              <w:bottom w:val="single" w:sz="3" w:space="0" w:color="000000"/>
            </w:tcBorders>
            <w:shd w:val="clear" w:color="auto" w:fill="F2F2F2"/>
            <w:vAlign w:val="center"/>
          </w:tcPr>
          <w:p w14:paraId="4D71F289" w14:textId="77777777" w:rsidR="00DB7E8E" w:rsidRPr="00DB7E8E" w:rsidRDefault="00DB7E8E" w:rsidP="00DB7E8E">
            <w:pPr>
              <w:suppressAutoHyphens/>
              <w:autoSpaceDE w:val="0"/>
              <w:snapToGrid w:val="0"/>
              <w:rPr>
                <w:rFonts w:eastAsia="新細明體" w:cs="Times New Roman"/>
                <w:kern w:val="0"/>
                <w:szCs w:val="24"/>
              </w:rPr>
            </w:pPr>
          </w:p>
        </w:tc>
        <w:tc>
          <w:tcPr>
            <w:tcW w:w="1323" w:type="pct"/>
            <w:gridSpan w:val="4"/>
            <w:tcBorders>
              <w:top w:val="single" w:sz="3" w:space="0" w:color="000000"/>
              <w:left w:val="single" w:sz="3" w:space="0" w:color="000000"/>
              <w:bottom w:val="single" w:sz="3" w:space="0" w:color="000000"/>
            </w:tcBorders>
            <w:shd w:val="clear" w:color="auto" w:fill="F2F2F2"/>
            <w:vAlign w:val="center"/>
          </w:tcPr>
          <w:p w14:paraId="2772482A" w14:textId="77777777" w:rsidR="00DB7E8E" w:rsidRPr="00DB7E8E" w:rsidRDefault="00DB7E8E" w:rsidP="00DB7E8E">
            <w:pPr>
              <w:suppressAutoHyphens/>
              <w:autoSpaceDE w:val="0"/>
              <w:snapToGrid w:val="0"/>
              <w:rPr>
                <w:rFonts w:eastAsia="新細明體" w:cs="Times New Roman"/>
                <w:szCs w:val="24"/>
              </w:rPr>
            </w:pPr>
            <w:r w:rsidRPr="00DB7E8E">
              <w:rPr>
                <w:rFonts w:eastAsia="新細明體" w:cs="Times New Roman"/>
                <w:kern w:val="0"/>
                <w:szCs w:val="24"/>
              </w:rPr>
              <w:t>CSOs, private sector, multilaterals, working groups</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tcPr>
          <w:p w14:paraId="6647374A" w14:textId="77777777" w:rsidR="00DB7E8E" w:rsidRPr="00DB7E8E" w:rsidRDefault="00DB7E8E" w:rsidP="00DB7E8E">
            <w:pPr>
              <w:suppressAutoHyphens/>
              <w:autoSpaceDE w:val="0"/>
              <w:autoSpaceDN w:val="0"/>
              <w:adjustRightInd w:val="0"/>
              <w:snapToGrid w:val="0"/>
              <w:ind w:left="240" w:hangingChars="100" w:hanging="240"/>
              <w:rPr>
                <w:rFonts w:eastAsia="CIDFont+F2" w:cs="CIDFont+F2"/>
                <w:kern w:val="0"/>
                <w:szCs w:val="24"/>
              </w:rPr>
            </w:pPr>
            <w:r w:rsidRPr="00DB7E8E">
              <w:rPr>
                <w:rFonts w:eastAsia="CIDFont+F2" w:cs="CIDFont+F2"/>
                <w:kern w:val="0"/>
                <w:szCs w:val="24"/>
              </w:rPr>
              <w:t>1. Geng Lu, Executive Secretary of Open Culture Foundation</w:t>
            </w:r>
          </w:p>
          <w:p w14:paraId="55210F63" w14:textId="77777777" w:rsidR="00DB7E8E" w:rsidRPr="00DB7E8E" w:rsidRDefault="00DB7E8E" w:rsidP="00DB7E8E">
            <w:pPr>
              <w:suppressAutoHyphens/>
              <w:autoSpaceDE w:val="0"/>
              <w:autoSpaceDN w:val="0"/>
              <w:adjustRightInd w:val="0"/>
              <w:snapToGrid w:val="0"/>
              <w:ind w:left="240" w:hangingChars="100" w:hanging="240"/>
              <w:rPr>
                <w:rFonts w:eastAsia="CIDFont+F2" w:cs="CIDFont+F2"/>
                <w:kern w:val="0"/>
                <w:szCs w:val="24"/>
              </w:rPr>
            </w:pPr>
            <w:r w:rsidRPr="00DB7E8E">
              <w:rPr>
                <w:rFonts w:eastAsia="CIDFont+F2" w:cs="CIDFont+F2"/>
                <w:kern w:val="0"/>
                <w:szCs w:val="24"/>
              </w:rPr>
              <w:t>2. Hung Chien Ting-Hui, head of LIMA Taiwan Indigenous Youth Working Group</w:t>
            </w:r>
          </w:p>
          <w:p w14:paraId="17CB24C3" w14:textId="77777777" w:rsidR="00DB7E8E" w:rsidRDefault="00DB7E8E" w:rsidP="00DB7E8E">
            <w:pPr>
              <w:suppressAutoHyphens/>
              <w:autoSpaceDE w:val="0"/>
              <w:autoSpaceDN w:val="0"/>
              <w:adjustRightInd w:val="0"/>
              <w:snapToGrid w:val="0"/>
              <w:ind w:left="240" w:hangingChars="100" w:hanging="240"/>
              <w:rPr>
                <w:rFonts w:eastAsia="CIDFont+F2" w:cs="CIDFont+F2"/>
                <w:kern w:val="0"/>
                <w:szCs w:val="24"/>
              </w:rPr>
            </w:pPr>
            <w:r w:rsidRPr="00DB7E8E">
              <w:rPr>
                <w:rFonts w:eastAsia="CIDFont+F2" w:cs="CIDFont+F2"/>
                <w:kern w:val="0"/>
                <w:szCs w:val="24"/>
              </w:rPr>
              <w:t>3. Chen Min-Yuan (yapasuyongu akuyana), Association for Taiwan Indigenous Peoples' Policy</w:t>
            </w:r>
          </w:p>
          <w:p w14:paraId="01A91A16" w14:textId="38AB06DD" w:rsidR="00DB7E8E" w:rsidRPr="00DB7E8E" w:rsidRDefault="00DB7E8E" w:rsidP="00DB7E8E">
            <w:pPr>
              <w:suppressAutoHyphens/>
              <w:autoSpaceDE w:val="0"/>
              <w:autoSpaceDN w:val="0"/>
              <w:adjustRightInd w:val="0"/>
              <w:snapToGrid w:val="0"/>
              <w:ind w:left="240" w:hangingChars="100" w:hanging="240"/>
              <w:rPr>
                <w:rFonts w:eastAsia="CIDFont+F2" w:cs="CIDFont+F2"/>
                <w:kern w:val="0"/>
                <w:szCs w:val="24"/>
              </w:rPr>
            </w:pPr>
            <w:r>
              <w:rPr>
                <w:rFonts w:eastAsia="CIDFont+F2" w:cs="CIDFont+F2"/>
                <w:kern w:val="0"/>
                <w:szCs w:val="24"/>
              </w:rPr>
              <w:t>4.</w:t>
            </w:r>
            <w:r w:rsidRPr="00DB7E8E">
              <w:rPr>
                <w:rFonts w:eastAsia="CIDFont+F2" w:cs="CIDFont+F2"/>
                <w:kern w:val="0"/>
                <w:szCs w:val="24"/>
              </w:rPr>
              <w:t>Lin Bing-Qin, attorney at law, Legal Center of Indigenous Peoples, Legal Aid Foundation</w:t>
            </w:r>
          </w:p>
        </w:tc>
      </w:tr>
    </w:tbl>
    <w:p w14:paraId="0941CBB0" w14:textId="77777777" w:rsidR="00DB7E8E" w:rsidRDefault="00DB7E8E" w:rsidP="00DB7E8E">
      <w:pPr>
        <w:rPr>
          <w:szCs w:val="24"/>
        </w:rPr>
        <w:sectPr w:rsidR="00DB7E8E">
          <w:pgSz w:w="11906" w:h="16838"/>
          <w:pgMar w:top="1440" w:right="1800" w:bottom="1440" w:left="1800" w:header="851" w:footer="992" w:gutter="0"/>
          <w:cols w:space="425"/>
          <w:docGrid w:type="lines" w:linePitch="360"/>
        </w:sectPr>
      </w:pPr>
    </w:p>
    <w:tbl>
      <w:tblPr>
        <w:tblW w:w="5000" w:type="pct"/>
        <w:tblLook w:val="0000" w:firstRow="0" w:lastRow="0" w:firstColumn="0" w:lastColumn="0" w:noHBand="0" w:noVBand="0"/>
      </w:tblPr>
      <w:tblGrid>
        <w:gridCol w:w="1244"/>
        <w:gridCol w:w="229"/>
        <w:gridCol w:w="778"/>
        <w:gridCol w:w="768"/>
        <w:gridCol w:w="439"/>
        <w:gridCol w:w="266"/>
        <w:gridCol w:w="945"/>
        <w:gridCol w:w="1057"/>
        <w:gridCol w:w="1283"/>
        <w:gridCol w:w="1289"/>
      </w:tblGrid>
      <w:tr w:rsidR="00DB7E8E" w:rsidRPr="00DB7E8E" w14:paraId="7898407D" w14:textId="77777777" w:rsidTr="008B2B3F">
        <w:trPr>
          <w:trHeight w:val="44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1B5A771C" w14:textId="3A1A7B84" w:rsidR="00DB7E8E" w:rsidRPr="00DB7E8E" w:rsidRDefault="00DB7E8E" w:rsidP="00DB7E8E">
            <w:pPr>
              <w:suppressAutoHyphens/>
              <w:autoSpaceDE w:val="0"/>
              <w:snapToGrid w:val="0"/>
              <w:rPr>
                <w:rFonts w:eastAsia="新細明體" w:cs="Times New Roman"/>
                <w:szCs w:val="24"/>
              </w:rPr>
            </w:pPr>
            <w:r w:rsidRPr="00DB7E8E">
              <w:rPr>
                <w:rFonts w:eastAsia="新細明體" w:cs="Times New Roman"/>
                <w:szCs w:val="24"/>
              </w:rPr>
              <w:lastRenderedPageBreak/>
              <w:t>3-4 Promot</w:t>
            </w:r>
            <w:r w:rsidR="00BD2EF4">
              <w:rPr>
                <w:rFonts w:eastAsia="新細明體" w:cs="Times New Roman" w:hint="eastAsia"/>
                <w:szCs w:val="24"/>
              </w:rPr>
              <w:t>ing</w:t>
            </w:r>
            <w:r w:rsidR="00BD2EF4">
              <w:rPr>
                <w:rFonts w:eastAsia="新細明體" w:cs="Times New Roman"/>
                <w:szCs w:val="24"/>
              </w:rPr>
              <w:t xml:space="preserve"> </w:t>
            </w:r>
            <w:r w:rsidR="00BD2EF4">
              <w:rPr>
                <w:rFonts w:eastAsia="新細明體" w:cs="Times New Roman" w:hint="eastAsia"/>
                <w:szCs w:val="24"/>
              </w:rPr>
              <w:t>P</w:t>
            </w:r>
            <w:r w:rsidRPr="00DB7E8E">
              <w:rPr>
                <w:rFonts w:eastAsia="新細明體" w:cs="Times New Roman"/>
                <w:szCs w:val="24"/>
              </w:rPr>
              <w:t xml:space="preserve">ublic </w:t>
            </w:r>
            <w:r w:rsidR="00BD2EF4">
              <w:rPr>
                <w:rFonts w:eastAsia="新細明體" w:cs="Times New Roman" w:hint="eastAsia"/>
                <w:szCs w:val="24"/>
              </w:rPr>
              <w:t>P</w:t>
            </w:r>
            <w:r w:rsidRPr="00DB7E8E">
              <w:rPr>
                <w:rFonts w:eastAsia="新細明體" w:cs="Times New Roman"/>
                <w:szCs w:val="24"/>
              </w:rPr>
              <w:t xml:space="preserve">articipation on Hakka </w:t>
            </w:r>
            <w:r w:rsidR="00BD2EF4">
              <w:rPr>
                <w:rFonts w:eastAsia="新細明體" w:cs="Times New Roman" w:hint="eastAsia"/>
                <w:szCs w:val="24"/>
              </w:rPr>
              <w:t>I</w:t>
            </w:r>
            <w:r w:rsidRPr="00DB7E8E">
              <w:rPr>
                <w:rFonts w:eastAsia="新細明體" w:cs="Times New Roman"/>
                <w:szCs w:val="24"/>
              </w:rPr>
              <w:t>ssues</w:t>
            </w:r>
          </w:p>
        </w:tc>
      </w:tr>
      <w:tr w:rsidR="00DB7E8E" w:rsidRPr="00DB7E8E" w14:paraId="022088D2" w14:textId="77777777" w:rsidTr="008B2B3F">
        <w:trPr>
          <w:trHeight w:val="408"/>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03EEFB04"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Commitment Started and End Date: January 2021 – May 2024</w:t>
            </w:r>
          </w:p>
        </w:tc>
      </w:tr>
      <w:tr w:rsidR="00DB7E8E" w:rsidRPr="00DB7E8E" w14:paraId="46119121" w14:textId="77777777" w:rsidTr="008B2B3F">
        <w:trPr>
          <w:trHeight w:val="690"/>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352D94E4"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Lead implementing agency</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30B5B5F0"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szCs w:val="24"/>
              </w:rPr>
              <w:t>Hakka Affairs Council</w:t>
            </w:r>
          </w:p>
        </w:tc>
      </w:tr>
      <w:tr w:rsidR="00DB7E8E" w:rsidRPr="00DB7E8E" w14:paraId="3D5B68AF" w14:textId="77777777" w:rsidTr="008B2B3F">
        <w:trPr>
          <w:trHeight w:val="56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2AF969C5"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lang w:val="zh-TW"/>
              </w:rPr>
              <w:t xml:space="preserve">Commitment Description </w:t>
            </w:r>
          </w:p>
        </w:tc>
      </w:tr>
      <w:tr w:rsidR="00DB7E8E" w:rsidRPr="00DB7E8E" w14:paraId="522085C0" w14:textId="77777777" w:rsidTr="008B2B3F">
        <w:trPr>
          <w:trHeight w:val="973"/>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76CBCB4D"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What is the public problem that the commitment will address?</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03433EFD" w14:textId="77777777" w:rsidR="00DB7E8E" w:rsidRPr="00DB7E8E" w:rsidRDefault="00DB7E8E" w:rsidP="00DB7E8E">
            <w:pPr>
              <w:widowControl/>
              <w:suppressAutoHyphens/>
              <w:snapToGrid w:val="0"/>
              <w:jc w:val="both"/>
              <w:rPr>
                <w:rFonts w:eastAsia="新細明體" w:cs="Times New Roman"/>
                <w:szCs w:val="24"/>
              </w:rPr>
            </w:pPr>
            <w:r w:rsidRPr="00DB7E8E">
              <w:rPr>
                <w:rFonts w:eastAsia="新細明體" w:cs="Times New Roman"/>
                <w:szCs w:val="24"/>
              </w:rPr>
              <w:t>After the revision of the Hakka Basic Act in 2018, Hakka language has become one of the national languages. The Hakka Affairs Council has been working out relevant supporting measures and regulations for the sustainable development of Hakka language and culture. However, when promoting relevant policies in the past, there are issues regarding civic participation:</w:t>
            </w:r>
          </w:p>
          <w:p w14:paraId="45D426AF" w14:textId="3FBF06BC" w:rsidR="00DB7E8E" w:rsidRPr="00DB7E8E" w:rsidRDefault="00DB7E8E" w:rsidP="00371081">
            <w:pPr>
              <w:widowControl/>
              <w:numPr>
                <w:ilvl w:val="0"/>
                <w:numId w:val="86"/>
              </w:numPr>
              <w:suppressAutoHyphens/>
              <w:snapToGrid w:val="0"/>
              <w:spacing w:beforeLines="50" w:before="180"/>
              <w:ind w:left="238" w:hanging="238"/>
              <w:jc w:val="both"/>
              <w:rPr>
                <w:rFonts w:eastAsia="新細明體" w:cs="Times New Roman"/>
                <w:color w:val="000000"/>
                <w:szCs w:val="24"/>
              </w:rPr>
            </w:pPr>
            <w:r w:rsidRPr="00DB7E8E">
              <w:rPr>
                <w:rFonts w:eastAsia="新細明體" w:cs="Times New Roman"/>
                <w:szCs w:val="24"/>
              </w:rPr>
              <w:t xml:space="preserve">Through committee meetings, advisory </w:t>
            </w:r>
            <w:r w:rsidR="00061867" w:rsidRPr="00DB7E8E">
              <w:rPr>
                <w:rFonts w:eastAsia="新細明體" w:cs="Times New Roman"/>
                <w:szCs w:val="24"/>
              </w:rPr>
              <w:t>meetings,</w:t>
            </w:r>
            <w:r w:rsidRPr="00DB7E8E">
              <w:rPr>
                <w:rFonts w:eastAsia="新細明體" w:cs="Times New Roman"/>
                <w:szCs w:val="24"/>
              </w:rPr>
              <w:t xml:space="preserve"> and meetings of local Hakka affairs chiefs, we collected the opinions from Hakka people, Hakka associations and local governments. However, there were too many participants in some meetings, making it difficult to focus on specific issues due to the diversity of participants' backgrounds and concerns. With this commitment that strengthens the mechanism of civic participation, it is hoped that</w:t>
            </w:r>
            <w:r w:rsidRPr="00DB7E8E">
              <w:rPr>
                <w:rFonts w:eastAsia="新細明體" w:cs="Times New Roman"/>
                <w:color w:val="000000"/>
                <w:szCs w:val="24"/>
              </w:rPr>
              <w:t xml:space="preserve"> a wider range of views can be incorporated into Hakka policies, so that Hakka affairs can be promoted more smoothly. </w:t>
            </w:r>
          </w:p>
          <w:p w14:paraId="76DCD8F2" w14:textId="77777777" w:rsidR="00DB7E8E" w:rsidRPr="00DB7E8E" w:rsidRDefault="00DB7E8E" w:rsidP="00371081">
            <w:pPr>
              <w:widowControl/>
              <w:numPr>
                <w:ilvl w:val="0"/>
                <w:numId w:val="86"/>
              </w:numPr>
              <w:suppressAutoHyphens/>
              <w:snapToGrid w:val="0"/>
              <w:spacing w:beforeLines="50" w:before="180"/>
              <w:ind w:left="238" w:hanging="238"/>
              <w:jc w:val="both"/>
              <w:rPr>
                <w:rFonts w:eastAsia="新細明體" w:cs="Times New Roman"/>
                <w:szCs w:val="24"/>
              </w:rPr>
            </w:pPr>
            <w:r w:rsidRPr="00DB7E8E">
              <w:rPr>
                <w:rFonts w:eastAsia="新細明體" w:cs="Times New Roman"/>
                <w:szCs w:val="24"/>
              </w:rPr>
              <w:t xml:space="preserve">The majority of our advisory committee members are seniors. Although young people have been recruited in recent years, we still need </w:t>
            </w:r>
            <w:r w:rsidRPr="00DB7E8E">
              <w:rPr>
                <w:rFonts w:eastAsia="新細明體" w:cs="Times New Roman"/>
                <w:color w:val="000000"/>
                <w:szCs w:val="24"/>
              </w:rPr>
              <w:t>more young people to get involved. As the Hakka language and culture need to be passed down from generation to generation, it is hoped to increase young people’s willingness to participate in Hakka affairs through civic technology.</w:t>
            </w:r>
          </w:p>
          <w:p w14:paraId="117BB6CD" w14:textId="77777777" w:rsidR="00DB7E8E" w:rsidRPr="00DB7E8E" w:rsidRDefault="00DB7E8E" w:rsidP="00371081">
            <w:pPr>
              <w:widowControl/>
              <w:numPr>
                <w:ilvl w:val="0"/>
                <w:numId w:val="86"/>
              </w:numPr>
              <w:suppressAutoHyphens/>
              <w:snapToGrid w:val="0"/>
              <w:spacing w:beforeLines="50" w:before="180"/>
              <w:ind w:left="238" w:hanging="238"/>
              <w:jc w:val="both"/>
              <w:rPr>
                <w:rFonts w:eastAsia="新細明體" w:cs="Times New Roman"/>
                <w:szCs w:val="24"/>
              </w:rPr>
            </w:pPr>
            <w:r w:rsidRPr="00DB7E8E">
              <w:rPr>
                <w:rFonts w:eastAsia="新細明體" w:cs="Times New Roman"/>
                <w:szCs w:val="24"/>
              </w:rPr>
              <w:t>There is a problem that the Council failed</w:t>
            </w:r>
            <w:r w:rsidRPr="00DB7E8E">
              <w:rPr>
                <w:rFonts w:eastAsia="新細明體" w:cs="Times New Roman"/>
                <w:b/>
                <w:color w:val="000000"/>
                <w:szCs w:val="24"/>
              </w:rPr>
              <w:t xml:space="preserve"> </w:t>
            </w:r>
            <w:r w:rsidRPr="00DB7E8E">
              <w:rPr>
                <w:rFonts w:eastAsia="新細明體" w:cs="Times New Roman"/>
                <w:color w:val="000000"/>
                <w:szCs w:val="24"/>
              </w:rPr>
              <w:t>both to keep the meetings focused and make useful suggestions which are related to the public. In order to have an effective and consensu</w:t>
            </w:r>
            <w:r w:rsidRPr="00DB7E8E">
              <w:rPr>
                <w:rFonts w:eastAsia="新細明體" w:cs="Times New Roman"/>
                <w:szCs w:val="24"/>
              </w:rPr>
              <w:t>al meeting, the participants need to be fully informed about the agenda in advance. Agenda should therefore be made available through appropriate channels.</w:t>
            </w:r>
          </w:p>
        </w:tc>
      </w:tr>
      <w:tr w:rsidR="00DB7E8E" w:rsidRPr="00DB7E8E" w14:paraId="6A957C35" w14:textId="77777777" w:rsidTr="009905FC">
        <w:trPr>
          <w:trHeight w:val="702"/>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44B80831"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What is the commitment?</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631F19CA" w14:textId="77777777" w:rsidR="00DB7E8E" w:rsidRPr="00DB7E8E" w:rsidRDefault="00DB7E8E" w:rsidP="00371081">
            <w:pPr>
              <w:widowControl/>
              <w:numPr>
                <w:ilvl w:val="0"/>
                <w:numId w:val="87"/>
              </w:numPr>
              <w:suppressAutoHyphens/>
              <w:snapToGrid w:val="0"/>
              <w:ind w:left="482" w:hanging="482"/>
              <w:jc w:val="both"/>
              <w:rPr>
                <w:rFonts w:eastAsia="新細明體" w:cs="Times New Roman"/>
                <w:szCs w:val="24"/>
              </w:rPr>
            </w:pPr>
            <w:r w:rsidRPr="00DB7E8E">
              <w:rPr>
                <w:rFonts w:eastAsia="新細明體" w:cs="Times New Roman"/>
                <w:szCs w:val="24"/>
              </w:rPr>
              <w:t>Encourage the public and private sectors to work together to promote government policies on Hakka affairs for sustainable development of Hakka culture.</w:t>
            </w:r>
          </w:p>
          <w:p w14:paraId="3B2D39FE" w14:textId="77777777" w:rsidR="00DB7E8E" w:rsidRPr="00DB7E8E" w:rsidRDefault="00DB7E8E" w:rsidP="00371081">
            <w:pPr>
              <w:widowControl/>
              <w:numPr>
                <w:ilvl w:val="0"/>
                <w:numId w:val="87"/>
              </w:numPr>
              <w:suppressAutoHyphens/>
              <w:snapToGrid w:val="0"/>
              <w:spacing w:beforeLines="50" w:before="180"/>
              <w:ind w:left="482" w:hanging="482"/>
              <w:jc w:val="both"/>
              <w:rPr>
                <w:rFonts w:eastAsia="新細明體" w:cs="Times New Roman"/>
                <w:szCs w:val="24"/>
              </w:rPr>
            </w:pPr>
            <w:r w:rsidRPr="00DB7E8E">
              <w:rPr>
                <w:rFonts w:eastAsia="新細明體" w:cs="Times New Roman"/>
                <w:color w:val="000000"/>
                <w:szCs w:val="24"/>
              </w:rPr>
              <w:t xml:space="preserve">Apply </w:t>
            </w:r>
            <w:r w:rsidRPr="00DB7E8E">
              <w:rPr>
                <w:rFonts w:eastAsia="新細明體" w:cs="Times New Roman"/>
                <w:szCs w:val="24"/>
              </w:rPr>
              <w:t>technology to expand the ways of participation of Hakka affairs and encourage Hakka youth to participate in Hakka public affairs.</w:t>
            </w:r>
          </w:p>
          <w:p w14:paraId="5116966C" w14:textId="77777777" w:rsidR="00DB7E8E" w:rsidRPr="00DB7E8E" w:rsidRDefault="00DB7E8E" w:rsidP="00371081">
            <w:pPr>
              <w:widowControl/>
              <w:numPr>
                <w:ilvl w:val="0"/>
                <w:numId w:val="87"/>
              </w:numPr>
              <w:suppressAutoHyphens/>
              <w:snapToGrid w:val="0"/>
              <w:ind w:left="482" w:hanging="482"/>
              <w:jc w:val="both"/>
              <w:rPr>
                <w:rFonts w:eastAsia="新細明體" w:cs="Times New Roman"/>
                <w:szCs w:val="24"/>
              </w:rPr>
            </w:pPr>
            <w:r w:rsidRPr="00DB7E8E">
              <w:rPr>
                <w:rFonts w:eastAsia="新細明體" w:cs="Times New Roman"/>
                <w:szCs w:val="24"/>
              </w:rPr>
              <w:lastRenderedPageBreak/>
              <w:t>Increase the extent and depth of open government data by the Council.</w:t>
            </w:r>
          </w:p>
        </w:tc>
      </w:tr>
      <w:tr w:rsidR="00DB7E8E" w:rsidRPr="00DB7E8E" w14:paraId="2C4AD2B5" w14:textId="77777777" w:rsidTr="008B2B3F">
        <w:trPr>
          <w:trHeight w:val="1546"/>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03CAE855"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lastRenderedPageBreak/>
              <w:t>How will the commitment contribute to solving the public problem?</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1A3FA7A6" w14:textId="77777777" w:rsidR="00DB7E8E" w:rsidRPr="00DB7E8E" w:rsidRDefault="00DB7E8E" w:rsidP="00371081">
            <w:pPr>
              <w:widowControl/>
              <w:numPr>
                <w:ilvl w:val="0"/>
                <w:numId w:val="88"/>
              </w:numPr>
              <w:suppressAutoHyphens/>
              <w:snapToGrid w:val="0"/>
              <w:ind w:left="482" w:hanging="482"/>
              <w:jc w:val="both"/>
              <w:rPr>
                <w:rFonts w:eastAsia="新細明體" w:cs="Times New Roman"/>
                <w:szCs w:val="24"/>
              </w:rPr>
            </w:pPr>
            <w:r w:rsidRPr="00DB7E8E">
              <w:rPr>
                <w:rFonts w:eastAsia="新細明體" w:cs="Times New Roman"/>
                <w:szCs w:val="24"/>
              </w:rPr>
              <w:t>Enable non-Hakka groups who are interested in the issue to participate through the civic participation mechanism.</w:t>
            </w:r>
          </w:p>
          <w:p w14:paraId="170F4993" w14:textId="77777777" w:rsidR="00DB7E8E" w:rsidRPr="00DB7E8E" w:rsidRDefault="00DB7E8E" w:rsidP="00371081">
            <w:pPr>
              <w:widowControl/>
              <w:numPr>
                <w:ilvl w:val="0"/>
                <w:numId w:val="88"/>
              </w:numPr>
              <w:suppressAutoHyphens/>
              <w:snapToGrid w:val="0"/>
              <w:spacing w:beforeLines="50" w:before="180"/>
              <w:ind w:left="482" w:hanging="482"/>
              <w:jc w:val="both"/>
              <w:rPr>
                <w:rFonts w:eastAsia="新細明體" w:cs="Times New Roman"/>
                <w:szCs w:val="24"/>
              </w:rPr>
            </w:pPr>
            <w:r w:rsidRPr="00DB7E8E">
              <w:rPr>
                <w:rFonts w:eastAsia="新細明體" w:cs="Times New Roman"/>
                <w:szCs w:val="24"/>
              </w:rPr>
              <w:t>Establish a civic participation platform, encourage the participation of Hakka youth, and thus promote Hakka identity and civic participation.</w:t>
            </w:r>
          </w:p>
          <w:p w14:paraId="40863DB5" w14:textId="77777777" w:rsidR="00DB7E8E" w:rsidRPr="00DB7E8E" w:rsidRDefault="00DB7E8E" w:rsidP="00371081">
            <w:pPr>
              <w:widowControl/>
              <w:numPr>
                <w:ilvl w:val="0"/>
                <w:numId w:val="88"/>
              </w:numPr>
              <w:suppressAutoHyphens/>
              <w:snapToGrid w:val="0"/>
              <w:spacing w:beforeLines="50" w:before="180"/>
              <w:ind w:left="482" w:hanging="482"/>
              <w:jc w:val="both"/>
              <w:rPr>
                <w:rFonts w:eastAsia="新細明體" w:cs="Times New Roman"/>
                <w:szCs w:val="24"/>
              </w:rPr>
            </w:pPr>
            <w:r w:rsidRPr="00DB7E8E">
              <w:rPr>
                <w:rFonts w:eastAsia="新細明體" w:cs="Times New Roman"/>
                <w:szCs w:val="24"/>
              </w:rPr>
              <w:t>Achieve effective civic participation and deepen democracy through open data, appropriate tools, and substantially improved decision-making models.</w:t>
            </w:r>
          </w:p>
          <w:p w14:paraId="78FA1028" w14:textId="4D1339BA" w:rsidR="00DB7E8E" w:rsidRPr="00DB7E8E" w:rsidRDefault="00DB7E8E" w:rsidP="00371081">
            <w:pPr>
              <w:widowControl/>
              <w:numPr>
                <w:ilvl w:val="0"/>
                <w:numId w:val="88"/>
              </w:numPr>
              <w:suppressAutoHyphens/>
              <w:snapToGrid w:val="0"/>
              <w:spacing w:beforeLines="50" w:before="180"/>
              <w:ind w:left="482" w:hanging="482"/>
              <w:jc w:val="both"/>
              <w:rPr>
                <w:rFonts w:eastAsia="新細明體" w:cs="Times New Roman"/>
                <w:szCs w:val="24"/>
              </w:rPr>
            </w:pPr>
            <w:r w:rsidRPr="00DB7E8E">
              <w:rPr>
                <w:rFonts w:eastAsia="新細明體" w:cs="Times New Roman"/>
                <w:szCs w:val="24"/>
              </w:rPr>
              <w:t xml:space="preserve">In promoting Hakka policies, if the government can exert the civic participation mechanism during the drafting stage, it can appropriately incorporate the opinions </w:t>
            </w:r>
            <w:r w:rsidRPr="00DB7E8E">
              <w:rPr>
                <w:rFonts w:eastAsia="新細明體" w:cs="Times New Roman"/>
                <w:color w:val="000000"/>
                <w:szCs w:val="24"/>
              </w:rPr>
              <w:t xml:space="preserve">from various fields, </w:t>
            </w:r>
            <w:r w:rsidRPr="00DB7E8E">
              <w:rPr>
                <w:rFonts w:eastAsia="新細明體" w:cs="Times New Roman"/>
                <w:szCs w:val="24"/>
              </w:rPr>
              <w:t>which will help the policy implementation. It is also suggested that the government collect</w:t>
            </w:r>
            <w:r w:rsidR="008E693E">
              <w:rPr>
                <w:rFonts w:eastAsia="新細明體" w:cs="Times New Roman" w:hint="eastAsia"/>
                <w:szCs w:val="24"/>
              </w:rPr>
              <w:t>s</w:t>
            </w:r>
            <w:r w:rsidRPr="00DB7E8E">
              <w:rPr>
                <w:rFonts w:eastAsia="新細明體" w:cs="Times New Roman"/>
                <w:szCs w:val="24"/>
              </w:rPr>
              <w:t xml:space="preserve"> opinions during the implementation stage to revise the relevant policies to better meet the needs of the people.</w:t>
            </w:r>
          </w:p>
        </w:tc>
      </w:tr>
      <w:tr w:rsidR="00DB7E8E" w:rsidRPr="00DB7E8E" w14:paraId="0B634319" w14:textId="77777777" w:rsidTr="008B2B3F">
        <w:trPr>
          <w:trHeight w:val="2970"/>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4D822D1D"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Why is this commitment relevant to OGP values?</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160996B1" w14:textId="77777777" w:rsidR="00DB7E8E" w:rsidRPr="00DB7E8E" w:rsidRDefault="00DB7E8E" w:rsidP="00371081">
            <w:pPr>
              <w:widowControl/>
              <w:numPr>
                <w:ilvl w:val="0"/>
                <w:numId w:val="89"/>
              </w:numPr>
              <w:suppressAutoHyphens/>
              <w:snapToGrid w:val="0"/>
              <w:ind w:left="482" w:hanging="482"/>
              <w:jc w:val="both"/>
              <w:rPr>
                <w:rFonts w:eastAsia="新細明體" w:cs="Times New Roman"/>
                <w:color w:val="000000"/>
                <w:szCs w:val="24"/>
              </w:rPr>
            </w:pPr>
            <w:r w:rsidRPr="00DB7E8E">
              <w:rPr>
                <w:rFonts w:eastAsia="新細明體" w:cs="Times New Roman"/>
                <w:szCs w:val="24"/>
              </w:rPr>
              <w:t>This commitment will strengthen the public-private partnership to create a civic participation mechanism, actively focus on the needs of the public and increase the opportunities for participation in Hakka affairs.</w:t>
            </w:r>
          </w:p>
          <w:p w14:paraId="08E6C006" w14:textId="77777777" w:rsidR="00DB7E8E" w:rsidRPr="00DB7E8E" w:rsidRDefault="00DB7E8E" w:rsidP="00371081">
            <w:pPr>
              <w:widowControl/>
              <w:numPr>
                <w:ilvl w:val="0"/>
                <w:numId w:val="89"/>
              </w:numPr>
              <w:suppressAutoHyphens/>
              <w:snapToGrid w:val="0"/>
              <w:spacing w:beforeLines="50" w:before="180"/>
              <w:ind w:left="482" w:hanging="482"/>
              <w:jc w:val="both"/>
              <w:rPr>
                <w:rFonts w:eastAsia="新細明體" w:cs="Times New Roman"/>
                <w:szCs w:val="24"/>
              </w:rPr>
            </w:pPr>
            <w:r w:rsidRPr="00DB7E8E">
              <w:rPr>
                <w:rFonts w:eastAsia="新細明體" w:cs="Times New Roman"/>
                <w:szCs w:val="24"/>
              </w:rPr>
              <w:t>It will help to improve the completeness of Hakka policies, promote public participation, and shed light on the development of Hakka groups.</w:t>
            </w:r>
          </w:p>
          <w:p w14:paraId="176150BE" w14:textId="77777777" w:rsidR="00DB7E8E" w:rsidRPr="00DB7E8E" w:rsidRDefault="00DB7E8E" w:rsidP="00371081">
            <w:pPr>
              <w:widowControl/>
              <w:numPr>
                <w:ilvl w:val="0"/>
                <w:numId w:val="89"/>
              </w:numPr>
              <w:suppressAutoHyphens/>
              <w:snapToGrid w:val="0"/>
              <w:spacing w:beforeLines="50" w:before="180"/>
              <w:ind w:left="482" w:hanging="482"/>
              <w:jc w:val="both"/>
              <w:rPr>
                <w:rFonts w:eastAsia="新細明體" w:cs="Times New Roman"/>
                <w:szCs w:val="24"/>
              </w:rPr>
            </w:pPr>
            <w:r w:rsidRPr="00DB7E8E">
              <w:rPr>
                <w:rFonts w:eastAsia="新細明體" w:cs="Times New Roman"/>
                <w:szCs w:val="24"/>
              </w:rPr>
              <w:t>This commitment creates more opportunities for people to participate in Hakka public affairs directly.</w:t>
            </w:r>
          </w:p>
        </w:tc>
      </w:tr>
      <w:tr w:rsidR="00DB7E8E" w:rsidRPr="00DB7E8E" w14:paraId="161CFC05" w14:textId="77777777" w:rsidTr="008B2B3F">
        <w:trPr>
          <w:trHeight w:val="685"/>
        </w:trPr>
        <w:tc>
          <w:tcPr>
            <w:tcW w:w="1346" w:type="pct"/>
            <w:gridSpan w:val="3"/>
            <w:tcBorders>
              <w:top w:val="single" w:sz="3" w:space="0" w:color="000000"/>
              <w:left w:val="single" w:sz="3" w:space="0" w:color="000000"/>
              <w:bottom w:val="single" w:sz="3" w:space="0" w:color="000000"/>
            </w:tcBorders>
            <w:shd w:val="clear" w:color="auto" w:fill="F2F2F2"/>
            <w:vAlign w:val="center"/>
          </w:tcPr>
          <w:p w14:paraId="7A11C0CA" w14:textId="77777777" w:rsidR="00DB7E8E" w:rsidRPr="00DB7E8E" w:rsidRDefault="00DB7E8E" w:rsidP="00DB7E8E">
            <w:pPr>
              <w:suppressAutoHyphens/>
              <w:autoSpaceDE w:val="0"/>
              <w:snapToGrid w:val="0"/>
              <w:jc w:val="center"/>
              <w:rPr>
                <w:rFonts w:eastAsia="新細明體" w:cs="Times New Roman"/>
                <w:szCs w:val="24"/>
              </w:rPr>
            </w:pPr>
            <w:r w:rsidRPr="00DB7E8E">
              <w:rPr>
                <w:rFonts w:eastAsia="新細明體" w:cs="Times New Roman"/>
                <w:kern w:val="0"/>
                <w:szCs w:val="24"/>
                <w:lang w:val="zh-TW"/>
              </w:rPr>
              <w:t xml:space="preserve">Additional information </w:t>
            </w:r>
          </w:p>
        </w:tc>
        <w:tc>
          <w:tcPr>
            <w:tcW w:w="365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161DF3C1" w14:textId="77777777" w:rsidR="00DB7E8E" w:rsidRPr="00DB7E8E" w:rsidRDefault="00DB7E8E" w:rsidP="00DB7E8E">
            <w:pPr>
              <w:widowControl/>
              <w:snapToGrid w:val="0"/>
              <w:rPr>
                <w:rFonts w:eastAsia="新細明體" w:cs="新細明體"/>
                <w:kern w:val="0"/>
                <w:szCs w:val="24"/>
              </w:rPr>
            </w:pPr>
            <w:r w:rsidRPr="00DB7E8E">
              <w:rPr>
                <w:rFonts w:eastAsia="新細明體" w:cs="新細明體"/>
                <w:kern w:val="0"/>
                <w:szCs w:val="24"/>
              </w:rPr>
              <w:t>None</w:t>
            </w:r>
          </w:p>
        </w:tc>
      </w:tr>
      <w:tr w:rsidR="00DB7E8E" w:rsidRPr="00DB7E8E" w14:paraId="719B7BED" w14:textId="77777777" w:rsidTr="008B2B3F">
        <w:trPr>
          <w:trHeight w:val="475"/>
        </w:trPr>
        <w:tc>
          <w:tcPr>
            <w:tcW w:w="1346" w:type="pct"/>
            <w:gridSpan w:val="3"/>
            <w:vMerge w:val="restart"/>
            <w:tcBorders>
              <w:top w:val="single" w:sz="3" w:space="0" w:color="000000"/>
              <w:left w:val="single" w:sz="3" w:space="0" w:color="000000"/>
            </w:tcBorders>
            <w:shd w:val="clear" w:color="auto" w:fill="F2F2F2"/>
            <w:vAlign w:val="center"/>
          </w:tcPr>
          <w:p w14:paraId="70FD1B8A" w14:textId="77777777" w:rsidR="00DB7E8E" w:rsidRPr="00DB7E8E" w:rsidRDefault="00DB7E8E" w:rsidP="00DB7E8E">
            <w:pPr>
              <w:suppressAutoHyphens/>
              <w:autoSpaceDE w:val="0"/>
              <w:snapToGrid w:val="0"/>
              <w:jc w:val="center"/>
              <w:rPr>
                <w:rFonts w:eastAsia="新細明體" w:cs="Times New Roman"/>
                <w:kern w:val="0"/>
                <w:szCs w:val="24"/>
                <w:lang w:val="zh-TW"/>
              </w:rPr>
            </w:pPr>
            <w:r w:rsidRPr="00DB7E8E">
              <w:rPr>
                <w:rFonts w:eastAsia="新細明體" w:cs="Times New Roman"/>
                <w:kern w:val="0"/>
                <w:szCs w:val="24"/>
                <w:lang w:val="zh-TW"/>
              </w:rPr>
              <w:t xml:space="preserve">Milestone status in 2021 </w:t>
            </w:r>
          </w:p>
        </w:tc>
        <w:tc>
          <w:tcPr>
            <w:tcW w:w="460" w:type="pct"/>
            <w:vMerge w:val="restart"/>
            <w:tcBorders>
              <w:top w:val="single" w:sz="3" w:space="0" w:color="000000"/>
              <w:left w:val="single" w:sz="3" w:space="0" w:color="000000"/>
              <w:right w:val="single" w:sz="3" w:space="0" w:color="000000"/>
            </w:tcBorders>
            <w:shd w:val="clear" w:color="auto" w:fill="F2F2F2"/>
            <w:vAlign w:val="center"/>
          </w:tcPr>
          <w:p w14:paraId="3916612A"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Start Date</w:t>
            </w:r>
          </w:p>
        </w:tc>
        <w:tc>
          <w:tcPr>
            <w:tcW w:w="419" w:type="pct"/>
            <w:gridSpan w:val="2"/>
            <w:vMerge w:val="restart"/>
            <w:tcBorders>
              <w:top w:val="single" w:sz="3" w:space="0" w:color="000000"/>
              <w:left w:val="single" w:sz="3" w:space="0" w:color="000000"/>
              <w:right w:val="single" w:sz="3" w:space="0" w:color="000000"/>
            </w:tcBorders>
            <w:shd w:val="clear" w:color="auto" w:fill="F2F2F2"/>
            <w:vAlign w:val="center"/>
          </w:tcPr>
          <w:p w14:paraId="2A9A4E9E"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End Date</w:t>
            </w:r>
          </w:p>
        </w:tc>
        <w:tc>
          <w:tcPr>
            <w:tcW w:w="2775" w:type="pct"/>
            <w:gridSpan w:val="4"/>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7CC6CC60"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 xml:space="preserve">Assessment of Progress </w:t>
            </w:r>
          </w:p>
        </w:tc>
      </w:tr>
      <w:tr w:rsidR="00DB7E8E" w:rsidRPr="00DB7E8E" w14:paraId="43F063D9" w14:textId="77777777" w:rsidTr="008B2B3F">
        <w:trPr>
          <w:trHeight w:val="475"/>
        </w:trPr>
        <w:tc>
          <w:tcPr>
            <w:tcW w:w="1346" w:type="pct"/>
            <w:gridSpan w:val="3"/>
            <w:vMerge/>
            <w:tcBorders>
              <w:left w:val="single" w:sz="3" w:space="0" w:color="000000"/>
              <w:bottom w:val="single" w:sz="3" w:space="0" w:color="000000"/>
            </w:tcBorders>
            <w:shd w:val="clear" w:color="auto" w:fill="F2F2F2"/>
            <w:vAlign w:val="center"/>
          </w:tcPr>
          <w:p w14:paraId="74EE3971" w14:textId="77777777" w:rsidR="00DB7E8E" w:rsidRPr="00DB7E8E" w:rsidRDefault="00DB7E8E" w:rsidP="00DB7E8E">
            <w:pPr>
              <w:suppressAutoHyphens/>
              <w:autoSpaceDE w:val="0"/>
              <w:snapToGrid w:val="0"/>
              <w:jc w:val="center"/>
              <w:rPr>
                <w:rFonts w:eastAsia="新細明體" w:cs="Times New Roman"/>
                <w:kern w:val="0"/>
                <w:szCs w:val="24"/>
                <w:lang w:val="zh-TW"/>
              </w:rPr>
            </w:pPr>
          </w:p>
        </w:tc>
        <w:tc>
          <w:tcPr>
            <w:tcW w:w="460" w:type="pct"/>
            <w:vMerge/>
            <w:tcBorders>
              <w:left w:val="single" w:sz="3" w:space="0" w:color="000000"/>
              <w:bottom w:val="single" w:sz="3" w:space="0" w:color="000000"/>
              <w:right w:val="single" w:sz="3" w:space="0" w:color="000000"/>
            </w:tcBorders>
            <w:shd w:val="clear" w:color="auto" w:fill="F2F2F2"/>
            <w:vAlign w:val="center"/>
          </w:tcPr>
          <w:p w14:paraId="721E981D" w14:textId="77777777" w:rsidR="00DB7E8E" w:rsidRPr="00DB7E8E" w:rsidRDefault="00DB7E8E" w:rsidP="00DB7E8E">
            <w:pPr>
              <w:widowControl/>
              <w:snapToGrid w:val="0"/>
              <w:jc w:val="center"/>
              <w:rPr>
                <w:rFonts w:eastAsia="新細明體" w:cs="Times New Roman"/>
                <w:kern w:val="0"/>
                <w:szCs w:val="24"/>
                <w:lang w:val="zh-TW"/>
              </w:rPr>
            </w:pPr>
          </w:p>
        </w:tc>
        <w:tc>
          <w:tcPr>
            <w:tcW w:w="419" w:type="pct"/>
            <w:gridSpan w:val="2"/>
            <w:vMerge/>
            <w:tcBorders>
              <w:left w:val="single" w:sz="3" w:space="0" w:color="000000"/>
              <w:bottom w:val="single" w:sz="3" w:space="0" w:color="000000"/>
              <w:right w:val="single" w:sz="3" w:space="0" w:color="000000"/>
            </w:tcBorders>
            <w:shd w:val="clear" w:color="auto" w:fill="F2F2F2"/>
            <w:vAlign w:val="center"/>
          </w:tcPr>
          <w:p w14:paraId="1ABE7850" w14:textId="77777777" w:rsidR="00DB7E8E" w:rsidRPr="00DB7E8E" w:rsidRDefault="00DB7E8E" w:rsidP="00DB7E8E">
            <w:pPr>
              <w:widowControl/>
              <w:snapToGrid w:val="0"/>
              <w:jc w:val="center"/>
              <w:rPr>
                <w:rFonts w:eastAsia="新細明體" w:cs="Times New Roman"/>
                <w:kern w:val="0"/>
                <w:szCs w:val="24"/>
                <w:lang w:val="zh-TW"/>
              </w:rPr>
            </w:pPr>
          </w:p>
        </w:tc>
        <w:tc>
          <w:tcPr>
            <w:tcW w:w="60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181A5E92"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Not started</w:t>
            </w:r>
          </w:p>
        </w:tc>
        <w:tc>
          <w:tcPr>
            <w:tcW w:w="631"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46AAC1C8"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Limited progress</w:t>
            </w:r>
          </w:p>
        </w:tc>
        <w:tc>
          <w:tcPr>
            <w:tcW w:w="766"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1FD8FF15"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substantial progress</w:t>
            </w:r>
          </w:p>
        </w:tc>
        <w:tc>
          <w:tcPr>
            <w:tcW w:w="76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62BE91E8"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 xml:space="preserve">Completed  </w:t>
            </w:r>
          </w:p>
        </w:tc>
      </w:tr>
      <w:tr w:rsidR="00DB7E8E" w:rsidRPr="00DB7E8E" w14:paraId="340F9FB9" w14:textId="77777777" w:rsidTr="008B2B3F">
        <w:trPr>
          <w:trHeight w:val="475"/>
        </w:trPr>
        <w:tc>
          <w:tcPr>
            <w:tcW w:w="1346" w:type="pct"/>
            <w:gridSpan w:val="3"/>
            <w:tcBorders>
              <w:left w:val="single" w:sz="3" w:space="0" w:color="000000"/>
              <w:bottom w:val="single" w:sz="3" w:space="0" w:color="000000"/>
            </w:tcBorders>
            <w:shd w:val="clear" w:color="auto" w:fill="auto"/>
            <w:vAlign w:val="center"/>
          </w:tcPr>
          <w:p w14:paraId="78334B41" w14:textId="77777777" w:rsidR="00DB7E8E" w:rsidRPr="00DB7E8E" w:rsidRDefault="00DB7E8E" w:rsidP="00DB7E8E">
            <w:pPr>
              <w:suppressAutoHyphens/>
              <w:autoSpaceDE w:val="0"/>
              <w:snapToGrid w:val="0"/>
              <w:jc w:val="both"/>
              <w:rPr>
                <w:rFonts w:eastAsia="新細明體" w:cs="Times New Roman"/>
                <w:kern w:val="0"/>
                <w:szCs w:val="24"/>
              </w:rPr>
            </w:pPr>
            <w:r w:rsidRPr="00DB7E8E">
              <w:rPr>
                <w:rFonts w:eastAsia="新細明體" w:cs="Times New Roman"/>
                <w:kern w:val="0"/>
                <w:szCs w:val="24"/>
              </w:rPr>
              <w:t>Review the existing civic participation mechanisms on Hakka affairs and encourage youth participation through workshops and technology.</w:t>
            </w:r>
          </w:p>
        </w:tc>
        <w:tc>
          <w:tcPr>
            <w:tcW w:w="460" w:type="pct"/>
            <w:tcBorders>
              <w:left w:val="single" w:sz="3" w:space="0" w:color="000000"/>
              <w:bottom w:val="single" w:sz="3" w:space="0" w:color="000000"/>
              <w:right w:val="single" w:sz="3" w:space="0" w:color="000000"/>
            </w:tcBorders>
            <w:shd w:val="clear" w:color="auto" w:fill="auto"/>
            <w:vAlign w:val="center"/>
          </w:tcPr>
          <w:p w14:paraId="62DAEB21"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01/ 2021</w:t>
            </w:r>
          </w:p>
        </w:tc>
        <w:tc>
          <w:tcPr>
            <w:tcW w:w="419" w:type="pct"/>
            <w:gridSpan w:val="2"/>
            <w:tcBorders>
              <w:left w:val="single" w:sz="3" w:space="0" w:color="000000"/>
              <w:bottom w:val="single" w:sz="3" w:space="0" w:color="000000"/>
              <w:right w:val="single" w:sz="3" w:space="0" w:color="000000"/>
            </w:tcBorders>
            <w:shd w:val="clear" w:color="auto" w:fill="auto"/>
            <w:vAlign w:val="center"/>
          </w:tcPr>
          <w:p w14:paraId="037B4E33"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12/</w:t>
            </w:r>
          </w:p>
          <w:p w14:paraId="2C739BA6"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新細明體"/>
                <w:kern w:val="0"/>
                <w:szCs w:val="24"/>
                <w:lang w:val="zh-TW"/>
              </w:rPr>
              <w:t>2021</w:t>
            </w:r>
          </w:p>
        </w:tc>
        <w:tc>
          <w:tcPr>
            <w:tcW w:w="60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A26EDB8" w14:textId="77777777" w:rsidR="00DB7E8E" w:rsidRPr="00DB7E8E" w:rsidRDefault="00DB7E8E" w:rsidP="00DB7E8E">
            <w:pPr>
              <w:widowControl/>
              <w:snapToGrid w:val="0"/>
              <w:jc w:val="center"/>
              <w:rPr>
                <w:rFonts w:eastAsia="新細明體" w:cs="Times New Roman"/>
                <w:kern w:val="0"/>
                <w:szCs w:val="24"/>
              </w:rPr>
            </w:pPr>
          </w:p>
        </w:tc>
        <w:tc>
          <w:tcPr>
            <w:tcW w:w="63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27A9172" w14:textId="77777777" w:rsidR="00DB7E8E" w:rsidRPr="00DB7E8E" w:rsidRDefault="00DB7E8E" w:rsidP="00DB7E8E">
            <w:pPr>
              <w:widowControl/>
              <w:snapToGrid w:val="0"/>
              <w:jc w:val="center"/>
              <w:rPr>
                <w:rFonts w:eastAsia="新細明體" w:cs="Times New Roman"/>
                <w:kern w:val="0"/>
                <w:szCs w:val="24"/>
              </w:rPr>
            </w:pPr>
          </w:p>
        </w:tc>
        <w:tc>
          <w:tcPr>
            <w:tcW w:w="7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32AA7F1" w14:textId="77777777" w:rsidR="00DB7E8E" w:rsidRPr="00DB7E8E" w:rsidRDefault="00DB7E8E" w:rsidP="00DB7E8E">
            <w:pPr>
              <w:widowControl/>
              <w:snapToGrid w:val="0"/>
              <w:jc w:val="center"/>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679A72F"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Times New Roman"/>
                <w:kern w:val="0"/>
                <w:szCs w:val="24"/>
              </w:rPr>
              <w:t>V</w:t>
            </w:r>
          </w:p>
        </w:tc>
      </w:tr>
      <w:tr w:rsidR="00DB7E8E" w:rsidRPr="00DB7E8E" w14:paraId="3CA6FBEF" w14:textId="77777777" w:rsidTr="008B2B3F">
        <w:trPr>
          <w:trHeight w:val="3284"/>
        </w:trPr>
        <w:tc>
          <w:tcPr>
            <w:tcW w:w="880" w:type="pct"/>
            <w:gridSpan w:val="2"/>
            <w:tcBorders>
              <w:top w:val="single" w:sz="3" w:space="0" w:color="000000"/>
              <w:left w:val="single" w:sz="3" w:space="0" w:color="000000"/>
            </w:tcBorders>
            <w:shd w:val="clear" w:color="auto" w:fill="F2F2F2"/>
            <w:vAlign w:val="center"/>
          </w:tcPr>
          <w:p w14:paraId="566F5A8A" w14:textId="77777777" w:rsidR="00DB7E8E" w:rsidRPr="00371081" w:rsidRDefault="00DB7E8E" w:rsidP="00371081">
            <w:pPr>
              <w:widowControl/>
              <w:suppressAutoHyphens/>
              <w:snapToGrid w:val="0"/>
              <w:spacing w:beforeLines="30" w:before="108"/>
              <w:jc w:val="both"/>
              <w:rPr>
                <w:rFonts w:eastAsia="新細明體" w:cs="Times New Roman"/>
                <w:color w:val="000000"/>
                <w:szCs w:val="24"/>
              </w:rPr>
            </w:pPr>
            <w:r w:rsidRPr="00371081">
              <w:rPr>
                <w:rFonts w:eastAsia="新細明體" w:cs="Times New Roman"/>
                <w:color w:val="000000"/>
                <w:szCs w:val="24"/>
              </w:rPr>
              <w:lastRenderedPageBreak/>
              <w:t>Performance in 2021</w:t>
            </w:r>
          </w:p>
        </w:tc>
        <w:tc>
          <w:tcPr>
            <w:tcW w:w="4120" w:type="pct"/>
            <w:gridSpan w:val="8"/>
            <w:tcBorders>
              <w:top w:val="single" w:sz="3" w:space="0" w:color="000000"/>
              <w:left w:val="single" w:sz="3" w:space="0" w:color="000000"/>
              <w:right w:val="single" w:sz="3" w:space="0" w:color="000000"/>
            </w:tcBorders>
            <w:shd w:val="clear" w:color="auto" w:fill="FFFFFF" w:themeFill="background1"/>
          </w:tcPr>
          <w:p w14:paraId="06E27680" w14:textId="1774FC7A" w:rsidR="00371081" w:rsidRPr="00371081" w:rsidRDefault="00371081" w:rsidP="00371081">
            <w:pPr>
              <w:pStyle w:val="a7"/>
              <w:widowControl/>
              <w:numPr>
                <w:ilvl w:val="0"/>
                <w:numId w:val="132"/>
              </w:numPr>
              <w:suppressAutoHyphens/>
              <w:snapToGrid w:val="0"/>
              <w:spacing w:beforeLines="30" w:before="108"/>
              <w:ind w:leftChars="0" w:left="482" w:hanging="482"/>
              <w:jc w:val="both"/>
              <w:rPr>
                <w:rFonts w:eastAsia="新細明體" w:cs="Times New Roman"/>
                <w:color w:val="000000"/>
                <w:szCs w:val="24"/>
              </w:rPr>
            </w:pPr>
            <w:r w:rsidRPr="00371081">
              <w:rPr>
                <w:rFonts w:eastAsia="新細明體" w:cs="Times New Roman"/>
                <w:color w:val="000000"/>
                <w:szCs w:val="24"/>
              </w:rPr>
              <w:t>Inventory the existing civic participation mechanisms on Hakka affairs: The first inventory was taken between January and February of 2021, the second between February and March, and the third in November.</w:t>
            </w:r>
          </w:p>
          <w:p w14:paraId="38E8B5F0" w14:textId="127A061A" w:rsidR="00371081" w:rsidRPr="00371081" w:rsidRDefault="00371081" w:rsidP="00371081">
            <w:pPr>
              <w:pStyle w:val="a7"/>
              <w:widowControl/>
              <w:numPr>
                <w:ilvl w:val="0"/>
                <w:numId w:val="132"/>
              </w:numPr>
              <w:suppressAutoHyphens/>
              <w:snapToGrid w:val="0"/>
              <w:spacing w:beforeLines="30" w:before="108"/>
              <w:ind w:leftChars="0" w:left="482" w:hanging="482"/>
              <w:jc w:val="both"/>
              <w:rPr>
                <w:rFonts w:eastAsia="新細明體" w:cs="Times New Roman"/>
                <w:color w:val="000000"/>
                <w:szCs w:val="24"/>
              </w:rPr>
            </w:pPr>
            <w:r w:rsidRPr="00371081">
              <w:rPr>
                <w:rFonts w:eastAsia="新細明體" w:cs="Times New Roman"/>
                <w:color w:val="000000"/>
                <w:szCs w:val="24"/>
              </w:rPr>
              <w:t>Organize a public forum for the drafting of the “Hakka Language Development Act”: In order to allow scholars, experts, the general public, civil organizations and relevant stakeholders who concern about the development of Hakka language have sufficient and appropriate opportunities to express their opinions and participate in the process of drafting Hakka language development policies, the Hakka Affairs Council (HAC) combined the abundant academic resources of domestic Hakka study and research institutions with the spirit of civic participation to hold 10 citizen forums across Taiwan on the drafting of the “Hakka Language Development Act” on August 24 to September 23. These forums were also broadcast live to expand public participation opportunities, thereby gathering more opinions regarding Hakka language development. And it gathered more than 130 suggestions on the draft and over 20 policy suggestions.</w:t>
            </w:r>
          </w:p>
          <w:p w14:paraId="52987CD2" w14:textId="652681C9" w:rsidR="00371081" w:rsidRPr="00371081" w:rsidRDefault="00371081" w:rsidP="00371081">
            <w:pPr>
              <w:pStyle w:val="a7"/>
              <w:widowControl/>
              <w:numPr>
                <w:ilvl w:val="0"/>
                <w:numId w:val="132"/>
              </w:numPr>
              <w:suppressAutoHyphens/>
              <w:snapToGrid w:val="0"/>
              <w:spacing w:beforeLines="30" w:before="108"/>
              <w:ind w:leftChars="0" w:left="482" w:hanging="482"/>
              <w:jc w:val="both"/>
              <w:rPr>
                <w:rFonts w:eastAsia="新細明體" w:cs="Times New Roman"/>
                <w:color w:val="000000"/>
                <w:szCs w:val="24"/>
              </w:rPr>
            </w:pPr>
            <w:r w:rsidRPr="00371081">
              <w:rPr>
                <w:rFonts w:eastAsia="新細明體" w:cs="Times New Roman"/>
                <w:color w:val="000000"/>
                <w:szCs w:val="24"/>
              </w:rPr>
              <w:t>Organize empowerment courses: The HAC invited Prof. Sun Way, the Director of the Office of Social Responsibility at National Central University, to give a lecture on "Public Empowerment of Deliberate Public Participation” on November 26. And he conducted a training course for civic deliberation along with an empowerment course on civic deliberation for HAC personnel.</w:t>
            </w:r>
          </w:p>
          <w:p w14:paraId="7FE2AE49" w14:textId="77777777" w:rsidR="00371081" w:rsidRDefault="00371081" w:rsidP="00371081">
            <w:pPr>
              <w:pStyle w:val="a7"/>
              <w:widowControl/>
              <w:numPr>
                <w:ilvl w:val="0"/>
                <w:numId w:val="132"/>
              </w:numPr>
              <w:suppressAutoHyphens/>
              <w:snapToGrid w:val="0"/>
              <w:spacing w:beforeLines="30" w:before="108"/>
              <w:ind w:leftChars="0" w:left="482" w:hanging="482"/>
              <w:jc w:val="both"/>
              <w:rPr>
                <w:rFonts w:eastAsia="新細明體" w:cs="Times New Roman"/>
                <w:color w:val="000000"/>
                <w:szCs w:val="24"/>
              </w:rPr>
            </w:pPr>
            <w:r w:rsidRPr="00371081">
              <w:rPr>
                <w:rFonts w:eastAsia="新細明體" w:cs="Times New Roman"/>
                <w:color w:val="000000"/>
                <w:szCs w:val="24"/>
              </w:rPr>
              <w:t>Explore National Hakka Day from the perspective of deliberative democracy</w:t>
            </w:r>
          </w:p>
          <w:p w14:paraId="7D6CEE02" w14:textId="487463A3" w:rsidR="00371081" w:rsidRDefault="00371081" w:rsidP="00371081">
            <w:pPr>
              <w:pStyle w:val="a7"/>
              <w:widowControl/>
              <w:numPr>
                <w:ilvl w:val="0"/>
                <w:numId w:val="133"/>
              </w:numPr>
              <w:suppressAutoHyphens/>
              <w:snapToGrid w:val="0"/>
              <w:spacing w:beforeLines="30" w:before="108"/>
              <w:ind w:leftChars="0" w:left="684" w:hanging="425"/>
              <w:jc w:val="both"/>
              <w:rPr>
                <w:rFonts w:eastAsia="新細明體" w:cs="Times New Roman"/>
                <w:color w:val="000000"/>
                <w:szCs w:val="24"/>
              </w:rPr>
            </w:pPr>
            <w:r w:rsidRPr="00371081">
              <w:rPr>
                <w:rFonts w:eastAsia="新細明體" w:cs="Times New Roman"/>
                <w:color w:val="000000"/>
                <w:szCs w:val="24"/>
              </w:rPr>
              <w:t xml:space="preserve">In order to resolve the controversy of National Hakka Day and enable the public to discuss related issues in depth, the HAC openly solicited citizens of different ages, regions, </w:t>
            </w:r>
            <w:r w:rsidR="00061867" w:rsidRPr="00371081">
              <w:rPr>
                <w:rFonts w:eastAsia="新細明體" w:cs="Times New Roman"/>
                <w:color w:val="000000"/>
                <w:szCs w:val="24"/>
              </w:rPr>
              <w:t>genders,</w:t>
            </w:r>
            <w:r w:rsidRPr="00371081">
              <w:rPr>
                <w:rFonts w:eastAsia="新細明體" w:cs="Times New Roman"/>
                <w:color w:val="000000"/>
                <w:szCs w:val="24"/>
              </w:rPr>
              <w:t xml:space="preserve"> and social backgrounds from all over the country. Nearly 100 people signed up, and 20 were selected to participate. The National Hakka Day civil deliberation was held from November 29 to November 30. Through methods such as world cafés and scenario workshops, participants discussed the elements that should be present in the National Hakka Day, and what date could be a suitable alternative for National Hakka Day.</w:t>
            </w:r>
          </w:p>
          <w:p w14:paraId="2FA5E45B" w14:textId="2DC78ED2" w:rsidR="00371081" w:rsidRPr="00371081" w:rsidRDefault="00371081" w:rsidP="00371081">
            <w:pPr>
              <w:pStyle w:val="a7"/>
              <w:widowControl/>
              <w:numPr>
                <w:ilvl w:val="0"/>
                <w:numId w:val="133"/>
              </w:numPr>
              <w:suppressAutoHyphens/>
              <w:snapToGrid w:val="0"/>
              <w:spacing w:beforeLines="30" w:before="108"/>
              <w:ind w:leftChars="0" w:left="684" w:hanging="425"/>
              <w:jc w:val="both"/>
              <w:rPr>
                <w:rFonts w:eastAsia="新細明體" w:cs="Times New Roman"/>
                <w:color w:val="000000"/>
                <w:szCs w:val="24"/>
              </w:rPr>
            </w:pPr>
            <w:r w:rsidRPr="00371081">
              <w:rPr>
                <w:rFonts w:eastAsia="新細明體" w:cs="Times New Roman"/>
                <w:color w:val="000000"/>
                <w:szCs w:val="24"/>
              </w:rPr>
              <w:t xml:space="preserve">After two days of discussions and exchange of opinions, the participating citizens went from creative brainstorming to consensus building, and finally proposed that the elements of National Hakka Day should include "contemporaneity", "commonality", "inheritability" and "shareability". Compared </w:t>
            </w:r>
            <w:r w:rsidRPr="00371081">
              <w:rPr>
                <w:rFonts w:eastAsia="新細明體" w:cs="Times New Roman"/>
                <w:color w:val="000000"/>
                <w:szCs w:val="24"/>
              </w:rPr>
              <w:lastRenderedPageBreak/>
              <w:t xml:space="preserve">with the “Sky Mending Day” folk tradition, the “Hakka Language Restoration Movement” on December 28 is a better representative of the spirit and values of Hakka people in Taiwan. Therefore, the participants suggested that December 28 would be the most suitable date for National Hakka Day. The relevant opinions have been noted for the HAC to reference when </w:t>
            </w:r>
            <w:r w:rsidR="00061867" w:rsidRPr="00371081">
              <w:rPr>
                <w:rFonts w:eastAsia="新細明體" w:cs="Times New Roman"/>
                <w:color w:val="000000"/>
                <w:szCs w:val="24"/>
              </w:rPr>
              <w:t>adjusting</w:t>
            </w:r>
            <w:r w:rsidRPr="00371081">
              <w:rPr>
                <w:rFonts w:eastAsia="新細明體" w:cs="Times New Roman"/>
                <w:color w:val="000000"/>
                <w:szCs w:val="24"/>
              </w:rPr>
              <w:t xml:space="preserve"> the National Hakka Day policies.</w:t>
            </w:r>
          </w:p>
          <w:p w14:paraId="0A3641FE" w14:textId="2EBAA8A3" w:rsidR="00371081" w:rsidRPr="00371081" w:rsidRDefault="00371081" w:rsidP="00371081">
            <w:pPr>
              <w:pStyle w:val="a7"/>
              <w:widowControl/>
              <w:numPr>
                <w:ilvl w:val="0"/>
                <w:numId w:val="132"/>
              </w:numPr>
              <w:suppressAutoHyphens/>
              <w:snapToGrid w:val="0"/>
              <w:spacing w:beforeLines="30" w:before="108"/>
              <w:ind w:leftChars="0" w:left="482" w:hanging="482"/>
              <w:jc w:val="both"/>
              <w:rPr>
                <w:rFonts w:eastAsia="新細明體" w:cs="Times New Roman"/>
                <w:color w:val="000000"/>
                <w:szCs w:val="24"/>
              </w:rPr>
            </w:pPr>
            <w:r w:rsidRPr="00371081">
              <w:rPr>
                <w:rFonts w:eastAsia="新細明體" w:cs="Times New Roman"/>
                <w:color w:val="000000"/>
                <w:szCs w:val="24"/>
              </w:rPr>
              <w:t>Improve youth participation</w:t>
            </w:r>
            <w:r w:rsidR="003F6D3C">
              <w:rPr>
                <w:rFonts w:eastAsia="新細明體" w:cs="Times New Roman"/>
                <w:color w:val="000000"/>
                <w:szCs w:val="24"/>
              </w:rPr>
              <w:t xml:space="preserve"> </w:t>
            </w:r>
            <w:r w:rsidR="003F6D3C">
              <w:rPr>
                <w:rFonts w:eastAsia="新細明體" w:cs="Times New Roman" w:hint="eastAsia"/>
                <w:color w:val="000000"/>
                <w:szCs w:val="24"/>
              </w:rPr>
              <w:t>via</w:t>
            </w:r>
            <w:r w:rsidR="003F6D3C">
              <w:rPr>
                <w:rFonts w:eastAsia="新細明體" w:cs="Times New Roman"/>
                <w:color w:val="000000"/>
                <w:szCs w:val="24"/>
              </w:rPr>
              <w:t xml:space="preserve"> </w:t>
            </w:r>
            <w:r w:rsidR="003F6D3C">
              <w:rPr>
                <w:rFonts w:eastAsia="新細明體" w:cs="Times New Roman" w:hint="eastAsia"/>
                <w:color w:val="000000"/>
                <w:szCs w:val="24"/>
              </w:rPr>
              <w:t>technology</w:t>
            </w:r>
            <w:r w:rsidRPr="00371081">
              <w:rPr>
                <w:rFonts w:eastAsia="新細明體" w:cs="Times New Roman"/>
                <w:color w:val="000000"/>
                <w:szCs w:val="24"/>
              </w:rPr>
              <w:t>:</w:t>
            </w:r>
          </w:p>
          <w:p w14:paraId="16B1CF00" w14:textId="3BFA38AA" w:rsidR="00371081" w:rsidRDefault="00371081" w:rsidP="00371081">
            <w:pPr>
              <w:pStyle w:val="a7"/>
              <w:widowControl/>
              <w:numPr>
                <w:ilvl w:val="0"/>
                <w:numId w:val="134"/>
              </w:numPr>
              <w:suppressAutoHyphens/>
              <w:snapToGrid w:val="0"/>
              <w:spacing w:beforeLines="30" w:before="108"/>
              <w:ind w:leftChars="0" w:left="684" w:hanging="425"/>
              <w:jc w:val="both"/>
              <w:rPr>
                <w:rFonts w:eastAsia="新細明體" w:cs="Times New Roman"/>
                <w:color w:val="000000"/>
                <w:szCs w:val="24"/>
              </w:rPr>
            </w:pPr>
            <w:r w:rsidRPr="00371081">
              <w:rPr>
                <w:rFonts w:eastAsia="新細明體" w:cs="Times New Roman"/>
                <w:color w:val="000000"/>
                <w:szCs w:val="24"/>
              </w:rPr>
              <w:t xml:space="preserve">Google online forms were used as registration forms for </w:t>
            </w:r>
            <w:r w:rsidR="00061867" w:rsidRPr="00371081">
              <w:rPr>
                <w:rFonts w:eastAsia="新細明體" w:cs="Times New Roman"/>
                <w:color w:val="000000"/>
                <w:szCs w:val="24"/>
              </w:rPr>
              <w:t>the</w:t>
            </w:r>
            <w:r w:rsidRPr="00371081">
              <w:rPr>
                <w:rFonts w:eastAsia="新細明體" w:cs="Times New Roman"/>
                <w:color w:val="000000"/>
                <w:szCs w:val="24"/>
              </w:rPr>
              <w:t xml:space="preserve"> “Hakka Language Development Act” draft citizen forum and the National Hakka Day citizen deliberation. And these events were also promoted through press releases posted on the government’s website, Facebook, and Line, which helps to increase young people’s willingness to participate.</w:t>
            </w:r>
          </w:p>
          <w:p w14:paraId="676584DD" w14:textId="65B11618" w:rsidR="00DB7E8E" w:rsidRPr="00371081" w:rsidRDefault="00371081" w:rsidP="00371081">
            <w:pPr>
              <w:pStyle w:val="a7"/>
              <w:widowControl/>
              <w:numPr>
                <w:ilvl w:val="0"/>
                <w:numId w:val="134"/>
              </w:numPr>
              <w:suppressAutoHyphens/>
              <w:snapToGrid w:val="0"/>
              <w:spacing w:beforeLines="30" w:before="108"/>
              <w:ind w:leftChars="0" w:left="684" w:hanging="425"/>
              <w:jc w:val="both"/>
              <w:rPr>
                <w:rFonts w:eastAsia="新細明體" w:cs="Times New Roman"/>
                <w:color w:val="000000"/>
                <w:szCs w:val="24"/>
              </w:rPr>
            </w:pPr>
            <w:r w:rsidRPr="00371081">
              <w:rPr>
                <w:rFonts w:eastAsia="新細明體" w:cs="Times New Roman"/>
                <w:color w:val="000000"/>
                <w:szCs w:val="24"/>
              </w:rPr>
              <w:t xml:space="preserve">The HAC not only solicited opinions from the public regarding the draft for the “Hakka Language Development Act” from </w:t>
            </w:r>
            <w:r w:rsidR="00E87AD1">
              <w:rPr>
                <w:rFonts w:eastAsia="新細明體" w:cs="Times New Roman" w:hint="eastAsia"/>
                <w:color w:val="000000"/>
                <w:szCs w:val="24"/>
              </w:rPr>
              <w:t>the</w:t>
            </w:r>
            <w:r w:rsidR="00E87AD1">
              <w:rPr>
                <w:rFonts w:eastAsia="新細明體" w:cs="Times New Roman"/>
                <w:color w:val="000000"/>
                <w:szCs w:val="24"/>
              </w:rPr>
              <w:t xml:space="preserve"> </w:t>
            </w:r>
            <w:r w:rsidRPr="00371081">
              <w:rPr>
                <w:rFonts w:eastAsia="新細明體" w:cs="Times New Roman"/>
                <w:color w:val="000000"/>
                <w:szCs w:val="24"/>
              </w:rPr>
              <w:t>NDC Public Policy Online Participation Platform, but also livestreamed the discussion process on Facebook, so that those who were unable to make it in person could watch online, expanding the benefits of civic participation.</w:t>
            </w:r>
          </w:p>
        </w:tc>
      </w:tr>
      <w:tr w:rsidR="00DB7E8E" w:rsidRPr="00DB7E8E" w14:paraId="6120D8ED" w14:textId="77777777" w:rsidTr="008B2B3F">
        <w:trPr>
          <w:trHeight w:val="526"/>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6D1BDE02" w14:textId="77777777" w:rsidR="00DB7E8E" w:rsidRPr="00DB7E8E" w:rsidRDefault="00DB7E8E" w:rsidP="00DB7E8E">
            <w:pPr>
              <w:suppressAutoHyphens/>
              <w:autoSpaceDE w:val="0"/>
              <w:snapToGrid w:val="0"/>
              <w:jc w:val="center"/>
              <w:rPr>
                <w:rFonts w:eastAsia="新細明體" w:cs="Times New Roman"/>
                <w:szCs w:val="24"/>
              </w:rPr>
            </w:pPr>
            <w:r w:rsidRPr="00DB7E8E">
              <w:rPr>
                <w:rFonts w:eastAsia="新細明體" w:cs="Times New Roman"/>
                <w:kern w:val="0"/>
                <w:szCs w:val="24"/>
                <w:lang w:val="zh-TW"/>
              </w:rPr>
              <w:lastRenderedPageBreak/>
              <w:t>Contact information</w:t>
            </w:r>
          </w:p>
        </w:tc>
      </w:tr>
      <w:tr w:rsidR="00DB7E8E" w:rsidRPr="00DB7E8E" w14:paraId="635533E3" w14:textId="77777777" w:rsidTr="008B2B3F">
        <w:trPr>
          <w:trHeight w:val="515"/>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442EF302" w14:textId="77777777" w:rsidR="00DB7E8E" w:rsidRPr="00DB7E8E" w:rsidRDefault="00DB7E8E" w:rsidP="00DB7E8E">
            <w:pPr>
              <w:suppressAutoHyphens/>
              <w:autoSpaceDE w:val="0"/>
              <w:snapToGrid w:val="0"/>
              <w:rPr>
                <w:rFonts w:eastAsia="新細明體" w:cs="Times New Roman"/>
                <w:szCs w:val="24"/>
              </w:rPr>
            </w:pPr>
            <w:r w:rsidRPr="00DB7E8E">
              <w:rPr>
                <w:rFonts w:eastAsia="新細明體" w:cs="Times New Roman"/>
                <w:kern w:val="0"/>
                <w:szCs w:val="24"/>
              </w:rPr>
              <w:t>Persons responsible from implementing agency</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582D77AE"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szCs w:val="24"/>
              </w:rPr>
              <w:t>Liao Chen-Zuo</w:t>
            </w:r>
          </w:p>
        </w:tc>
      </w:tr>
      <w:tr w:rsidR="00DB7E8E" w:rsidRPr="00DB7E8E" w14:paraId="75F1ABE3" w14:textId="77777777" w:rsidTr="008B2B3F">
        <w:trPr>
          <w:trHeight w:val="408"/>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56B477F6"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lang w:val="zh-TW"/>
              </w:rPr>
              <w:t>Title, Department</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tcPr>
          <w:p w14:paraId="646AF2CE"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szCs w:val="24"/>
              </w:rPr>
              <w:t xml:space="preserve">Division Chief/Department of Planning, Hakka Affairs Council </w:t>
            </w:r>
          </w:p>
        </w:tc>
      </w:tr>
      <w:tr w:rsidR="00DB7E8E" w:rsidRPr="00DB7E8E" w14:paraId="3140F9CB" w14:textId="77777777" w:rsidTr="008B2B3F">
        <w:trPr>
          <w:trHeight w:val="556"/>
        </w:trPr>
        <w:tc>
          <w:tcPr>
            <w:tcW w:w="2067" w:type="pct"/>
            <w:gridSpan w:val="5"/>
            <w:tcBorders>
              <w:top w:val="single" w:sz="3" w:space="0" w:color="000000"/>
              <w:left w:val="single" w:sz="3" w:space="0" w:color="000000"/>
              <w:bottom w:val="single" w:sz="3" w:space="0" w:color="000000"/>
            </w:tcBorders>
            <w:shd w:val="clear" w:color="auto" w:fill="F2F2F2"/>
            <w:vAlign w:val="center"/>
          </w:tcPr>
          <w:p w14:paraId="535C289D"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lang w:val="zh-TW"/>
              </w:rPr>
              <w:t>Email and Phone</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tcPr>
          <w:p w14:paraId="118EE056" w14:textId="77777777" w:rsidR="00DB7E8E" w:rsidRPr="00DB7E8E" w:rsidRDefault="00251D4F" w:rsidP="00DB7E8E">
            <w:pPr>
              <w:suppressAutoHyphens/>
              <w:autoSpaceDE w:val="0"/>
              <w:snapToGrid w:val="0"/>
              <w:jc w:val="both"/>
              <w:rPr>
                <w:rFonts w:eastAsia="新細明體" w:cs="Times New Roman"/>
                <w:szCs w:val="24"/>
              </w:rPr>
            </w:pPr>
            <w:hyperlink r:id="rId16">
              <w:r w:rsidR="00DB7E8E" w:rsidRPr="00DB7E8E">
                <w:rPr>
                  <w:rFonts w:eastAsia="新細明體" w:cs="Times New Roman"/>
                  <w:szCs w:val="24"/>
                </w:rPr>
                <w:t>ha0364@mail.hakka.gov.tw</w:t>
              </w:r>
            </w:hyperlink>
            <w:r w:rsidR="00DB7E8E" w:rsidRPr="00DB7E8E">
              <w:rPr>
                <w:rFonts w:eastAsia="新細明體" w:cs="Times New Roman"/>
                <w:szCs w:val="24"/>
              </w:rPr>
              <w:t>; 02-89956988 ext. 515</w:t>
            </w:r>
          </w:p>
        </w:tc>
      </w:tr>
      <w:tr w:rsidR="00DB7E8E" w:rsidRPr="00DB7E8E" w14:paraId="7C64410B" w14:textId="77777777" w:rsidTr="008B2B3F">
        <w:trPr>
          <w:trHeight w:val="732"/>
        </w:trPr>
        <w:tc>
          <w:tcPr>
            <w:tcW w:w="744" w:type="pct"/>
            <w:vMerge w:val="restart"/>
            <w:tcBorders>
              <w:top w:val="single" w:sz="3" w:space="0" w:color="000000"/>
              <w:left w:val="single" w:sz="3" w:space="0" w:color="000000"/>
              <w:bottom w:val="single" w:sz="3" w:space="0" w:color="000000"/>
            </w:tcBorders>
            <w:shd w:val="clear" w:color="auto" w:fill="F2F2F2"/>
            <w:vAlign w:val="center"/>
          </w:tcPr>
          <w:p w14:paraId="24BB9D37" w14:textId="77777777" w:rsidR="00DB7E8E" w:rsidRPr="00DB7E8E" w:rsidRDefault="00DB7E8E" w:rsidP="00DB7E8E">
            <w:pPr>
              <w:suppressAutoHyphens/>
              <w:autoSpaceDE w:val="0"/>
              <w:snapToGrid w:val="0"/>
              <w:jc w:val="center"/>
              <w:rPr>
                <w:rFonts w:eastAsia="新細明體" w:cs="Times New Roman"/>
                <w:szCs w:val="24"/>
              </w:rPr>
            </w:pPr>
            <w:r w:rsidRPr="00DB7E8E">
              <w:rPr>
                <w:rFonts w:eastAsia="新細明體" w:cs="Times New Roman"/>
                <w:kern w:val="0"/>
                <w:szCs w:val="24"/>
                <w:lang w:val="zh-TW"/>
              </w:rPr>
              <w:t>Other Actors Involved</w:t>
            </w:r>
          </w:p>
        </w:tc>
        <w:tc>
          <w:tcPr>
            <w:tcW w:w="1323" w:type="pct"/>
            <w:gridSpan w:val="4"/>
            <w:tcBorders>
              <w:top w:val="single" w:sz="3" w:space="0" w:color="000000"/>
              <w:left w:val="single" w:sz="3" w:space="0" w:color="000000"/>
              <w:bottom w:val="single" w:sz="3" w:space="0" w:color="000000"/>
            </w:tcBorders>
            <w:shd w:val="clear" w:color="auto" w:fill="F2F2F2"/>
            <w:vAlign w:val="center"/>
          </w:tcPr>
          <w:p w14:paraId="4C8B10DC" w14:textId="77777777" w:rsidR="00DB7E8E" w:rsidRPr="00DB7E8E" w:rsidRDefault="00DB7E8E" w:rsidP="00DB7E8E">
            <w:pPr>
              <w:suppressAutoHyphens/>
              <w:autoSpaceDE w:val="0"/>
              <w:snapToGrid w:val="0"/>
              <w:rPr>
                <w:rFonts w:eastAsia="新細明體" w:cs="Times New Roman"/>
                <w:szCs w:val="24"/>
              </w:rPr>
            </w:pPr>
            <w:r w:rsidRPr="00DB7E8E">
              <w:rPr>
                <w:rFonts w:eastAsia="新細明體" w:cs="Times New Roman"/>
                <w:kern w:val="0"/>
                <w:szCs w:val="24"/>
              </w:rPr>
              <w:t>Government Ministries, Department/Agency</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tcPr>
          <w:p w14:paraId="0E12A583"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szCs w:val="24"/>
              </w:rPr>
              <w:t>Relevant ministries (such as Ministry of Culture, Ministry of Education, Ministry of Interior, Ministry of Health and Welfare) and local governments at all levels that are in charge of Hakka affairs</w:t>
            </w:r>
          </w:p>
        </w:tc>
      </w:tr>
      <w:tr w:rsidR="00DB7E8E" w:rsidRPr="00DB7E8E" w14:paraId="49E6C8D1" w14:textId="77777777" w:rsidTr="008B2B3F">
        <w:trPr>
          <w:trHeight w:val="1249"/>
        </w:trPr>
        <w:tc>
          <w:tcPr>
            <w:tcW w:w="744" w:type="pct"/>
            <w:vMerge/>
            <w:tcBorders>
              <w:top w:val="single" w:sz="3" w:space="0" w:color="000000"/>
              <w:left w:val="single" w:sz="3" w:space="0" w:color="000000"/>
              <w:bottom w:val="single" w:sz="3" w:space="0" w:color="000000"/>
            </w:tcBorders>
            <w:shd w:val="clear" w:color="auto" w:fill="F2F2F2"/>
            <w:vAlign w:val="center"/>
          </w:tcPr>
          <w:p w14:paraId="2D203484" w14:textId="77777777" w:rsidR="00DB7E8E" w:rsidRPr="00DB7E8E" w:rsidRDefault="00DB7E8E" w:rsidP="00DB7E8E">
            <w:pPr>
              <w:suppressAutoHyphens/>
              <w:autoSpaceDE w:val="0"/>
              <w:snapToGrid w:val="0"/>
              <w:rPr>
                <w:rFonts w:eastAsia="新細明體" w:cs="Times New Roman"/>
                <w:kern w:val="0"/>
                <w:szCs w:val="24"/>
              </w:rPr>
            </w:pPr>
          </w:p>
        </w:tc>
        <w:tc>
          <w:tcPr>
            <w:tcW w:w="1323" w:type="pct"/>
            <w:gridSpan w:val="4"/>
            <w:tcBorders>
              <w:top w:val="single" w:sz="3" w:space="0" w:color="000000"/>
              <w:left w:val="single" w:sz="3" w:space="0" w:color="000000"/>
              <w:bottom w:val="single" w:sz="3" w:space="0" w:color="000000"/>
            </w:tcBorders>
            <w:shd w:val="clear" w:color="auto" w:fill="F2F2F2"/>
            <w:vAlign w:val="center"/>
          </w:tcPr>
          <w:p w14:paraId="478B669F" w14:textId="77777777" w:rsidR="00DB7E8E" w:rsidRPr="00DB7E8E" w:rsidRDefault="00DB7E8E" w:rsidP="00DB7E8E">
            <w:pPr>
              <w:suppressAutoHyphens/>
              <w:autoSpaceDE w:val="0"/>
              <w:snapToGrid w:val="0"/>
              <w:rPr>
                <w:rFonts w:eastAsia="新細明體" w:cs="Times New Roman"/>
                <w:szCs w:val="24"/>
              </w:rPr>
            </w:pPr>
            <w:r w:rsidRPr="00DB7E8E">
              <w:rPr>
                <w:rFonts w:eastAsia="新細明體" w:cs="Times New Roman"/>
                <w:kern w:val="0"/>
                <w:szCs w:val="24"/>
              </w:rPr>
              <w:t>CSOs, private sector, multilaterals, working groups</w:t>
            </w:r>
          </w:p>
        </w:tc>
        <w:tc>
          <w:tcPr>
            <w:tcW w:w="2933" w:type="pct"/>
            <w:gridSpan w:val="5"/>
            <w:tcBorders>
              <w:top w:val="single" w:sz="3" w:space="0" w:color="000000"/>
              <w:left w:val="single" w:sz="3" w:space="0" w:color="000000"/>
              <w:bottom w:val="single" w:sz="3" w:space="0" w:color="000000"/>
              <w:right w:val="single" w:sz="3" w:space="0" w:color="000000"/>
            </w:tcBorders>
            <w:shd w:val="clear" w:color="auto" w:fill="auto"/>
          </w:tcPr>
          <w:p w14:paraId="49ECC438" w14:textId="77777777" w:rsidR="00DB7E8E" w:rsidRPr="00DB7E8E" w:rsidRDefault="00DB7E8E" w:rsidP="00371081">
            <w:pPr>
              <w:numPr>
                <w:ilvl w:val="0"/>
                <w:numId w:val="90"/>
              </w:numPr>
              <w:suppressAutoHyphens/>
              <w:snapToGrid w:val="0"/>
              <w:ind w:left="482" w:hanging="482"/>
              <w:rPr>
                <w:rFonts w:eastAsia="新細明體" w:cs="Times New Roman"/>
                <w:szCs w:val="24"/>
              </w:rPr>
            </w:pPr>
            <w:r w:rsidRPr="00DB7E8E">
              <w:rPr>
                <w:rFonts w:eastAsia="新細明體" w:cs="Times New Roman"/>
                <w:szCs w:val="24"/>
              </w:rPr>
              <w:t>Huang Chang-Ling, professor at Department of Political Science, National Taiwan University</w:t>
            </w:r>
          </w:p>
          <w:p w14:paraId="1B3065BF" w14:textId="77777777" w:rsidR="00DB7E8E" w:rsidRPr="00DB7E8E" w:rsidRDefault="00DB7E8E" w:rsidP="00371081">
            <w:pPr>
              <w:numPr>
                <w:ilvl w:val="0"/>
                <w:numId w:val="90"/>
              </w:numPr>
              <w:suppressAutoHyphens/>
              <w:snapToGrid w:val="0"/>
              <w:ind w:left="482" w:hanging="482"/>
              <w:rPr>
                <w:rFonts w:eastAsia="新細明體" w:cs="Times New Roman"/>
                <w:szCs w:val="24"/>
              </w:rPr>
            </w:pPr>
            <w:r w:rsidRPr="00DB7E8E">
              <w:rPr>
                <w:rFonts w:eastAsia="新細明體" w:cs="Times New Roman"/>
                <w:szCs w:val="24"/>
              </w:rPr>
              <w:t>Geng Lu, Executive Secretary of Open Culture Foundation</w:t>
            </w:r>
          </w:p>
          <w:p w14:paraId="2ABC1C37" w14:textId="77777777" w:rsidR="00DB7E8E" w:rsidRPr="00DB7E8E" w:rsidRDefault="00DB7E8E" w:rsidP="00371081">
            <w:pPr>
              <w:widowControl/>
              <w:numPr>
                <w:ilvl w:val="0"/>
                <w:numId w:val="90"/>
              </w:numPr>
              <w:suppressAutoHyphens/>
              <w:snapToGrid w:val="0"/>
              <w:ind w:left="482" w:hanging="482"/>
              <w:jc w:val="both"/>
              <w:rPr>
                <w:rFonts w:eastAsia="新細明體" w:cs="Times New Roman"/>
                <w:color w:val="000000"/>
                <w:szCs w:val="24"/>
              </w:rPr>
            </w:pPr>
            <w:r w:rsidRPr="00DB7E8E">
              <w:rPr>
                <w:rFonts w:eastAsia="新細明體" w:cs="Times New Roman"/>
                <w:szCs w:val="24"/>
              </w:rPr>
              <w:t>Chiu Hsing-Wei, head of Geng Shan Nong Chuang Co., Ltd</w:t>
            </w:r>
          </w:p>
          <w:p w14:paraId="0D933CEE" w14:textId="77777777" w:rsidR="00DB7E8E" w:rsidRPr="00DB7E8E" w:rsidRDefault="00DB7E8E" w:rsidP="00371081">
            <w:pPr>
              <w:widowControl/>
              <w:numPr>
                <w:ilvl w:val="0"/>
                <w:numId w:val="90"/>
              </w:numPr>
              <w:suppressAutoHyphens/>
              <w:snapToGrid w:val="0"/>
              <w:ind w:left="482" w:hanging="482"/>
              <w:jc w:val="both"/>
              <w:rPr>
                <w:rFonts w:eastAsia="新細明體" w:cs="Times New Roman"/>
                <w:szCs w:val="24"/>
              </w:rPr>
            </w:pPr>
            <w:r w:rsidRPr="00DB7E8E">
              <w:rPr>
                <w:rFonts w:eastAsia="新細明體" w:cs="Times New Roman"/>
                <w:szCs w:val="24"/>
              </w:rPr>
              <w:t>Yeh Jih-Chia, community worker in Zhudong</w:t>
            </w:r>
          </w:p>
          <w:p w14:paraId="64952CDB" w14:textId="77777777" w:rsidR="00DB7E8E" w:rsidRPr="00DB7E8E" w:rsidRDefault="00DB7E8E" w:rsidP="00371081">
            <w:pPr>
              <w:widowControl/>
              <w:numPr>
                <w:ilvl w:val="0"/>
                <w:numId w:val="90"/>
              </w:numPr>
              <w:suppressAutoHyphens/>
              <w:snapToGrid w:val="0"/>
              <w:ind w:left="482" w:hanging="482"/>
              <w:jc w:val="both"/>
              <w:rPr>
                <w:rFonts w:eastAsia="新細明體" w:cs="Times New Roman"/>
                <w:szCs w:val="24"/>
              </w:rPr>
            </w:pPr>
            <w:r w:rsidRPr="00DB7E8E">
              <w:rPr>
                <w:rFonts w:eastAsia="新細明體" w:cs="Times New Roman"/>
                <w:szCs w:val="24"/>
              </w:rPr>
              <w:t>Wu Che-Ming, manager of Hou Sheng Tuan Shou Group</w:t>
            </w:r>
          </w:p>
        </w:tc>
      </w:tr>
    </w:tbl>
    <w:p w14:paraId="48BE2447" w14:textId="77777777" w:rsidR="00DB7E8E" w:rsidRDefault="00DB7E8E" w:rsidP="00DB7E8E">
      <w:pPr>
        <w:rPr>
          <w:szCs w:val="24"/>
        </w:rPr>
        <w:sectPr w:rsidR="00DB7E8E">
          <w:pgSz w:w="11906" w:h="16838"/>
          <w:pgMar w:top="1440" w:right="1800" w:bottom="1440" w:left="1800" w:header="851" w:footer="992" w:gutter="0"/>
          <w:cols w:space="425"/>
          <w:docGrid w:type="lines" w:linePitch="360"/>
        </w:sectPr>
      </w:pPr>
    </w:p>
    <w:tbl>
      <w:tblPr>
        <w:tblW w:w="5000" w:type="pct"/>
        <w:tblLayout w:type="fixed"/>
        <w:tblLook w:val="0000" w:firstRow="0" w:lastRow="0" w:firstColumn="0" w:lastColumn="0" w:noHBand="0" w:noVBand="0"/>
      </w:tblPr>
      <w:tblGrid>
        <w:gridCol w:w="1203"/>
        <w:gridCol w:w="353"/>
        <w:gridCol w:w="908"/>
        <w:gridCol w:w="793"/>
        <w:gridCol w:w="282"/>
        <w:gridCol w:w="422"/>
        <w:gridCol w:w="855"/>
        <w:gridCol w:w="992"/>
        <w:gridCol w:w="1275"/>
        <w:gridCol w:w="1215"/>
      </w:tblGrid>
      <w:tr w:rsidR="00DB7E8E" w:rsidRPr="00DB7E8E" w14:paraId="54EFD106" w14:textId="77777777" w:rsidTr="008B2B3F">
        <w:trPr>
          <w:trHeight w:val="44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60BD3038" w14:textId="053D74C1" w:rsidR="00DB7E8E" w:rsidRPr="00DB7E8E" w:rsidRDefault="00DB7E8E" w:rsidP="00DB7E8E">
            <w:pPr>
              <w:suppressAutoHyphens/>
              <w:autoSpaceDE w:val="0"/>
              <w:snapToGrid w:val="0"/>
              <w:rPr>
                <w:rFonts w:eastAsia="新細明體" w:cs="Times New Roman"/>
                <w:szCs w:val="24"/>
              </w:rPr>
            </w:pPr>
            <w:r w:rsidRPr="00DB7E8E">
              <w:rPr>
                <w:rFonts w:eastAsia="新細明體" w:cs="Times New Roman"/>
                <w:szCs w:val="24"/>
              </w:rPr>
              <w:lastRenderedPageBreak/>
              <w:t>4-1 Enhanc</w:t>
            </w:r>
            <w:r w:rsidR="007344DB">
              <w:rPr>
                <w:rFonts w:eastAsia="新細明體" w:cs="Times New Roman" w:hint="eastAsia"/>
                <w:szCs w:val="24"/>
              </w:rPr>
              <w:t>ing</w:t>
            </w:r>
            <w:r w:rsidRPr="00DB7E8E">
              <w:rPr>
                <w:rFonts w:eastAsia="新細明體" w:cs="Times New Roman"/>
                <w:szCs w:val="24"/>
              </w:rPr>
              <w:t xml:space="preserve"> </w:t>
            </w:r>
            <w:r w:rsidR="007344DB">
              <w:rPr>
                <w:rFonts w:eastAsia="新細明體" w:cs="Times New Roman" w:hint="eastAsia"/>
                <w:szCs w:val="24"/>
              </w:rPr>
              <w:t>P</w:t>
            </w:r>
            <w:r w:rsidRPr="00DB7E8E">
              <w:rPr>
                <w:rFonts w:eastAsia="新細明體" w:cs="Times New Roman"/>
                <w:szCs w:val="24"/>
              </w:rPr>
              <w:t xml:space="preserve">olitical </w:t>
            </w:r>
            <w:r w:rsidR="007344DB">
              <w:rPr>
                <w:rFonts w:eastAsia="新細明體" w:cs="Times New Roman" w:hint="eastAsia"/>
                <w:szCs w:val="24"/>
              </w:rPr>
              <w:t>D</w:t>
            </w:r>
            <w:r w:rsidRPr="00DB7E8E">
              <w:rPr>
                <w:rFonts w:eastAsia="新細明體" w:cs="Times New Roman"/>
                <w:szCs w:val="24"/>
              </w:rPr>
              <w:t xml:space="preserve">onation </w:t>
            </w:r>
            <w:r w:rsidR="007344DB">
              <w:rPr>
                <w:rFonts w:eastAsia="新細明體" w:cs="Times New Roman" w:hint="eastAsia"/>
                <w:szCs w:val="24"/>
              </w:rPr>
              <w:t>T</w:t>
            </w:r>
            <w:r w:rsidRPr="00DB7E8E">
              <w:rPr>
                <w:rFonts w:eastAsia="新細明體" w:cs="Times New Roman"/>
                <w:szCs w:val="24"/>
              </w:rPr>
              <w:t>ransparency</w:t>
            </w:r>
          </w:p>
        </w:tc>
      </w:tr>
      <w:tr w:rsidR="00DB7E8E" w:rsidRPr="00DB7E8E" w14:paraId="279459F0" w14:textId="77777777" w:rsidTr="008B2B3F">
        <w:trPr>
          <w:trHeight w:val="408"/>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0F32B69D"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Commitment Started and End Date: January 2021 – May 2024</w:t>
            </w:r>
          </w:p>
        </w:tc>
      </w:tr>
      <w:tr w:rsidR="00DB7E8E" w:rsidRPr="00DB7E8E" w14:paraId="57DC4203" w14:textId="77777777" w:rsidTr="008B2B3F">
        <w:trPr>
          <w:trHeight w:val="690"/>
        </w:trPr>
        <w:tc>
          <w:tcPr>
            <w:tcW w:w="1485" w:type="pct"/>
            <w:gridSpan w:val="3"/>
            <w:tcBorders>
              <w:top w:val="single" w:sz="3" w:space="0" w:color="000000"/>
              <w:left w:val="single" w:sz="3" w:space="0" w:color="000000"/>
              <w:bottom w:val="single" w:sz="3" w:space="0" w:color="000000"/>
            </w:tcBorders>
            <w:shd w:val="clear" w:color="auto" w:fill="F2F2F2"/>
            <w:vAlign w:val="center"/>
          </w:tcPr>
          <w:p w14:paraId="014B08CF"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Lead implementing agency</w:t>
            </w:r>
          </w:p>
        </w:tc>
        <w:tc>
          <w:tcPr>
            <w:tcW w:w="3515"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369D9EA7"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szCs w:val="24"/>
              </w:rPr>
              <w:t>Ministry of the Interior</w:t>
            </w:r>
          </w:p>
        </w:tc>
      </w:tr>
      <w:tr w:rsidR="00DB7E8E" w:rsidRPr="00DB7E8E" w14:paraId="400ADDB8" w14:textId="77777777" w:rsidTr="008B2B3F">
        <w:trPr>
          <w:trHeight w:val="56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37DD4E1F"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lang w:val="zh-TW"/>
              </w:rPr>
              <w:t xml:space="preserve">Commitment Description </w:t>
            </w:r>
          </w:p>
        </w:tc>
      </w:tr>
      <w:tr w:rsidR="00DB7E8E" w:rsidRPr="00DB7E8E" w14:paraId="6495BC6D" w14:textId="77777777" w:rsidTr="008B2B3F">
        <w:trPr>
          <w:trHeight w:val="973"/>
        </w:trPr>
        <w:tc>
          <w:tcPr>
            <w:tcW w:w="1485" w:type="pct"/>
            <w:gridSpan w:val="3"/>
            <w:tcBorders>
              <w:top w:val="single" w:sz="3" w:space="0" w:color="000000"/>
              <w:left w:val="single" w:sz="3" w:space="0" w:color="000000"/>
              <w:bottom w:val="single" w:sz="3" w:space="0" w:color="000000"/>
            </w:tcBorders>
            <w:shd w:val="clear" w:color="auto" w:fill="F2F2F2"/>
            <w:vAlign w:val="center"/>
          </w:tcPr>
          <w:p w14:paraId="7BE8A93E"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What is the public problem that the commitment will address?</w:t>
            </w:r>
          </w:p>
        </w:tc>
        <w:tc>
          <w:tcPr>
            <w:tcW w:w="3515"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27B1A1B7"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szCs w:val="24"/>
              </w:rPr>
              <w:t>The acceptance and disbursement of political donations by potential candidates has long been a major concern. According to Article 21 of the Political Donations Act amended and published on June 20, 2018, all the contents of the accounting report for a person planning to participate in a campaign should be disclosed to the public, gradually making the income and expenditure of political donations more transparent. However, in addition to political donations, election funds also include the candidates' own funds, which are not included in the calculation of political donations, but are of great concern to NGOs. They hope to make the flow of political donations or election funds transparent, such as the disclosure of information about the sponsors of election advertisements. The candidate who uses political donations to pay for election-related expenses may be subjected to suspicion of profit-seeking if the firm is a specific related party of the candidate. Others argue that disclosure of such information is also necessary.</w:t>
            </w:r>
          </w:p>
        </w:tc>
      </w:tr>
      <w:tr w:rsidR="00DB7E8E" w:rsidRPr="00DB7E8E" w14:paraId="066DF49B" w14:textId="77777777" w:rsidTr="008B2B3F">
        <w:trPr>
          <w:trHeight w:val="900"/>
        </w:trPr>
        <w:tc>
          <w:tcPr>
            <w:tcW w:w="1485" w:type="pct"/>
            <w:gridSpan w:val="3"/>
            <w:tcBorders>
              <w:top w:val="single" w:sz="3" w:space="0" w:color="000000"/>
              <w:left w:val="single" w:sz="3" w:space="0" w:color="000000"/>
              <w:bottom w:val="single" w:sz="3" w:space="0" w:color="000000"/>
            </w:tcBorders>
            <w:shd w:val="clear" w:color="auto" w:fill="F2F2F2"/>
            <w:vAlign w:val="center"/>
          </w:tcPr>
          <w:p w14:paraId="5F6A7E5B"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What is the commitment?</w:t>
            </w:r>
          </w:p>
        </w:tc>
        <w:tc>
          <w:tcPr>
            <w:tcW w:w="3515"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137E6452" w14:textId="77777777" w:rsidR="00DB7E8E" w:rsidRPr="00DB7E8E" w:rsidRDefault="00DB7E8E" w:rsidP="00371081">
            <w:pPr>
              <w:numPr>
                <w:ilvl w:val="0"/>
                <w:numId w:val="93"/>
              </w:numPr>
              <w:suppressAutoHyphens/>
              <w:autoSpaceDN w:val="0"/>
              <w:snapToGrid w:val="0"/>
              <w:jc w:val="both"/>
              <w:textAlignment w:val="baseline"/>
              <w:rPr>
                <w:rFonts w:eastAsia="新細明體" w:cs="Calibri"/>
                <w:kern w:val="0"/>
                <w:szCs w:val="24"/>
              </w:rPr>
            </w:pPr>
            <w:r w:rsidRPr="00DB7E8E">
              <w:rPr>
                <w:rFonts w:eastAsia="新細明體" w:cs="Calibri"/>
                <w:kern w:val="0"/>
                <w:szCs w:val="24"/>
              </w:rPr>
              <w:t>Discuss mechanisms for transparency in political donations or election expenditures: We will review the current regulations on political donations or election funds, hold public hearings or seminars with NGOs, experts and scholars, and collect opinions through the efforts of public and private sectors.</w:t>
            </w:r>
          </w:p>
          <w:p w14:paraId="72DB498B" w14:textId="77777777" w:rsidR="00DB7E8E" w:rsidRPr="00DB7E8E" w:rsidRDefault="00DB7E8E" w:rsidP="00371081">
            <w:pPr>
              <w:numPr>
                <w:ilvl w:val="0"/>
                <w:numId w:val="93"/>
              </w:numPr>
              <w:suppressAutoHyphens/>
              <w:autoSpaceDN w:val="0"/>
              <w:snapToGrid w:val="0"/>
              <w:spacing w:beforeLines="50" w:before="180"/>
              <w:ind w:left="482" w:hanging="482"/>
              <w:jc w:val="both"/>
              <w:textAlignment w:val="baseline"/>
              <w:rPr>
                <w:rFonts w:eastAsia="新細明體" w:cs="Calibri"/>
                <w:kern w:val="0"/>
                <w:szCs w:val="24"/>
              </w:rPr>
            </w:pPr>
            <w:r w:rsidRPr="00DB7E8E">
              <w:rPr>
                <w:rFonts w:eastAsia="新細明體" w:cs="Calibri"/>
                <w:kern w:val="0"/>
                <w:szCs w:val="24"/>
              </w:rPr>
              <w:t xml:space="preserve">Update the political donations information system and disclose related party transactions: On July 23, 2020, the Control Yuan amended the Criteria for the Verification of Political Donations, stipulating that related party transactions should be disclosed. We therefore update four systems, i.e., "political donation online declaration system", "political donation declaration and management system" (paper), "political donation accounting report disclosure platform (comprehensive public information)", "political donation check system" (illegal record) to include the registration, display and review functions of related party transactions in addition to </w:t>
            </w:r>
            <w:r w:rsidRPr="00DB7E8E">
              <w:rPr>
                <w:rFonts w:eastAsia="新細明體" w:cs="Calibri"/>
                <w:color w:val="000000"/>
                <w:kern w:val="0"/>
                <w:szCs w:val="24"/>
              </w:rPr>
              <w:t xml:space="preserve">the name, ID card number (registered </w:t>
            </w:r>
            <w:r w:rsidRPr="00DB7E8E">
              <w:rPr>
                <w:rFonts w:eastAsia="新細明體" w:cs="Calibri"/>
                <w:color w:val="000000"/>
                <w:kern w:val="0"/>
                <w:szCs w:val="24"/>
              </w:rPr>
              <w:lastRenderedPageBreak/>
              <w:t>number) and address of the object of expenditure and the purpose and amount. This update will be applied on the 2022 election.</w:t>
            </w:r>
          </w:p>
          <w:p w14:paraId="61A15CB2" w14:textId="40C8B9EE" w:rsidR="00DB7E8E" w:rsidRPr="00DB7E8E" w:rsidRDefault="00DB7E8E" w:rsidP="00371081">
            <w:pPr>
              <w:numPr>
                <w:ilvl w:val="0"/>
                <w:numId w:val="93"/>
              </w:numPr>
              <w:suppressAutoHyphens/>
              <w:autoSpaceDN w:val="0"/>
              <w:snapToGrid w:val="0"/>
              <w:spacing w:beforeLines="50" w:before="180"/>
              <w:ind w:left="482" w:hanging="482"/>
              <w:jc w:val="both"/>
              <w:textAlignment w:val="baseline"/>
              <w:rPr>
                <w:rFonts w:eastAsia="新細明體" w:cs="Calibri"/>
                <w:kern w:val="0"/>
                <w:szCs w:val="24"/>
              </w:rPr>
            </w:pPr>
            <w:r w:rsidRPr="00DB7E8E">
              <w:rPr>
                <w:rFonts w:eastAsia="新細明體" w:cs="Calibri"/>
                <w:color w:val="000000"/>
                <w:kern w:val="0"/>
                <w:szCs w:val="24"/>
              </w:rPr>
              <w:t xml:space="preserve">Promote the revision of the law on mandatory disclosure of related party transactions: The Political Donations Act will be revised to include related party transactions and to impose fines on those who fail to disclose information, </w:t>
            </w:r>
            <w:r w:rsidR="00061867" w:rsidRPr="00DB7E8E">
              <w:rPr>
                <w:rFonts w:eastAsia="新細明體" w:cs="Calibri"/>
                <w:color w:val="000000"/>
                <w:kern w:val="0"/>
                <w:szCs w:val="24"/>
              </w:rPr>
              <w:t>to</w:t>
            </w:r>
            <w:r w:rsidRPr="00DB7E8E">
              <w:rPr>
                <w:rFonts w:eastAsia="新細明體" w:cs="Calibri"/>
                <w:color w:val="000000"/>
                <w:kern w:val="0"/>
                <w:szCs w:val="24"/>
              </w:rPr>
              <w:t xml:space="preserve"> have political parties and persons planning to participate in the campaign disclose information about their related party’s transactions.</w:t>
            </w:r>
          </w:p>
        </w:tc>
      </w:tr>
      <w:tr w:rsidR="00DB7E8E" w:rsidRPr="00DB7E8E" w14:paraId="247385CD" w14:textId="77777777" w:rsidTr="008B2B3F">
        <w:trPr>
          <w:trHeight w:val="1546"/>
        </w:trPr>
        <w:tc>
          <w:tcPr>
            <w:tcW w:w="1485" w:type="pct"/>
            <w:gridSpan w:val="3"/>
            <w:tcBorders>
              <w:top w:val="single" w:sz="3" w:space="0" w:color="000000"/>
              <w:left w:val="single" w:sz="3" w:space="0" w:color="000000"/>
              <w:bottom w:val="single" w:sz="3" w:space="0" w:color="000000"/>
            </w:tcBorders>
            <w:shd w:val="clear" w:color="auto" w:fill="F2F2F2"/>
            <w:vAlign w:val="center"/>
          </w:tcPr>
          <w:p w14:paraId="434D8CEA" w14:textId="77777777" w:rsidR="00DB7E8E" w:rsidRPr="00DB7E8E" w:rsidRDefault="00DB7E8E" w:rsidP="00DB7E8E">
            <w:pPr>
              <w:suppressAutoHyphens/>
              <w:autoSpaceDE w:val="0"/>
              <w:snapToGrid w:val="0"/>
              <w:rPr>
                <w:rFonts w:eastAsia="新細明體" w:cs="Times New Roman"/>
                <w:szCs w:val="24"/>
              </w:rPr>
            </w:pPr>
            <w:r w:rsidRPr="00DB7E8E">
              <w:rPr>
                <w:rFonts w:eastAsia="新細明體" w:cs="Times New Roman"/>
                <w:kern w:val="0"/>
                <w:szCs w:val="24"/>
              </w:rPr>
              <w:lastRenderedPageBreak/>
              <w:t>How will the commitment contribute to solving the public problem?</w:t>
            </w:r>
          </w:p>
        </w:tc>
        <w:tc>
          <w:tcPr>
            <w:tcW w:w="3515"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1123C61A"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szCs w:val="24"/>
              </w:rPr>
              <w:t>In view of the current situation of transparency of political donations or election funds, we will work with NGOs, experts and scholars to improve the disclosure mechanism of political donations and election funds in the spirit of public participation. We will also revise the law to make disclosure of related party transactions mandatory, update the information system to make information on political donations more open and transparent, prevent the channeling of improper benefits, and promote political integrity.</w:t>
            </w:r>
          </w:p>
        </w:tc>
      </w:tr>
      <w:tr w:rsidR="00DB7E8E" w:rsidRPr="00DB7E8E" w14:paraId="60E28B51" w14:textId="77777777" w:rsidTr="00DB7E8E">
        <w:trPr>
          <w:trHeight w:val="2011"/>
        </w:trPr>
        <w:tc>
          <w:tcPr>
            <w:tcW w:w="1485" w:type="pct"/>
            <w:gridSpan w:val="3"/>
            <w:tcBorders>
              <w:top w:val="single" w:sz="3" w:space="0" w:color="000000"/>
              <w:left w:val="single" w:sz="3" w:space="0" w:color="000000"/>
              <w:bottom w:val="single" w:sz="3" w:space="0" w:color="000000"/>
            </w:tcBorders>
            <w:shd w:val="clear" w:color="auto" w:fill="F2F2F2"/>
            <w:vAlign w:val="center"/>
          </w:tcPr>
          <w:p w14:paraId="7EE0BF58"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rPr>
              <w:t>Why is this commitment relevant to OGP values?</w:t>
            </w:r>
          </w:p>
        </w:tc>
        <w:tc>
          <w:tcPr>
            <w:tcW w:w="3515"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0F1983D0"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szCs w:val="24"/>
              </w:rPr>
              <w:t>The commitment is related to the core values of OGP since the expenditure of political parties, candidates and election funds will be made more transparent and accountable with information disclosure, public participation and supervision.</w:t>
            </w:r>
          </w:p>
        </w:tc>
      </w:tr>
      <w:tr w:rsidR="00DB7E8E" w:rsidRPr="00DB7E8E" w14:paraId="67667F86" w14:textId="77777777" w:rsidTr="008B2B3F">
        <w:trPr>
          <w:trHeight w:val="561"/>
        </w:trPr>
        <w:tc>
          <w:tcPr>
            <w:tcW w:w="1485" w:type="pct"/>
            <w:gridSpan w:val="3"/>
            <w:tcBorders>
              <w:top w:val="single" w:sz="3" w:space="0" w:color="000000"/>
              <w:left w:val="single" w:sz="3" w:space="0" w:color="000000"/>
              <w:bottom w:val="single" w:sz="3" w:space="0" w:color="000000"/>
            </w:tcBorders>
            <w:shd w:val="clear" w:color="auto" w:fill="F2F2F2"/>
            <w:vAlign w:val="center"/>
          </w:tcPr>
          <w:p w14:paraId="6E078A93" w14:textId="77777777" w:rsidR="00DB7E8E" w:rsidRPr="00DB7E8E" w:rsidRDefault="00DB7E8E" w:rsidP="00DB7E8E">
            <w:pPr>
              <w:suppressAutoHyphens/>
              <w:autoSpaceDE w:val="0"/>
              <w:snapToGrid w:val="0"/>
              <w:jc w:val="center"/>
              <w:rPr>
                <w:rFonts w:eastAsia="新細明體" w:cs="Times New Roman"/>
                <w:szCs w:val="24"/>
              </w:rPr>
            </w:pPr>
            <w:r w:rsidRPr="00DB7E8E">
              <w:rPr>
                <w:rFonts w:eastAsia="新細明體" w:cs="Times New Roman"/>
                <w:kern w:val="0"/>
                <w:szCs w:val="24"/>
                <w:lang w:val="zh-TW"/>
              </w:rPr>
              <w:t xml:space="preserve">Additional information </w:t>
            </w:r>
          </w:p>
        </w:tc>
        <w:tc>
          <w:tcPr>
            <w:tcW w:w="3515"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325C15AD" w14:textId="77777777" w:rsidR="00DB7E8E" w:rsidRPr="00DB7E8E" w:rsidRDefault="00DB7E8E" w:rsidP="00371081">
            <w:pPr>
              <w:numPr>
                <w:ilvl w:val="0"/>
                <w:numId w:val="91"/>
              </w:numPr>
              <w:suppressAutoHyphens/>
              <w:autoSpaceDN w:val="0"/>
              <w:snapToGrid w:val="0"/>
              <w:ind w:left="286" w:hanging="284"/>
              <w:jc w:val="both"/>
              <w:textAlignment w:val="baseline"/>
              <w:rPr>
                <w:rFonts w:eastAsia="新細明體" w:cs="Times New Roman"/>
                <w:kern w:val="0"/>
                <w:szCs w:val="24"/>
              </w:rPr>
            </w:pPr>
            <w:r w:rsidRPr="00DB7E8E">
              <w:rPr>
                <w:rFonts w:eastAsia="新細明體" w:cs="Times New Roman"/>
                <w:kern w:val="0"/>
                <w:szCs w:val="24"/>
              </w:rPr>
              <w:t>The Control Yuan handles the update and declaration of the political donations information system and makes the information available to the public.</w:t>
            </w:r>
          </w:p>
          <w:p w14:paraId="11B85376" w14:textId="178226A1" w:rsidR="00DB7E8E" w:rsidRPr="00DB7E8E" w:rsidRDefault="00DB7E8E" w:rsidP="00371081">
            <w:pPr>
              <w:numPr>
                <w:ilvl w:val="0"/>
                <w:numId w:val="91"/>
              </w:numPr>
              <w:suppressAutoHyphens/>
              <w:autoSpaceDN w:val="0"/>
              <w:snapToGrid w:val="0"/>
              <w:spacing w:beforeLines="50" w:before="180"/>
              <w:ind w:left="284" w:hanging="284"/>
              <w:jc w:val="both"/>
              <w:textAlignment w:val="baseline"/>
              <w:rPr>
                <w:rFonts w:eastAsia="新細明體" w:cs="Times New Roman"/>
                <w:kern w:val="0"/>
                <w:szCs w:val="24"/>
              </w:rPr>
            </w:pPr>
            <w:r w:rsidRPr="00DB7E8E">
              <w:rPr>
                <w:rFonts w:eastAsia="新細明體" w:cs="Times New Roman"/>
                <w:kern w:val="0"/>
                <w:szCs w:val="24"/>
              </w:rPr>
              <w:t>The revised law on related party transactions disclosure complies with the conclusions of the first national review conference of the United Nations Convention against Corruption (UNCAC). The Ministry of the Interior submitted the draft amendments to Articles 20, 23 and 36 of the Political Donations Act to the Executive Yuan for review on August 7, 2019. The revised draft of the whole Act was submitted to the Executive Yuan for review on June 30, 2020. According to the Executive Yuan's instructions, the three drafts were incorporated into the draft of the Act. On August 4 and November 16, 2020, the Minister of State of the Executive Yuan held</w:t>
            </w:r>
            <w:r w:rsidRPr="00DB7E8E">
              <w:rPr>
                <w:rFonts w:eastAsia="新細明體" w:cs="Times New Roman"/>
                <w:color w:val="000000"/>
                <w:kern w:val="0"/>
                <w:szCs w:val="24"/>
              </w:rPr>
              <w:t xml:space="preserve"> review meetings, but the whole </w:t>
            </w:r>
            <w:r w:rsidR="00B45C3A">
              <w:rPr>
                <w:rFonts w:eastAsia="新細明體" w:cs="Times New Roman" w:hint="eastAsia"/>
                <w:color w:val="000000"/>
                <w:kern w:val="0"/>
                <w:szCs w:val="24"/>
              </w:rPr>
              <w:t>A</w:t>
            </w:r>
            <w:r w:rsidRPr="00DB7E8E">
              <w:rPr>
                <w:rFonts w:eastAsia="新細明體" w:cs="Times New Roman"/>
                <w:color w:val="000000"/>
                <w:kern w:val="0"/>
                <w:szCs w:val="24"/>
              </w:rPr>
              <w:t>ct has not been completed yet.</w:t>
            </w:r>
          </w:p>
        </w:tc>
      </w:tr>
      <w:tr w:rsidR="00DB7E8E" w:rsidRPr="00DB7E8E" w14:paraId="09A45E9B" w14:textId="77777777" w:rsidTr="008B2B3F">
        <w:trPr>
          <w:trHeight w:val="475"/>
        </w:trPr>
        <w:tc>
          <w:tcPr>
            <w:tcW w:w="1485" w:type="pct"/>
            <w:gridSpan w:val="3"/>
            <w:vMerge w:val="restart"/>
            <w:tcBorders>
              <w:top w:val="single" w:sz="3" w:space="0" w:color="000000"/>
              <w:left w:val="single" w:sz="3" w:space="0" w:color="000000"/>
            </w:tcBorders>
            <w:shd w:val="clear" w:color="auto" w:fill="F2F2F2"/>
            <w:vAlign w:val="center"/>
          </w:tcPr>
          <w:p w14:paraId="62373795" w14:textId="77777777" w:rsidR="00DB7E8E" w:rsidRPr="00DB7E8E" w:rsidRDefault="00DB7E8E" w:rsidP="00DB7E8E">
            <w:pPr>
              <w:suppressAutoHyphens/>
              <w:autoSpaceDE w:val="0"/>
              <w:snapToGrid w:val="0"/>
              <w:jc w:val="center"/>
              <w:rPr>
                <w:rFonts w:eastAsia="新細明體" w:cs="Times New Roman"/>
                <w:kern w:val="0"/>
                <w:szCs w:val="24"/>
                <w:lang w:val="zh-TW"/>
              </w:rPr>
            </w:pPr>
            <w:r w:rsidRPr="00DB7E8E">
              <w:rPr>
                <w:rFonts w:eastAsia="新細明體" w:cs="Times New Roman"/>
                <w:kern w:val="0"/>
                <w:szCs w:val="24"/>
                <w:lang w:val="zh-TW"/>
              </w:rPr>
              <w:lastRenderedPageBreak/>
              <w:t xml:space="preserve">Milestone status in 2021 </w:t>
            </w:r>
          </w:p>
        </w:tc>
        <w:tc>
          <w:tcPr>
            <w:tcW w:w="478" w:type="pct"/>
            <w:vMerge w:val="restart"/>
            <w:tcBorders>
              <w:top w:val="single" w:sz="3" w:space="0" w:color="000000"/>
              <w:left w:val="single" w:sz="3" w:space="0" w:color="000000"/>
              <w:right w:val="single" w:sz="3" w:space="0" w:color="000000"/>
            </w:tcBorders>
            <w:shd w:val="clear" w:color="auto" w:fill="F2F2F2"/>
            <w:vAlign w:val="center"/>
          </w:tcPr>
          <w:p w14:paraId="7B5C2B4A"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Start Date</w:t>
            </w:r>
          </w:p>
        </w:tc>
        <w:tc>
          <w:tcPr>
            <w:tcW w:w="424" w:type="pct"/>
            <w:gridSpan w:val="2"/>
            <w:vMerge w:val="restart"/>
            <w:tcBorders>
              <w:top w:val="single" w:sz="3" w:space="0" w:color="000000"/>
              <w:left w:val="single" w:sz="3" w:space="0" w:color="000000"/>
              <w:right w:val="single" w:sz="3" w:space="0" w:color="000000"/>
            </w:tcBorders>
            <w:shd w:val="clear" w:color="auto" w:fill="F2F2F2"/>
            <w:vAlign w:val="center"/>
          </w:tcPr>
          <w:p w14:paraId="19F59FC2"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End Date</w:t>
            </w:r>
          </w:p>
        </w:tc>
        <w:tc>
          <w:tcPr>
            <w:tcW w:w="2613" w:type="pct"/>
            <w:gridSpan w:val="4"/>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7EFEA246" w14:textId="77777777" w:rsidR="00DB7E8E" w:rsidRPr="00DB7E8E" w:rsidRDefault="00DB7E8E" w:rsidP="00DB7E8E">
            <w:pPr>
              <w:widowControl/>
              <w:snapToGrid w:val="0"/>
              <w:jc w:val="center"/>
              <w:rPr>
                <w:rFonts w:eastAsia="新細明體" w:cs="Times New Roman"/>
                <w:kern w:val="0"/>
                <w:szCs w:val="24"/>
                <w:lang w:val="zh-TW"/>
              </w:rPr>
            </w:pPr>
            <w:r w:rsidRPr="00DB7E8E">
              <w:rPr>
                <w:rFonts w:eastAsia="新細明體" w:cs="Times New Roman"/>
                <w:kern w:val="0"/>
                <w:szCs w:val="24"/>
                <w:lang w:val="zh-TW"/>
              </w:rPr>
              <w:t xml:space="preserve">Assessment of Progress </w:t>
            </w:r>
          </w:p>
        </w:tc>
      </w:tr>
      <w:tr w:rsidR="00DB7E8E" w:rsidRPr="00DB7E8E" w14:paraId="7BDFECBF" w14:textId="77777777" w:rsidTr="008B2B3F">
        <w:trPr>
          <w:trHeight w:val="475"/>
        </w:trPr>
        <w:tc>
          <w:tcPr>
            <w:tcW w:w="1485" w:type="pct"/>
            <w:gridSpan w:val="3"/>
            <w:vMerge/>
            <w:tcBorders>
              <w:left w:val="single" w:sz="3" w:space="0" w:color="000000"/>
              <w:bottom w:val="single" w:sz="3" w:space="0" w:color="000000"/>
            </w:tcBorders>
            <w:shd w:val="clear" w:color="auto" w:fill="F2F2F2"/>
            <w:vAlign w:val="center"/>
          </w:tcPr>
          <w:p w14:paraId="01CE0780" w14:textId="77777777" w:rsidR="00DB7E8E" w:rsidRPr="00DB7E8E" w:rsidRDefault="00DB7E8E" w:rsidP="00DB7E8E">
            <w:pPr>
              <w:suppressAutoHyphens/>
              <w:autoSpaceDE w:val="0"/>
              <w:snapToGrid w:val="0"/>
              <w:jc w:val="center"/>
              <w:rPr>
                <w:rFonts w:eastAsia="新細明體" w:cs="Times New Roman"/>
                <w:kern w:val="0"/>
                <w:szCs w:val="24"/>
                <w:lang w:val="zh-TW"/>
              </w:rPr>
            </w:pPr>
          </w:p>
        </w:tc>
        <w:tc>
          <w:tcPr>
            <w:tcW w:w="478" w:type="pct"/>
            <w:vMerge/>
            <w:tcBorders>
              <w:left w:val="single" w:sz="3" w:space="0" w:color="000000"/>
              <w:bottom w:val="single" w:sz="3" w:space="0" w:color="000000"/>
              <w:right w:val="single" w:sz="3" w:space="0" w:color="000000"/>
            </w:tcBorders>
            <w:shd w:val="clear" w:color="auto" w:fill="F2F2F2"/>
            <w:vAlign w:val="center"/>
          </w:tcPr>
          <w:p w14:paraId="58026CE6" w14:textId="77777777" w:rsidR="00DB7E8E" w:rsidRPr="00DB7E8E" w:rsidRDefault="00DB7E8E" w:rsidP="00DB7E8E">
            <w:pPr>
              <w:widowControl/>
              <w:snapToGrid w:val="0"/>
              <w:jc w:val="center"/>
              <w:rPr>
                <w:rFonts w:eastAsia="新細明體" w:cs="Times New Roman"/>
                <w:kern w:val="0"/>
                <w:szCs w:val="24"/>
                <w:lang w:val="zh-TW"/>
              </w:rPr>
            </w:pPr>
          </w:p>
        </w:tc>
        <w:tc>
          <w:tcPr>
            <w:tcW w:w="424" w:type="pct"/>
            <w:gridSpan w:val="2"/>
            <w:vMerge/>
            <w:tcBorders>
              <w:left w:val="single" w:sz="3" w:space="0" w:color="000000"/>
              <w:bottom w:val="single" w:sz="3" w:space="0" w:color="000000"/>
              <w:right w:val="single" w:sz="3" w:space="0" w:color="000000"/>
            </w:tcBorders>
            <w:shd w:val="clear" w:color="auto" w:fill="F2F2F2"/>
            <w:vAlign w:val="center"/>
          </w:tcPr>
          <w:p w14:paraId="7018A49F" w14:textId="77777777" w:rsidR="00DB7E8E" w:rsidRPr="00DB7E8E" w:rsidRDefault="00DB7E8E" w:rsidP="00DB7E8E">
            <w:pPr>
              <w:widowControl/>
              <w:snapToGrid w:val="0"/>
              <w:jc w:val="center"/>
              <w:rPr>
                <w:rFonts w:eastAsia="新細明體" w:cs="Times New Roman"/>
                <w:kern w:val="0"/>
                <w:szCs w:val="24"/>
                <w:lang w:val="zh-TW"/>
              </w:rPr>
            </w:pPr>
          </w:p>
        </w:tc>
        <w:tc>
          <w:tcPr>
            <w:tcW w:w="515"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7C705C46" w14:textId="77777777" w:rsidR="00DB7E8E" w:rsidRPr="00DB7E8E" w:rsidRDefault="00DB7E8E" w:rsidP="00DB7E8E">
            <w:pPr>
              <w:widowControl/>
              <w:snapToGrid w:val="0"/>
              <w:jc w:val="center"/>
              <w:rPr>
                <w:rFonts w:eastAsia="新細明體" w:cs="Times New Roman"/>
                <w:kern w:val="0"/>
                <w:sz w:val="22"/>
                <w:lang w:val="zh-TW"/>
              </w:rPr>
            </w:pPr>
            <w:r w:rsidRPr="00DB7E8E">
              <w:rPr>
                <w:rFonts w:eastAsia="新細明體" w:cs="Times New Roman"/>
                <w:kern w:val="0"/>
                <w:sz w:val="20"/>
                <w:szCs w:val="20"/>
                <w:lang w:val="zh-TW"/>
              </w:rPr>
              <w:t>Not started</w:t>
            </w:r>
          </w:p>
        </w:tc>
        <w:tc>
          <w:tcPr>
            <w:tcW w:w="598"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7D90D4A6" w14:textId="77777777" w:rsidR="00DB7E8E" w:rsidRPr="00DB7E8E" w:rsidRDefault="00DB7E8E" w:rsidP="00DB7E8E">
            <w:pPr>
              <w:widowControl/>
              <w:snapToGrid w:val="0"/>
              <w:jc w:val="center"/>
              <w:rPr>
                <w:rFonts w:eastAsia="新細明體" w:cs="Times New Roman"/>
                <w:kern w:val="0"/>
                <w:sz w:val="22"/>
                <w:lang w:val="zh-TW"/>
              </w:rPr>
            </w:pPr>
            <w:r w:rsidRPr="00DB7E8E">
              <w:rPr>
                <w:rFonts w:eastAsia="新細明體" w:cs="Times New Roman"/>
                <w:kern w:val="0"/>
                <w:sz w:val="22"/>
                <w:lang w:val="zh-TW"/>
              </w:rPr>
              <w:t>Limited progress</w:t>
            </w:r>
          </w:p>
        </w:tc>
        <w:tc>
          <w:tcPr>
            <w:tcW w:w="768"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383AE1CF" w14:textId="77777777" w:rsidR="00DB7E8E" w:rsidRPr="00DB7E8E" w:rsidRDefault="00DB7E8E" w:rsidP="00DB7E8E">
            <w:pPr>
              <w:widowControl/>
              <w:snapToGrid w:val="0"/>
              <w:jc w:val="center"/>
              <w:rPr>
                <w:rFonts w:eastAsia="新細明體" w:cs="Times New Roman"/>
                <w:kern w:val="0"/>
                <w:sz w:val="22"/>
                <w:lang w:val="zh-TW"/>
              </w:rPr>
            </w:pPr>
            <w:r w:rsidRPr="00DB7E8E">
              <w:rPr>
                <w:rFonts w:eastAsia="新細明體" w:cs="Times New Roman"/>
                <w:kern w:val="0"/>
                <w:sz w:val="22"/>
                <w:lang w:val="zh-TW"/>
              </w:rPr>
              <w:t>Substantial progress</w:t>
            </w:r>
          </w:p>
        </w:tc>
        <w:tc>
          <w:tcPr>
            <w:tcW w:w="732"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45F5A5A1" w14:textId="77777777" w:rsidR="00DB7E8E" w:rsidRPr="00DB7E8E" w:rsidRDefault="00DB7E8E" w:rsidP="00DB7E8E">
            <w:pPr>
              <w:widowControl/>
              <w:snapToGrid w:val="0"/>
              <w:jc w:val="center"/>
              <w:rPr>
                <w:rFonts w:eastAsia="新細明體" w:cs="Times New Roman"/>
                <w:kern w:val="0"/>
                <w:sz w:val="22"/>
                <w:lang w:val="zh-TW"/>
              </w:rPr>
            </w:pPr>
            <w:r w:rsidRPr="00DB7E8E">
              <w:rPr>
                <w:rFonts w:eastAsia="新細明體" w:cs="Times New Roman"/>
                <w:kern w:val="0"/>
                <w:sz w:val="22"/>
                <w:lang w:val="zh-TW"/>
              </w:rPr>
              <w:t xml:space="preserve">Completed  </w:t>
            </w:r>
          </w:p>
        </w:tc>
      </w:tr>
      <w:tr w:rsidR="00DB7E8E" w:rsidRPr="00DB7E8E" w14:paraId="6229F6A5" w14:textId="77777777" w:rsidTr="008B2B3F">
        <w:trPr>
          <w:trHeight w:val="475"/>
        </w:trPr>
        <w:tc>
          <w:tcPr>
            <w:tcW w:w="1485" w:type="pct"/>
            <w:gridSpan w:val="3"/>
            <w:tcBorders>
              <w:left w:val="single" w:sz="3" w:space="0" w:color="000000"/>
              <w:bottom w:val="single" w:sz="3" w:space="0" w:color="000000"/>
            </w:tcBorders>
            <w:shd w:val="clear" w:color="auto" w:fill="auto"/>
            <w:vAlign w:val="center"/>
          </w:tcPr>
          <w:p w14:paraId="588A64BB" w14:textId="77777777" w:rsidR="00DB7E8E" w:rsidRPr="00DB7E8E" w:rsidRDefault="00DB7E8E" w:rsidP="00DB7E8E">
            <w:pPr>
              <w:suppressAutoHyphens/>
              <w:autoSpaceDE w:val="0"/>
              <w:snapToGrid w:val="0"/>
              <w:jc w:val="both"/>
              <w:rPr>
                <w:rFonts w:eastAsia="新細明體" w:cs="Times New Roman"/>
                <w:kern w:val="0"/>
                <w:szCs w:val="24"/>
              </w:rPr>
            </w:pPr>
            <w:r w:rsidRPr="00DB7E8E">
              <w:rPr>
                <w:rFonts w:eastAsia="新細明體" w:cs="Times New Roman"/>
                <w:kern w:val="0"/>
                <w:szCs w:val="24"/>
              </w:rPr>
              <w:t>Compile transparency reports on political donations or election funds</w:t>
            </w:r>
          </w:p>
        </w:tc>
        <w:tc>
          <w:tcPr>
            <w:tcW w:w="478" w:type="pct"/>
            <w:tcBorders>
              <w:left w:val="single" w:sz="3" w:space="0" w:color="000000"/>
              <w:bottom w:val="single" w:sz="3" w:space="0" w:color="000000"/>
              <w:right w:val="single" w:sz="3" w:space="0" w:color="000000"/>
            </w:tcBorders>
            <w:shd w:val="clear" w:color="auto" w:fill="auto"/>
            <w:vAlign w:val="center"/>
          </w:tcPr>
          <w:p w14:paraId="504731D3"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01/ 2021</w:t>
            </w:r>
          </w:p>
        </w:tc>
        <w:tc>
          <w:tcPr>
            <w:tcW w:w="424" w:type="pct"/>
            <w:gridSpan w:val="2"/>
            <w:tcBorders>
              <w:left w:val="single" w:sz="3" w:space="0" w:color="000000"/>
              <w:bottom w:val="single" w:sz="3" w:space="0" w:color="000000"/>
              <w:right w:val="single" w:sz="3" w:space="0" w:color="000000"/>
            </w:tcBorders>
            <w:shd w:val="clear" w:color="auto" w:fill="auto"/>
            <w:vAlign w:val="center"/>
          </w:tcPr>
          <w:p w14:paraId="564F47F7" w14:textId="77777777" w:rsidR="00DB7E8E" w:rsidRPr="00DB7E8E" w:rsidRDefault="00DB7E8E" w:rsidP="00DB7E8E">
            <w:pPr>
              <w:widowControl/>
              <w:snapToGrid w:val="0"/>
              <w:jc w:val="center"/>
              <w:rPr>
                <w:rFonts w:eastAsia="新細明體" w:cs="新細明體"/>
                <w:kern w:val="0"/>
                <w:szCs w:val="24"/>
                <w:lang w:val="zh-TW"/>
              </w:rPr>
            </w:pPr>
            <w:r w:rsidRPr="00DB7E8E">
              <w:rPr>
                <w:rFonts w:eastAsia="新細明體" w:cs="新細明體"/>
                <w:kern w:val="0"/>
                <w:szCs w:val="24"/>
                <w:lang w:val="zh-TW"/>
              </w:rPr>
              <w:t>12/</w:t>
            </w:r>
          </w:p>
          <w:p w14:paraId="3A88A02E"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新細明體"/>
                <w:kern w:val="0"/>
                <w:szCs w:val="24"/>
                <w:lang w:val="zh-TW"/>
              </w:rPr>
              <w:t>2021</w:t>
            </w:r>
          </w:p>
        </w:tc>
        <w:tc>
          <w:tcPr>
            <w:tcW w:w="51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675C933" w14:textId="77777777" w:rsidR="00DB7E8E" w:rsidRPr="00DB7E8E" w:rsidRDefault="00DB7E8E" w:rsidP="00DB7E8E">
            <w:pPr>
              <w:widowControl/>
              <w:snapToGrid w:val="0"/>
              <w:jc w:val="center"/>
              <w:rPr>
                <w:rFonts w:eastAsia="新細明體" w:cs="Times New Roman"/>
                <w:kern w:val="0"/>
                <w:szCs w:val="24"/>
              </w:rPr>
            </w:pPr>
          </w:p>
        </w:tc>
        <w:tc>
          <w:tcPr>
            <w:tcW w:w="59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FB45DC1" w14:textId="77777777" w:rsidR="00DB7E8E" w:rsidRPr="00DB7E8E" w:rsidRDefault="00DB7E8E" w:rsidP="00DB7E8E">
            <w:pPr>
              <w:widowControl/>
              <w:snapToGrid w:val="0"/>
              <w:jc w:val="center"/>
              <w:rPr>
                <w:rFonts w:eastAsia="新細明體" w:cs="Times New Roman"/>
                <w:kern w:val="0"/>
                <w:szCs w:val="24"/>
              </w:rPr>
            </w:pPr>
          </w:p>
        </w:tc>
        <w:tc>
          <w:tcPr>
            <w:tcW w:w="76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57D7FBF" w14:textId="77777777" w:rsidR="00DB7E8E" w:rsidRPr="00DB7E8E" w:rsidRDefault="00DB7E8E" w:rsidP="00DB7E8E">
            <w:pPr>
              <w:widowControl/>
              <w:snapToGrid w:val="0"/>
              <w:jc w:val="center"/>
              <w:rPr>
                <w:rFonts w:eastAsia="新細明體" w:cs="Times New Roman"/>
                <w:kern w:val="0"/>
                <w:szCs w:val="24"/>
              </w:rPr>
            </w:pPr>
          </w:p>
        </w:tc>
        <w:tc>
          <w:tcPr>
            <w:tcW w:w="73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A9A7292" w14:textId="77777777" w:rsidR="00DB7E8E" w:rsidRPr="00DB7E8E" w:rsidRDefault="00DB7E8E" w:rsidP="00DB7E8E">
            <w:pPr>
              <w:widowControl/>
              <w:snapToGrid w:val="0"/>
              <w:jc w:val="center"/>
              <w:rPr>
                <w:rFonts w:eastAsia="新細明體" w:cs="Times New Roman"/>
                <w:kern w:val="0"/>
                <w:szCs w:val="24"/>
              </w:rPr>
            </w:pPr>
            <w:r w:rsidRPr="00DB7E8E">
              <w:rPr>
                <w:rFonts w:eastAsia="新細明體" w:cs="Times New Roman"/>
                <w:kern w:val="0"/>
                <w:szCs w:val="24"/>
              </w:rPr>
              <w:t>V</w:t>
            </w:r>
          </w:p>
        </w:tc>
      </w:tr>
      <w:tr w:rsidR="00DB7E8E" w:rsidRPr="00DB7E8E" w14:paraId="64EC1408" w14:textId="77777777" w:rsidTr="008B2B3F">
        <w:trPr>
          <w:trHeight w:val="3284"/>
        </w:trPr>
        <w:tc>
          <w:tcPr>
            <w:tcW w:w="938" w:type="pct"/>
            <w:gridSpan w:val="2"/>
            <w:tcBorders>
              <w:top w:val="single" w:sz="3" w:space="0" w:color="000000"/>
              <w:left w:val="single" w:sz="3" w:space="0" w:color="000000"/>
            </w:tcBorders>
            <w:shd w:val="clear" w:color="auto" w:fill="F2F2F2"/>
            <w:vAlign w:val="center"/>
          </w:tcPr>
          <w:p w14:paraId="7EE80D33" w14:textId="77777777" w:rsidR="00DB7E8E" w:rsidRPr="00DB7E8E" w:rsidRDefault="00DB7E8E" w:rsidP="00DB7E8E">
            <w:pPr>
              <w:suppressAutoHyphens/>
              <w:autoSpaceDE w:val="0"/>
              <w:snapToGrid w:val="0"/>
              <w:jc w:val="center"/>
              <w:rPr>
                <w:rFonts w:eastAsia="新細明體" w:cs="Times New Roman"/>
                <w:szCs w:val="24"/>
              </w:rPr>
            </w:pPr>
            <w:r w:rsidRPr="00DB7E8E">
              <w:rPr>
                <w:rFonts w:eastAsia="新細明體" w:cs="Times New Roman"/>
                <w:szCs w:val="24"/>
              </w:rPr>
              <w:t>Performance in 2021</w:t>
            </w:r>
          </w:p>
        </w:tc>
        <w:tc>
          <w:tcPr>
            <w:tcW w:w="4062" w:type="pct"/>
            <w:gridSpan w:val="8"/>
            <w:tcBorders>
              <w:top w:val="single" w:sz="3" w:space="0" w:color="000000"/>
              <w:left w:val="single" w:sz="3" w:space="0" w:color="000000"/>
              <w:right w:val="single" w:sz="3" w:space="0" w:color="000000"/>
            </w:tcBorders>
            <w:shd w:val="clear" w:color="auto" w:fill="FFFFFF" w:themeFill="background1"/>
          </w:tcPr>
          <w:p w14:paraId="274F67FF" w14:textId="77777777" w:rsidR="00DB7E8E" w:rsidRPr="00DB7E8E" w:rsidRDefault="00DB7E8E" w:rsidP="00371081">
            <w:pPr>
              <w:widowControl/>
              <w:numPr>
                <w:ilvl w:val="0"/>
                <w:numId w:val="94"/>
              </w:numPr>
              <w:suppressAutoHyphens/>
              <w:snapToGrid w:val="0"/>
              <w:jc w:val="both"/>
              <w:rPr>
                <w:rFonts w:eastAsia="新細明體" w:cs="Calibri"/>
                <w:color w:val="000000"/>
                <w:kern w:val="0"/>
                <w:szCs w:val="24"/>
              </w:rPr>
            </w:pPr>
            <w:r w:rsidRPr="00DB7E8E">
              <w:rPr>
                <w:rFonts w:eastAsia="新細明體" w:cs="Calibri"/>
                <w:color w:val="000000"/>
                <w:kern w:val="0"/>
                <w:szCs w:val="24"/>
              </w:rPr>
              <w:t>The report on the regulation and implementation of campaign fund transparency regulations was approved on September 26, 2021 and was sent to all non-governmental members for reference on October 22, 2021.</w:t>
            </w:r>
          </w:p>
          <w:p w14:paraId="2C556EE4" w14:textId="6729C2AD" w:rsidR="00DB7E8E" w:rsidRPr="00DB7E8E" w:rsidRDefault="00DB7E8E" w:rsidP="00371081">
            <w:pPr>
              <w:widowControl/>
              <w:numPr>
                <w:ilvl w:val="0"/>
                <w:numId w:val="94"/>
              </w:numPr>
              <w:suppressAutoHyphens/>
              <w:snapToGrid w:val="0"/>
              <w:spacing w:beforeLines="50" w:before="180"/>
              <w:ind w:left="482" w:hanging="482"/>
              <w:jc w:val="both"/>
              <w:rPr>
                <w:rFonts w:eastAsia="新細明體" w:cs="Calibri"/>
                <w:color w:val="000000"/>
                <w:kern w:val="0"/>
                <w:szCs w:val="24"/>
              </w:rPr>
            </w:pPr>
            <w:r w:rsidRPr="00DB7E8E">
              <w:rPr>
                <w:rFonts w:eastAsia="新細明體" w:cs="Calibri"/>
                <w:color w:val="000000"/>
                <w:kern w:val="0"/>
                <w:szCs w:val="24"/>
              </w:rPr>
              <w:t xml:space="preserve">The Control Yuan handled the “Political Donation Online Declaration and Management Information System Restructuring Project”, launching the first meeting on May 3, 2021. Interviews were conducted to understand the needs of various parties, as well as explanations regarding the prototype. The </w:t>
            </w:r>
            <w:r w:rsidR="0041085F">
              <w:rPr>
                <w:rFonts w:eastAsia="新細明體" w:cs="Calibri" w:hint="eastAsia"/>
                <w:color w:val="000000"/>
                <w:kern w:val="0"/>
                <w:szCs w:val="24"/>
              </w:rPr>
              <w:t>system</w:t>
            </w:r>
            <w:r w:rsidRPr="00DB7E8E">
              <w:rPr>
                <w:rFonts w:eastAsia="新細明體" w:cs="Calibri"/>
                <w:color w:val="000000"/>
                <w:kern w:val="0"/>
                <w:szCs w:val="24"/>
              </w:rPr>
              <w:t xml:space="preserve"> is expected to be finished and </w:t>
            </w:r>
            <w:r w:rsidR="00061867" w:rsidRPr="00DB7E8E">
              <w:rPr>
                <w:rFonts w:eastAsia="新細明體" w:cs="Calibri"/>
                <w:color w:val="000000"/>
                <w:kern w:val="0"/>
                <w:szCs w:val="24"/>
              </w:rPr>
              <w:t>used</w:t>
            </w:r>
            <w:r w:rsidRPr="00DB7E8E">
              <w:rPr>
                <w:rFonts w:eastAsia="新細明體" w:cs="Calibri"/>
                <w:color w:val="000000"/>
                <w:kern w:val="0"/>
                <w:szCs w:val="24"/>
              </w:rPr>
              <w:t xml:space="preserve"> before June 30, 2022, just in time for local elections in late 2022. The </w:t>
            </w:r>
            <w:r w:rsidR="0041085F">
              <w:rPr>
                <w:rFonts w:eastAsia="新細明體" w:cs="Calibri" w:hint="eastAsia"/>
                <w:color w:val="000000"/>
                <w:kern w:val="0"/>
                <w:szCs w:val="24"/>
              </w:rPr>
              <w:t>project</w:t>
            </w:r>
            <w:r w:rsidRPr="00DB7E8E">
              <w:rPr>
                <w:rFonts w:eastAsia="新細明體" w:cs="Calibri"/>
                <w:color w:val="000000"/>
                <w:kern w:val="0"/>
                <w:szCs w:val="24"/>
              </w:rPr>
              <w:t xml:space="preserve"> is still being processed.</w:t>
            </w:r>
          </w:p>
          <w:p w14:paraId="648BDEB8" w14:textId="7D82072F" w:rsidR="00DB7E8E" w:rsidRPr="00DB7E8E" w:rsidRDefault="00DB7E8E" w:rsidP="00371081">
            <w:pPr>
              <w:widowControl/>
              <w:numPr>
                <w:ilvl w:val="0"/>
                <w:numId w:val="94"/>
              </w:numPr>
              <w:suppressAutoHyphens/>
              <w:snapToGrid w:val="0"/>
              <w:spacing w:beforeLines="50" w:before="180"/>
              <w:ind w:left="482" w:hanging="482"/>
              <w:jc w:val="both"/>
              <w:rPr>
                <w:rFonts w:eastAsia="新細明體" w:cs="Calibri"/>
                <w:color w:val="000000"/>
                <w:kern w:val="0"/>
                <w:szCs w:val="24"/>
              </w:rPr>
            </w:pPr>
            <w:r w:rsidRPr="00DB7E8E">
              <w:rPr>
                <w:rFonts w:eastAsia="新細明體" w:cs="Calibri"/>
                <w:color w:val="000000"/>
                <w:kern w:val="0"/>
                <w:szCs w:val="24"/>
              </w:rPr>
              <w:t xml:space="preserve">On December 9, 2021, the Executive Yuan convened the 3rd review meeting of the draft amendment to the Political Donations Act. The </w:t>
            </w:r>
            <w:r w:rsidR="0041085F">
              <w:rPr>
                <w:rFonts w:eastAsia="新細明體" w:cs="Calibri" w:hint="eastAsia"/>
                <w:color w:val="000000"/>
                <w:kern w:val="0"/>
                <w:szCs w:val="24"/>
              </w:rPr>
              <w:t>Act</w:t>
            </w:r>
            <w:r w:rsidRPr="00DB7E8E">
              <w:rPr>
                <w:rFonts w:eastAsia="新細明體" w:cs="Calibri"/>
                <w:color w:val="000000"/>
                <w:kern w:val="0"/>
                <w:szCs w:val="24"/>
              </w:rPr>
              <w:t xml:space="preserve"> has yet to be reviewed, and the 4th meeting will be held on a scheduled date for further discussion.</w:t>
            </w:r>
          </w:p>
        </w:tc>
      </w:tr>
      <w:tr w:rsidR="00DB7E8E" w:rsidRPr="00DB7E8E" w14:paraId="797EDD4E" w14:textId="77777777" w:rsidTr="008B2B3F">
        <w:trPr>
          <w:trHeight w:val="526"/>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4FC952EB" w14:textId="77777777" w:rsidR="00DB7E8E" w:rsidRPr="00DB7E8E" w:rsidRDefault="00DB7E8E" w:rsidP="00DB7E8E">
            <w:pPr>
              <w:suppressAutoHyphens/>
              <w:autoSpaceDE w:val="0"/>
              <w:snapToGrid w:val="0"/>
              <w:jc w:val="center"/>
              <w:rPr>
                <w:rFonts w:eastAsia="新細明體" w:cs="Times New Roman"/>
                <w:szCs w:val="24"/>
              </w:rPr>
            </w:pPr>
            <w:r w:rsidRPr="00DB7E8E">
              <w:rPr>
                <w:rFonts w:eastAsia="新細明體" w:cs="Times New Roman"/>
                <w:kern w:val="0"/>
                <w:szCs w:val="24"/>
                <w:lang w:val="zh-TW"/>
              </w:rPr>
              <w:t>Contact information</w:t>
            </w:r>
          </w:p>
        </w:tc>
      </w:tr>
      <w:tr w:rsidR="00DB7E8E" w:rsidRPr="00DB7E8E" w14:paraId="62CA3912" w14:textId="77777777" w:rsidTr="00DB7E8E">
        <w:trPr>
          <w:trHeight w:val="515"/>
        </w:trPr>
        <w:tc>
          <w:tcPr>
            <w:tcW w:w="2133" w:type="pct"/>
            <w:gridSpan w:val="5"/>
            <w:tcBorders>
              <w:top w:val="single" w:sz="3" w:space="0" w:color="000000"/>
              <w:left w:val="single" w:sz="3" w:space="0" w:color="000000"/>
              <w:bottom w:val="single" w:sz="3" w:space="0" w:color="000000"/>
            </w:tcBorders>
            <w:shd w:val="clear" w:color="auto" w:fill="F2F2F2"/>
            <w:vAlign w:val="center"/>
          </w:tcPr>
          <w:p w14:paraId="12FCF4AC" w14:textId="77777777" w:rsidR="00DB7E8E" w:rsidRPr="00DB7E8E" w:rsidRDefault="00DB7E8E" w:rsidP="00DB7E8E">
            <w:pPr>
              <w:suppressAutoHyphens/>
              <w:autoSpaceDE w:val="0"/>
              <w:snapToGrid w:val="0"/>
              <w:rPr>
                <w:rFonts w:eastAsia="新細明體" w:cs="Times New Roman"/>
                <w:szCs w:val="24"/>
              </w:rPr>
            </w:pPr>
            <w:r w:rsidRPr="00DB7E8E">
              <w:rPr>
                <w:rFonts w:eastAsia="新細明體" w:cs="Times New Roman"/>
                <w:kern w:val="0"/>
                <w:szCs w:val="24"/>
              </w:rPr>
              <w:t>Persons responsible from implementing agency</w:t>
            </w:r>
          </w:p>
        </w:tc>
        <w:tc>
          <w:tcPr>
            <w:tcW w:w="2867"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0D431D5D"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szCs w:val="24"/>
              </w:rPr>
              <w:t>Cheng Yun-Fang</w:t>
            </w:r>
          </w:p>
        </w:tc>
      </w:tr>
      <w:tr w:rsidR="00DB7E8E" w:rsidRPr="00DB7E8E" w14:paraId="09E70396" w14:textId="77777777" w:rsidTr="00DB7E8E">
        <w:trPr>
          <w:trHeight w:val="408"/>
        </w:trPr>
        <w:tc>
          <w:tcPr>
            <w:tcW w:w="2133" w:type="pct"/>
            <w:gridSpan w:val="5"/>
            <w:tcBorders>
              <w:top w:val="single" w:sz="3" w:space="0" w:color="000000"/>
              <w:left w:val="single" w:sz="3" w:space="0" w:color="000000"/>
              <w:bottom w:val="single" w:sz="3" w:space="0" w:color="000000"/>
            </w:tcBorders>
            <w:shd w:val="clear" w:color="auto" w:fill="F2F2F2"/>
            <w:vAlign w:val="center"/>
          </w:tcPr>
          <w:p w14:paraId="02FC61E7"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lang w:val="zh-TW"/>
              </w:rPr>
              <w:t>Title, Department</w:t>
            </w:r>
          </w:p>
        </w:tc>
        <w:tc>
          <w:tcPr>
            <w:tcW w:w="2867"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27447FC9"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szCs w:val="24"/>
              </w:rPr>
              <w:t>Officer/Department of Civil Affairs, MOI</w:t>
            </w:r>
          </w:p>
        </w:tc>
      </w:tr>
      <w:tr w:rsidR="00DB7E8E" w:rsidRPr="00DB7E8E" w14:paraId="6DA421A2" w14:textId="77777777" w:rsidTr="00DB7E8E">
        <w:trPr>
          <w:trHeight w:val="556"/>
        </w:trPr>
        <w:tc>
          <w:tcPr>
            <w:tcW w:w="2133" w:type="pct"/>
            <w:gridSpan w:val="5"/>
            <w:tcBorders>
              <w:top w:val="single" w:sz="3" w:space="0" w:color="000000"/>
              <w:left w:val="single" w:sz="3" w:space="0" w:color="000000"/>
              <w:bottom w:val="single" w:sz="3" w:space="0" w:color="000000"/>
            </w:tcBorders>
            <w:shd w:val="clear" w:color="auto" w:fill="F2F2F2"/>
            <w:vAlign w:val="center"/>
          </w:tcPr>
          <w:p w14:paraId="7E81597F"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kern w:val="0"/>
                <w:szCs w:val="24"/>
                <w:lang w:val="zh-TW"/>
              </w:rPr>
              <w:t>Email and Phone</w:t>
            </w:r>
          </w:p>
        </w:tc>
        <w:tc>
          <w:tcPr>
            <w:tcW w:w="2867"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43534C55"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szCs w:val="24"/>
              </w:rPr>
              <w:t>moi1750@moi.gov.tw; 02-23565917</w:t>
            </w:r>
          </w:p>
        </w:tc>
      </w:tr>
      <w:tr w:rsidR="00DB7E8E" w:rsidRPr="00DB7E8E" w14:paraId="1C16C292" w14:textId="77777777" w:rsidTr="008B2B3F">
        <w:trPr>
          <w:trHeight w:val="732"/>
        </w:trPr>
        <w:tc>
          <w:tcPr>
            <w:tcW w:w="725" w:type="pct"/>
            <w:vMerge w:val="restart"/>
            <w:tcBorders>
              <w:top w:val="single" w:sz="3" w:space="0" w:color="000000"/>
              <w:left w:val="single" w:sz="3" w:space="0" w:color="000000"/>
              <w:bottom w:val="single" w:sz="3" w:space="0" w:color="000000"/>
            </w:tcBorders>
            <w:shd w:val="clear" w:color="auto" w:fill="F2F2F2"/>
            <w:vAlign w:val="center"/>
          </w:tcPr>
          <w:p w14:paraId="4CAB2C00" w14:textId="77777777" w:rsidR="00DB7E8E" w:rsidRPr="00DB7E8E" w:rsidRDefault="00DB7E8E" w:rsidP="00DB7E8E">
            <w:pPr>
              <w:suppressAutoHyphens/>
              <w:autoSpaceDE w:val="0"/>
              <w:snapToGrid w:val="0"/>
              <w:jc w:val="center"/>
              <w:rPr>
                <w:rFonts w:eastAsia="新細明體" w:cs="Times New Roman"/>
                <w:szCs w:val="24"/>
              </w:rPr>
            </w:pPr>
            <w:r w:rsidRPr="00DB7E8E">
              <w:rPr>
                <w:rFonts w:eastAsia="新細明體" w:cs="Times New Roman"/>
                <w:kern w:val="0"/>
                <w:szCs w:val="24"/>
                <w:lang w:val="zh-TW"/>
              </w:rPr>
              <w:t>Other Actors Involved</w:t>
            </w:r>
          </w:p>
        </w:tc>
        <w:tc>
          <w:tcPr>
            <w:tcW w:w="1408" w:type="pct"/>
            <w:gridSpan w:val="4"/>
            <w:tcBorders>
              <w:top w:val="single" w:sz="3" w:space="0" w:color="000000"/>
              <w:left w:val="single" w:sz="3" w:space="0" w:color="000000"/>
              <w:bottom w:val="single" w:sz="3" w:space="0" w:color="000000"/>
            </w:tcBorders>
            <w:shd w:val="clear" w:color="auto" w:fill="F2F2F2"/>
            <w:vAlign w:val="center"/>
          </w:tcPr>
          <w:p w14:paraId="5DC3E86B" w14:textId="77777777" w:rsidR="00DB7E8E" w:rsidRPr="00DB7E8E" w:rsidRDefault="00DB7E8E" w:rsidP="00DB7E8E">
            <w:pPr>
              <w:suppressAutoHyphens/>
              <w:autoSpaceDE w:val="0"/>
              <w:snapToGrid w:val="0"/>
              <w:rPr>
                <w:rFonts w:eastAsia="新細明體" w:cs="Times New Roman"/>
                <w:szCs w:val="24"/>
              </w:rPr>
            </w:pPr>
            <w:r w:rsidRPr="00DB7E8E">
              <w:rPr>
                <w:rFonts w:eastAsia="新細明體" w:cs="Times New Roman"/>
                <w:kern w:val="0"/>
                <w:szCs w:val="24"/>
              </w:rPr>
              <w:t>Government Ministries, Department/Agency</w:t>
            </w:r>
          </w:p>
        </w:tc>
        <w:tc>
          <w:tcPr>
            <w:tcW w:w="2867"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3FB84AB4" w14:textId="77777777" w:rsidR="00DB7E8E" w:rsidRPr="00DB7E8E" w:rsidRDefault="00DB7E8E" w:rsidP="00DB7E8E">
            <w:pPr>
              <w:suppressAutoHyphens/>
              <w:autoSpaceDE w:val="0"/>
              <w:snapToGrid w:val="0"/>
              <w:jc w:val="both"/>
              <w:rPr>
                <w:rFonts w:eastAsia="新細明體" w:cs="Times New Roman"/>
                <w:szCs w:val="24"/>
              </w:rPr>
            </w:pPr>
            <w:r w:rsidRPr="00DB7E8E">
              <w:rPr>
                <w:rFonts w:eastAsia="新細明體" w:cs="Times New Roman"/>
                <w:szCs w:val="24"/>
              </w:rPr>
              <w:t xml:space="preserve">Control Yuan, Ministry of Justice </w:t>
            </w:r>
          </w:p>
        </w:tc>
      </w:tr>
      <w:tr w:rsidR="00DB7E8E" w:rsidRPr="00DB7E8E" w14:paraId="1D5F4681" w14:textId="77777777" w:rsidTr="008B2B3F">
        <w:trPr>
          <w:trHeight w:val="1249"/>
        </w:trPr>
        <w:tc>
          <w:tcPr>
            <w:tcW w:w="725" w:type="pct"/>
            <w:vMerge/>
            <w:tcBorders>
              <w:top w:val="single" w:sz="3" w:space="0" w:color="000000"/>
              <w:left w:val="single" w:sz="3" w:space="0" w:color="000000"/>
              <w:bottom w:val="single" w:sz="3" w:space="0" w:color="000000"/>
            </w:tcBorders>
            <w:shd w:val="clear" w:color="auto" w:fill="F2F2F2"/>
            <w:vAlign w:val="center"/>
          </w:tcPr>
          <w:p w14:paraId="30331316" w14:textId="77777777" w:rsidR="00DB7E8E" w:rsidRPr="00DB7E8E" w:rsidRDefault="00DB7E8E" w:rsidP="00DB7E8E">
            <w:pPr>
              <w:suppressAutoHyphens/>
              <w:autoSpaceDE w:val="0"/>
              <w:snapToGrid w:val="0"/>
              <w:rPr>
                <w:rFonts w:eastAsia="新細明體" w:cs="Times New Roman"/>
                <w:kern w:val="0"/>
                <w:szCs w:val="24"/>
              </w:rPr>
            </w:pPr>
          </w:p>
        </w:tc>
        <w:tc>
          <w:tcPr>
            <w:tcW w:w="1408" w:type="pct"/>
            <w:gridSpan w:val="4"/>
            <w:tcBorders>
              <w:top w:val="single" w:sz="3" w:space="0" w:color="000000"/>
              <w:left w:val="single" w:sz="3" w:space="0" w:color="000000"/>
              <w:bottom w:val="single" w:sz="3" w:space="0" w:color="000000"/>
            </w:tcBorders>
            <w:shd w:val="clear" w:color="auto" w:fill="F2F2F2"/>
            <w:vAlign w:val="center"/>
          </w:tcPr>
          <w:p w14:paraId="327007BD" w14:textId="77777777" w:rsidR="00DB7E8E" w:rsidRPr="00DB7E8E" w:rsidRDefault="00DB7E8E" w:rsidP="00DB7E8E">
            <w:pPr>
              <w:suppressAutoHyphens/>
              <w:autoSpaceDE w:val="0"/>
              <w:snapToGrid w:val="0"/>
              <w:rPr>
                <w:rFonts w:eastAsia="新細明體" w:cs="Times New Roman"/>
                <w:szCs w:val="24"/>
              </w:rPr>
            </w:pPr>
            <w:r w:rsidRPr="00DB7E8E">
              <w:rPr>
                <w:rFonts w:eastAsia="新細明體" w:cs="Times New Roman"/>
                <w:kern w:val="0"/>
                <w:szCs w:val="24"/>
              </w:rPr>
              <w:t>CSOs, private sector, multilaterals, working groups</w:t>
            </w:r>
          </w:p>
        </w:tc>
        <w:tc>
          <w:tcPr>
            <w:tcW w:w="2867"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0EE5A1D9" w14:textId="77777777" w:rsidR="00DB7E8E" w:rsidRPr="00DB7E8E" w:rsidRDefault="00DB7E8E" w:rsidP="00371081">
            <w:pPr>
              <w:numPr>
                <w:ilvl w:val="0"/>
                <w:numId w:val="92"/>
              </w:numPr>
              <w:suppressAutoHyphens/>
              <w:autoSpaceDN w:val="0"/>
              <w:snapToGrid w:val="0"/>
              <w:ind w:left="286" w:hanging="286"/>
              <w:jc w:val="both"/>
              <w:textAlignment w:val="baseline"/>
              <w:rPr>
                <w:rFonts w:eastAsia="新細明體" w:cs="Times New Roman"/>
                <w:kern w:val="0"/>
                <w:szCs w:val="24"/>
              </w:rPr>
            </w:pPr>
            <w:r w:rsidRPr="00DB7E8E">
              <w:rPr>
                <w:rFonts w:eastAsia="新細明體" w:cs="Times New Roman"/>
                <w:kern w:val="0"/>
                <w:szCs w:val="24"/>
              </w:rPr>
              <w:t>Yan Wan-Ling, Chairman of Tainan Sprout</w:t>
            </w:r>
          </w:p>
          <w:p w14:paraId="1A7EC08D" w14:textId="77777777" w:rsidR="00DB7E8E" w:rsidRPr="00DB7E8E" w:rsidRDefault="00DB7E8E" w:rsidP="00371081">
            <w:pPr>
              <w:numPr>
                <w:ilvl w:val="0"/>
                <w:numId w:val="92"/>
              </w:numPr>
              <w:suppressAutoHyphens/>
              <w:autoSpaceDN w:val="0"/>
              <w:snapToGrid w:val="0"/>
              <w:ind w:left="286" w:hanging="286"/>
              <w:jc w:val="both"/>
              <w:textAlignment w:val="baseline"/>
              <w:rPr>
                <w:rFonts w:eastAsia="新細明體" w:cs="Calibri"/>
                <w:kern w:val="0"/>
                <w:szCs w:val="24"/>
              </w:rPr>
            </w:pPr>
            <w:r w:rsidRPr="00DB7E8E">
              <w:rPr>
                <w:rFonts w:eastAsia="新細明體" w:cs="Times New Roman"/>
                <w:kern w:val="0"/>
                <w:szCs w:val="24"/>
              </w:rPr>
              <w:t xml:space="preserve">Ronny Wang, </w:t>
            </w:r>
            <w:r w:rsidRPr="00DB7E8E">
              <w:rPr>
                <w:rFonts w:eastAsia="新細明體" w:cs="Times New Roman"/>
                <w:color w:val="000000"/>
                <w:kern w:val="0"/>
                <w:szCs w:val="24"/>
              </w:rPr>
              <w:t>g0v member</w:t>
            </w:r>
          </w:p>
          <w:p w14:paraId="0BAD95FA" w14:textId="77777777" w:rsidR="00DB7E8E" w:rsidRPr="00DB7E8E" w:rsidRDefault="00DB7E8E" w:rsidP="00371081">
            <w:pPr>
              <w:numPr>
                <w:ilvl w:val="0"/>
                <w:numId w:val="92"/>
              </w:numPr>
              <w:suppressAutoHyphens/>
              <w:autoSpaceDN w:val="0"/>
              <w:snapToGrid w:val="0"/>
              <w:ind w:left="286" w:hanging="286"/>
              <w:jc w:val="both"/>
              <w:textAlignment w:val="baseline"/>
              <w:rPr>
                <w:rFonts w:eastAsia="新細明體" w:cs="Calibri"/>
                <w:kern w:val="0"/>
                <w:szCs w:val="24"/>
              </w:rPr>
            </w:pPr>
            <w:r w:rsidRPr="00DB7E8E">
              <w:rPr>
                <w:rFonts w:eastAsia="新細明體" w:cs="Calibri"/>
                <w:kern w:val="0"/>
                <w:szCs w:val="24"/>
              </w:rPr>
              <w:t xml:space="preserve">Chien Hsin-Chan, editor-in-chief of </w:t>
            </w:r>
            <w:r w:rsidRPr="00DB7E8E">
              <w:rPr>
                <w:rFonts w:eastAsia="新細明體" w:cs="Calibri"/>
                <w:color w:val="000000"/>
                <w:kern w:val="0"/>
                <w:szCs w:val="24"/>
              </w:rPr>
              <w:t>Readr</w:t>
            </w:r>
          </w:p>
        </w:tc>
      </w:tr>
    </w:tbl>
    <w:p w14:paraId="13CBD646" w14:textId="77777777" w:rsidR="00DB7E8E" w:rsidRDefault="00DB7E8E" w:rsidP="00DB7E8E">
      <w:pPr>
        <w:rPr>
          <w:szCs w:val="24"/>
        </w:rPr>
        <w:sectPr w:rsidR="00DB7E8E">
          <w:pgSz w:w="11906" w:h="16838"/>
          <w:pgMar w:top="1440" w:right="1800" w:bottom="1440" w:left="1800" w:header="851" w:footer="992" w:gutter="0"/>
          <w:cols w:space="425"/>
          <w:docGrid w:type="lines" w:linePitch="360"/>
        </w:sectPr>
      </w:pPr>
    </w:p>
    <w:tbl>
      <w:tblPr>
        <w:tblW w:w="5000" w:type="pct"/>
        <w:tblLook w:val="0000" w:firstRow="0" w:lastRow="0" w:firstColumn="0" w:lastColumn="0" w:noHBand="0" w:noVBand="0"/>
      </w:tblPr>
      <w:tblGrid>
        <w:gridCol w:w="1243"/>
        <w:gridCol w:w="230"/>
        <w:gridCol w:w="774"/>
        <w:gridCol w:w="733"/>
        <w:gridCol w:w="472"/>
        <w:gridCol w:w="258"/>
        <w:gridCol w:w="942"/>
        <w:gridCol w:w="1057"/>
        <w:gridCol w:w="1300"/>
        <w:gridCol w:w="1289"/>
      </w:tblGrid>
      <w:tr w:rsidR="00BA7E7E" w:rsidRPr="00BA7E7E" w14:paraId="143DAEE0" w14:textId="77777777" w:rsidTr="008B2B3F">
        <w:trPr>
          <w:trHeight w:val="44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7A7922EC" w14:textId="47B569BA" w:rsidR="00BA7E7E" w:rsidRPr="00BA7E7E" w:rsidRDefault="00BA7E7E" w:rsidP="00BA7E7E">
            <w:pPr>
              <w:suppressAutoHyphens/>
              <w:autoSpaceDE w:val="0"/>
              <w:snapToGrid w:val="0"/>
              <w:rPr>
                <w:rFonts w:eastAsia="新細明體" w:cs="Times New Roman"/>
                <w:szCs w:val="24"/>
              </w:rPr>
            </w:pPr>
            <w:r w:rsidRPr="00BA7E7E">
              <w:rPr>
                <w:rFonts w:eastAsia="新細明體" w:cs="Times New Roman"/>
                <w:szCs w:val="24"/>
              </w:rPr>
              <w:lastRenderedPageBreak/>
              <w:t>4-2 Establish</w:t>
            </w:r>
            <w:r w:rsidR="00D46BBC">
              <w:rPr>
                <w:rFonts w:eastAsia="新細明體" w:cs="Times New Roman" w:hint="eastAsia"/>
                <w:szCs w:val="24"/>
              </w:rPr>
              <w:t>ing</w:t>
            </w:r>
            <w:r w:rsidRPr="00BA7E7E">
              <w:rPr>
                <w:rFonts w:eastAsia="新細明體" w:cs="Times New Roman"/>
                <w:szCs w:val="24"/>
              </w:rPr>
              <w:t xml:space="preserve"> and </w:t>
            </w:r>
            <w:r w:rsidR="00D46BBC">
              <w:rPr>
                <w:rFonts w:eastAsia="新細明體" w:cs="Times New Roman" w:hint="eastAsia"/>
                <w:szCs w:val="24"/>
              </w:rPr>
              <w:t>I</w:t>
            </w:r>
            <w:r w:rsidRPr="00BA7E7E">
              <w:rPr>
                <w:rFonts w:eastAsia="新細明體" w:cs="Times New Roman"/>
                <w:szCs w:val="24"/>
              </w:rPr>
              <w:t>mprov</w:t>
            </w:r>
            <w:r w:rsidR="00D46BBC">
              <w:rPr>
                <w:rFonts w:eastAsia="新細明體" w:cs="Times New Roman" w:hint="eastAsia"/>
                <w:szCs w:val="24"/>
              </w:rPr>
              <w:t>ing</w:t>
            </w:r>
            <w:r w:rsidRPr="00BA7E7E">
              <w:rPr>
                <w:rFonts w:eastAsia="新細明體" w:cs="Times New Roman"/>
                <w:szCs w:val="24"/>
              </w:rPr>
              <w:t xml:space="preserve"> the </w:t>
            </w:r>
            <w:r w:rsidR="00D46BBC">
              <w:rPr>
                <w:rFonts w:eastAsia="新細明體" w:cs="Times New Roman" w:hint="eastAsia"/>
                <w:szCs w:val="24"/>
              </w:rPr>
              <w:t>G</w:t>
            </w:r>
            <w:r w:rsidRPr="00BA7E7E">
              <w:rPr>
                <w:rFonts w:eastAsia="新細明體" w:cs="Times New Roman"/>
                <w:szCs w:val="24"/>
              </w:rPr>
              <w:t xml:space="preserve">overnment </w:t>
            </w:r>
            <w:r w:rsidR="00D46BBC">
              <w:rPr>
                <w:rFonts w:eastAsia="新細明體" w:cs="Times New Roman" w:hint="eastAsia"/>
                <w:szCs w:val="24"/>
              </w:rPr>
              <w:t>P</w:t>
            </w:r>
            <w:r w:rsidRPr="00BA7E7E">
              <w:rPr>
                <w:rFonts w:eastAsia="新細明體" w:cs="Times New Roman"/>
                <w:szCs w:val="24"/>
              </w:rPr>
              <w:t xml:space="preserve">rocurement </w:t>
            </w:r>
            <w:r w:rsidR="00D46BBC">
              <w:rPr>
                <w:rFonts w:eastAsia="新細明體" w:cs="Times New Roman" w:hint="eastAsia"/>
                <w:szCs w:val="24"/>
              </w:rPr>
              <w:t>I</w:t>
            </w:r>
            <w:r w:rsidRPr="00BA7E7E">
              <w:rPr>
                <w:rFonts w:eastAsia="新細明體" w:cs="Times New Roman"/>
                <w:szCs w:val="24"/>
              </w:rPr>
              <w:t xml:space="preserve">ntegrity </w:t>
            </w:r>
            <w:r w:rsidR="00D46BBC">
              <w:rPr>
                <w:rFonts w:eastAsia="新細明體" w:cs="Times New Roman" w:hint="eastAsia"/>
                <w:szCs w:val="24"/>
              </w:rPr>
              <w:t>P</w:t>
            </w:r>
            <w:r w:rsidRPr="00BA7E7E">
              <w:rPr>
                <w:rFonts w:eastAsia="新細明體" w:cs="Times New Roman"/>
                <w:szCs w:val="24"/>
              </w:rPr>
              <w:t>latform</w:t>
            </w:r>
          </w:p>
        </w:tc>
      </w:tr>
      <w:tr w:rsidR="00BA7E7E" w:rsidRPr="00BA7E7E" w14:paraId="17E3DB49" w14:textId="77777777" w:rsidTr="008B2B3F">
        <w:trPr>
          <w:trHeight w:val="408"/>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1D6A73A9" w14:textId="77777777" w:rsidR="00BA7E7E" w:rsidRPr="00BA7E7E" w:rsidRDefault="00BA7E7E" w:rsidP="00BA7E7E">
            <w:pPr>
              <w:suppressAutoHyphens/>
              <w:autoSpaceDE w:val="0"/>
              <w:snapToGrid w:val="0"/>
              <w:jc w:val="both"/>
              <w:rPr>
                <w:rFonts w:eastAsia="新細明體" w:cs="Times New Roman"/>
                <w:szCs w:val="24"/>
              </w:rPr>
            </w:pPr>
            <w:r w:rsidRPr="00BA7E7E">
              <w:rPr>
                <w:rFonts w:eastAsia="新細明體" w:cs="Times New Roman"/>
                <w:kern w:val="0"/>
                <w:szCs w:val="24"/>
              </w:rPr>
              <w:t>Commitment Started and End Date: January 2021 – May 2024</w:t>
            </w:r>
          </w:p>
        </w:tc>
      </w:tr>
      <w:tr w:rsidR="00BA7E7E" w:rsidRPr="00BA7E7E" w14:paraId="379F8D40" w14:textId="77777777" w:rsidTr="008B2B3F">
        <w:trPr>
          <w:trHeight w:val="690"/>
        </w:trPr>
        <w:tc>
          <w:tcPr>
            <w:tcW w:w="1356" w:type="pct"/>
            <w:gridSpan w:val="3"/>
            <w:tcBorders>
              <w:top w:val="single" w:sz="3" w:space="0" w:color="000000"/>
              <w:left w:val="single" w:sz="3" w:space="0" w:color="000000"/>
              <w:bottom w:val="single" w:sz="3" w:space="0" w:color="000000"/>
            </w:tcBorders>
            <w:shd w:val="clear" w:color="auto" w:fill="F2F2F2"/>
            <w:vAlign w:val="center"/>
          </w:tcPr>
          <w:p w14:paraId="1B603E89" w14:textId="77777777" w:rsidR="00BA7E7E" w:rsidRPr="00BA7E7E" w:rsidRDefault="00BA7E7E" w:rsidP="00BA7E7E">
            <w:pPr>
              <w:suppressAutoHyphens/>
              <w:autoSpaceDE w:val="0"/>
              <w:snapToGrid w:val="0"/>
              <w:jc w:val="both"/>
              <w:rPr>
                <w:rFonts w:eastAsia="新細明體" w:cs="Times New Roman"/>
                <w:szCs w:val="24"/>
              </w:rPr>
            </w:pPr>
            <w:r w:rsidRPr="00BA7E7E">
              <w:rPr>
                <w:rFonts w:eastAsia="新細明體" w:cs="Times New Roman"/>
                <w:kern w:val="0"/>
                <w:szCs w:val="24"/>
              </w:rPr>
              <w:t>Lead implementing agency</w:t>
            </w:r>
          </w:p>
        </w:tc>
        <w:tc>
          <w:tcPr>
            <w:tcW w:w="364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564BDE64" w14:textId="77777777" w:rsidR="00BA7E7E" w:rsidRPr="00BA7E7E" w:rsidRDefault="00BA7E7E" w:rsidP="00BA7E7E">
            <w:pPr>
              <w:suppressAutoHyphens/>
              <w:autoSpaceDE w:val="0"/>
              <w:snapToGrid w:val="0"/>
              <w:jc w:val="both"/>
              <w:rPr>
                <w:rFonts w:eastAsia="新細明體" w:cs="Times New Roman"/>
                <w:szCs w:val="24"/>
              </w:rPr>
            </w:pPr>
            <w:r w:rsidRPr="00BA7E7E">
              <w:rPr>
                <w:rFonts w:eastAsia="新細明體" w:cs="Times New Roman"/>
                <w:szCs w:val="24"/>
              </w:rPr>
              <w:t>Ministry of Justice</w:t>
            </w:r>
          </w:p>
        </w:tc>
      </w:tr>
      <w:tr w:rsidR="00BA7E7E" w:rsidRPr="00BA7E7E" w14:paraId="728418B4" w14:textId="77777777" w:rsidTr="008B2B3F">
        <w:trPr>
          <w:trHeight w:val="56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7EFAB1CE" w14:textId="77777777" w:rsidR="00BA7E7E" w:rsidRPr="00BA7E7E" w:rsidRDefault="00BA7E7E" w:rsidP="00BA7E7E">
            <w:pPr>
              <w:suppressAutoHyphens/>
              <w:autoSpaceDE w:val="0"/>
              <w:snapToGrid w:val="0"/>
              <w:jc w:val="both"/>
              <w:rPr>
                <w:rFonts w:eastAsia="新細明體" w:cs="Times New Roman"/>
                <w:szCs w:val="24"/>
              </w:rPr>
            </w:pPr>
            <w:r w:rsidRPr="00BA7E7E">
              <w:rPr>
                <w:rFonts w:eastAsia="新細明體" w:cs="Times New Roman"/>
                <w:kern w:val="0"/>
                <w:szCs w:val="24"/>
                <w:lang w:val="zh-TW"/>
              </w:rPr>
              <w:t xml:space="preserve">Commitment Description </w:t>
            </w:r>
          </w:p>
        </w:tc>
      </w:tr>
      <w:tr w:rsidR="00BA7E7E" w:rsidRPr="00BA7E7E" w14:paraId="7DB9CBF8" w14:textId="77777777" w:rsidTr="008B2B3F">
        <w:trPr>
          <w:trHeight w:val="973"/>
        </w:trPr>
        <w:tc>
          <w:tcPr>
            <w:tcW w:w="1356" w:type="pct"/>
            <w:gridSpan w:val="3"/>
            <w:tcBorders>
              <w:top w:val="single" w:sz="3" w:space="0" w:color="000000"/>
              <w:left w:val="single" w:sz="3" w:space="0" w:color="000000"/>
              <w:bottom w:val="single" w:sz="3" w:space="0" w:color="000000"/>
            </w:tcBorders>
            <w:shd w:val="clear" w:color="auto" w:fill="F2F2F2"/>
            <w:vAlign w:val="center"/>
          </w:tcPr>
          <w:p w14:paraId="50B4AEBF" w14:textId="77777777" w:rsidR="00BA7E7E" w:rsidRPr="00BA7E7E" w:rsidRDefault="00BA7E7E" w:rsidP="00BA7E7E">
            <w:pPr>
              <w:suppressAutoHyphens/>
              <w:autoSpaceDE w:val="0"/>
              <w:snapToGrid w:val="0"/>
              <w:jc w:val="both"/>
              <w:rPr>
                <w:rFonts w:eastAsia="新細明體" w:cs="Times New Roman"/>
                <w:szCs w:val="24"/>
              </w:rPr>
            </w:pPr>
            <w:r w:rsidRPr="00BA7E7E">
              <w:rPr>
                <w:rFonts w:eastAsia="新細明體" w:cs="Times New Roman"/>
                <w:kern w:val="0"/>
                <w:szCs w:val="24"/>
              </w:rPr>
              <w:t>What is the public problem that the commitment will address?</w:t>
            </w:r>
          </w:p>
        </w:tc>
        <w:tc>
          <w:tcPr>
            <w:tcW w:w="364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3EA0AAE1" w14:textId="77777777" w:rsidR="00BA7E7E" w:rsidRPr="00BA7E7E" w:rsidRDefault="00BA7E7E" w:rsidP="00BA7E7E">
            <w:pPr>
              <w:widowControl/>
              <w:suppressAutoHyphens/>
              <w:snapToGrid w:val="0"/>
              <w:spacing w:beforeLines="50" w:before="180"/>
              <w:jc w:val="both"/>
              <w:rPr>
                <w:rFonts w:eastAsia="新細明體" w:cs="Times New Roman"/>
                <w:szCs w:val="24"/>
              </w:rPr>
            </w:pPr>
            <w:r w:rsidRPr="00BA7E7E">
              <w:rPr>
                <w:rFonts w:eastAsia="新細明體" w:cs="Times New Roman"/>
                <w:szCs w:val="24"/>
              </w:rPr>
              <w:t>The huge amount of money involved in major public construction or procurement cases always attracts the attention of all sectors of the society, putting the civil servants under great pressure when facing various decisions. They may tend to be conservative to avoid problems. As a result, the efficiency and quality of public construction may be reduced, thus causing public resentment.</w:t>
            </w:r>
          </w:p>
          <w:p w14:paraId="34C85D3E" w14:textId="77777777" w:rsidR="00BA7E7E" w:rsidRPr="00BA7E7E" w:rsidRDefault="00BA7E7E" w:rsidP="00BA7E7E">
            <w:pPr>
              <w:widowControl/>
              <w:suppressAutoHyphens/>
              <w:snapToGrid w:val="0"/>
              <w:spacing w:beforeLines="50" w:before="180"/>
              <w:jc w:val="both"/>
              <w:rPr>
                <w:rFonts w:eastAsia="新細明體" w:cs="Times New Roman"/>
                <w:szCs w:val="24"/>
              </w:rPr>
            </w:pPr>
            <w:r w:rsidRPr="00BA7E7E">
              <w:rPr>
                <w:rFonts w:eastAsia="新細明體" w:cs="Times New Roman"/>
                <w:szCs w:val="24"/>
              </w:rPr>
              <w:t>In order to ensure the quality of the infrastructure, provide desirable government services, and promote the competitiveness of the country, the Ministry of Justice (MOJ) introduced a "government procurement integrity platform plan" in 2016, which asked the Agency Against Corruption (AAC) and its subordinate institutions to assist the agency to set up an integrity platform for major public construction or important procurement for the AAC, Prosecutor’s Office, Investigation Bureau to participate in the procurement process. Independent government agencies such as the Public Construction Commission, experts, scholars and NGOs can also participate. In the spirit of transparency and openness, the platform aims to eliminate improper external interference and enable the public servants to perform their duties in a safe and secure manner.</w:t>
            </w:r>
          </w:p>
          <w:p w14:paraId="05ADF5C2" w14:textId="77777777" w:rsidR="00BA7E7E" w:rsidRPr="00BA7E7E" w:rsidRDefault="00BA7E7E" w:rsidP="00BA7E7E">
            <w:pPr>
              <w:suppressAutoHyphens/>
              <w:autoSpaceDE w:val="0"/>
              <w:snapToGrid w:val="0"/>
              <w:spacing w:beforeLines="50" w:before="180"/>
              <w:jc w:val="both"/>
              <w:rPr>
                <w:rFonts w:eastAsia="新細明體" w:cs="Times New Roman"/>
                <w:szCs w:val="24"/>
              </w:rPr>
            </w:pPr>
            <w:r w:rsidRPr="00BA7E7E">
              <w:rPr>
                <w:rFonts w:eastAsia="新細明體" w:cs="Times New Roman"/>
                <w:szCs w:val="24"/>
              </w:rPr>
              <w:t>However, the operation, connotation and benefits of the platform are still not well understood. After the establishment of platforms or websites, agencies should actively enhance the accessibility and availability of information and make the information disclosed responsive to the needs of the public. How to promote the platform and adapt to the increasingly large and diversified case scale are the challenges of the government procurement integrity platform.</w:t>
            </w:r>
          </w:p>
        </w:tc>
      </w:tr>
      <w:tr w:rsidR="00BA7E7E" w:rsidRPr="00BA7E7E" w14:paraId="4670AF3D" w14:textId="77777777" w:rsidTr="008B2B3F">
        <w:trPr>
          <w:trHeight w:val="900"/>
        </w:trPr>
        <w:tc>
          <w:tcPr>
            <w:tcW w:w="1356" w:type="pct"/>
            <w:gridSpan w:val="3"/>
            <w:tcBorders>
              <w:top w:val="single" w:sz="3" w:space="0" w:color="000000"/>
              <w:left w:val="single" w:sz="3" w:space="0" w:color="000000"/>
              <w:bottom w:val="single" w:sz="3" w:space="0" w:color="000000"/>
            </w:tcBorders>
            <w:shd w:val="clear" w:color="auto" w:fill="F2F2F2"/>
            <w:vAlign w:val="center"/>
          </w:tcPr>
          <w:p w14:paraId="5BD2E7A5" w14:textId="77777777" w:rsidR="00BA7E7E" w:rsidRPr="00BA7E7E" w:rsidRDefault="00BA7E7E" w:rsidP="00BA7E7E">
            <w:pPr>
              <w:suppressAutoHyphens/>
              <w:autoSpaceDE w:val="0"/>
              <w:snapToGrid w:val="0"/>
              <w:jc w:val="both"/>
              <w:rPr>
                <w:rFonts w:eastAsia="新細明體" w:cs="Times New Roman"/>
                <w:szCs w:val="24"/>
              </w:rPr>
            </w:pPr>
            <w:r w:rsidRPr="00BA7E7E">
              <w:rPr>
                <w:rFonts w:eastAsia="新細明體" w:cs="Times New Roman"/>
                <w:kern w:val="0"/>
                <w:szCs w:val="24"/>
              </w:rPr>
              <w:t>What is the commitment?</w:t>
            </w:r>
          </w:p>
        </w:tc>
        <w:tc>
          <w:tcPr>
            <w:tcW w:w="364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450D9D34" w14:textId="77777777" w:rsidR="00BA7E7E" w:rsidRPr="00BA7E7E" w:rsidRDefault="00BA7E7E" w:rsidP="00371081">
            <w:pPr>
              <w:widowControl/>
              <w:numPr>
                <w:ilvl w:val="3"/>
                <w:numId w:val="95"/>
              </w:numPr>
              <w:suppressAutoHyphens/>
              <w:snapToGrid w:val="0"/>
              <w:ind w:left="295" w:hanging="284"/>
              <w:jc w:val="both"/>
              <w:rPr>
                <w:rFonts w:eastAsia="新細明體" w:cs="Times New Roman"/>
                <w:bCs/>
                <w:kern w:val="0"/>
                <w:szCs w:val="24"/>
              </w:rPr>
            </w:pPr>
            <w:r w:rsidRPr="00BA7E7E">
              <w:rPr>
                <w:rFonts w:eastAsia="新細明體" w:cs="Times New Roman"/>
                <w:bCs/>
                <w:kern w:val="0"/>
                <w:szCs w:val="24"/>
              </w:rPr>
              <w:t>Establish and intensify the mechanism of cross-field cooperation:</w:t>
            </w:r>
          </w:p>
          <w:p w14:paraId="36549BD3" w14:textId="77777777" w:rsidR="00BA7E7E" w:rsidRPr="00BA7E7E" w:rsidRDefault="00BA7E7E" w:rsidP="00BA7E7E">
            <w:pPr>
              <w:widowControl/>
              <w:snapToGrid w:val="0"/>
              <w:ind w:left="295"/>
              <w:jc w:val="both"/>
              <w:rPr>
                <w:rFonts w:eastAsia="新細明體" w:cs="Times New Roman"/>
                <w:kern w:val="0"/>
                <w:szCs w:val="24"/>
              </w:rPr>
            </w:pPr>
            <w:r w:rsidRPr="00BA7E7E">
              <w:rPr>
                <w:rFonts w:eastAsia="新細明體" w:cs="Times New Roman"/>
                <w:kern w:val="0"/>
                <w:szCs w:val="24"/>
              </w:rPr>
              <w:t xml:space="preserve">To meet the needs of the officials of the agencies, the Agency Against Corruption (AAC) of the MOJ will ask the government ethics departments to assist the agencies in setting up integrity platforms as channels for communication with relevant agencies, NGOs, vendors, </w:t>
            </w:r>
            <w:r w:rsidRPr="00BA7E7E">
              <w:rPr>
                <w:rFonts w:eastAsia="新細明體" w:cs="Times New Roman"/>
                <w:kern w:val="0"/>
                <w:szCs w:val="24"/>
              </w:rPr>
              <w:lastRenderedPageBreak/>
              <w:t>citizens and other stakeholders. The issues in the procurement process will be discussed in platform meetings, and the public and private sectors will work together to seek the best solutions. In addition, we will regularly collect feedback and continue to revise the practices of the platform.</w:t>
            </w:r>
          </w:p>
          <w:p w14:paraId="66EAAF83" w14:textId="77777777" w:rsidR="00BA7E7E" w:rsidRPr="00BA7E7E" w:rsidRDefault="00BA7E7E" w:rsidP="00371081">
            <w:pPr>
              <w:widowControl/>
              <w:numPr>
                <w:ilvl w:val="3"/>
                <w:numId w:val="95"/>
              </w:numPr>
              <w:suppressAutoHyphens/>
              <w:snapToGrid w:val="0"/>
              <w:spacing w:beforeLines="50" w:before="180"/>
              <w:ind w:left="295" w:hanging="284"/>
              <w:jc w:val="both"/>
              <w:rPr>
                <w:rFonts w:eastAsia="新細明體" w:cs="Times New Roman"/>
                <w:bCs/>
                <w:kern w:val="0"/>
                <w:szCs w:val="24"/>
              </w:rPr>
            </w:pPr>
            <w:r w:rsidRPr="00BA7E7E">
              <w:rPr>
                <w:rFonts w:eastAsia="新細明體" w:cs="Times New Roman"/>
                <w:bCs/>
                <w:kern w:val="0"/>
                <w:szCs w:val="24"/>
              </w:rPr>
              <w:t>Set up and optimize the integrity section or website:</w:t>
            </w:r>
          </w:p>
          <w:p w14:paraId="545C27D4" w14:textId="4C7C8AD1" w:rsidR="00BA7E7E" w:rsidRPr="00BA7E7E" w:rsidRDefault="00BA7E7E" w:rsidP="00BA7E7E">
            <w:pPr>
              <w:widowControl/>
              <w:snapToGrid w:val="0"/>
              <w:ind w:left="295"/>
              <w:jc w:val="both"/>
              <w:rPr>
                <w:rFonts w:eastAsia="新細明體" w:cs="Times New Roman"/>
                <w:bCs/>
                <w:kern w:val="0"/>
                <w:szCs w:val="24"/>
              </w:rPr>
            </w:pPr>
            <w:r w:rsidRPr="00BA7E7E">
              <w:rPr>
                <w:rFonts w:eastAsia="新細明體" w:cs="Times New Roman"/>
                <w:bCs/>
                <w:kern w:val="0"/>
                <w:szCs w:val="24"/>
              </w:rPr>
              <w:t>After the establishment of the integrity platform, the agency will set up an anti-corruption section or website to make public the background of the case, the planning process, the progress, the FAQs of the case, and the meeting records. In addition, we will continue to check whether the published content enhances the public's understanding, trust</w:t>
            </w:r>
            <w:r w:rsidR="00061867">
              <w:rPr>
                <w:rFonts w:eastAsia="新細明體" w:cs="Times New Roman"/>
                <w:bCs/>
                <w:kern w:val="0"/>
                <w:szCs w:val="24"/>
              </w:rPr>
              <w:t xml:space="preserve"> </w:t>
            </w:r>
            <w:r w:rsidRPr="00BA7E7E">
              <w:rPr>
                <w:rFonts w:eastAsia="新細明體" w:cs="Times New Roman"/>
                <w:bCs/>
                <w:kern w:val="0"/>
                <w:szCs w:val="24"/>
              </w:rPr>
              <w:t>and supervision of major construction projects, and update the contents at any time.</w:t>
            </w:r>
          </w:p>
          <w:p w14:paraId="6E70D7CA" w14:textId="77777777" w:rsidR="00BA7E7E" w:rsidRPr="00BA7E7E" w:rsidRDefault="00BA7E7E" w:rsidP="00371081">
            <w:pPr>
              <w:widowControl/>
              <w:numPr>
                <w:ilvl w:val="3"/>
                <w:numId w:val="95"/>
              </w:numPr>
              <w:suppressAutoHyphens/>
              <w:snapToGrid w:val="0"/>
              <w:spacing w:beforeLines="50" w:before="180"/>
              <w:ind w:left="295" w:hanging="284"/>
              <w:jc w:val="both"/>
              <w:rPr>
                <w:rFonts w:eastAsia="新細明體" w:cs="Times New Roman"/>
                <w:bCs/>
                <w:kern w:val="0"/>
                <w:szCs w:val="24"/>
              </w:rPr>
            </w:pPr>
            <w:r w:rsidRPr="00BA7E7E">
              <w:rPr>
                <w:rFonts w:eastAsia="新細明體" w:cs="Times New Roman"/>
                <w:bCs/>
                <w:kern w:val="0"/>
                <w:szCs w:val="24"/>
              </w:rPr>
              <w:t>Establish a single portal website of the integrity platform:</w:t>
            </w:r>
          </w:p>
          <w:p w14:paraId="7A13502C" w14:textId="77777777" w:rsidR="00BA7E7E" w:rsidRPr="00BA7E7E" w:rsidRDefault="00BA7E7E" w:rsidP="00BA7E7E">
            <w:pPr>
              <w:widowControl/>
              <w:snapToGrid w:val="0"/>
              <w:ind w:left="295"/>
              <w:jc w:val="both"/>
              <w:rPr>
                <w:rFonts w:eastAsia="新細明體" w:cs="Times New Roman"/>
                <w:bCs/>
                <w:kern w:val="0"/>
                <w:szCs w:val="24"/>
              </w:rPr>
            </w:pPr>
            <w:r w:rsidRPr="00BA7E7E">
              <w:rPr>
                <w:rFonts w:eastAsia="新細明體" w:cs="Times New Roman"/>
                <w:bCs/>
                <w:kern w:val="0"/>
                <w:szCs w:val="24"/>
              </w:rPr>
              <w:t>We will link the integrity sections or websites and visualize the relevant information and data on the platform to make them more accessible.</w:t>
            </w:r>
          </w:p>
          <w:p w14:paraId="51F7A87C" w14:textId="77777777" w:rsidR="00BA7E7E" w:rsidRPr="00BA7E7E" w:rsidRDefault="00BA7E7E" w:rsidP="00371081">
            <w:pPr>
              <w:widowControl/>
              <w:numPr>
                <w:ilvl w:val="3"/>
                <w:numId w:val="95"/>
              </w:numPr>
              <w:suppressAutoHyphens/>
              <w:snapToGrid w:val="0"/>
              <w:spacing w:beforeLines="50" w:before="180"/>
              <w:ind w:left="295" w:hanging="284"/>
              <w:jc w:val="both"/>
              <w:rPr>
                <w:rFonts w:eastAsia="新細明體" w:cs="Times New Roman"/>
                <w:bCs/>
                <w:kern w:val="0"/>
                <w:szCs w:val="24"/>
              </w:rPr>
            </w:pPr>
            <w:r w:rsidRPr="00BA7E7E">
              <w:rPr>
                <w:rFonts w:eastAsia="新細明體" w:cs="Times New Roman"/>
                <w:bCs/>
                <w:kern w:val="0"/>
                <w:szCs w:val="24"/>
              </w:rPr>
              <w:t>Develop a unified framework and format for the disclosure of information on the platform:</w:t>
            </w:r>
          </w:p>
          <w:p w14:paraId="25078AAB" w14:textId="77777777" w:rsidR="00BA7E7E" w:rsidRPr="00BA7E7E" w:rsidRDefault="00BA7E7E" w:rsidP="00BA7E7E">
            <w:pPr>
              <w:widowControl/>
              <w:snapToGrid w:val="0"/>
              <w:ind w:left="295"/>
              <w:jc w:val="both"/>
              <w:rPr>
                <w:rFonts w:eastAsia="新細明體" w:cs="Times New Roman"/>
                <w:bCs/>
                <w:kern w:val="0"/>
                <w:szCs w:val="24"/>
              </w:rPr>
            </w:pPr>
            <w:r w:rsidRPr="00BA7E7E">
              <w:rPr>
                <w:rFonts w:eastAsia="新細明體" w:cs="Times New Roman"/>
                <w:bCs/>
                <w:kern w:val="0"/>
                <w:szCs w:val="24"/>
              </w:rPr>
              <w:t>We will develop the unified framework and format of the open data of the platform by referring to open data and open procurement practices of other countries and consulting customers and experts. It is also suggested that the agencies try out the unified framework and format to enhance the availability of data on the platform, facilitate future applications to make the most of the data.</w:t>
            </w:r>
          </w:p>
          <w:p w14:paraId="2D5F91FF" w14:textId="77777777" w:rsidR="00BA7E7E" w:rsidRPr="00BA7E7E" w:rsidRDefault="00BA7E7E" w:rsidP="00371081">
            <w:pPr>
              <w:widowControl/>
              <w:numPr>
                <w:ilvl w:val="3"/>
                <w:numId w:val="95"/>
              </w:numPr>
              <w:suppressAutoHyphens/>
              <w:snapToGrid w:val="0"/>
              <w:spacing w:beforeLines="50" w:before="180"/>
              <w:ind w:left="295" w:hanging="284"/>
              <w:jc w:val="both"/>
              <w:rPr>
                <w:rFonts w:eastAsia="新細明體" w:cs="Times New Roman"/>
                <w:bCs/>
                <w:kern w:val="0"/>
                <w:szCs w:val="24"/>
              </w:rPr>
            </w:pPr>
            <w:r w:rsidRPr="00BA7E7E">
              <w:rPr>
                <w:rFonts w:eastAsia="新細明體" w:cs="Times New Roman"/>
                <w:bCs/>
                <w:kern w:val="0"/>
                <w:szCs w:val="24"/>
              </w:rPr>
              <w:t>Market integrity platform with model cases:</w:t>
            </w:r>
            <w:r w:rsidRPr="00BA7E7E">
              <w:rPr>
                <w:rFonts w:eastAsia="新細明體" w:cs="Times New Roman"/>
                <w:bCs/>
                <w:kern w:val="0"/>
                <w:szCs w:val="24"/>
              </w:rPr>
              <w:br/>
            </w:r>
            <w:r w:rsidRPr="00BA7E7E">
              <w:rPr>
                <w:rFonts w:eastAsia="新細明體" w:cs="Calibri"/>
                <w:bCs/>
                <w:kern w:val="0"/>
                <w:szCs w:val="24"/>
              </w:rPr>
              <w:t>We will collate the achievem</w:t>
            </w:r>
            <w:r w:rsidRPr="00BA7E7E">
              <w:rPr>
                <w:rFonts w:eastAsia="新細明體" w:cs="Calibri"/>
                <w:kern w:val="0"/>
                <w:szCs w:val="24"/>
              </w:rPr>
              <w:t>ents of the integrity platform, present it in English and an easy-to-understand manner, market the platform to domestic and international audiences, and encourage government officials to set up the integrity platform.</w:t>
            </w:r>
          </w:p>
        </w:tc>
      </w:tr>
      <w:tr w:rsidR="00BA7E7E" w:rsidRPr="00BA7E7E" w14:paraId="6F7E1D0F" w14:textId="77777777" w:rsidTr="00BA7E7E">
        <w:trPr>
          <w:trHeight w:val="702"/>
        </w:trPr>
        <w:tc>
          <w:tcPr>
            <w:tcW w:w="1356" w:type="pct"/>
            <w:gridSpan w:val="3"/>
            <w:tcBorders>
              <w:top w:val="single" w:sz="3" w:space="0" w:color="000000"/>
              <w:left w:val="single" w:sz="3" w:space="0" w:color="000000"/>
              <w:bottom w:val="single" w:sz="3" w:space="0" w:color="000000"/>
            </w:tcBorders>
            <w:shd w:val="clear" w:color="auto" w:fill="F2F2F2"/>
            <w:vAlign w:val="center"/>
          </w:tcPr>
          <w:p w14:paraId="6BFF9B90" w14:textId="77777777" w:rsidR="00BA7E7E" w:rsidRPr="00BA7E7E" w:rsidRDefault="00BA7E7E" w:rsidP="00BA7E7E">
            <w:pPr>
              <w:suppressAutoHyphens/>
              <w:autoSpaceDE w:val="0"/>
              <w:snapToGrid w:val="0"/>
              <w:jc w:val="both"/>
              <w:rPr>
                <w:rFonts w:eastAsia="新細明體" w:cs="Times New Roman"/>
                <w:szCs w:val="24"/>
              </w:rPr>
            </w:pPr>
            <w:r w:rsidRPr="00BA7E7E">
              <w:rPr>
                <w:rFonts w:eastAsia="新細明體" w:cs="Times New Roman"/>
                <w:kern w:val="0"/>
                <w:szCs w:val="24"/>
              </w:rPr>
              <w:lastRenderedPageBreak/>
              <w:t>How will the commitment contribute to solving the public problem?</w:t>
            </w:r>
          </w:p>
        </w:tc>
        <w:tc>
          <w:tcPr>
            <w:tcW w:w="364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47FFCC70" w14:textId="77777777" w:rsidR="00BA7E7E" w:rsidRPr="00BA7E7E" w:rsidRDefault="00BA7E7E" w:rsidP="00371081">
            <w:pPr>
              <w:widowControl/>
              <w:numPr>
                <w:ilvl w:val="0"/>
                <w:numId w:val="96"/>
              </w:numPr>
              <w:suppressAutoHyphens/>
              <w:snapToGrid w:val="0"/>
              <w:ind w:left="289" w:hanging="284"/>
              <w:jc w:val="both"/>
              <w:rPr>
                <w:rFonts w:eastAsia="新細明體" w:cs="Times New Roman"/>
                <w:szCs w:val="24"/>
              </w:rPr>
            </w:pPr>
            <w:r w:rsidRPr="00BA7E7E">
              <w:rPr>
                <w:rFonts w:eastAsia="新細明體" w:cs="Times New Roman"/>
                <w:szCs w:val="24"/>
              </w:rPr>
              <w:t>Our solution involves different stakeholders in major public constructions, including the prosecutor’s office, investigation bureau, government ethics departments, procurement authorities and private sector, this reduces the risk of improper external intervention so that civil servants can do their jobs, vendors can do their business, and the major public construction projects can be completed in a timely, proper and clean manner.</w:t>
            </w:r>
          </w:p>
          <w:p w14:paraId="3B52B888" w14:textId="77777777" w:rsidR="00BA7E7E" w:rsidRPr="00BA7E7E" w:rsidRDefault="00BA7E7E" w:rsidP="00371081">
            <w:pPr>
              <w:widowControl/>
              <w:numPr>
                <w:ilvl w:val="0"/>
                <w:numId w:val="96"/>
              </w:numPr>
              <w:suppressAutoHyphens/>
              <w:snapToGrid w:val="0"/>
              <w:ind w:left="290" w:hanging="284"/>
              <w:jc w:val="both"/>
              <w:rPr>
                <w:rFonts w:eastAsia="新細明體" w:cs="Times New Roman"/>
                <w:szCs w:val="24"/>
              </w:rPr>
            </w:pPr>
            <w:r w:rsidRPr="00BA7E7E">
              <w:rPr>
                <w:rFonts w:eastAsia="新細明體" w:cs="Times New Roman"/>
                <w:szCs w:val="24"/>
              </w:rPr>
              <w:lastRenderedPageBreak/>
              <w:t>We make the process more transparent, increase the possibility of public supervision, link information between platforms with technologies, improve the situation where the information of platforms is scattered across different web pages, and facilitate the access to cases.</w:t>
            </w:r>
          </w:p>
        </w:tc>
      </w:tr>
      <w:tr w:rsidR="00BA7E7E" w:rsidRPr="00BA7E7E" w14:paraId="03A9BE45" w14:textId="77777777" w:rsidTr="008B2B3F">
        <w:trPr>
          <w:trHeight w:val="1745"/>
        </w:trPr>
        <w:tc>
          <w:tcPr>
            <w:tcW w:w="1356" w:type="pct"/>
            <w:gridSpan w:val="3"/>
            <w:tcBorders>
              <w:top w:val="single" w:sz="3" w:space="0" w:color="000000"/>
              <w:left w:val="single" w:sz="3" w:space="0" w:color="000000"/>
              <w:bottom w:val="single" w:sz="3" w:space="0" w:color="000000"/>
            </w:tcBorders>
            <w:shd w:val="clear" w:color="auto" w:fill="F2F2F2"/>
            <w:vAlign w:val="center"/>
          </w:tcPr>
          <w:p w14:paraId="542DB89E" w14:textId="77777777" w:rsidR="00BA7E7E" w:rsidRPr="00BA7E7E" w:rsidRDefault="00BA7E7E" w:rsidP="00BA7E7E">
            <w:pPr>
              <w:suppressAutoHyphens/>
              <w:autoSpaceDE w:val="0"/>
              <w:snapToGrid w:val="0"/>
              <w:jc w:val="both"/>
              <w:rPr>
                <w:rFonts w:eastAsia="新細明體" w:cs="Times New Roman"/>
                <w:szCs w:val="24"/>
              </w:rPr>
            </w:pPr>
            <w:r w:rsidRPr="00BA7E7E">
              <w:rPr>
                <w:rFonts w:eastAsia="新細明體" w:cs="Times New Roman"/>
                <w:kern w:val="0"/>
                <w:szCs w:val="24"/>
              </w:rPr>
              <w:lastRenderedPageBreak/>
              <w:t>Why is this commitment relevant to OGP values?</w:t>
            </w:r>
          </w:p>
        </w:tc>
        <w:tc>
          <w:tcPr>
            <w:tcW w:w="364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79105C16" w14:textId="77777777" w:rsidR="00BA7E7E" w:rsidRPr="00BA7E7E" w:rsidRDefault="00BA7E7E" w:rsidP="00BA7E7E">
            <w:pPr>
              <w:suppressAutoHyphens/>
              <w:autoSpaceDE w:val="0"/>
              <w:snapToGrid w:val="0"/>
              <w:jc w:val="both"/>
              <w:rPr>
                <w:rFonts w:eastAsia="新細明體" w:cs="Times New Roman"/>
                <w:szCs w:val="24"/>
              </w:rPr>
            </w:pPr>
            <w:r w:rsidRPr="00BA7E7E">
              <w:rPr>
                <w:rFonts w:eastAsia="新細明體" w:cs="Times New Roman"/>
                <w:szCs w:val="24"/>
              </w:rPr>
              <w:t>Our commitment is related to the core values of the OGP (transparency, public participation, and accountability) since it gives more information and supervision on major government projects to more people and thus reduces external doubts and undue intervention.</w:t>
            </w:r>
          </w:p>
        </w:tc>
      </w:tr>
      <w:tr w:rsidR="00BA7E7E" w:rsidRPr="00BA7E7E" w14:paraId="34C04500" w14:textId="77777777" w:rsidTr="008B2B3F">
        <w:trPr>
          <w:trHeight w:val="952"/>
        </w:trPr>
        <w:tc>
          <w:tcPr>
            <w:tcW w:w="1356" w:type="pct"/>
            <w:gridSpan w:val="3"/>
            <w:tcBorders>
              <w:top w:val="single" w:sz="3" w:space="0" w:color="000000"/>
              <w:left w:val="single" w:sz="3" w:space="0" w:color="000000"/>
              <w:bottom w:val="single" w:sz="3" w:space="0" w:color="000000"/>
            </w:tcBorders>
            <w:shd w:val="clear" w:color="auto" w:fill="F2F2F2"/>
            <w:vAlign w:val="center"/>
          </w:tcPr>
          <w:p w14:paraId="21F4FD5D" w14:textId="77777777" w:rsidR="00BA7E7E" w:rsidRPr="00BA7E7E" w:rsidRDefault="00BA7E7E" w:rsidP="00BA7E7E">
            <w:pPr>
              <w:suppressAutoHyphens/>
              <w:autoSpaceDE w:val="0"/>
              <w:snapToGrid w:val="0"/>
              <w:jc w:val="center"/>
              <w:rPr>
                <w:rFonts w:eastAsia="新細明體" w:cs="Times New Roman"/>
                <w:szCs w:val="24"/>
              </w:rPr>
            </w:pPr>
            <w:r w:rsidRPr="00BA7E7E">
              <w:rPr>
                <w:rFonts w:eastAsia="新細明體" w:cs="Times New Roman"/>
                <w:kern w:val="0"/>
                <w:szCs w:val="24"/>
                <w:lang w:val="zh-TW"/>
              </w:rPr>
              <w:t xml:space="preserve">Additional information </w:t>
            </w:r>
          </w:p>
        </w:tc>
        <w:tc>
          <w:tcPr>
            <w:tcW w:w="3644"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4EA89746" w14:textId="77777777" w:rsidR="00BA7E7E" w:rsidRPr="00BA7E7E" w:rsidRDefault="00BA7E7E" w:rsidP="00BA7E7E">
            <w:pPr>
              <w:widowControl/>
              <w:suppressAutoHyphens/>
              <w:snapToGrid w:val="0"/>
              <w:rPr>
                <w:rFonts w:eastAsia="新細明體" w:cs="新細明體"/>
                <w:kern w:val="0"/>
                <w:szCs w:val="24"/>
              </w:rPr>
            </w:pPr>
            <w:r w:rsidRPr="00BA7E7E">
              <w:rPr>
                <w:rFonts w:eastAsia="新細明體" w:cs="新細明體"/>
                <w:kern w:val="0"/>
                <w:szCs w:val="24"/>
              </w:rPr>
              <w:t>The commitment is in line with point 18 of the 5th step of the specific strategy (2) in the National Action Plan on Building a Clean Government by the Executive Yuan, "to adopt transparent measures on matters related to the public's rights and interests, and to improve the transparency of the review process and the accessibility of public supervision."</w:t>
            </w:r>
          </w:p>
        </w:tc>
      </w:tr>
      <w:tr w:rsidR="00BA7E7E" w:rsidRPr="00BA7E7E" w14:paraId="3BF8817F" w14:textId="77777777" w:rsidTr="008B2B3F">
        <w:trPr>
          <w:trHeight w:val="475"/>
        </w:trPr>
        <w:tc>
          <w:tcPr>
            <w:tcW w:w="1356" w:type="pct"/>
            <w:gridSpan w:val="3"/>
            <w:vMerge w:val="restart"/>
            <w:tcBorders>
              <w:top w:val="single" w:sz="3" w:space="0" w:color="000000"/>
              <w:left w:val="single" w:sz="3" w:space="0" w:color="000000"/>
            </w:tcBorders>
            <w:shd w:val="clear" w:color="auto" w:fill="F2F2F2"/>
            <w:vAlign w:val="center"/>
          </w:tcPr>
          <w:p w14:paraId="4F23F268" w14:textId="77777777" w:rsidR="00BA7E7E" w:rsidRPr="00BA7E7E" w:rsidRDefault="00BA7E7E" w:rsidP="00BA7E7E">
            <w:pPr>
              <w:suppressAutoHyphens/>
              <w:autoSpaceDE w:val="0"/>
              <w:snapToGrid w:val="0"/>
              <w:jc w:val="center"/>
              <w:rPr>
                <w:rFonts w:eastAsia="新細明體" w:cs="Times New Roman"/>
                <w:kern w:val="0"/>
                <w:szCs w:val="24"/>
                <w:lang w:val="zh-TW"/>
              </w:rPr>
            </w:pPr>
            <w:r w:rsidRPr="00BA7E7E">
              <w:rPr>
                <w:rFonts w:eastAsia="新細明體" w:cs="Times New Roman"/>
                <w:kern w:val="0"/>
                <w:szCs w:val="24"/>
                <w:lang w:val="zh-TW"/>
              </w:rPr>
              <w:t xml:space="preserve">Milestone status in 2021 </w:t>
            </w:r>
          </w:p>
        </w:tc>
        <w:tc>
          <w:tcPr>
            <w:tcW w:w="443" w:type="pct"/>
            <w:vMerge w:val="restart"/>
            <w:tcBorders>
              <w:top w:val="single" w:sz="3" w:space="0" w:color="000000"/>
              <w:left w:val="single" w:sz="3" w:space="0" w:color="000000"/>
              <w:right w:val="single" w:sz="3" w:space="0" w:color="000000"/>
            </w:tcBorders>
            <w:shd w:val="clear" w:color="auto" w:fill="F2F2F2"/>
            <w:vAlign w:val="center"/>
          </w:tcPr>
          <w:p w14:paraId="31175EB7" w14:textId="77777777" w:rsidR="00BA7E7E" w:rsidRPr="00BA7E7E" w:rsidRDefault="00BA7E7E" w:rsidP="00BA7E7E">
            <w:pPr>
              <w:widowControl/>
              <w:suppressAutoHyphens/>
              <w:snapToGrid w:val="0"/>
              <w:jc w:val="center"/>
              <w:rPr>
                <w:rFonts w:eastAsia="新細明體" w:cs="Times New Roman"/>
                <w:kern w:val="0"/>
                <w:szCs w:val="24"/>
                <w:lang w:val="zh-TW"/>
              </w:rPr>
            </w:pPr>
            <w:r w:rsidRPr="00BA7E7E">
              <w:rPr>
                <w:rFonts w:eastAsia="新細明體" w:cs="Times New Roman"/>
                <w:kern w:val="0"/>
                <w:szCs w:val="24"/>
                <w:lang w:val="zh-TW"/>
              </w:rPr>
              <w:t>Start Date</w:t>
            </w:r>
          </w:p>
        </w:tc>
        <w:tc>
          <w:tcPr>
            <w:tcW w:w="444" w:type="pct"/>
            <w:gridSpan w:val="2"/>
            <w:vMerge w:val="restart"/>
            <w:tcBorders>
              <w:top w:val="single" w:sz="3" w:space="0" w:color="000000"/>
              <w:left w:val="single" w:sz="3" w:space="0" w:color="000000"/>
              <w:right w:val="single" w:sz="3" w:space="0" w:color="000000"/>
            </w:tcBorders>
            <w:shd w:val="clear" w:color="auto" w:fill="F2F2F2"/>
            <w:vAlign w:val="center"/>
          </w:tcPr>
          <w:p w14:paraId="689971A3" w14:textId="77777777" w:rsidR="00BA7E7E" w:rsidRPr="00BA7E7E" w:rsidRDefault="00BA7E7E" w:rsidP="00BA7E7E">
            <w:pPr>
              <w:widowControl/>
              <w:suppressAutoHyphens/>
              <w:snapToGrid w:val="0"/>
              <w:jc w:val="center"/>
              <w:rPr>
                <w:rFonts w:eastAsia="新細明體" w:cs="Times New Roman"/>
                <w:kern w:val="0"/>
                <w:szCs w:val="24"/>
                <w:lang w:val="zh-TW"/>
              </w:rPr>
            </w:pPr>
            <w:r w:rsidRPr="00BA7E7E">
              <w:rPr>
                <w:rFonts w:eastAsia="新細明體" w:cs="Times New Roman"/>
                <w:kern w:val="0"/>
                <w:szCs w:val="24"/>
                <w:lang w:val="zh-TW"/>
              </w:rPr>
              <w:t>End Date</w:t>
            </w:r>
          </w:p>
        </w:tc>
        <w:tc>
          <w:tcPr>
            <w:tcW w:w="2756" w:type="pct"/>
            <w:gridSpan w:val="4"/>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61A96E47" w14:textId="38FD580A" w:rsidR="00BA7E7E" w:rsidRPr="00BA7E7E" w:rsidRDefault="00BA7E7E" w:rsidP="00BA7E7E">
            <w:pPr>
              <w:widowControl/>
              <w:suppressAutoHyphens/>
              <w:snapToGrid w:val="0"/>
              <w:jc w:val="center"/>
              <w:rPr>
                <w:rFonts w:eastAsia="新細明體" w:cs="Times New Roman"/>
                <w:kern w:val="0"/>
                <w:szCs w:val="24"/>
                <w:lang w:val="zh-TW"/>
              </w:rPr>
            </w:pPr>
            <w:r w:rsidRPr="00BA7E7E">
              <w:rPr>
                <w:rFonts w:eastAsia="新細明體" w:cs="Times New Roman"/>
                <w:kern w:val="0"/>
                <w:szCs w:val="24"/>
                <w:lang w:val="zh-TW"/>
              </w:rPr>
              <w:t>Assessment of Progress</w:t>
            </w:r>
          </w:p>
        </w:tc>
      </w:tr>
      <w:tr w:rsidR="00BA7E7E" w:rsidRPr="00BA7E7E" w14:paraId="39F1156D" w14:textId="77777777" w:rsidTr="008B2B3F">
        <w:trPr>
          <w:trHeight w:val="475"/>
        </w:trPr>
        <w:tc>
          <w:tcPr>
            <w:tcW w:w="1356" w:type="pct"/>
            <w:gridSpan w:val="3"/>
            <w:vMerge/>
            <w:tcBorders>
              <w:left w:val="single" w:sz="3" w:space="0" w:color="000000"/>
              <w:bottom w:val="single" w:sz="3" w:space="0" w:color="000000"/>
            </w:tcBorders>
            <w:shd w:val="clear" w:color="auto" w:fill="F2F2F2"/>
            <w:vAlign w:val="center"/>
          </w:tcPr>
          <w:p w14:paraId="478CA799" w14:textId="77777777" w:rsidR="00BA7E7E" w:rsidRPr="00BA7E7E" w:rsidRDefault="00BA7E7E" w:rsidP="00BA7E7E">
            <w:pPr>
              <w:suppressAutoHyphens/>
              <w:autoSpaceDE w:val="0"/>
              <w:snapToGrid w:val="0"/>
              <w:jc w:val="center"/>
              <w:rPr>
                <w:rFonts w:eastAsia="新細明體" w:cs="Times New Roman"/>
                <w:kern w:val="0"/>
                <w:szCs w:val="24"/>
                <w:lang w:val="zh-TW"/>
              </w:rPr>
            </w:pPr>
          </w:p>
        </w:tc>
        <w:tc>
          <w:tcPr>
            <w:tcW w:w="443" w:type="pct"/>
            <w:vMerge/>
            <w:tcBorders>
              <w:left w:val="single" w:sz="3" w:space="0" w:color="000000"/>
              <w:bottom w:val="single" w:sz="3" w:space="0" w:color="000000"/>
              <w:right w:val="single" w:sz="3" w:space="0" w:color="000000"/>
            </w:tcBorders>
            <w:shd w:val="clear" w:color="auto" w:fill="F2F2F2"/>
            <w:vAlign w:val="center"/>
          </w:tcPr>
          <w:p w14:paraId="7A0676D7" w14:textId="77777777" w:rsidR="00BA7E7E" w:rsidRPr="00BA7E7E" w:rsidRDefault="00BA7E7E" w:rsidP="00371081">
            <w:pPr>
              <w:widowControl/>
              <w:numPr>
                <w:ilvl w:val="0"/>
                <w:numId w:val="92"/>
              </w:numPr>
              <w:tabs>
                <w:tab w:val="num" w:pos="360"/>
              </w:tabs>
              <w:suppressAutoHyphens/>
              <w:snapToGrid w:val="0"/>
              <w:ind w:left="0" w:firstLine="0"/>
              <w:jc w:val="center"/>
              <w:rPr>
                <w:rFonts w:eastAsia="新細明體" w:cs="Times New Roman"/>
                <w:kern w:val="0"/>
                <w:szCs w:val="24"/>
                <w:lang w:val="zh-TW"/>
              </w:rPr>
            </w:pPr>
          </w:p>
        </w:tc>
        <w:tc>
          <w:tcPr>
            <w:tcW w:w="444" w:type="pct"/>
            <w:gridSpan w:val="2"/>
            <w:vMerge/>
            <w:tcBorders>
              <w:left w:val="single" w:sz="3" w:space="0" w:color="000000"/>
              <w:bottom w:val="single" w:sz="3" w:space="0" w:color="000000"/>
              <w:right w:val="single" w:sz="3" w:space="0" w:color="000000"/>
            </w:tcBorders>
            <w:shd w:val="clear" w:color="auto" w:fill="F2F2F2"/>
            <w:vAlign w:val="center"/>
          </w:tcPr>
          <w:p w14:paraId="650A0346" w14:textId="77777777" w:rsidR="00BA7E7E" w:rsidRPr="00BA7E7E" w:rsidRDefault="00BA7E7E" w:rsidP="00371081">
            <w:pPr>
              <w:widowControl/>
              <w:numPr>
                <w:ilvl w:val="0"/>
                <w:numId w:val="92"/>
              </w:numPr>
              <w:tabs>
                <w:tab w:val="num" w:pos="360"/>
              </w:tabs>
              <w:suppressAutoHyphens/>
              <w:snapToGrid w:val="0"/>
              <w:ind w:left="0" w:firstLine="0"/>
              <w:jc w:val="center"/>
              <w:rPr>
                <w:rFonts w:eastAsia="新細明體" w:cs="Times New Roman"/>
                <w:kern w:val="0"/>
                <w:szCs w:val="24"/>
                <w:lang w:val="zh-TW"/>
              </w:rPr>
            </w:pPr>
          </w:p>
        </w:tc>
        <w:tc>
          <w:tcPr>
            <w:tcW w:w="56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4C2C874B" w14:textId="77777777" w:rsidR="00BA7E7E" w:rsidRPr="00BA7E7E" w:rsidRDefault="00BA7E7E" w:rsidP="00BA7E7E">
            <w:pPr>
              <w:widowControl/>
              <w:suppressAutoHyphens/>
              <w:snapToGrid w:val="0"/>
              <w:rPr>
                <w:rFonts w:eastAsia="新細明體" w:cs="Times New Roman"/>
                <w:kern w:val="0"/>
                <w:szCs w:val="24"/>
                <w:lang w:val="zh-TW"/>
              </w:rPr>
            </w:pPr>
            <w:r w:rsidRPr="00BA7E7E">
              <w:rPr>
                <w:rFonts w:eastAsia="新細明體" w:cs="Times New Roman"/>
                <w:kern w:val="0"/>
                <w:szCs w:val="24"/>
                <w:lang w:val="zh-TW"/>
              </w:rPr>
              <w:t>Not started</w:t>
            </w:r>
          </w:p>
        </w:tc>
        <w:tc>
          <w:tcPr>
            <w:tcW w:w="637"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634F338B" w14:textId="77777777" w:rsidR="00BA7E7E" w:rsidRPr="00BA7E7E" w:rsidRDefault="00BA7E7E" w:rsidP="00BA7E7E">
            <w:pPr>
              <w:widowControl/>
              <w:suppressAutoHyphens/>
              <w:snapToGrid w:val="0"/>
              <w:rPr>
                <w:rFonts w:eastAsia="新細明體" w:cs="Times New Roman"/>
                <w:kern w:val="0"/>
                <w:szCs w:val="24"/>
                <w:lang w:val="zh-TW"/>
              </w:rPr>
            </w:pPr>
            <w:r w:rsidRPr="00BA7E7E">
              <w:rPr>
                <w:rFonts w:eastAsia="新細明體" w:cs="Times New Roman"/>
                <w:kern w:val="0"/>
                <w:szCs w:val="24"/>
                <w:lang w:val="zh-TW"/>
              </w:rPr>
              <w:t>Limited progress</w:t>
            </w:r>
          </w:p>
        </w:tc>
        <w:tc>
          <w:tcPr>
            <w:tcW w:w="773"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70793987" w14:textId="4C817B50" w:rsidR="00BA7E7E" w:rsidRPr="00BA7E7E" w:rsidRDefault="00BA7E7E" w:rsidP="00BA7E7E">
            <w:pPr>
              <w:widowControl/>
              <w:suppressAutoHyphens/>
              <w:snapToGrid w:val="0"/>
              <w:rPr>
                <w:rFonts w:eastAsia="新細明體" w:cs="Times New Roman"/>
                <w:kern w:val="0"/>
                <w:szCs w:val="24"/>
                <w:lang w:val="zh-TW"/>
              </w:rPr>
            </w:pPr>
            <w:r>
              <w:rPr>
                <w:rFonts w:eastAsia="新細明體" w:cs="Times New Roman"/>
                <w:kern w:val="0"/>
                <w:szCs w:val="24"/>
                <w:lang w:val="zh-TW"/>
              </w:rPr>
              <w:t>S</w:t>
            </w:r>
            <w:r w:rsidRPr="00BA7E7E">
              <w:rPr>
                <w:rFonts w:eastAsia="新細明體" w:cs="Times New Roman"/>
                <w:kern w:val="0"/>
                <w:szCs w:val="24"/>
                <w:lang w:val="zh-TW"/>
              </w:rPr>
              <w:t>ubstantial progress</w:t>
            </w:r>
          </w:p>
        </w:tc>
        <w:tc>
          <w:tcPr>
            <w:tcW w:w="777"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75A0EEAB" w14:textId="77777777" w:rsidR="00BA7E7E" w:rsidRPr="00BA7E7E" w:rsidRDefault="00BA7E7E" w:rsidP="00BA7E7E">
            <w:pPr>
              <w:widowControl/>
              <w:suppressAutoHyphens/>
              <w:snapToGrid w:val="0"/>
              <w:rPr>
                <w:rFonts w:eastAsia="新細明體" w:cs="Times New Roman"/>
                <w:kern w:val="0"/>
                <w:szCs w:val="24"/>
                <w:lang w:val="zh-TW"/>
              </w:rPr>
            </w:pPr>
            <w:r w:rsidRPr="00BA7E7E">
              <w:rPr>
                <w:rFonts w:eastAsia="新細明體" w:cs="Times New Roman"/>
                <w:kern w:val="0"/>
                <w:szCs w:val="24"/>
                <w:lang w:val="zh-TW"/>
              </w:rPr>
              <w:t xml:space="preserve">Completed  </w:t>
            </w:r>
          </w:p>
        </w:tc>
      </w:tr>
      <w:tr w:rsidR="00BA7E7E" w:rsidRPr="00BA7E7E" w14:paraId="75879695" w14:textId="77777777" w:rsidTr="008B2B3F">
        <w:trPr>
          <w:trHeight w:val="475"/>
        </w:trPr>
        <w:tc>
          <w:tcPr>
            <w:tcW w:w="1356" w:type="pct"/>
            <w:gridSpan w:val="3"/>
            <w:tcBorders>
              <w:left w:val="single" w:sz="3" w:space="0" w:color="000000"/>
              <w:bottom w:val="single" w:sz="3" w:space="0" w:color="000000"/>
            </w:tcBorders>
            <w:shd w:val="clear" w:color="auto" w:fill="auto"/>
            <w:vAlign w:val="center"/>
          </w:tcPr>
          <w:p w14:paraId="70CFC173" w14:textId="77777777" w:rsidR="00BA7E7E" w:rsidRPr="00BA7E7E" w:rsidRDefault="00BA7E7E" w:rsidP="00BA7E7E">
            <w:pPr>
              <w:suppressAutoHyphens/>
              <w:autoSpaceDE w:val="0"/>
              <w:snapToGrid w:val="0"/>
              <w:jc w:val="both"/>
              <w:rPr>
                <w:rFonts w:eastAsia="新細明體" w:cs="Times New Roman"/>
                <w:kern w:val="0"/>
                <w:szCs w:val="24"/>
              </w:rPr>
            </w:pPr>
            <w:r w:rsidRPr="00BA7E7E">
              <w:rPr>
                <w:rFonts w:eastAsia="新細明體" w:cs="Times New Roman"/>
                <w:kern w:val="0"/>
                <w:szCs w:val="24"/>
              </w:rPr>
              <w:t>Meet the needs of the heads of government agencies to set up the integrity platforms, special sections or websites, at least 3 cases per year.</w:t>
            </w:r>
          </w:p>
        </w:tc>
        <w:tc>
          <w:tcPr>
            <w:tcW w:w="443" w:type="pct"/>
            <w:tcBorders>
              <w:left w:val="single" w:sz="3" w:space="0" w:color="000000"/>
              <w:bottom w:val="single" w:sz="3" w:space="0" w:color="000000"/>
              <w:right w:val="single" w:sz="3" w:space="0" w:color="000000"/>
            </w:tcBorders>
            <w:shd w:val="clear" w:color="auto" w:fill="auto"/>
            <w:vAlign w:val="center"/>
          </w:tcPr>
          <w:p w14:paraId="6D3D4439" w14:textId="77777777" w:rsidR="00BA7E7E" w:rsidRPr="00BA7E7E" w:rsidRDefault="00BA7E7E" w:rsidP="00BA7E7E">
            <w:pPr>
              <w:widowControl/>
              <w:suppressAutoHyphens/>
              <w:snapToGrid w:val="0"/>
              <w:jc w:val="center"/>
              <w:rPr>
                <w:rFonts w:eastAsia="新細明體" w:cs="新細明體"/>
                <w:kern w:val="0"/>
                <w:szCs w:val="24"/>
                <w:lang w:val="zh-TW"/>
              </w:rPr>
            </w:pPr>
            <w:r w:rsidRPr="00BA7E7E">
              <w:rPr>
                <w:rFonts w:eastAsia="新細明體" w:cs="新細明體"/>
                <w:kern w:val="0"/>
                <w:szCs w:val="24"/>
                <w:lang w:val="zh-TW"/>
              </w:rPr>
              <w:t>01/ 2021</w:t>
            </w:r>
          </w:p>
        </w:tc>
        <w:tc>
          <w:tcPr>
            <w:tcW w:w="444" w:type="pct"/>
            <w:gridSpan w:val="2"/>
            <w:tcBorders>
              <w:left w:val="single" w:sz="3" w:space="0" w:color="000000"/>
              <w:bottom w:val="single" w:sz="3" w:space="0" w:color="000000"/>
              <w:right w:val="single" w:sz="3" w:space="0" w:color="000000"/>
            </w:tcBorders>
            <w:shd w:val="clear" w:color="auto" w:fill="auto"/>
            <w:vAlign w:val="center"/>
          </w:tcPr>
          <w:p w14:paraId="626F2AD4" w14:textId="77777777" w:rsidR="00BA7E7E" w:rsidRPr="00BA7E7E" w:rsidRDefault="00BA7E7E" w:rsidP="00BA7E7E">
            <w:pPr>
              <w:widowControl/>
              <w:suppressAutoHyphens/>
              <w:snapToGrid w:val="0"/>
              <w:jc w:val="center"/>
              <w:rPr>
                <w:rFonts w:eastAsia="新細明體" w:cs="新細明體"/>
                <w:kern w:val="0"/>
                <w:szCs w:val="24"/>
                <w:lang w:val="zh-TW"/>
              </w:rPr>
            </w:pPr>
            <w:r w:rsidRPr="00BA7E7E">
              <w:rPr>
                <w:rFonts w:eastAsia="新細明體" w:cs="新細明體"/>
                <w:kern w:val="0"/>
                <w:szCs w:val="24"/>
                <w:lang w:val="zh-TW"/>
              </w:rPr>
              <w:t>12/</w:t>
            </w:r>
          </w:p>
          <w:p w14:paraId="5DCAE50D" w14:textId="77777777" w:rsidR="00BA7E7E" w:rsidRPr="00BA7E7E" w:rsidRDefault="00BA7E7E" w:rsidP="00BA7E7E">
            <w:pPr>
              <w:widowControl/>
              <w:suppressAutoHyphens/>
              <w:snapToGrid w:val="0"/>
              <w:jc w:val="center"/>
              <w:rPr>
                <w:rFonts w:eastAsia="新細明體" w:cs="Times New Roman"/>
                <w:kern w:val="0"/>
                <w:szCs w:val="24"/>
              </w:rPr>
            </w:pPr>
            <w:r w:rsidRPr="00BA7E7E">
              <w:rPr>
                <w:rFonts w:eastAsia="新細明體" w:cs="新細明體"/>
                <w:kern w:val="0"/>
                <w:szCs w:val="24"/>
                <w:lang w:val="zh-TW"/>
              </w:rPr>
              <w:t>2021</w:t>
            </w:r>
          </w:p>
        </w:tc>
        <w:tc>
          <w:tcPr>
            <w:tcW w:w="5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BC1FBFD" w14:textId="77777777" w:rsidR="00BA7E7E" w:rsidRPr="00BA7E7E" w:rsidRDefault="00BA7E7E" w:rsidP="00BA7E7E">
            <w:pPr>
              <w:widowControl/>
              <w:suppressAutoHyphens/>
              <w:snapToGrid w:val="0"/>
              <w:rPr>
                <w:rFonts w:eastAsia="新細明體" w:cs="Times New Roman"/>
                <w:kern w:val="0"/>
                <w:szCs w:val="24"/>
              </w:rPr>
            </w:pPr>
          </w:p>
        </w:tc>
        <w:tc>
          <w:tcPr>
            <w:tcW w:w="6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BECF1B3" w14:textId="77777777" w:rsidR="00BA7E7E" w:rsidRPr="00BA7E7E" w:rsidRDefault="00BA7E7E" w:rsidP="00BA7E7E">
            <w:pPr>
              <w:widowControl/>
              <w:suppressAutoHyphens/>
              <w:snapToGrid w:val="0"/>
              <w:rPr>
                <w:rFonts w:eastAsia="新細明體" w:cs="Times New Roman"/>
                <w:kern w:val="0"/>
                <w:szCs w:val="24"/>
              </w:rPr>
            </w:pPr>
          </w:p>
        </w:tc>
        <w:tc>
          <w:tcPr>
            <w:tcW w:w="77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C01433B" w14:textId="77777777" w:rsidR="00BA7E7E" w:rsidRPr="00BA7E7E" w:rsidRDefault="00BA7E7E" w:rsidP="00BA7E7E">
            <w:pPr>
              <w:widowControl/>
              <w:suppressAutoHyphens/>
              <w:snapToGrid w:val="0"/>
              <w:jc w:val="center"/>
              <w:rPr>
                <w:rFonts w:eastAsia="新細明體" w:cs="Times New Roman"/>
                <w:kern w:val="0"/>
                <w:szCs w:val="24"/>
              </w:rPr>
            </w:pPr>
          </w:p>
        </w:tc>
        <w:tc>
          <w:tcPr>
            <w:tcW w:w="77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77D1B27" w14:textId="77777777" w:rsidR="00BA7E7E" w:rsidRPr="00BA7E7E" w:rsidRDefault="00BA7E7E" w:rsidP="00BA7E7E">
            <w:pPr>
              <w:widowControl/>
              <w:suppressAutoHyphens/>
              <w:snapToGrid w:val="0"/>
              <w:jc w:val="center"/>
              <w:rPr>
                <w:rFonts w:eastAsia="新細明體" w:cs="Times New Roman"/>
                <w:kern w:val="0"/>
                <w:szCs w:val="24"/>
              </w:rPr>
            </w:pPr>
            <w:r w:rsidRPr="00BA7E7E">
              <w:rPr>
                <w:rFonts w:eastAsia="新細明體" w:cs="Times New Roman"/>
                <w:kern w:val="0"/>
                <w:szCs w:val="24"/>
              </w:rPr>
              <w:t>V</w:t>
            </w:r>
          </w:p>
        </w:tc>
      </w:tr>
      <w:tr w:rsidR="00BA7E7E" w:rsidRPr="00BA7E7E" w14:paraId="6808F0D0" w14:textId="77777777" w:rsidTr="008B2B3F">
        <w:trPr>
          <w:trHeight w:val="475"/>
        </w:trPr>
        <w:tc>
          <w:tcPr>
            <w:tcW w:w="1356" w:type="pct"/>
            <w:gridSpan w:val="3"/>
            <w:tcBorders>
              <w:left w:val="single" w:sz="3" w:space="0" w:color="000000"/>
              <w:bottom w:val="single" w:sz="3" w:space="0" w:color="000000"/>
            </w:tcBorders>
            <w:shd w:val="clear" w:color="auto" w:fill="auto"/>
            <w:vAlign w:val="center"/>
          </w:tcPr>
          <w:p w14:paraId="6DA8D626" w14:textId="77777777" w:rsidR="00BA7E7E" w:rsidRPr="00BA7E7E" w:rsidRDefault="00BA7E7E" w:rsidP="00BA7E7E">
            <w:pPr>
              <w:suppressAutoHyphens/>
              <w:autoSpaceDE w:val="0"/>
              <w:snapToGrid w:val="0"/>
              <w:jc w:val="both"/>
              <w:rPr>
                <w:rFonts w:eastAsia="新細明體" w:cs="Times New Roman"/>
                <w:kern w:val="0"/>
                <w:szCs w:val="24"/>
              </w:rPr>
            </w:pPr>
            <w:r w:rsidRPr="00BA7E7E">
              <w:rPr>
                <w:rFonts w:eastAsia="新細明體" w:cs="Times New Roman"/>
                <w:kern w:val="0"/>
                <w:szCs w:val="24"/>
              </w:rPr>
              <w:t>Market integrity platform with model cases in both English and Mandarin Chinese</w:t>
            </w:r>
          </w:p>
        </w:tc>
        <w:tc>
          <w:tcPr>
            <w:tcW w:w="443" w:type="pct"/>
            <w:tcBorders>
              <w:left w:val="single" w:sz="3" w:space="0" w:color="000000"/>
              <w:bottom w:val="single" w:sz="3" w:space="0" w:color="000000"/>
              <w:right w:val="single" w:sz="3" w:space="0" w:color="000000"/>
            </w:tcBorders>
            <w:shd w:val="clear" w:color="auto" w:fill="auto"/>
            <w:vAlign w:val="center"/>
          </w:tcPr>
          <w:p w14:paraId="012C721C" w14:textId="77777777" w:rsidR="00BA7E7E" w:rsidRPr="00BA7E7E" w:rsidRDefault="00BA7E7E" w:rsidP="00BA7E7E">
            <w:pPr>
              <w:widowControl/>
              <w:suppressAutoHyphens/>
              <w:snapToGrid w:val="0"/>
              <w:jc w:val="center"/>
              <w:rPr>
                <w:rFonts w:eastAsia="新細明體" w:cs="Times New Roman"/>
                <w:kern w:val="0"/>
                <w:szCs w:val="24"/>
              </w:rPr>
            </w:pPr>
            <w:r w:rsidRPr="00BA7E7E">
              <w:rPr>
                <w:rFonts w:eastAsia="新細明體" w:cs="新細明體"/>
                <w:kern w:val="0"/>
                <w:szCs w:val="24"/>
                <w:lang w:val="zh-TW"/>
              </w:rPr>
              <w:t>01/ 2021</w:t>
            </w:r>
          </w:p>
        </w:tc>
        <w:tc>
          <w:tcPr>
            <w:tcW w:w="444" w:type="pct"/>
            <w:gridSpan w:val="2"/>
            <w:tcBorders>
              <w:left w:val="single" w:sz="3" w:space="0" w:color="000000"/>
              <w:bottom w:val="single" w:sz="3" w:space="0" w:color="000000"/>
              <w:right w:val="single" w:sz="3" w:space="0" w:color="000000"/>
            </w:tcBorders>
            <w:shd w:val="clear" w:color="auto" w:fill="auto"/>
            <w:vAlign w:val="center"/>
          </w:tcPr>
          <w:p w14:paraId="325DCAC7" w14:textId="77777777" w:rsidR="00BA7E7E" w:rsidRDefault="00BA7E7E" w:rsidP="00BA7E7E">
            <w:pPr>
              <w:widowControl/>
              <w:suppressAutoHyphens/>
              <w:snapToGrid w:val="0"/>
              <w:jc w:val="center"/>
              <w:rPr>
                <w:rFonts w:eastAsia="新細明體" w:cs="新細明體"/>
                <w:kern w:val="0"/>
                <w:szCs w:val="24"/>
                <w:lang w:val="zh-TW"/>
              </w:rPr>
            </w:pPr>
            <w:r w:rsidRPr="00BA7E7E">
              <w:rPr>
                <w:rFonts w:eastAsia="新細明體" w:cs="新細明體"/>
                <w:kern w:val="0"/>
                <w:szCs w:val="24"/>
                <w:lang w:val="zh-TW"/>
              </w:rPr>
              <w:t>12/</w:t>
            </w:r>
          </w:p>
          <w:p w14:paraId="3B9E6D41" w14:textId="40AFC678" w:rsidR="00BA7E7E" w:rsidRPr="00BA7E7E" w:rsidRDefault="00BA7E7E" w:rsidP="00BA7E7E">
            <w:pPr>
              <w:widowControl/>
              <w:suppressAutoHyphens/>
              <w:snapToGrid w:val="0"/>
              <w:jc w:val="center"/>
              <w:rPr>
                <w:rFonts w:eastAsia="新細明體" w:cs="新細明體"/>
                <w:kern w:val="0"/>
                <w:szCs w:val="24"/>
                <w:lang w:val="zh-TW"/>
              </w:rPr>
            </w:pPr>
            <w:r w:rsidRPr="00BA7E7E">
              <w:rPr>
                <w:rFonts w:eastAsia="新細明體" w:cs="新細明體"/>
                <w:kern w:val="0"/>
                <w:szCs w:val="24"/>
                <w:lang w:val="zh-TW"/>
              </w:rPr>
              <w:t>2021</w:t>
            </w:r>
          </w:p>
        </w:tc>
        <w:tc>
          <w:tcPr>
            <w:tcW w:w="5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7D236B5" w14:textId="77777777" w:rsidR="00BA7E7E" w:rsidRPr="00BA7E7E" w:rsidRDefault="00BA7E7E" w:rsidP="00BA7E7E">
            <w:pPr>
              <w:widowControl/>
              <w:suppressAutoHyphens/>
              <w:snapToGrid w:val="0"/>
              <w:rPr>
                <w:rFonts w:eastAsia="新細明體" w:cs="Times New Roman"/>
                <w:kern w:val="0"/>
                <w:szCs w:val="24"/>
              </w:rPr>
            </w:pPr>
          </w:p>
        </w:tc>
        <w:tc>
          <w:tcPr>
            <w:tcW w:w="6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689A90D" w14:textId="77777777" w:rsidR="00BA7E7E" w:rsidRPr="00BA7E7E" w:rsidRDefault="00BA7E7E" w:rsidP="00BA7E7E">
            <w:pPr>
              <w:widowControl/>
              <w:suppressAutoHyphens/>
              <w:snapToGrid w:val="0"/>
              <w:rPr>
                <w:rFonts w:eastAsia="新細明體" w:cs="Times New Roman"/>
                <w:kern w:val="0"/>
                <w:szCs w:val="24"/>
              </w:rPr>
            </w:pPr>
          </w:p>
        </w:tc>
        <w:tc>
          <w:tcPr>
            <w:tcW w:w="77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A2735C2" w14:textId="77777777" w:rsidR="00BA7E7E" w:rsidRPr="00BA7E7E" w:rsidRDefault="00BA7E7E" w:rsidP="00BA7E7E">
            <w:pPr>
              <w:widowControl/>
              <w:suppressAutoHyphens/>
              <w:snapToGrid w:val="0"/>
              <w:rPr>
                <w:rFonts w:eastAsia="新細明體" w:cs="Times New Roman"/>
                <w:kern w:val="0"/>
                <w:szCs w:val="24"/>
              </w:rPr>
            </w:pPr>
          </w:p>
        </w:tc>
        <w:tc>
          <w:tcPr>
            <w:tcW w:w="77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D462BBE" w14:textId="77777777" w:rsidR="00BA7E7E" w:rsidRPr="00BA7E7E" w:rsidRDefault="00BA7E7E" w:rsidP="00BA7E7E">
            <w:pPr>
              <w:widowControl/>
              <w:suppressAutoHyphens/>
              <w:snapToGrid w:val="0"/>
              <w:jc w:val="center"/>
              <w:rPr>
                <w:rFonts w:eastAsia="新細明體" w:cs="Times New Roman"/>
                <w:kern w:val="0"/>
                <w:szCs w:val="24"/>
              </w:rPr>
            </w:pPr>
            <w:r w:rsidRPr="00BA7E7E">
              <w:rPr>
                <w:rFonts w:eastAsia="新細明體" w:cs="Times New Roman"/>
                <w:kern w:val="0"/>
                <w:szCs w:val="24"/>
              </w:rPr>
              <w:t>V</w:t>
            </w:r>
          </w:p>
        </w:tc>
      </w:tr>
      <w:tr w:rsidR="00BA7E7E" w:rsidRPr="00BA7E7E" w14:paraId="5DF3C29C" w14:textId="77777777" w:rsidTr="008B2B3F">
        <w:trPr>
          <w:trHeight w:val="1836"/>
        </w:trPr>
        <w:tc>
          <w:tcPr>
            <w:tcW w:w="888" w:type="pct"/>
            <w:gridSpan w:val="2"/>
            <w:tcBorders>
              <w:top w:val="single" w:sz="3" w:space="0" w:color="000000"/>
              <w:left w:val="single" w:sz="3" w:space="0" w:color="000000"/>
            </w:tcBorders>
            <w:shd w:val="clear" w:color="auto" w:fill="F2F2F2"/>
            <w:vAlign w:val="center"/>
          </w:tcPr>
          <w:p w14:paraId="3A0B3EC5" w14:textId="77777777" w:rsidR="00BA7E7E" w:rsidRPr="00BA7E7E" w:rsidRDefault="00BA7E7E" w:rsidP="00BA7E7E">
            <w:pPr>
              <w:suppressAutoHyphens/>
              <w:autoSpaceDE w:val="0"/>
              <w:snapToGrid w:val="0"/>
              <w:jc w:val="center"/>
              <w:rPr>
                <w:rFonts w:eastAsia="新細明體" w:cs="Times New Roman"/>
                <w:szCs w:val="24"/>
              </w:rPr>
            </w:pPr>
            <w:r w:rsidRPr="00BA7E7E">
              <w:rPr>
                <w:rFonts w:eastAsia="新細明體" w:cs="Times New Roman"/>
                <w:szCs w:val="24"/>
              </w:rPr>
              <w:t>Performance in 2021</w:t>
            </w:r>
          </w:p>
        </w:tc>
        <w:tc>
          <w:tcPr>
            <w:tcW w:w="4112" w:type="pct"/>
            <w:gridSpan w:val="8"/>
            <w:tcBorders>
              <w:top w:val="single" w:sz="3" w:space="0" w:color="000000"/>
              <w:left w:val="single" w:sz="3" w:space="0" w:color="000000"/>
              <w:right w:val="single" w:sz="3" w:space="0" w:color="000000"/>
            </w:tcBorders>
            <w:shd w:val="clear" w:color="auto" w:fill="FFFFFF" w:themeFill="background1"/>
          </w:tcPr>
          <w:p w14:paraId="41CDED94" w14:textId="1D9D0096" w:rsidR="00461B0F" w:rsidRDefault="00461B0F" w:rsidP="00461B0F">
            <w:pPr>
              <w:pStyle w:val="a7"/>
              <w:widowControl/>
              <w:numPr>
                <w:ilvl w:val="0"/>
                <w:numId w:val="135"/>
              </w:numPr>
              <w:suppressAutoHyphens/>
              <w:snapToGrid w:val="0"/>
              <w:ind w:leftChars="0" w:left="482" w:hanging="482"/>
              <w:jc w:val="both"/>
              <w:rPr>
                <w:rFonts w:eastAsia="新細明體" w:cs="Calibri"/>
                <w:color w:val="000000"/>
                <w:kern w:val="0"/>
                <w:szCs w:val="24"/>
              </w:rPr>
            </w:pPr>
            <w:r w:rsidRPr="00461B0F">
              <w:rPr>
                <w:rFonts w:eastAsia="新細明體" w:cs="Calibri"/>
                <w:color w:val="000000"/>
                <w:kern w:val="0"/>
                <w:szCs w:val="24"/>
              </w:rPr>
              <w:t xml:space="preserve">In 2021, to meet the needs of the heads of government agencies, The Agency Against </w:t>
            </w:r>
            <w:r w:rsidR="00061867" w:rsidRPr="00461B0F">
              <w:rPr>
                <w:rFonts w:eastAsia="新細明體" w:cs="Calibri"/>
                <w:color w:val="000000"/>
                <w:kern w:val="0"/>
                <w:szCs w:val="24"/>
              </w:rPr>
              <w:t>Corruption (</w:t>
            </w:r>
            <w:r w:rsidRPr="00461B0F">
              <w:rPr>
                <w:rFonts w:eastAsia="新細明體" w:cs="Calibri"/>
                <w:color w:val="000000"/>
                <w:kern w:val="0"/>
                <w:szCs w:val="24"/>
              </w:rPr>
              <w:t>AAC) established 11 integrity platforms, integrity sections or websites.</w:t>
            </w:r>
          </w:p>
          <w:p w14:paraId="5BE48AF2" w14:textId="5D560D71" w:rsidR="00461B0F" w:rsidRDefault="00461B0F" w:rsidP="00461B0F">
            <w:pPr>
              <w:pStyle w:val="a7"/>
              <w:widowControl/>
              <w:numPr>
                <w:ilvl w:val="0"/>
                <w:numId w:val="135"/>
              </w:numPr>
              <w:suppressAutoHyphens/>
              <w:snapToGrid w:val="0"/>
              <w:spacing w:beforeLines="50" w:before="180"/>
              <w:ind w:leftChars="0"/>
              <w:jc w:val="both"/>
              <w:rPr>
                <w:rFonts w:eastAsia="新細明體" w:cs="Calibri"/>
                <w:color w:val="000000"/>
                <w:kern w:val="0"/>
                <w:szCs w:val="24"/>
              </w:rPr>
            </w:pPr>
            <w:r w:rsidRPr="00461B0F">
              <w:rPr>
                <w:rFonts w:eastAsia="新細明體" w:cs="Calibri"/>
                <w:color w:val="000000"/>
                <w:kern w:val="0"/>
                <w:szCs w:val="24"/>
              </w:rPr>
              <w:t xml:space="preserve">In 2021, </w:t>
            </w:r>
            <w:r w:rsidR="00061867" w:rsidRPr="00461B0F">
              <w:rPr>
                <w:rFonts w:eastAsia="新細明體" w:cs="Calibri"/>
                <w:color w:val="000000"/>
                <w:kern w:val="0"/>
                <w:szCs w:val="24"/>
              </w:rPr>
              <w:t>the AAC</w:t>
            </w:r>
            <w:r w:rsidRPr="00461B0F">
              <w:rPr>
                <w:rFonts w:eastAsia="新細明體" w:cs="Calibri"/>
                <w:color w:val="000000"/>
                <w:kern w:val="0"/>
                <w:szCs w:val="24"/>
              </w:rPr>
              <w:t xml:space="preserve"> gathered the practical case studies, experience and feedback provided by the ethics department of government agencies that have established integrity platforms to compile the “Government Procurement Integrity Platform Manual”.</w:t>
            </w:r>
          </w:p>
          <w:p w14:paraId="0D2DC95F" w14:textId="64BB7F4F" w:rsidR="00461B0F" w:rsidRDefault="00461B0F" w:rsidP="00461B0F">
            <w:pPr>
              <w:pStyle w:val="a7"/>
              <w:widowControl/>
              <w:numPr>
                <w:ilvl w:val="0"/>
                <w:numId w:val="135"/>
              </w:numPr>
              <w:suppressAutoHyphens/>
              <w:snapToGrid w:val="0"/>
              <w:spacing w:beforeLines="50" w:before="180"/>
              <w:ind w:leftChars="0"/>
              <w:jc w:val="both"/>
              <w:rPr>
                <w:rFonts w:eastAsia="新細明體" w:cs="Calibri"/>
                <w:color w:val="000000"/>
                <w:kern w:val="0"/>
                <w:szCs w:val="24"/>
              </w:rPr>
            </w:pPr>
            <w:r w:rsidRPr="00461B0F">
              <w:rPr>
                <w:rFonts w:eastAsia="新細明體" w:cs="Calibri"/>
                <w:color w:val="000000"/>
                <w:kern w:val="0"/>
                <w:szCs w:val="24"/>
              </w:rPr>
              <w:t xml:space="preserve">In 2021, the AAC established a “Government Procurement Integrity Platform” section under the anti-corruption section of </w:t>
            </w:r>
            <w:r w:rsidRPr="00461B0F">
              <w:rPr>
                <w:rFonts w:eastAsia="新細明體" w:cs="Calibri"/>
                <w:color w:val="000000"/>
                <w:kern w:val="0"/>
                <w:szCs w:val="24"/>
              </w:rPr>
              <w:lastRenderedPageBreak/>
              <w:t xml:space="preserve">its official website, with a clearly displayed hyperlink on the home page. </w:t>
            </w:r>
            <w:r w:rsidR="00061867" w:rsidRPr="00461B0F">
              <w:rPr>
                <w:rFonts w:eastAsia="新細明體" w:cs="Calibri"/>
                <w:color w:val="000000"/>
                <w:kern w:val="0"/>
                <w:szCs w:val="24"/>
              </w:rPr>
              <w:t>The AAC</w:t>
            </w:r>
            <w:r w:rsidRPr="00461B0F">
              <w:rPr>
                <w:rFonts w:eastAsia="新細明體" w:cs="Calibri"/>
                <w:color w:val="000000"/>
                <w:kern w:val="0"/>
                <w:szCs w:val="24"/>
              </w:rPr>
              <w:t xml:space="preserve"> is constantly examining and gathering opinions to optimize and enrich the contents of the website. The plan is to establish the indicator “single portal website of the integrity platform” by December 31, 2022.</w:t>
            </w:r>
          </w:p>
          <w:p w14:paraId="578744E8" w14:textId="77777777" w:rsidR="00461B0F" w:rsidRDefault="00461B0F" w:rsidP="00461B0F">
            <w:pPr>
              <w:pStyle w:val="a7"/>
              <w:widowControl/>
              <w:numPr>
                <w:ilvl w:val="0"/>
                <w:numId w:val="135"/>
              </w:numPr>
              <w:suppressAutoHyphens/>
              <w:snapToGrid w:val="0"/>
              <w:spacing w:beforeLines="50" w:before="180"/>
              <w:ind w:leftChars="0"/>
              <w:jc w:val="both"/>
              <w:rPr>
                <w:rFonts w:eastAsia="新細明體" w:cs="Calibri"/>
                <w:color w:val="000000"/>
                <w:kern w:val="0"/>
                <w:szCs w:val="24"/>
              </w:rPr>
            </w:pPr>
            <w:r w:rsidRPr="00461B0F">
              <w:rPr>
                <w:rFonts w:eastAsia="新細明體" w:cs="Calibri"/>
                <w:color w:val="000000"/>
                <w:kern w:val="0"/>
                <w:szCs w:val="24"/>
              </w:rPr>
              <w:t>By 2022, it is expected that the aforementioned "Government Procurement Integrity Platform Manual” will be used to conduct education and training to enhance ethics officials’ understanding of the spirit and practical operations of the integrity platforms and achieve the goal of encouraging the heads of government agencies to set up integrity platforms and establish a uniform structure and format for information disclosure.</w:t>
            </w:r>
          </w:p>
          <w:p w14:paraId="21E4B4AB" w14:textId="72663EE1" w:rsidR="00BA7E7E" w:rsidRPr="00461B0F" w:rsidRDefault="00461B0F" w:rsidP="00461B0F">
            <w:pPr>
              <w:pStyle w:val="a7"/>
              <w:widowControl/>
              <w:numPr>
                <w:ilvl w:val="0"/>
                <w:numId w:val="135"/>
              </w:numPr>
              <w:suppressAutoHyphens/>
              <w:snapToGrid w:val="0"/>
              <w:spacing w:beforeLines="50" w:before="180"/>
              <w:ind w:leftChars="0"/>
              <w:jc w:val="both"/>
              <w:rPr>
                <w:rFonts w:eastAsia="新細明體" w:cs="Calibri"/>
                <w:color w:val="000000"/>
                <w:kern w:val="0"/>
                <w:szCs w:val="24"/>
              </w:rPr>
            </w:pPr>
            <w:r w:rsidRPr="00461B0F">
              <w:rPr>
                <w:rFonts w:eastAsia="新細明體" w:cs="Calibri"/>
                <w:color w:val="000000"/>
                <w:kern w:val="0"/>
                <w:szCs w:val="24"/>
              </w:rPr>
              <w:t>Bilingual videos are made, and staff are sent to participate in the online international seminars on open government organized by the National Development Council, and interact with international organizations such as the Open Contracting Partnership (OCP). Along with the 2021 Taiwan International Water Week forum of the Water Resources Agency of the Ministry of Economic Affairs, or 2021 the anti-corruption professional certification course organized by the Ministry of Justice, visit the classic case study of the Ministry of Transportation and Communication’s Danjiang Bridge integrity platform. In the case of procuring print media advertisement services (Global Views Commonwealth Publishing Co., Ltd), an exclusive interview was conducted with the Director of the Agency Against Corruption, Ministry of Justice, focusing on highlighting how the procurement of integrity platforms helps the agency, the actual process of solving problems, and demonstrating the “administrative transparency” spirit of integrity platforms and the integrity governance achieved by collaboration between the government and the private sector. The Agency Against Corruption of the Ministry of Justice has taken various steps to strengthen domestic and international marketing, hoping to expand integrity investigations, communication between public and private agencies, and international forums, promoting inter-disciplinary collaboration between integrity platforms, cooperation between the government and the private sector, administrative transparency, and national supervision to establish a world of integrity, efficiency and transparency.</w:t>
            </w:r>
          </w:p>
        </w:tc>
      </w:tr>
      <w:tr w:rsidR="00BA7E7E" w:rsidRPr="00BA7E7E" w14:paraId="535176EE" w14:textId="77777777" w:rsidTr="008B2B3F">
        <w:trPr>
          <w:trHeight w:val="526"/>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6B7DC73E" w14:textId="77777777" w:rsidR="00BA7E7E" w:rsidRPr="00BA7E7E" w:rsidRDefault="00BA7E7E" w:rsidP="00BA7E7E">
            <w:pPr>
              <w:suppressAutoHyphens/>
              <w:autoSpaceDE w:val="0"/>
              <w:snapToGrid w:val="0"/>
              <w:jc w:val="center"/>
              <w:rPr>
                <w:rFonts w:eastAsia="新細明體" w:cs="Times New Roman"/>
                <w:szCs w:val="24"/>
              </w:rPr>
            </w:pPr>
            <w:r w:rsidRPr="00BA7E7E">
              <w:rPr>
                <w:rFonts w:eastAsia="新細明體" w:cs="Times New Roman"/>
                <w:kern w:val="0"/>
                <w:szCs w:val="24"/>
                <w:lang w:val="zh-TW"/>
              </w:rPr>
              <w:lastRenderedPageBreak/>
              <w:t>Contact information</w:t>
            </w:r>
          </w:p>
        </w:tc>
      </w:tr>
      <w:tr w:rsidR="00BA7E7E" w:rsidRPr="00BA7E7E" w14:paraId="0887B50D" w14:textId="77777777" w:rsidTr="008B2B3F">
        <w:trPr>
          <w:trHeight w:val="515"/>
        </w:trPr>
        <w:tc>
          <w:tcPr>
            <w:tcW w:w="2084" w:type="pct"/>
            <w:gridSpan w:val="5"/>
            <w:tcBorders>
              <w:top w:val="single" w:sz="3" w:space="0" w:color="000000"/>
              <w:left w:val="single" w:sz="3" w:space="0" w:color="000000"/>
              <w:bottom w:val="single" w:sz="3" w:space="0" w:color="000000"/>
            </w:tcBorders>
            <w:shd w:val="clear" w:color="auto" w:fill="F2F2F2"/>
            <w:vAlign w:val="center"/>
          </w:tcPr>
          <w:p w14:paraId="774C6764" w14:textId="77777777" w:rsidR="00BA7E7E" w:rsidRPr="00BA7E7E" w:rsidRDefault="00BA7E7E" w:rsidP="00BA7E7E">
            <w:pPr>
              <w:suppressAutoHyphens/>
              <w:autoSpaceDE w:val="0"/>
              <w:snapToGrid w:val="0"/>
              <w:rPr>
                <w:rFonts w:eastAsia="新細明體" w:cs="Times New Roman"/>
                <w:szCs w:val="24"/>
              </w:rPr>
            </w:pPr>
            <w:r w:rsidRPr="00BA7E7E">
              <w:rPr>
                <w:rFonts w:eastAsia="新細明體" w:cs="Times New Roman"/>
                <w:kern w:val="0"/>
                <w:szCs w:val="24"/>
              </w:rPr>
              <w:t>Persons responsible from implementing agency</w:t>
            </w:r>
          </w:p>
        </w:tc>
        <w:tc>
          <w:tcPr>
            <w:tcW w:w="2916"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49276CDA" w14:textId="140EAADB" w:rsidR="00BA7E7E" w:rsidRPr="00BA7E7E" w:rsidRDefault="00BA7E7E" w:rsidP="00BA7E7E">
            <w:pPr>
              <w:suppressAutoHyphens/>
              <w:autoSpaceDE w:val="0"/>
              <w:snapToGrid w:val="0"/>
              <w:jc w:val="both"/>
              <w:rPr>
                <w:rFonts w:eastAsia="新細明體" w:cs="Times New Roman"/>
                <w:szCs w:val="24"/>
              </w:rPr>
            </w:pPr>
            <w:r w:rsidRPr="00BA7E7E">
              <w:rPr>
                <w:rFonts w:eastAsia="新細明體" w:cs="Times New Roman"/>
                <w:color w:val="000000"/>
                <w:szCs w:val="24"/>
              </w:rPr>
              <w:t>Chen Ya-</w:t>
            </w:r>
            <w:r w:rsidRPr="00BA7E7E">
              <w:rPr>
                <w:rFonts w:eastAsia="新細明體" w:cs="Times New Roman"/>
                <w:color w:val="000000"/>
                <w:szCs w:val="24"/>
                <w:u w:val="single"/>
              </w:rPr>
              <w:t>Chih</w:t>
            </w:r>
          </w:p>
        </w:tc>
      </w:tr>
      <w:tr w:rsidR="00BA7E7E" w:rsidRPr="00BA7E7E" w14:paraId="065BE856" w14:textId="77777777" w:rsidTr="008B2B3F">
        <w:trPr>
          <w:trHeight w:val="408"/>
        </w:trPr>
        <w:tc>
          <w:tcPr>
            <w:tcW w:w="2084" w:type="pct"/>
            <w:gridSpan w:val="5"/>
            <w:tcBorders>
              <w:top w:val="single" w:sz="3" w:space="0" w:color="000000"/>
              <w:left w:val="single" w:sz="3" w:space="0" w:color="000000"/>
              <w:bottom w:val="single" w:sz="3" w:space="0" w:color="000000"/>
            </w:tcBorders>
            <w:shd w:val="clear" w:color="auto" w:fill="F2F2F2"/>
            <w:vAlign w:val="center"/>
          </w:tcPr>
          <w:p w14:paraId="59395CA2" w14:textId="77777777" w:rsidR="00BA7E7E" w:rsidRPr="00BA7E7E" w:rsidRDefault="00BA7E7E" w:rsidP="00BA7E7E">
            <w:pPr>
              <w:suppressAutoHyphens/>
              <w:autoSpaceDE w:val="0"/>
              <w:snapToGrid w:val="0"/>
              <w:jc w:val="both"/>
              <w:rPr>
                <w:rFonts w:eastAsia="新細明體" w:cs="Times New Roman"/>
                <w:szCs w:val="24"/>
              </w:rPr>
            </w:pPr>
            <w:r w:rsidRPr="00BA7E7E">
              <w:rPr>
                <w:rFonts w:eastAsia="新細明體" w:cs="Times New Roman"/>
                <w:kern w:val="0"/>
                <w:szCs w:val="24"/>
                <w:lang w:val="zh-TW"/>
              </w:rPr>
              <w:lastRenderedPageBreak/>
              <w:t>Title, Department</w:t>
            </w:r>
          </w:p>
        </w:tc>
        <w:tc>
          <w:tcPr>
            <w:tcW w:w="2916"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08A39370" w14:textId="77777777" w:rsidR="00BA7E7E" w:rsidRPr="00BA7E7E" w:rsidRDefault="00BA7E7E" w:rsidP="00BA7E7E">
            <w:pPr>
              <w:suppressAutoHyphens/>
              <w:autoSpaceDE w:val="0"/>
              <w:snapToGrid w:val="0"/>
              <w:jc w:val="both"/>
              <w:rPr>
                <w:rFonts w:eastAsia="新細明體" w:cs="Times New Roman"/>
                <w:szCs w:val="24"/>
              </w:rPr>
            </w:pPr>
            <w:r w:rsidRPr="00BA7E7E">
              <w:rPr>
                <w:rFonts w:eastAsia="新細明體" w:cs="Times New Roman"/>
                <w:color w:val="000000"/>
                <w:szCs w:val="24"/>
              </w:rPr>
              <w:t>AAC Agent/Corruption Prevention Division, Agency Against Corruption (AAC), MOJ</w:t>
            </w:r>
          </w:p>
        </w:tc>
      </w:tr>
      <w:tr w:rsidR="00BA7E7E" w:rsidRPr="00BA7E7E" w14:paraId="56A11969" w14:textId="77777777" w:rsidTr="008B2B3F">
        <w:trPr>
          <w:trHeight w:val="556"/>
        </w:trPr>
        <w:tc>
          <w:tcPr>
            <w:tcW w:w="2084" w:type="pct"/>
            <w:gridSpan w:val="5"/>
            <w:tcBorders>
              <w:top w:val="single" w:sz="3" w:space="0" w:color="000000"/>
              <w:left w:val="single" w:sz="3" w:space="0" w:color="000000"/>
              <w:bottom w:val="single" w:sz="3" w:space="0" w:color="000000"/>
            </w:tcBorders>
            <w:shd w:val="clear" w:color="auto" w:fill="F2F2F2"/>
            <w:vAlign w:val="center"/>
          </w:tcPr>
          <w:p w14:paraId="0EECEB02" w14:textId="77777777" w:rsidR="00BA7E7E" w:rsidRPr="00BA7E7E" w:rsidRDefault="00BA7E7E" w:rsidP="00BA7E7E">
            <w:pPr>
              <w:suppressAutoHyphens/>
              <w:autoSpaceDE w:val="0"/>
              <w:snapToGrid w:val="0"/>
              <w:jc w:val="both"/>
              <w:rPr>
                <w:rFonts w:eastAsia="新細明體" w:cs="Times New Roman"/>
                <w:szCs w:val="24"/>
              </w:rPr>
            </w:pPr>
            <w:r w:rsidRPr="00BA7E7E">
              <w:rPr>
                <w:rFonts w:eastAsia="新細明體" w:cs="Times New Roman"/>
                <w:kern w:val="0"/>
                <w:szCs w:val="24"/>
                <w:lang w:val="zh-TW"/>
              </w:rPr>
              <w:t>Email and Phone</w:t>
            </w:r>
          </w:p>
        </w:tc>
        <w:tc>
          <w:tcPr>
            <w:tcW w:w="2916"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3200754F" w14:textId="77777777" w:rsidR="00BA7E7E" w:rsidRPr="00BA7E7E" w:rsidRDefault="00BA7E7E" w:rsidP="00BA7E7E">
            <w:pPr>
              <w:suppressAutoHyphens/>
              <w:autoSpaceDE w:val="0"/>
              <w:snapToGrid w:val="0"/>
              <w:jc w:val="both"/>
              <w:rPr>
                <w:rFonts w:eastAsia="新細明體" w:cs="Times New Roman"/>
                <w:szCs w:val="24"/>
              </w:rPr>
            </w:pPr>
            <w:r w:rsidRPr="00BA7E7E">
              <w:rPr>
                <w:rFonts w:eastAsia="新細明體" w:cs="Times New Roman"/>
                <w:color w:val="000000"/>
                <w:szCs w:val="24"/>
              </w:rPr>
              <w:t>aac2068@mail.moj.gov.tw</w:t>
            </w:r>
          </w:p>
        </w:tc>
      </w:tr>
      <w:tr w:rsidR="00BA7E7E" w:rsidRPr="00BA7E7E" w14:paraId="44D0416A" w14:textId="77777777" w:rsidTr="008B2B3F">
        <w:trPr>
          <w:trHeight w:val="732"/>
        </w:trPr>
        <w:tc>
          <w:tcPr>
            <w:tcW w:w="750" w:type="pct"/>
            <w:vMerge w:val="restart"/>
            <w:tcBorders>
              <w:top w:val="single" w:sz="3" w:space="0" w:color="000000"/>
              <w:left w:val="single" w:sz="3" w:space="0" w:color="000000"/>
              <w:bottom w:val="single" w:sz="3" w:space="0" w:color="000000"/>
            </w:tcBorders>
            <w:shd w:val="clear" w:color="auto" w:fill="F2F2F2"/>
            <w:vAlign w:val="center"/>
          </w:tcPr>
          <w:p w14:paraId="7D58B672" w14:textId="77777777" w:rsidR="00BA7E7E" w:rsidRPr="00BA7E7E" w:rsidRDefault="00BA7E7E" w:rsidP="00BA7E7E">
            <w:pPr>
              <w:suppressAutoHyphens/>
              <w:autoSpaceDE w:val="0"/>
              <w:snapToGrid w:val="0"/>
              <w:jc w:val="center"/>
              <w:rPr>
                <w:rFonts w:eastAsia="新細明體" w:cs="Times New Roman"/>
                <w:szCs w:val="24"/>
              </w:rPr>
            </w:pPr>
            <w:r w:rsidRPr="00BA7E7E">
              <w:rPr>
                <w:rFonts w:eastAsia="新細明體" w:cs="Times New Roman"/>
                <w:kern w:val="0"/>
                <w:szCs w:val="24"/>
                <w:lang w:val="zh-TW"/>
              </w:rPr>
              <w:t>Other Actors Involved</w:t>
            </w:r>
          </w:p>
        </w:tc>
        <w:tc>
          <w:tcPr>
            <w:tcW w:w="1334" w:type="pct"/>
            <w:gridSpan w:val="4"/>
            <w:tcBorders>
              <w:top w:val="single" w:sz="3" w:space="0" w:color="000000"/>
              <w:left w:val="single" w:sz="3" w:space="0" w:color="000000"/>
              <w:bottom w:val="single" w:sz="3" w:space="0" w:color="000000"/>
            </w:tcBorders>
            <w:shd w:val="clear" w:color="auto" w:fill="F2F2F2"/>
            <w:vAlign w:val="center"/>
          </w:tcPr>
          <w:p w14:paraId="4F5C236E" w14:textId="77777777" w:rsidR="00BA7E7E" w:rsidRPr="00BA7E7E" w:rsidRDefault="00BA7E7E" w:rsidP="00BA7E7E">
            <w:pPr>
              <w:suppressAutoHyphens/>
              <w:autoSpaceDE w:val="0"/>
              <w:snapToGrid w:val="0"/>
              <w:rPr>
                <w:rFonts w:eastAsia="新細明體" w:cs="Times New Roman"/>
                <w:szCs w:val="24"/>
              </w:rPr>
            </w:pPr>
            <w:r w:rsidRPr="00BA7E7E">
              <w:rPr>
                <w:rFonts w:eastAsia="新細明體" w:cs="Times New Roman"/>
                <w:kern w:val="0"/>
                <w:szCs w:val="24"/>
              </w:rPr>
              <w:t>Government Ministries, Department/Agency</w:t>
            </w:r>
          </w:p>
        </w:tc>
        <w:tc>
          <w:tcPr>
            <w:tcW w:w="2916"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1CC82215" w14:textId="77777777" w:rsidR="00BA7E7E" w:rsidRPr="00BA7E7E" w:rsidRDefault="00BA7E7E" w:rsidP="00BA7E7E">
            <w:pPr>
              <w:suppressAutoHyphens/>
              <w:autoSpaceDE w:val="0"/>
              <w:snapToGrid w:val="0"/>
              <w:jc w:val="both"/>
              <w:rPr>
                <w:rFonts w:eastAsia="新細明體" w:cs="Times New Roman"/>
                <w:szCs w:val="24"/>
              </w:rPr>
            </w:pPr>
            <w:r w:rsidRPr="00BA7E7E">
              <w:rPr>
                <w:rFonts w:eastAsia="新細明體" w:cs="Times New Roman"/>
                <w:color w:val="000000"/>
                <w:szCs w:val="24"/>
              </w:rPr>
              <w:t>Prosecutors Office, Investigation Bureau, Audit Office, Public Construction Commission, Executive Yuan</w:t>
            </w:r>
          </w:p>
        </w:tc>
      </w:tr>
      <w:tr w:rsidR="00BA7E7E" w:rsidRPr="00BA7E7E" w14:paraId="236DE5B0" w14:textId="77777777" w:rsidTr="008B2B3F">
        <w:trPr>
          <w:trHeight w:val="1249"/>
        </w:trPr>
        <w:tc>
          <w:tcPr>
            <w:tcW w:w="750" w:type="pct"/>
            <w:vMerge/>
            <w:tcBorders>
              <w:top w:val="single" w:sz="3" w:space="0" w:color="000000"/>
              <w:left w:val="single" w:sz="3" w:space="0" w:color="000000"/>
              <w:bottom w:val="single" w:sz="3" w:space="0" w:color="000000"/>
            </w:tcBorders>
            <w:shd w:val="clear" w:color="auto" w:fill="F2F2F2"/>
            <w:vAlign w:val="center"/>
          </w:tcPr>
          <w:p w14:paraId="046A6BC8" w14:textId="77777777" w:rsidR="00BA7E7E" w:rsidRPr="00BA7E7E" w:rsidRDefault="00BA7E7E" w:rsidP="00BA7E7E">
            <w:pPr>
              <w:suppressAutoHyphens/>
              <w:autoSpaceDE w:val="0"/>
              <w:snapToGrid w:val="0"/>
              <w:rPr>
                <w:rFonts w:eastAsia="新細明體" w:cs="Times New Roman"/>
                <w:kern w:val="0"/>
                <w:szCs w:val="24"/>
              </w:rPr>
            </w:pPr>
          </w:p>
        </w:tc>
        <w:tc>
          <w:tcPr>
            <w:tcW w:w="1334" w:type="pct"/>
            <w:gridSpan w:val="4"/>
            <w:tcBorders>
              <w:top w:val="single" w:sz="3" w:space="0" w:color="000000"/>
              <w:left w:val="single" w:sz="3" w:space="0" w:color="000000"/>
              <w:bottom w:val="single" w:sz="3" w:space="0" w:color="000000"/>
            </w:tcBorders>
            <w:shd w:val="clear" w:color="auto" w:fill="F2F2F2"/>
            <w:vAlign w:val="center"/>
          </w:tcPr>
          <w:p w14:paraId="01B59D32" w14:textId="77777777" w:rsidR="00BA7E7E" w:rsidRPr="00BA7E7E" w:rsidRDefault="00BA7E7E" w:rsidP="00BA7E7E">
            <w:pPr>
              <w:suppressAutoHyphens/>
              <w:autoSpaceDE w:val="0"/>
              <w:snapToGrid w:val="0"/>
              <w:rPr>
                <w:rFonts w:eastAsia="新細明體" w:cs="Times New Roman"/>
                <w:szCs w:val="24"/>
              </w:rPr>
            </w:pPr>
            <w:r w:rsidRPr="00BA7E7E">
              <w:rPr>
                <w:rFonts w:eastAsia="新細明體" w:cs="Times New Roman"/>
                <w:kern w:val="0"/>
                <w:szCs w:val="24"/>
              </w:rPr>
              <w:t>CSOs, private sector, multilaterals, working groups</w:t>
            </w:r>
          </w:p>
        </w:tc>
        <w:tc>
          <w:tcPr>
            <w:tcW w:w="2916"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2F5C29DB" w14:textId="77777777" w:rsidR="00BA7E7E" w:rsidRPr="00BA7E7E" w:rsidRDefault="00BA7E7E" w:rsidP="00371081">
            <w:pPr>
              <w:widowControl/>
              <w:numPr>
                <w:ilvl w:val="0"/>
                <w:numId w:val="97"/>
              </w:numPr>
              <w:suppressAutoHyphens/>
              <w:snapToGrid w:val="0"/>
              <w:ind w:left="288" w:hanging="288"/>
              <w:jc w:val="both"/>
              <w:rPr>
                <w:rFonts w:eastAsia="新細明體" w:cs="Times New Roman"/>
                <w:color w:val="000000"/>
                <w:szCs w:val="24"/>
              </w:rPr>
            </w:pPr>
            <w:r w:rsidRPr="00BA7E7E">
              <w:rPr>
                <w:rFonts w:eastAsia="新細明體" w:cs="Times New Roman"/>
                <w:color w:val="000000"/>
                <w:szCs w:val="24"/>
              </w:rPr>
              <w:t>Lu</w:t>
            </w:r>
            <w:r w:rsidRPr="00BA7E7E">
              <w:rPr>
                <w:rFonts w:eastAsia="新細明體" w:cs="Times New Roman"/>
                <w:color w:val="000000"/>
                <w:szCs w:val="24"/>
                <w:u w:val="single"/>
              </w:rPr>
              <w:t>lu</w:t>
            </w:r>
            <w:r w:rsidRPr="00BA7E7E">
              <w:rPr>
                <w:rFonts w:eastAsia="新細明體" w:cs="Times New Roman"/>
                <w:color w:val="000000"/>
                <w:szCs w:val="24"/>
              </w:rPr>
              <w:t xml:space="preserve"> Geng, Executive Secretary of Open Culture Foundation</w:t>
            </w:r>
          </w:p>
          <w:p w14:paraId="7DBE9438" w14:textId="77777777" w:rsidR="00BA7E7E" w:rsidRPr="00BA7E7E" w:rsidRDefault="00BA7E7E" w:rsidP="00371081">
            <w:pPr>
              <w:widowControl/>
              <w:numPr>
                <w:ilvl w:val="0"/>
                <w:numId w:val="97"/>
              </w:numPr>
              <w:suppressAutoHyphens/>
              <w:snapToGrid w:val="0"/>
              <w:ind w:left="288" w:hanging="288"/>
              <w:jc w:val="both"/>
              <w:rPr>
                <w:rFonts w:eastAsia="新細明體" w:cs="Times New Roman"/>
                <w:color w:val="000000"/>
                <w:szCs w:val="24"/>
              </w:rPr>
            </w:pPr>
            <w:r w:rsidRPr="00BA7E7E">
              <w:rPr>
                <w:rFonts w:eastAsia="新細明體" w:cs="Times New Roman"/>
                <w:color w:val="000000"/>
                <w:szCs w:val="24"/>
              </w:rPr>
              <w:t>Wu Min-Hsuan, CEO of Doublethink Lab</w:t>
            </w:r>
          </w:p>
          <w:p w14:paraId="13491B23" w14:textId="77777777" w:rsidR="00BA7E7E" w:rsidRPr="00BA7E7E" w:rsidRDefault="00BA7E7E" w:rsidP="00371081">
            <w:pPr>
              <w:widowControl/>
              <w:numPr>
                <w:ilvl w:val="0"/>
                <w:numId w:val="97"/>
              </w:numPr>
              <w:suppressAutoHyphens/>
              <w:snapToGrid w:val="0"/>
              <w:ind w:left="288" w:hanging="288"/>
              <w:jc w:val="both"/>
              <w:rPr>
                <w:rFonts w:eastAsia="新細明體" w:cs="Times New Roman"/>
                <w:color w:val="000000"/>
                <w:szCs w:val="24"/>
              </w:rPr>
            </w:pPr>
            <w:r w:rsidRPr="00BA7E7E">
              <w:rPr>
                <w:rFonts w:eastAsia="新細明體" w:cs="Times New Roman"/>
                <w:color w:val="000000"/>
                <w:szCs w:val="24"/>
              </w:rPr>
              <w:t>Liu</w:t>
            </w:r>
            <w:r w:rsidRPr="00DA3F70">
              <w:rPr>
                <w:rFonts w:eastAsia="新細明體" w:cs="Times New Roman"/>
                <w:color w:val="000000"/>
                <w:szCs w:val="24"/>
              </w:rPr>
              <w:t xml:space="preserve"> Chia-Kai</w:t>
            </w:r>
            <w:r w:rsidRPr="00BA7E7E">
              <w:rPr>
                <w:rFonts w:eastAsia="新細明體" w:cs="Times New Roman"/>
                <w:color w:val="000000"/>
                <w:szCs w:val="24"/>
              </w:rPr>
              <w:t>, CEO of DSP, Inc.</w:t>
            </w:r>
          </w:p>
          <w:p w14:paraId="76A2CBAD" w14:textId="77777777" w:rsidR="00BA7E7E" w:rsidRPr="00BA7E7E" w:rsidRDefault="00BA7E7E" w:rsidP="00371081">
            <w:pPr>
              <w:widowControl/>
              <w:numPr>
                <w:ilvl w:val="0"/>
                <w:numId w:val="97"/>
              </w:numPr>
              <w:suppressAutoHyphens/>
              <w:snapToGrid w:val="0"/>
              <w:ind w:left="288" w:hanging="288"/>
              <w:jc w:val="both"/>
              <w:rPr>
                <w:rFonts w:eastAsia="新細明體" w:cs="Times New Roman"/>
                <w:color w:val="000000"/>
                <w:szCs w:val="24"/>
              </w:rPr>
            </w:pPr>
            <w:r w:rsidRPr="00BA7E7E">
              <w:rPr>
                <w:rFonts w:eastAsia="新細明體" w:cs="Times New Roman"/>
                <w:color w:val="000000"/>
                <w:szCs w:val="24"/>
              </w:rPr>
              <w:t>Yeh Kevin I. J., CEO of Transparency International Chinese Taipei</w:t>
            </w:r>
          </w:p>
          <w:p w14:paraId="5E6CB45E" w14:textId="77777777" w:rsidR="00BA7E7E" w:rsidRPr="00BA7E7E" w:rsidRDefault="00BA7E7E" w:rsidP="00371081">
            <w:pPr>
              <w:widowControl/>
              <w:numPr>
                <w:ilvl w:val="0"/>
                <w:numId w:val="97"/>
              </w:numPr>
              <w:suppressAutoHyphens/>
              <w:snapToGrid w:val="0"/>
              <w:ind w:left="288" w:hanging="288"/>
              <w:jc w:val="both"/>
              <w:rPr>
                <w:rFonts w:eastAsia="新細明體" w:cs="Times New Roman"/>
                <w:szCs w:val="24"/>
              </w:rPr>
            </w:pPr>
            <w:r w:rsidRPr="00BA7E7E">
              <w:rPr>
                <w:rFonts w:eastAsia="新細明體" w:cs="Times New Roman"/>
                <w:color w:val="000000"/>
                <w:szCs w:val="24"/>
              </w:rPr>
              <w:t>Liao Hsin-Chung, Associate Professor at the Department of Public Administration, National Chengchi University</w:t>
            </w:r>
          </w:p>
          <w:p w14:paraId="0B505231" w14:textId="77777777" w:rsidR="00BA7E7E" w:rsidRPr="00BA7E7E" w:rsidRDefault="00BA7E7E" w:rsidP="00371081">
            <w:pPr>
              <w:widowControl/>
              <w:numPr>
                <w:ilvl w:val="0"/>
                <w:numId w:val="97"/>
              </w:numPr>
              <w:suppressAutoHyphens/>
              <w:snapToGrid w:val="0"/>
              <w:ind w:left="288" w:hanging="288"/>
              <w:jc w:val="both"/>
              <w:rPr>
                <w:rFonts w:eastAsia="新細明體" w:cs="Times New Roman"/>
                <w:szCs w:val="24"/>
              </w:rPr>
            </w:pPr>
            <w:r w:rsidRPr="00BA7E7E">
              <w:rPr>
                <w:rFonts w:eastAsia="新細明體" w:cs="Times New Roman"/>
                <w:color w:val="000000"/>
                <w:szCs w:val="24"/>
              </w:rPr>
              <w:t>Chen Li-Xiu, Vice President of the Association of Certified Fraud Examiners Taiwan Chapter</w:t>
            </w:r>
          </w:p>
        </w:tc>
      </w:tr>
    </w:tbl>
    <w:p w14:paraId="06E97E53" w14:textId="77777777" w:rsidR="00196A2A" w:rsidRDefault="00196A2A" w:rsidP="00DB7E8E">
      <w:pPr>
        <w:rPr>
          <w:szCs w:val="24"/>
        </w:rPr>
        <w:sectPr w:rsidR="00196A2A">
          <w:pgSz w:w="11906" w:h="16838"/>
          <w:pgMar w:top="1440" w:right="1800" w:bottom="1440" w:left="1800" w:header="851" w:footer="992" w:gutter="0"/>
          <w:cols w:space="425"/>
          <w:docGrid w:type="lines" w:linePitch="360"/>
        </w:sectPr>
      </w:pPr>
    </w:p>
    <w:tbl>
      <w:tblPr>
        <w:tblW w:w="5000" w:type="pct"/>
        <w:tblLook w:val="0000" w:firstRow="0" w:lastRow="0" w:firstColumn="0" w:lastColumn="0" w:noHBand="0" w:noVBand="0"/>
      </w:tblPr>
      <w:tblGrid>
        <w:gridCol w:w="1235"/>
        <w:gridCol w:w="238"/>
        <w:gridCol w:w="771"/>
        <w:gridCol w:w="764"/>
        <w:gridCol w:w="447"/>
        <w:gridCol w:w="258"/>
        <w:gridCol w:w="939"/>
        <w:gridCol w:w="1057"/>
        <w:gridCol w:w="1300"/>
        <w:gridCol w:w="1289"/>
      </w:tblGrid>
      <w:tr w:rsidR="00196A2A" w:rsidRPr="00196A2A" w14:paraId="1F130F03" w14:textId="77777777" w:rsidTr="008B2B3F">
        <w:trPr>
          <w:trHeight w:val="44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71FD5782" w14:textId="77777777" w:rsidR="00196A2A" w:rsidRPr="00196A2A" w:rsidRDefault="00196A2A" w:rsidP="00196A2A">
            <w:pPr>
              <w:suppressAutoHyphens/>
              <w:autoSpaceDE w:val="0"/>
              <w:snapToGrid w:val="0"/>
              <w:rPr>
                <w:rFonts w:eastAsia="新細明體" w:cs="Times New Roman"/>
                <w:szCs w:val="24"/>
              </w:rPr>
            </w:pPr>
            <w:r w:rsidRPr="00196A2A">
              <w:rPr>
                <w:rFonts w:eastAsia="新細明體" w:cs="Times New Roman"/>
                <w:szCs w:val="24"/>
              </w:rPr>
              <w:lastRenderedPageBreak/>
              <w:t>4-3 Legislation of the</w:t>
            </w:r>
            <w:r w:rsidRPr="00196A2A">
              <w:rPr>
                <w:rFonts w:eastAsia="新細明體" w:cs="Times New Roman"/>
                <w:color w:val="000000"/>
                <w:szCs w:val="24"/>
              </w:rPr>
              <w:t xml:space="preserve"> Whistleblower</w:t>
            </w:r>
            <w:r w:rsidRPr="00196A2A">
              <w:rPr>
                <w:rFonts w:eastAsia="新細明體" w:cs="Times New Roman"/>
                <w:szCs w:val="24"/>
              </w:rPr>
              <w:t xml:space="preserve"> Protection Act</w:t>
            </w:r>
          </w:p>
        </w:tc>
      </w:tr>
      <w:tr w:rsidR="00196A2A" w:rsidRPr="00196A2A" w14:paraId="10376C12" w14:textId="77777777" w:rsidTr="008B2B3F">
        <w:trPr>
          <w:trHeight w:val="408"/>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3933B870" w14:textId="77777777" w:rsidR="00196A2A" w:rsidRPr="00196A2A" w:rsidRDefault="00196A2A" w:rsidP="00196A2A">
            <w:pPr>
              <w:suppressAutoHyphens/>
              <w:autoSpaceDE w:val="0"/>
              <w:snapToGrid w:val="0"/>
              <w:jc w:val="both"/>
              <w:rPr>
                <w:rFonts w:eastAsia="新細明體" w:cs="Times New Roman"/>
                <w:szCs w:val="24"/>
              </w:rPr>
            </w:pPr>
            <w:r w:rsidRPr="00196A2A">
              <w:rPr>
                <w:rFonts w:eastAsia="新細明體" w:cs="Times New Roman"/>
                <w:kern w:val="0"/>
                <w:szCs w:val="24"/>
              </w:rPr>
              <w:t>Commitment Started and End Date: January 2021 – May 2024</w:t>
            </w:r>
          </w:p>
        </w:tc>
      </w:tr>
      <w:tr w:rsidR="00196A2A" w:rsidRPr="00196A2A" w14:paraId="53B8A11A" w14:textId="77777777" w:rsidTr="008B2B3F">
        <w:trPr>
          <w:trHeight w:val="690"/>
        </w:trPr>
        <w:tc>
          <w:tcPr>
            <w:tcW w:w="1347" w:type="pct"/>
            <w:gridSpan w:val="3"/>
            <w:tcBorders>
              <w:top w:val="single" w:sz="3" w:space="0" w:color="000000"/>
              <w:left w:val="single" w:sz="3" w:space="0" w:color="000000"/>
              <w:bottom w:val="single" w:sz="3" w:space="0" w:color="000000"/>
            </w:tcBorders>
            <w:shd w:val="clear" w:color="auto" w:fill="F2F2F2"/>
            <w:vAlign w:val="center"/>
          </w:tcPr>
          <w:p w14:paraId="393997AD" w14:textId="77777777" w:rsidR="00196A2A" w:rsidRPr="00196A2A" w:rsidRDefault="00196A2A" w:rsidP="00196A2A">
            <w:pPr>
              <w:suppressAutoHyphens/>
              <w:autoSpaceDE w:val="0"/>
              <w:snapToGrid w:val="0"/>
              <w:jc w:val="both"/>
              <w:rPr>
                <w:rFonts w:eastAsia="新細明體" w:cs="Times New Roman"/>
                <w:szCs w:val="24"/>
              </w:rPr>
            </w:pPr>
            <w:r w:rsidRPr="00196A2A">
              <w:rPr>
                <w:rFonts w:eastAsia="新細明體" w:cs="Times New Roman"/>
                <w:kern w:val="0"/>
                <w:szCs w:val="24"/>
              </w:rPr>
              <w:t>Lead implementing agency</w:t>
            </w:r>
          </w:p>
        </w:tc>
        <w:tc>
          <w:tcPr>
            <w:tcW w:w="3653"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717C96F8" w14:textId="77777777" w:rsidR="00196A2A" w:rsidRPr="00196A2A" w:rsidRDefault="00196A2A" w:rsidP="00196A2A">
            <w:pPr>
              <w:suppressAutoHyphens/>
              <w:autoSpaceDE w:val="0"/>
              <w:snapToGrid w:val="0"/>
              <w:jc w:val="both"/>
              <w:rPr>
                <w:rFonts w:eastAsia="新細明體" w:cs="Times New Roman"/>
                <w:szCs w:val="24"/>
              </w:rPr>
            </w:pPr>
            <w:r w:rsidRPr="00196A2A">
              <w:rPr>
                <w:rFonts w:eastAsia="新細明體" w:cs="Times New Roman"/>
                <w:szCs w:val="24"/>
              </w:rPr>
              <w:t>Ministry of Justice</w:t>
            </w:r>
          </w:p>
        </w:tc>
      </w:tr>
      <w:tr w:rsidR="00196A2A" w:rsidRPr="00196A2A" w14:paraId="185FF6EA" w14:textId="77777777" w:rsidTr="008B2B3F">
        <w:trPr>
          <w:trHeight w:val="56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6D0949C5" w14:textId="77777777" w:rsidR="00196A2A" w:rsidRPr="00196A2A" w:rsidRDefault="00196A2A" w:rsidP="00196A2A">
            <w:pPr>
              <w:suppressAutoHyphens/>
              <w:autoSpaceDE w:val="0"/>
              <w:snapToGrid w:val="0"/>
              <w:jc w:val="both"/>
              <w:rPr>
                <w:rFonts w:eastAsia="新細明體" w:cs="Times New Roman"/>
                <w:szCs w:val="24"/>
              </w:rPr>
            </w:pPr>
            <w:r w:rsidRPr="00196A2A">
              <w:rPr>
                <w:rFonts w:eastAsia="新細明體" w:cs="Times New Roman"/>
                <w:kern w:val="0"/>
                <w:szCs w:val="24"/>
                <w:lang w:val="zh-TW"/>
              </w:rPr>
              <w:t xml:space="preserve">Commitment Description </w:t>
            </w:r>
          </w:p>
        </w:tc>
      </w:tr>
      <w:tr w:rsidR="00196A2A" w:rsidRPr="00196A2A" w14:paraId="084C0C28" w14:textId="77777777" w:rsidTr="008B2B3F">
        <w:trPr>
          <w:trHeight w:val="973"/>
        </w:trPr>
        <w:tc>
          <w:tcPr>
            <w:tcW w:w="1347" w:type="pct"/>
            <w:gridSpan w:val="3"/>
            <w:tcBorders>
              <w:top w:val="single" w:sz="3" w:space="0" w:color="000000"/>
              <w:left w:val="single" w:sz="3" w:space="0" w:color="000000"/>
              <w:bottom w:val="single" w:sz="3" w:space="0" w:color="000000"/>
            </w:tcBorders>
            <w:shd w:val="clear" w:color="auto" w:fill="F2F2F2"/>
            <w:vAlign w:val="center"/>
          </w:tcPr>
          <w:p w14:paraId="34903BA9" w14:textId="77777777" w:rsidR="00196A2A" w:rsidRPr="00196A2A" w:rsidRDefault="00196A2A" w:rsidP="00196A2A">
            <w:pPr>
              <w:suppressAutoHyphens/>
              <w:autoSpaceDE w:val="0"/>
              <w:snapToGrid w:val="0"/>
              <w:jc w:val="both"/>
              <w:rPr>
                <w:rFonts w:eastAsia="新細明體" w:cs="Times New Roman"/>
                <w:szCs w:val="24"/>
              </w:rPr>
            </w:pPr>
            <w:r w:rsidRPr="00196A2A">
              <w:rPr>
                <w:rFonts w:eastAsia="新細明體" w:cs="Times New Roman"/>
                <w:kern w:val="0"/>
                <w:szCs w:val="24"/>
              </w:rPr>
              <w:t>What is the public problem that the commitment will address?</w:t>
            </w:r>
          </w:p>
        </w:tc>
        <w:tc>
          <w:tcPr>
            <w:tcW w:w="3653"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1C4D9545" w14:textId="1D3B757C" w:rsidR="00196A2A" w:rsidRPr="00196A2A" w:rsidRDefault="00196A2A" w:rsidP="00371081">
            <w:pPr>
              <w:numPr>
                <w:ilvl w:val="0"/>
                <w:numId w:val="100"/>
              </w:numPr>
              <w:suppressAutoHyphens/>
              <w:autoSpaceDE w:val="0"/>
              <w:snapToGrid w:val="0"/>
              <w:jc w:val="both"/>
              <w:rPr>
                <w:rFonts w:eastAsia="新細明體" w:cs="Times New Roman"/>
                <w:szCs w:val="24"/>
              </w:rPr>
            </w:pPr>
            <w:r w:rsidRPr="00196A2A">
              <w:rPr>
                <w:rFonts w:eastAsia="新細明體" w:cs="Times New Roman"/>
                <w:szCs w:val="24"/>
              </w:rPr>
              <w:t xml:space="preserve">As most major corruption cases are hidden and secretive, it is difficult to detect fraud immediately unless </w:t>
            </w:r>
            <w:r w:rsidR="00DA3F70" w:rsidRPr="00196A2A">
              <w:rPr>
                <w:rFonts w:eastAsia="新細明體" w:cs="Times New Roman"/>
                <w:szCs w:val="24"/>
              </w:rPr>
              <w:t>insiders’</w:t>
            </w:r>
            <w:r w:rsidRPr="00196A2A">
              <w:rPr>
                <w:rFonts w:eastAsia="新細明體" w:cs="Times New Roman"/>
                <w:szCs w:val="24"/>
              </w:rPr>
              <w:t xml:space="preserve"> disclosure it. Although some laws and regulations in Taiwan have included whistleblower protection clauses, there is still no overall protection system for whistleblowers.</w:t>
            </w:r>
          </w:p>
          <w:p w14:paraId="6764277E" w14:textId="41D2E219" w:rsidR="00196A2A" w:rsidRPr="00196A2A" w:rsidRDefault="00196A2A" w:rsidP="00371081">
            <w:pPr>
              <w:numPr>
                <w:ilvl w:val="0"/>
                <w:numId w:val="100"/>
              </w:numPr>
              <w:suppressAutoHyphens/>
              <w:autoSpaceDE w:val="0"/>
              <w:snapToGrid w:val="0"/>
              <w:spacing w:beforeLines="25" w:before="90"/>
              <w:ind w:left="482" w:hanging="482"/>
              <w:jc w:val="both"/>
              <w:rPr>
                <w:rFonts w:eastAsia="新細明體" w:cs="Times New Roman"/>
                <w:szCs w:val="24"/>
              </w:rPr>
            </w:pPr>
            <w:r w:rsidRPr="00196A2A">
              <w:rPr>
                <w:rFonts w:eastAsia="新細明體" w:cs="Times New Roman"/>
                <w:szCs w:val="24"/>
              </w:rPr>
              <w:t>Legislating a dedicated act for whistleblower protection is an important mechanism for anti-corruption and an indicator of for assessing national integrity and competency. In order to encourage and protect those who expose corruption, it is necessary to legislate a dedicated act to protect and create a positive image for whistleblowers, building a zero-tolerance atmosphere to fight corruption.</w:t>
            </w:r>
          </w:p>
        </w:tc>
      </w:tr>
      <w:tr w:rsidR="00196A2A" w:rsidRPr="00196A2A" w14:paraId="2F935A41" w14:textId="77777777" w:rsidTr="008B2B3F">
        <w:trPr>
          <w:trHeight w:val="900"/>
        </w:trPr>
        <w:tc>
          <w:tcPr>
            <w:tcW w:w="1347" w:type="pct"/>
            <w:gridSpan w:val="3"/>
            <w:tcBorders>
              <w:top w:val="single" w:sz="3" w:space="0" w:color="000000"/>
              <w:left w:val="single" w:sz="3" w:space="0" w:color="000000"/>
              <w:bottom w:val="single" w:sz="3" w:space="0" w:color="000000"/>
            </w:tcBorders>
            <w:shd w:val="clear" w:color="auto" w:fill="F2F2F2"/>
            <w:vAlign w:val="center"/>
          </w:tcPr>
          <w:p w14:paraId="687B05EA" w14:textId="77777777" w:rsidR="00196A2A" w:rsidRPr="00196A2A" w:rsidRDefault="00196A2A" w:rsidP="00196A2A">
            <w:pPr>
              <w:suppressAutoHyphens/>
              <w:autoSpaceDE w:val="0"/>
              <w:snapToGrid w:val="0"/>
              <w:jc w:val="both"/>
              <w:rPr>
                <w:rFonts w:eastAsia="新細明體" w:cs="Times New Roman"/>
                <w:szCs w:val="24"/>
              </w:rPr>
            </w:pPr>
            <w:r w:rsidRPr="00196A2A">
              <w:rPr>
                <w:rFonts w:eastAsia="新細明體" w:cs="Times New Roman"/>
                <w:kern w:val="0"/>
                <w:szCs w:val="24"/>
              </w:rPr>
              <w:t>What is the commitment?</w:t>
            </w:r>
          </w:p>
        </w:tc>
        <w:tc>
          <w:tcPr>
            <w:tcW w:w="3653"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529EC25D" w14:textId="77777777" w:rsidR="00196A2A" w:rsidRPr="00196A2A" w:rsidRDefault="00196A2A" w:rsidP="00196A2A">
            <w:pPr>
              <w:suppressAutoHyphens/>
              <w:autoSpaceDE w:val="0"/>
              <w:snapToGrid w:val="0"/>
              <w:jc w:val="both"/>
              <w:rPr>
                <w:rFonts w:eastAsia="新細明體" w:cs="Times New Roman"/>
                <w:szCs w:val="24"/>
              </w:rPr>
            </w:pPr>
            <w:r w:rsidRPr="00196A2A">
              <w:rPr>
                <w:rFonts w:eastAsia="新細明體" w:cs="Times New Roman"/>
                <w:szCs w:val="24"/>
              </w:rPr>
              <w:t>Promote legislation of the Whistleblower Protection Act</w:t>
            </w:r>
          </w:p>
        </w:tc>
      </w:tr>
      <w:tr w:rsidR="00196A2A" w:rsidRPr="00196A2A" w14:paraId="0DBDFDF4" w14:textId="77777777" w:rsidTr="008B2B3F">
        <w:trPr>
          <w:trHeight w:val="1546"/>
        </w:trPr>
        <w:tc>
          <w:tcPr>
            <w:tcW w:w="1347" w:type="pct"/>
            <w:gridSpan w:val="3"/>
            <w:tcBorders>
              <w:top w:val="single" w:sz="3" w:space="0" w:color="000000"/>
              <w:left w:val="single" w:sz="3" w:space="0" w:color="000000"/>
              <w:bottom w:val="single" w:sz="3" w:space="0" w:color="000000"/>
            </w:tcBorders>
            <w:shd w:val="clear" w:color="auto" w:fill="F2F2F2"/>
            <w:vAlign w:val="center"/>
          </w:tcPr>
          <w:p w14:paraId="42FA3BBE" w14:textId="77777777" w:rsidR="00196A2A" w:rsidRPr="00196A2A" w:rsidRDefault="00196A2A" w:rsidP="00196A2A">
            <w:pPr>
              <w:suppressAutoHyphens/>
              <w:autoSpaceDE w:val="0"/>
              <w:snapToGrid w:val="0"/>
              <w:jc w:val="both"/>
              <w:rPr>
                <w:rFonts w:eastAsia="新細明體" w:cs="Times New Roman"/>
                <w:szCs w:val="24"/>
              </w:rPr>
            </w:pPr>
            <w:r w:rsidRPr="00196A2A">
              <w:rPr>
                <w:rFonts w:eastAsia="新細明體" w:cs="Times New Roman"/>
                <w:kern w:val="0"/>
                <w:szCs w:val="24"/>
              </w:rPr>
              <w:t>How will the commitment contribute to solving the public problem?</w:t>
            </w:r>
          </w:p>
        </w:tc>
        <w:tc>
          <w:tcPr>
            <w:tcW w:w="3653"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14D2B07B" w14:textId="77777777" w:rsidR="00196A2A" w:rsidRPr="00196A2A" w:rsidRDefault="00196A2A" w:rsidP="00371081">
            <w:pPr>
              <w:numPr>
                <w:ilvl w:val="0"/>
                <w:numId w:val="101"/>
              </w:numPr>
              <w:suppressAutoHyphens/>
              <w:autoSpaceDE w:val="0"/>
              <w:snapToGrid w:val="0"/>
              <w:jc w:val="both"/>
              <w:rPr>
                <w:rFonts w:eastAsia="新細明體" w:cs="Times New Roman"/>
                <w:szCs w:val="24"/>
              </w:rPr>
            </w:pPr>
            <w:r w:rsidRPr="00196A2A">
              <w:rPr>
                <w:rFonts w:eastAsia="新細明體" w:cs="Times New Roman"/>
                <w:szCs w:val="24"/>
              </w:rPr>
              <w:t xml:space="preserve">This commitment demonstrates the government's determination to encourage the disclosure of corruption and to implement the resolutions of the 2017 Presidential Office National Conference on Judicial Reform and the United Nations Convention against Corruption. It also gives whistleblowers a positive image to reverse the long-standing negative perception of whistle-blowers. </w:t>
            </w:r>
          </w:p>
          <w:p w14:paraId="71C92AF5" w14:textId="77777777" w:rsidR="00196A2A" w:rsidRPr="00196A2A" w:rsidRDefault="00196A2A" w:rsidP="00371081">
            <w:pPr>
              <w:numPr>
                <w:ilvl w:val="0"/>
                <w:numId w:val="101"/>
              </w:numPr>
              <w:suppressAutoHyphens/>
              <w:autoSpaceDE w:val="0"/>
              <w:snapToGrid w:val="0"/>
              <w:spacing w:beforeLines="25" w:before="90"/>
              <w:ind w:left="482" w:hanging="482"/>
              <w:jc w:val="both"/>
              <w:rPr>
                <w:rFonts w:eastAsia="新細明體" w:cs="Times New Roman"/>
                <w:szCs w:val="24"/>
              </w:rPr>
            </w:pPr>
            <w:r w:rsidRPr="00196A2A">
              <w:rPr>
                <w:rFonts w:eastAsia="新細明體" w:cs="Times New Roman"/>
                <w:szCs w:val="24"/>
              </w:rPr>
              <w:t>We build a comprehensive protection mechanism for whistleblowers, including identity confidentiality, work rights protection, personal safety, liability release and compensations for damages. We also put the workplace bullying that marginalizes or isolates the whistleblower as an unfavorable measure, and the whistleblower may claim compensation for any injury arising therefrom.</w:t>
            </w:r>
          </w:p>
          <w:p w14:paraId="4D81F5C2" w14:textId="77777777" w:rsidR="00196A2A" w:rsidRPr="00196A2A" w:rsidRDefault="00196A2A" w:rsidP="00371081">
            <w:pPr>
              <w:numPr>
                <w:ilvl w:val="0"/>
                <w:numId w:val="101"/>
              </w:numPr>
              <w:suppressAutoHyphens/>
              <w:autoSpaceDE w:val="0"/>
              <w:snapToGrid w:val="0"/>
              <w:spacing w:beforeLines="25" w:before="90"/>
              <w:ind w:left="482" w:hanging="482"/>
              <w:jc w:val="both"/>
              <w:rPr>
                <w:rFonts w:eastAsia="新細明體" w:cs="Times New Roman"/>
                <w:szCs w:val="24"/>
              </w:rPr>
            </w:pPr>
            <w:r w:rsidRPr="00196A2A">
              <w:rPr>
                <w:rFonts w:eastAsia="新細明體" w:cs="Times New Roman"/>
                <w:szCs w:val="24"/>
              </w:rPr>
              <w:t>We collaborate with both government and private companies to create a friendly environment for whistleblowers, and encourage companies to build internal reporting channels on a voluntary basis, so that companies can effectively alert the corruption in advance and avoid further damage, thus helping foster a sustainable governance culture.</w:t>
            </w:r>
          </w:p>
        </w:tc>
      </w:tr>
      <w:tr w:rsidR="00196A2A" w:rsidRPr="00196A2A" w14:paraId="3E3AB332" w14:textId="77777777" w:rsidTr="008B2B3F">
        <w:trPr>
          <w:trHeight w:val="2403"/>
        </w:trPr>
        <w:tc>
          <w:tcPr>
            <w:tcW w:w="1347" w:type="pct"/>
            <w:gridSpan w:val="3"/>
            <w:tcBorders>
              <w:top w:val="single" w:sz="3" w:space="0" w:color="000000"/>
              <w:left w:val="single" w:sz="3" w:space="0" w:color="000000"/>
              <w:bottom w:val="single" w:sz="3" w:space="0" w:color="000000"/>
            </w:tcBorders>
            <w:shd w:val="clear" w:color="auto" w:fill="F2F2F2"/>
            <w:vAlign w:val="center"/>
          </w:tcPr>
          <w:p w14:paraId="4CC43163" w14:textId="77777777" w:rsidR="00196A2A" w:rsidRPr="00196A2A" w:rsidRDefault="00196A2A" w:rsidP="00196A2A">
            <w:pPr>
              <w:suppressAutoHyphens/>
              <w:autoSpaceDE w:val="0"/>
              <w:snapToGrid w:val="0"/>
              <w:jc w:val="both"/>
              <w:rPr>
                <w:rFonts w:eastAsia="新細明體" w:cs="Times New Roman"/>
                <w:szCs w:val="24"/>
              </w:rPr>
            </w:pPr>
            <w:r w:rsidRPr="00196A2A">
              <w:rPr>
                <w:rFonts w:eastAsia="新細明體" w:cs="Times New Roman"/>
                <w:kern w:val="0"/>
                <w:szCs w:val="24"/>
              </w:rPr>
              <w:lastRenderedPageBreak/>
              <w:t>Why is this commitment relevant to OGP values?</w:t>
            </w:r>
          </w:p>
        </w:tc>
        <w:tc>
          <w:tcPr>
            <w:tcW w:w="3653"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1DA78233" w14:textId="77777777" w:rsidR="00196A2A" w:rsidRPr="00196A2A" w:rsidRDefault="00196A2A" w:rsidP="00196A2A">
            <w:pPr>
              <w:suppressAutoHyphens/>
              <w:autoSpaceDE w:val="0"/>
              <w:snapToGrid w:val="0"/>
              <w:jc w:val="both"/>
              <w:rPr>
                <w:rFonts w:eastAsia="新細明體" w:cs="Times New Roman"/>
                <w:szCs w:val="24"/>
              </w:rPr>
            </w:pPr>
            <w:r w:rsidRPr="00196A2A">
              <w:rPr>
                <w:rFonts w:eastAsia="新細明體" w:cs="Times New Roman"/>
                <w:szCs w:val="24"/>
              </w:rPr>
              <w:t>We will specify the rights and interests of whistleblowers to provide protection and make the environment more friendly for them, encouraging people to disclosure corruption, crime and material irregularity actions. The objectives of our commitment are to effectively combat wrongdoing by the government and private companies, and to comply with the core values of OGP, namely, transparency, public participation and accountability.</w:t>
            </w:r>
          </w:p>
        </w:tc>
      </w:tr>
      <w:tr w:rsidR="00196A2A" w:rsidRPr="00196A2A" w14:paraId="4FD898FB" w14:textId="77777777" w:rsidTr="008B2B3F">
        <w:trPr>
          <w:trHeight w:val="952"/>
        </w:trPr>
        <w:tc>
          <w:tcPr>
            <w:tcW w:w="1347" w:type="pct"/>
            <w:gridSpan w:val="3"/>
            <w:tcBorders>
              <w:top w:val="single" w:sz="3" w:space="0" w:color="000000"/>
              <w:left w:val="single" w:sz="3" w:space="0" w:color="000000"/>
              <w:bottom w:val="single" w:sz="3" w:space="0" w:color="000000"/>
            </w:tcBorders>
            <w:shd w:val="clear" w:color="auto" w:fill="F2F2F2"/>
            <w:vAlign w:val="center"/>
          </w:tcPr>
          <w:p w14:paraId="6CF968BE" w14:textId="77777777" w:rsidR="00196A2A" w:rsidRPr="00196A2A" w:rsidRDefault="00196A2A" w:rsidP="00196A2A">
            <w:pPr>
              <w:suppressAutoHyphens/>
              <w:autoSpaceDE w:val="0"/>
              <w:snapToGrid w:val="0"/>
              <w:jc w:val="center"/>
              <w:rPr>
                <w:rFonts w:eastAsia="新細明體" w:cs="Times New Roman"/>
                <w:szCs w:val="24"/>
              </w:rPr>
            </w:pPr>
            <w:r w:rsidRPr="00196A2A">
              <w:rPr>
                <w:rFonts w:eastAsia="新細明體" w:cs="Times New Roman"/>
                <w:kern w:val="0"/>
                <w:szCs w:val="24"/>
                <w:lang w:val="zh-TW"/>
              </w:rPr>
              <w:t xml:space="preserve">Additional information </w:t>
            </w:r>
          </w:p>
        </w:tc>
        <w:tc>
          <w:tcPr>
            <w:tcW w:w="3653"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37342A39" w14:textId="77777777" w:rsidR="00196A2A" w:rsidRPr="00196A2A" w:rsidRDefault="00196A2A" w:rsidP="00371081">
            <w:pPr>
              <w:widowControl/>
              <w:numPr>
                <w:ilvl w:val="0"/>
                <w:numId w:val="102"/>
              </w:numPr>
              <w:suppressAutoHyphens/>
              <w:snapToGrid w:val="0"/>
              <w:jc w:val="both"/>
              <w:rPr>
                <w:rFonts w:eastAsia="新細明體" w:cs="Times New Roman"/>
                <w:szCs w:val="24"/>
              </w:rPr>
            </w:pPr>
            <w:r w:rsidRPr="00196A2A">
              <w:rPr>
                <w:rFonts w:eastAsia="新細明體" w:cs="Times New Roman"/>
                <w:szCs w:val="24"/>
              </w:rPr>
              <w:t>This commitment is related to resolutions No. 78, No. 80 of the 2017 Presidential Office National Conference on Judicial Reform "Promoting the legislation of the Whistleblower Protection Act" (Serial No. 62-1-3, 62-2-2).</w:t>
            </w:r>
          </w:p>
          <w:p w14:paraId="6744A771" w14:textId="77777777" w:rsidR="00196A2A" w:rsidRPr="00196A2A" w:rsidRDefault="00196A2A" w:rsidP="00371081">
            <w:pPr>
              <w:widowControl/>
              <w:numPr>
                <w:ilvl w:val="0"/>
                <w:numId w:val="102"/>
              </w:numPr>
              <w:suppressAutoHyphens/>
              <w:snapToGrid w:val="0"/>
              <w:spacing w:beforeLines="50" w:before="180"/>
              <w:ind w:left="482" w:hanging="482"/>
              <w:jc w:val="both"/>
              <w:rPr>
                <w:rFonts w:eastAsia="新細明體" w:cs="Times New Roman"/>
                <w:szCs w:val="24"/>
              </w:rPr>
            </w:pPr>
            <w:r w:rsidRPr="00196A2A">
              <w:rPr>
                <w:rFonts w:eastAsia="新細明體" w:cs="Times New Roman"/>
                <w:szCs w:val="24"/>
              </w:rPr>
              <w:t>The draft was submitted to the Legislative Yuan for examination in May 2019. The examination was discontinued by the reelection of legislators in 2020, and the legislation was not completed. The revised draft was re-submitted to the Executive Yuan for review on February 20 and September 22, 2020, during which the Executive Yuan convened two review meetings with all departments on March 11 and June 5. The draft is now under deliberation by the Executive Yuan.</w:t>
            </w:r>
          </w:p>
        </w:tc>
      </w:tr>
      <w:tr w:rsidR="00196A2A" w:rsidRPr="00196A2A" w14:paraId="6490EDA4" w14:textId="77777777" w:rsidTr="008B2B3F">
        <w:trPr>
          <w:trHeight w:val="475"/>
        </w:trPr>
        <w:tc>
          <w:tcPr>
            <w:tcW w:w="1347" w:type="pct"/>
            <w:gridSpan w:val="3"/>
            <w:vMerge w:val="restart"/>
            <w:tcBorders>
              <w:top w:val="single" w:sz="3" w:space="0" w:color="000000"/>
              <w:left w:val="single" w:sz="3" w:space="0" w:color="000000"/>
            </w:tcBorders>
            <w:shd w:val="clear" w:color="auto" w:fill="F2F2F2"/>
            <w:vAlign w:val="center"/>
          </w:tcPr>
          <w:p w14:paraId="4371A37C" w14:textId="77777777" w:rsidR="00196A2A" w:rsidRPr="00196A2A" w:rsidRDefault="00196A2A" w:rsidP="00196A2A">
            <w:pPr>
              <w:suppressAutoHyphens/>
              <w:autoSpaceDE w:val="0"/>
              <w:snapToGrid w:val="0"/>
              <w:jc w:val="center"/>
              <w:rPr>
                <w:rFonts w:eastAsia="新細明體" w:cs="Times New Roman"/>
                <w:kern w:val="0"/>
                <w:szCs w:val="24"/>
                <w:lang w:val="zh-TW"/>
              </w:rPr>
            </w:pPr>
            <w:r w:rsidRPr="00196A2A">
              <w:rPr>
                <w:rFonts w:eastAsia="新細明體" w:cs="Times New Roman"/>
                <w:kern w:val="0"/>
                <w:szCs w:val="24"/>
                <w:lang w:val="zh-TW"/>
              </w:rPr>
              <w:t xml:space="preserve">Milestone status in 2021 </w:t>
            </w:r>
          </w:p>
        </w:tc>
        <w:tc>
          <w:tcPr>
            <w:tcW w:w="459" w:type="pct"/>
            <w:vMerge w:val="restart"/>
            <w:tcBorders>
              <w:top w:val="single" w:sz="3" w:space="0" w:color="000000"/>
              <w:left w:val="single" w:sz="3" w:space="0" w:color="000000"/>
              <w:right w:val="single" w:sz="3" w:space="0" w:color="000000"/>
            </w:tcBorders>
            <w:shd w:val="clear" w:color="auto" w:fill="F2F2F2"/>
            <w:vAlign w:val="center"/>
          </w:tcPr>
          <w:p w14:paraId="79999EC4" w14:textId="77777777" w:rsidR="00196A2A" w:rsidRPr="00196A2A" w:rsidRDefault="00196A2A" w:rsidP="00196A2A">
            <w:pPr>
              <w:widowControl/>
              <w:suppressAutoHyphens/>
              <w:snapToGrid w:val="0"/>
              <w:jc w:val="center"/>
              <w:rPr>
                <w:rFonts w:eastAsia="新細明體" w:cs="Times New Roman"/>
                <w:kern w:val="0"/>
                <w:szCs w:val="24"/>
                <w:lang w:val="zh-TW"/>
              </w:rPr>
            </w:pPr>
            <w:r w:rsidRPr="00196A2A">
              <w:rPr>
                <w:rFonts w:eastAsia="新細明體" w:cs="Times New Roman"/>
                <w:kern w:val="0"/>
                <w:szCs w:val="24"/>
                <w:lang w:val="zh-TW"/>
              </w:rPr>
              <w:t>Start Date</w:t>
            </w:r>
          </w:p>
        </w:tc>
        <w:tc>
          <w:tcPr>
            <w:tcW w:w="413" w:type="pct"/>
            <w:gridSpan w:val="2"/>
            <w:vMerge w:val="restart"/>
            <w:tcBorders>
              <w:top w:val="single" w:sz="3" w:space="0" w:color="000000"/>
              <w:left w:val="single" w:sz="3" w:space="0" w:color="000000"/>
              <w:right w:val="single" w:sz="3" w:space="0" w:color="000000"/>
            </w:tcBorders>
            <w:shd w:val="clear" w:color="auto" w:fill="F2F2F2"/>
            <w:vAlign w:val="center"/>
          </w:tcPr>
          <w:p w14:paraId="156CB36D" w14:textId="77777777" w:rsidR="00196A2A" w:rsidRPr="00196A2A" w:rsidRDefault="00196A2A" w:rsidP="00196A2A">
            <w:pPr>
              <w:widowControl/>
              <w:suppressAutoHyphens/>
              <w:snapToGrid w:val="0"/>
              <w:jc w:val="center"/>
              <w:rPr>
                <w:rFonts w:eastAsia="新細明體" w:cs="Times New Roman"/>
                <w:kern w:val="0"/>
                <w:szCs w:val="24"/>
                <w:lang w:val="zh-TW"/>
              </w:rPr>
            </w:pPr>
            <w:r w:rsidRPr="00196A2A">
              <w:rPr>
                <w:rFonts w:eastAsia="新細明體" w:cs="Times New Roman"/>
                <w:kern w:val="0"/>
                <w:szCs w:val="24"/>
                <w:lang w:val="zh-TW"/>
              </w:rPr>
              <w:t>End Date</w:t>
            </w:r>
          </w:p>
        </w:tc>
        <w:tc>
          <w:tcPr>
            <w:tcW w:w="2781" w:type="pct"/>
            <w:gridSpan w:val="4"/>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062C1792" w14:textId="01A973EF" w:rsidR="00196A2A" w:rsidRPr="00196A2A" w:rsidRDefault="00196A2A" w:rsidP="00196A2A">
            <w:pPr>
              <w:widowControl/>
              <w:suppressAutoHyphens/>
              <w:snapToGrid w:val="0"/>
              <w:jc w:val="center"/>
              <w:rPr>
                <w:rFonts w:eastAsia="新細明體" w:cs="Times New Roman"/>
                <w:kern w:val="0"/>
                <w:szCs w:val="24"/>
                <w:lang w:val="zh-TW"/>
              </w:rPr>
            </w:pPr>
            <w:r w:rsidRPr="00196A2A">
              <w:rPr>
                <w:rFonts w:eastAsia="新細明體" w:cs="Times New Roman"/>
                <w:kern w:val="0"/>
                <w:szCs w:val="24"/>
                <w:lang w:val="zh-TW"/>
              </w:rPr>
              <w:t>Assessment of Progress</w:t>
            </w:r>
          </w:p>
        </w:tc>
      </w:tr>
      <w:tr w:rsidR="00196A2A" w:rsidRPr="00196A2A" w14:paraId="4560BF63" w14:textId="77777777" w:rsidTr="008B2B3F">
        <w:trPr>
          <w:trHeight w:val="475"/>
        </w:trPr>
        <w:tc>
          <w:tcPr>
            <w:tcW w:w="1347" w:type="pct"/>
            <w:gridSpan w:val="3"/>
            <w:vMerge/>
            <w:tcBorders>
              <w:left w:val="single" w:sz="3" w:space="0" w:color="000000"/>
              <w:bottom w:val="single" w:sz="3" w:space="0" w:color="000000"/>
            </w:tcBorders>
            <w:shd w:val="clear" w:color="auto" w:fill="F2F2F2"/>
            <w:vAlign w:val="center"/>
          </w:tcPr>
          <w:p w14:paraId="26F98FDC" w14:textId="77777777" w:rsidR="00196A2A" w:rsidRPr="00196A2A" w:rsidRDefault="00196A2A" w:rsidP="00196A2A">
            <w:pPr>
              <w:suppressAutoHyphens/>
              <w:autoSpaceDE w:val="0"/>
              <w:snapToGrid w:val="0"/>
              <w:jc w:val="center"/>
              <w:rPr>
                <w:rFonts w:eastAsia="新細明體" w:cs="Times New Roman"/>
                <w:kern w:val="0"/>
                <w:szCs w:val="24"/>
                <w:lang w:val="zh-TW"/>
              </w:rPr>
            </w:pPr>
          </w:p>
        </w:tc>
        <w:tc>
          <w:tcPr>
            <w:tcW w:w="459" w:type="pct"/>
            <w:vMerge/>
            <w:tcBorders>
              <w:left w:val="single" w:sz="3" w:space="0" w:color="000000"/>
              <w:bottom w:val="single" w:sz="3" w:space="0" w:color="000000"/>
              <w:right w:val="single" w:sz="3" w:space="0" w:color="000000"/>
            </w:tcBorders>
            <w:shd w:val="clear" w:color="auto" w:fill="F2F2F2"/>
            <w:vAlign w:val="center"/>
          </w:tcPr>
          <w:p w14:paraId="4F10B83F" w14:textId="77777777" w:rsidR="00196A2A" w:rsidRPr="00196A2A" w:rsidRDefault="00196A2A" w:rsidP="00371081">
            <w:pPr>
              <w:widowControl/>
              <w:numPr>
                <w:ilvl w:val="0"/>
                <w:numId w:val="92"/>
              </w:numPr>
              <w:tabs>
                <w:tab w:val="num" w:pos="360"/>
              </w:tabs>
              <w:suppressAutoHyphens/>
              <w:snapToGrid w:val="0"/>
              <w:ind w:left="0" w:firstLine="0"/>
              <w:jc w:val="center"/>
              <w:rPr>
                <w:rFonts w:eastAsia="新細明體" w:cs="Times New Roman"/>
                <w:kern w:val="0"/>
                <w:szCs w:val="24"/>
                <w:lang w:val="zh-TW"/>
              </w:rPr>
            </w:pPr>
          </w:p>
        </w:tc>
        <w:tc>
          <w:tcPr>
            <w:tcW w:w="413" w:type="pct"/>
            <w:gridSpan w:val="2"/>
            <w:vMerge/>
            <w:tcBorders>
              <w:left w:val="single" w:sz="3" w:space="0" w:color="000000"/>
              <w:bottom w:val="single" w:sz="3" w:space="0" w:color="000000"/>
              <w:right w:val="single" w:sz="3" w:space="0" w:color="000000"/>
            </w:tcBorders>
            <w:shd w:val="clear" w:color="auto" w:fill="F2F2F2"/>
            <w:vAlign w:val="center"/>
          </w:tcPr>
          <w:p w14:paraId="4F79341C" w14:textId="77777777" w:rsidR="00196A2A" w:rsidRPr="00196A2A" w:rsidRDefault="00196A2A" w:rsidP="00371081">
            <w:pPr>
              <w:widowControl/>
              <w:numPr>
                <w:ilvl w:val="0"/>
                <w:numId w:val="92"/>
              </w:numPr>
              <w:tabs>
                <w:tab w:val="num" w:pos="360"/>
              </w:tabs>
              <w:suppressAutoHyphens/>
              <w:snapToGrid w:val="0"/>
              <w:ind w:left="0" w:firstLine="0"/>
              <w:jc w:val="center"/>
              <w:rPr>
                <w:rFonts w:eastAsia="新細明體" w:cs="Times New Roman"/>
                <w:kern w:val="0"/>
                <w:szCs w:val="24"/>
                <w:lang w:val="zh-TW"/>
              </w:rPr>
            </w:pPr>
          </w:p>
        </w:tc>
        <w:tc>
          <w:tcPr>
            <w:tcW w:w="606"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77D0ED3C" w14:textId="77777777" w:rsidR="00196A2A" w:rsidRPr="00196A2A" w:rsidRDefault="00196A2A" w:rsidP="00196A2A">
            <w:pPr>
              <w:widowControl/>
              <w:suppressAutoHyphens/>
              <w:snapToGrid w:val="0"/>
              <w:jc w:val="center"/>
              <w:rPr>
                <w:rFonts w:eastAsia="新細明體" w:cs="Times New Roman"/>
                <w:kern w:val="0"/>
                <w:szCs w:val="24"/>
                <w:lang w:val="zh-TW"/>
              </w:rPr>
            </w:pPr>
            <w:r w:rsidRPr="00196A2A">
              <w:rPr>
                <w:rFonts w:eastAsia="新細明體" w:cs="Times New Roman"/>
                <w:kern w:val="0"/>
                <w:szCs w:val="24"/>
                <w:lang w:val="zh-TW"/>
              </w:rPr>
              <w:t>Not started</w:t>
            </w:r>
          </w:p>
        </w:tc>
        <w:tc>
          <w:tcPr>
            <w:tcW w:w="634"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252A198C" w14:textId="77777777" w:rsidR="00196A2A" w:rsidRPr="00196A2A" w:rsidRDefault="00196A2A" w:rsidP="00196A2A">
            <w:pPr>
              <w:widowControl/>
              <w:suppressAutoHyphens/>
              <w:snapToGrid w:val="0"/>
              <w:jc w:val="center"/>
              <w:rPr>
                <w:rFonts w:eastAsia="新細明體" w:cs="Times New Roman"/>
                <w:kern w:val="0"/>
                <w:szCs w:val="24"/>
                <w:lang w:val="zh-TW"/>
              </w:rPr>
            </w:pPr>
            <w:r w:rsidRPr="00196A2A">
              <w:rPr>
                <w:rFonts w:eastAsia="新細明體" w:cs="Times New Roman"/>
                <w:kern w:val="0"/>
                <w:szCs w:val="24"/>
                <w:lang w:val="zh-TW"/>
              </w:rPr>
              <w:t>Limited progress</w:t>
            </w:r>
          </w:p>
        </w:tc>
        <w:tc>
          <w:tcPr>
            <w:tcW w:w="76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5B22E859" w14:textId="7DA01743" w:rsidR="00196A2A" w:rsidRPr="00196A2A" w:rsidRDefault="00196A2A" w:rsidP="00196A2A">
            <w:pPr>
              <w:widowControl/>
              <w:suppressAutoHyphens/>
              <w:snapToGrid w:val="0"/>
              <w:jc w:val="center"/>
              <w:rPr>
                <w:rFonts w:eastAsia="新細明體" w:cs="Times New Roman"/>
                <w:kern w:val="0"/>
                <w:szCs w:val="24"/>
                <w:lang w:val="zh-TW"/>
              </w:rPr>
            </w:pPr>
            <w:r>
              <w:rPr>
                <w:rFonts w:eastAsia="新細明體" w:cs="Times New Roman"/>
                <w:kern w:val="0"/>
                <w:szCs w:val="24"/>
                <w:lang w:val="zh-TW"/>
              </w:rPr>
              <w:t>S</w:t>
            </w:r>
            <w:r w:rsidRPr="00196A2A">
              <w:rPr>
                <w:rFonts w:eastAsia="新細明體" w:cs="Times New Roman"/>
                <w:kern w:val="0"/>
                <w:szCs w:val="24"/>
                <w:lang w:val="zh-TW"/>
              </w:rPr>
              <w:t>ubstantial progress</w:t>
            </w:r>
          </w:p>
        </w:tc>
        <w:tc>
          <w:tcPr>
            <w:tcW w:w="772"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65388C06" w14:textId="5CD13E69" w:rsidR="00196A2A" w:rsidRPr="00196A2A" w:rsidRDefault="00196A2A" w:rsidP="00196A2A">
            <w:pPr>
              <w:widowControl/>
              <w:suppressAutoHyphens/>
              <w:snapToGrid w:val="0"/>
              <w:jc w:val="center"/>
              <w:rPr>
                <w:rFonts w:eastAsia="新細明體" w:cs="Times New Roman"/>
                <w:kern w:val="0"/>
                <w:szCs w:val="24"/>
                <w:lang w:val="zh-TW"/>
              </w:rPr>
            </w:pPr>
            <w:r w:rsidRPr="00196A2A">
              <w:rPr>
                <w:rFonts w:eastAsia="新細明體" w:cs="Times New Roman"/>
                <w:kern w:val="0"/>
                <w:szCs w:val="24"/>
                <w:lang w:val="zh-TW"/>
              </w:rPr>
              <w:t>Completed</w:t>
            </w:r>
          </w:p>
        </w:tc>
      </w:tr>
      <w:tr w:rsidR="00196A2A" w:rsidRPr="00196A2A" w14:paraId="5D257B82" w14:textId="77777777" w:rsidTr="008B2B3F">
        <w:trPr>
          <w:trHeight w:val="475"/>
        </w:trPr>
        <w:tc>
          <w:tcPr>
            <w:tcW w:w="1347" w:type="pct"/>
            <w:gridSpan w:val="3"/>
            <w:tcBorders>
              <w:left w:val="single" w:sz="3" w:space="0" w:color="000000"/>
              <w:bottom w:val="single" w:sz="3" w:space="0" w:color="000000"/>
            </w:tcBorders>
            <w:shd w:val="clear" w:color="auto" w:fill="auto"/>
            <w:vAlign w:val="center"/>
          </w:tcPr>
          <w:p w14:paraId="2B9B0073" w14:textId="77777777" w:rsidR="00196A2A" w:rsidRPr="00196A2A" w:rsidRDefault="00196A2A" w:rsidP="00196A2A">
            <w:pPr>
              <w:suppressAutoHyphens/>
              <w:autoSpaceDE w:val="0"/>
              <w:snapToGrid w:val="0"/>
              <w:jc w:val="both"/>
              <w:rPr>
                <w:rFonts w:eastAsia="新細明體" w:cs="Times New Roman"/>
                <w:kern w:val="0"/>
                <w:szCs w:val="24"/>
              </w:rPr>
            </w:pPr>
            <w:r w:rsidRPr="00196A2A">
              <w:rPr>
                <w:rFonts w:eastAsia="新細明體" w:cs="Times New Roman"/>
                <w:kern w:val="0"/>
                <w:szCs w:val="24"/>
              </w:rPr>
              <w:t>Complete the Executive Yuan version of the draft</w:t>
            </w:r>
          </w:p>
        </w:tc>
        <w:tc>
          <w:tcPr>
            <w:tcW w:w="459" w:type="pct"/>
            <w:tcBorders>
              <w:left w:val="single" w:sz="3" w:space="0" w:color="000000"/>
              <w:bottom w:val="single" w:sz="3" w:space="0" w:color="000000"/>
              <w:right w:val="single" w:sz="3" w:space="0" w:color="000000"/>
            </w:tcBorders>
            <w:shd w:val="clear" w:color="auto" w:fill="auto"/>
            <w:vAlign w:val="center"/>
          </w:tcPr>
          <w:p w14:paraId="746CFA31" w14:textId="77777777" w:rsidR="00196A2A" w:rsidRPr="00196A2A" w:rsidRDefault="00196A2A" w:rsidP="00196A2A">
            <w:pPr>
              <w:widowControl/>
              <w:suppressAutoHyphens/>
              <w:snapToGrid w:val="0"/>
              <w:jc w:val="center"/>
              <w:rPr>
                <w:rFonts w:eastAsia="新細明體" w:cs="新細明體"/>
                <w:kern w:val="0"/>
                <w:szCs w:val="24"/>
                <w:lang w:val="zh-TW"/>
              </w:rPr>
            </w:pPr>
            <w:r w:rsidRPr="00196A2A">
              <w:rPr>
                <w:rFonts w:eastAsia="新細明體" w:cs="新細明體"/>
                <w:kern w:val="0"/>
                <w:szCs w:val="24"/>
                <w:lang w:val="zh-TW"/>
              </w:rPr>
              <w:t>01/ 2021</w:t>
            </w:r>
          </w:p>
        </w:tc>
        <w:tc>
          <w:tcPr>
            <w:tcW w:w="413" w:type="pct"/>
            <w:gridSpan w:val="2"/>
            <w:tcBorders>
              <w:left w:val="single" w:sz="3" w:space="0" w:color="000000"/>
              <w:bottom w:val="single" w:sz="3" w:space="0" w:color="000000"/>
              <w:right w:val="single" w:sz="3" w:space="0" w:color="000000"/>
            </w:tcBorders>
            <w:shd w:val="clear" w:color="auto" w:fill="auto"/>
            <w:vAlign w:val="center"/>
          </w:tcPr>
          <w:p w14:paraId="13C70F68" w14:textId="77777777" w:rsidR="00196A2A" w:rsidRPr="00196A2A" w:rsidRDefault="00196A2A" w:rsidP="00196A2A">
            <w:pPr>
              <w:widowControl/>
              <w:suppressAutoHyphens/>
              <w:snapToGrid w:val="0"/>
              <w:jc w:val="center"/>
              <w:rPr>
                <w:rFonts w:eastAsia="新細明體" w:cs="新細明體"/>
                <w:kern w:val="0"/>
                <w:szCs w:val="24"/>
                <w:lang w:val="zh-TW"/>
              </w:rPr>
            </w:pPr>
            <w:r w:rsidRPr="00196A2A">
              <w:rPr>
                <w:rFonts w:eastAsia="新細明體" w:cs="新細明體"/>
                <w:kern w:val="0"/>
                <w:szCs w:val="24"/>
                <w:lang w:val="zh-TW"/>
              </w:rPr>
              <w:t>12/</w:t>
            </w:r>
          </w:p>
          <w:p w14:paraId="56A6C7F2" w14:textId="77777777" w:rsidR="00196A2A" w:rsidRPr="00196A2A" w:rsidRDefault="00196A2A" w:rsidP="00196A2A">
            <w:pPr>
              <w:widowControl/>
              <w:suppressAutoHyphens/>
              <w:snapToGrid w:val="0"/>
              <w:jc w:val="center"/>
              <w:rPr>
                <w:rFonts w:eastAsia="新細明體" w:cs="Times New Roman"/>
                <w:kern w:val="0"/>
                <w:szCs w:val="24"/>
              </w:rPr>
            </w:pPr>
            <w:r w:rsidRPr="00196A2A">
              <w:rPr>
                <w:rFonts w:eastAsia="新細明體" w:cs="新細明體"/>
                <w:kern w:val="0"/>
                <w:szCs w:val="24"/>
                <w:lang w:val="zh-TW"/>
              </w:rPr>
              <w:t>2021</w:t>
            </w:r>
          </w:p>
        </w:tc>
        <w:tc>
          <w:tcPr>
            <w:tcW w:w="60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7516D79" w14:textId="77777777" w:rsidR="00196A2A" w:rsidRPr="00196A2A" w:rsidRDefault="00196A2A" w:rsidP="00196A2A">
            <w:pPr>
              <w:widowControl/>
              <w:suppressAutoHyphens/>
              <w:snapToGrid w:val="0"/>
              <w:rPr>
                <w:rFonts w:eastAsia="新細明體" w:cs="Times New Roman"/>
                <w:kern w:val="0"/>
                <w:szCs w:val="24"/>
              </w:rPr>
            </w:pPr>
          </w:p>
        </w:tc>
        <w:tc>
          <w:tcPr>
            <w:tcW w:w="634"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9E19DA3" w14:textId="77777777" w:rsidR="00196A2A" w:rsidRPr="00196A2A" w:rsidRDefault="00196A2A" w:rsidP="00196A2A">
            <w:pPr>
              <w:widowControl/>
              <w:suppressAutoHyphens/>
              <w:snapToGrid w:val="0"/>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F695886" w14:textId="77777777" w:rsidR="00196A2A" w:rsidRPr="00196A2A" w:rsidRDefault="00196A2A" w:rsidP="00196A2A">
            <w:pPr>
              <w:widowControl/>
              <w:suppressAutoHyphens/>
              <w:snapToGrid w:val="0"/>
              <w:jc w:val="center"/>
              <w:rPr>
                <w:rFonts w:eastAsia="新細明體" w:cs="Times New Roman"/>
                <w:kern w:val="0"/>
                <w:szCs w:val="24"/>
              </w:rPr>
            </w:pPr>
            <w:r w:rsidRPr="00196A2A">
              <w:rPr>
                <w:rFonts w:eastAsia="新細明體" w:cs="Times New Roman"/>
                <w:kern w:val="0"/>
                <w:szCs w:val="24"/>
              </w:rPr>
              <w:t>V</w:t>
            </w:r>
          </w:p>
        </w:tc>
        <w:tc>
          <w:tcPr>
            <w:tcW w:w="77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775CC25" w14:textId="77777777" w:rsidR="00196A2A" w:rsidRPr="00196A2A" w:rsidRDefault="00196A2A" w:rsidP="00196A2A">
            <w:pPr>
              <w:widowControl/>
              <w:suppressAutoHyphens/>
              <w:snapToGrid w:val="0"/>
              <w:rPr>
                <w:rFonts w:eastAsia="新細明體" w:cs="Times New Roman"/>
                <w:kern w:val="0"/>
                <w:szCs w:val="24"/>
              </w:rPr>
            </w:pPr>
          </w:p>
        </w:tc>
      </w:tr>
      <w:tr w:rsidR="00196A2A" w:rsidRPr="00196A2A" w14:paraId="1DB62B7C" w14:textId="77777777" w:rsidTr="008B2B3F">
        <w:trPr>
          <w:trHeight w:val="844"/>
        </w:trPr>
        <w:tc>
          <w:tcPr>
            <w:tcW w:w="884" w:type="pct"/>
            <w:gridSpan w:val="2"/>
            <w:tcBorders>
              <w:top w:val="single" w:sz="3" w:space="0" w:color="000000"/>
              <w:left w:val="single" w:sz="3" w:space="0" w:color="000000"/>
            </w:tcBorders>
            <w:shd w:val="clear" w:color="auto" w:fill="F2F2F2"/>
            <w:vAlign w:val="center"/>
          </w:tcPr>
          <w:p w14:paraId="020022CA" w14:textId="77777777" w:rsidR="00196A2A" w:rsidRPr="00196A2A" w:rsidRDefault="00196A2A" w:rsidP="00196A2A">
            <w:pPr>
              <w:suppressAutoHyphens/>
              <w:autoSpaceDE w:val="0"/>
              <w:snapToGrid w:val="0"/>
              <w:jc w:val="center"/>
              <w:rPr>
                <w:rFonts w:eastAsia="新細明體" w:cs="Times New Roman"/>
                <w:szCs w:val="24"/>
              </w:rPr>
            </w:pPr>
            <w:r w:rsidRPr="00196A2A">
              <w:rPr>
                <w:rFonts w:eastAsia="新細明體" w:cs="Times New Roman"/>
                <w:szCs w:val="24"/>
              </w:rPr>
              <w:t>Performance in 2021</w:t>
            </w:r>
          </w:p>
        </w:tc>
        <w:tc>
          <w:tcPr>
            <w:tcW w:w="4116" w:type="pct"/>
            <w:gridSpan w:val="8"/>
            <w:tcBorders>
              <w:top w:val="single" w:sz="3" w:space="0" w:color="000000"/>
              <w:left w:val="single" w:sz="3" w:space="0" w:color="000000"/>
              <w:right w:val="single" w:sz="3" w:space="0" w:color="000000"/>
            </w:tcBorders>
            <w:shd w:val="clear" w:color="auto" w:fill="FFFFFF" w:themeFill="background1"/>
          </w:tcPr>
          <w:p w14:paraId="5A435CD3" w14:textId="0D4F83EB" w:rsidR="00196A2A" w:rsidRPr="00196A2A" w:rsidRDefault="00196A2A" w:rsidP="00371081">
            <w:pPr>
              <w:widowControl/>
              <w:numPr>
                <w:ilvl w:val="0"/>
                <w:numId w:val="103"/>
              </w:numPr>
              <w:suppressAutoHyphens/>
              <w:snapToGrid w:val="0"/>
              <w:jc w:val="both"/>
              <w:rPr>
                <w:rFonts w:eastAsia="新細明體" w:cs="Times New Roman"/>
                <w:color w:val="000000"/>
                <w:szCs w:val="24"/>
              </w:rPr>
            </w:pPr>
            <w:r w:rsidRPr="00196A2A">
              <w:rPr>
                <w:rFonts w:eastAsia="新細明體" w:cs="Times New Roman"/>
                <w:color w:val="000000"/>
                <w:szCs w:val="24"/>
              </w:rPr>
              <w:t xml:space="preserve">4/14/2021: The Judiciary and Organic Laws and Statutes Committee of the Legislative Yuan organized the “The Taroko Railway Accident </w:t>
            </w:r>
            <w:r w:rsidR="00B2100E">
              <w:rPr>
                <w:rFonts w:eastAsia="新細明體" w:cs="Times New Roman" w:hint="eastAsia"/>
                <w:color w:val="000000"/>
                <w:szCs w:val="24"/>
              </w:rPr>
              <w:t>on</w:t>
            </w:r>
            <w:r w:rsidR="00B2100E">
              <w:rPr>
                <w:rFonts w:eastAsia="新細明體" w:cs="Times New Roman"/>
                <w:color w:val="000000"/>
                <w:szCs w:val="24"/>
              </w:rPr>
              <w:t xml:space="preserve"> </w:t>
            </w:r>
            <w:r w:rsidR="00B2100E">
              <w:rPr>
                <w:rFonts w:eastAsia="新細明體" w:cs="Times New Roman" w:hint="eastAsia"/>
                <w:color w:val="000000"/>
                <w:szCs w:val="24"/>
              </w:rPr>
              <w:t>April</w:t>
            </w:r>
            <w:r w:rsidR="00B2100E">
              <w:rPr>
                <w:rFonts w:eastAsia="新細明體" w:cs="Times New Roman"/>
                <w:color w:val="000000"/>
                <w:szCs w:val="24"/>
              </w:rPr>
              <w:t xml:space="preserve"> </w:t>
            </w:r>
            <w:r w:rsidR="00B2100E">
              <w:rPr>
                <w:rFonts w:eastAsia="新細明體" w:cs="Times New Roman" w:hint="eastAsia"/>
                <w:color w:val="000000"/>
                <w:szCs w:val="24"/>
              </w:rPr>
              <w:t>2</w:t>
            </w:r>
            <w:r w:rsidR="00B2100E">
              <w:rPr>
                <w:rFonts w:eastAsia="新細明體" w:cs="Times New Roman"/>
                <w:color w:val="000000"/>
                <w:szCs w:val="24"/>
              </w:rPr>
              <w:t xml:space="preserve"> </w:t>
            </w:r>
            <w:r w:rsidRPr="00196A2A">
              <w:rPr>
                <w:rFonts w:eastAsia="新細明體" w:cs="Times New Roman"/>
                <w:color w:val="000000"/>
                <w:szCs w:val="24"/>
              </w:rPr>
              <w:t>and the Imperativeness of Formulating the Whistleblower Protection Act” public hearing.</w:t>
            </w:r>
          </w:p>
          <w:p w14:paraId="654CE265" w14:textId="77777777" w:rsidR="00196A2A" w:rsidRPr="00196A2A" w:rsidRDefault="00196A2A" w:rsidP="00371081">
            <w:pPr>
              <w:widowControl/>
              <w:numPr>
                <w:ilvl w:val="0"/>
                <w:numId w:val="103"/>
              </w:numPr>
              <w:suppressAutoHyphens/>
              <w:snapToGrid w:val="0"/>
              <w:spacing w:beforeLines="25" w:before="90"/>
              <w:ind w:left="482" w:hanging="482"/>
              <w:jc w:val="both"/>
              <w:rPr>
                <w:rFonts w:eastAsia="新細明體" w:cs="Times New Roman"/>
                <w:color w:val="000000"/>
                <w:szCs w:val="24"/>
              </w:rPr>
            </w:pPr>
            <w:r w:rsidRPr="00196A2A">
              <w:rPr>
                <w:rFonts w:eastAsia="新細明體" w:cs="Times New Roman"/>
                <w:color w:val="000000"/>
                <w:szCs w:val="24"/>
              </w:rPr>
              <w:t>8/24/2021: The draft was listed as a priority bill for consideration in the 4th session of the 10th Legislative Yuan.</w:t>
            </w:r>
          </w:p>
          <w:p w14:paraId="51962212" w14:textId="77777777" w:rsidR="00196A2A" w:rsidRPr="00196A2A" w:rsidRDefault="00196A2A" w:rsidP="00371081">
            <w:pPr>
              <w:widowControl/>
              <w:numPr>
                <w:ilvl w:val="0"/>
                <w:numId w:val="103"/>
              </w:numPr>
              <w:suppressAutoHyphens/>
              <w:snapToGrid w:val="0"/>
              <w:spacing w:beforeLines="25" w:before="90"/>
              <w:ind w:left="482" w:hanging="482"/>
              <w:jc w:val="both"/>
              <w:rPr>
                <w:rFonts w:eastAsia="新細明體" w:cs="Times New Roman"/>
                <w:color w:val="000000"/>
                <w:szCs w:val="24"/>
              </w:rPr>
            </w:pPr>
            <w:r w:rsidRPr="00196A2A">
              <w:rPr>
                <w:rFonts w:eastAsia="新細明體" w:cs="Times New Roman"/>
                <w:color w:val="000000"/>
                <w:szCs w:val="24"/>
              </w:rPr>
              <w:t>12/2/2021: The Ministry of Justice sent the revised draft to the Executive Yuan for further review.</w:t>
            </w:r>
          </w:p>
          <w:p w14:paraId="07A5DD2A" w14:textId="180F12E3" w:rsidR="00196A2A" w:rsidRPr="00196A2A" w:rsidRDefault="00196A2A" w:rsidP="00371081">
            <w:pPr>
              <w:widowControl/>
              <w:numPr>
                <w:ilvl w:val="0"/>
                <w:numId w:val="103"/>
              </w:numPr>
              <w:suppressAutoHyphens/>
              <w:snapToGrid w:val="0"/>
              <w:spacing w:beforeLines="25" w:before="90"/>
              <w:ind w:left="482" w:hanging="482"/>
              <w:jc w:val="both"/>
              <w:rPr>
                <w:rFonts w:eastAsia="新細明體" w:cs="Times New Roman"/>
                <w:color w:val="000000"/>
                <w:szCs w:val="24"/>
              </w:rPr>
            </w:pPr>
            <w:r w:rsidRPr="00196A2A">
              <w:rPr>
                <w:rFonts w:eastAsia="新細明體" w:cs="Times New Roman"/>
                <w:color w:val="000000"/>
                <w:szCs w:val="24"/>
              </w:rPr>
              <w:t xml:space="preserve">12/8/2021: The Judiciary and Organic Laws and Statutes Committee of the Legislative Yuan held the public hearing "Discussing Whistleblower Protection from the Perceptive of the Safety of Nuclear Power Plant 4 and </w:t>
            </w:r>
            <w:r w:rsidR="000F4FEA">
              <w:rPr>
                <w:rFonts w:eastAsia="新細明體" w:cs="Times New Roman" w:hint="eastAsia"/>
                <w:color w:val="000000"/>
                <w:szCs w:val="24"/>
              </w:rPr>
              <w:t>Enhancing</w:t>
            </w:r>
            <w:r w:rsidRPr="00196A2A">
              <w:rPr>
                <w:rFonts w:eastAsia="新細明體" w:cs="Times New Roman"/>
                <w:color w:val="000000"/>
                <w:szCs w:val="24"/>
              </w:rPr>
              <w:t xml:space="preserve"> Government Integrity and Administrative Neutrality.”</w:t>
            </w:r>
          </w:p>
          <w:p w14:paraId="012258D2" w14:textId="7351E72D" w:rsidR="00196A2A" w:rsidRPr="00196A2A" w:rsidRDefault="00196A2A" w:rsidP="00371081">
            <w:pPr>
              <w:widowControl/>
              <w:numPr>
                <w:ilvl w:val="0"/>
                <w:numId w:val="103"/>
              </w:numPr>
              <w:suppressAutoHyphens/>
              <w:snapToGrid w:val="0"/>
              <w:spacing w:beforeLines="25" w:before="90"/>
              <w:ind w:left="482" w:hanging="482"/>
              <w:jc w:val="both"/>
              <w:rPr>
                <w:rFonts w:eastAsia="新細明體" w:cs="Times New Roman"/>
                <w:color w:val="000000"/>
                <w:szCs w:val="24"/>
              </w:rPr>
            </w:pPr>
            <w:r w:rsidRPr="00196A2A">
              <w:rPr>
                <w:rFonts w:eastAsia="新細明體" w:cs="Times New Roman"/>
                <w:color w:val="000000"/>
                <w:szCs w:val="24"/>
              </w:rPr>
              <w:t>1/4/2022: The Executive Yuan h</w:t>
            </w:r>
            <w:r w:rsidR="004D5CF7">
              <w:rPr>
                <w:rFonts w:eastAsia="新細明體" w:cs="Times New Roman"/>
                <w:color w:val="000000"/>
                <w:szCs w:val="24"/>
              </w:rPr>
              <w:t>e</w:t>
            </w:r>
            <w:r w:rsidRPr="00196A2A">
              <w:rPr>
                <w:rFonts w:eastAsia="新細明體" w:cs="Times New Roman"/>
                <w:color w:val="000000"/>
                <w:szCs w:val="24"/>
              </w:rPr>
              <w:t>ld the “Whistleblower Protection Act draft discussion meeting”.</w:t>
            </w:r>
          </w:p>
        </w:tc>
      </w:tr>
      <w:tr w:rsidR="00196A2A" w:rsidRPr="00196A2A" w14:paraId="03CEFC02" w14:textId="77777777" w:rsidTr="008B2B3F">
        <w:trPr>
          <w:trHeight w:val="526"/>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70AEFA8E" w14:textId="77777777" w:rsidR="00196A2A" w:rsidRPr="00196A2A" w:rsidRDefault="00196A2A" w:rsidP="00196A2A">
            <w:pPr>
              <w:suppressAutoHyphens/>
              <w:autoSpaceDE w:val="0"/>
              <w:snapToGrid w:val="0"/>
              <w:jc w:val="center"/>
              <w:rPr>
                <w:rFonts w:eastAsia="新細明體" w:cs="Times New Roman"/>
                <w:szCs w:val="24"/>
              </w:rPr>
            </w:pPr>
            <w:r w:rsidRPr="00196A2A">
              <w:rPr>
                <w:rFonts w:eastAsia="新細明體" w:cs="Times New Roman"/>
                <w:kern w:val="0"/>
                <w:szCs w:val="24"/>
                <w:lang w:val="zh-TW"/>
              </w:rPr>
              <w:lastRenderedPageBreak/>
              <w:t>Contact information</w:t>
            </w:r>
          </w:p>
        </w:tc>
      </w:tr>
      <w:tr w:rsidR="00196A2A" w:rsidRPr="00196A2A" w14:paraId="470138E4" w14:textId="77777777" w:rsidTr="008B2B3F">
        <w:trPr>
          <w:trHeight w:val="515"/>
        </w:trPr>
        <w:tc>
          <w:tcPr>
            <w:tcW w:w="2068" w:type="pct"/>
            <w:gridSpan w:val="5"/>
            <w:tcBorders>
              <w:top w:val="single" w:sz="3" w:space="0" w:color="000000"/>
              <w:left w:val="single" w:sz="3" w:space="0" w:color="000000"/>
              <w:bottom w:val="single" w:sz="3" w:space="0" w:color="000000"/>
            </w:tcBorders>
            <w:shd w:val="clear" w:color="auto" w:fill="F2F2F2"/>
            <w:vAlign w:val="center"/>
          </w:tcPr>
          <w:p w14:paraId="36A68F80" w14:textId="77777777" w:rsidR="00196A2A" w:rsidRPr="00196A2A" w:rsidRDefault="00196A2A" w:rsidP="00196A2A">
            <w:pPr>
              <w:suppressAutoHyphens/>
              <w:autoSpaceDE w:val="0"/>
              <w:snapToGrid w:val="0"/>
              <w:rPr>
                <w:rFonts w:eastAsia="新細明體" w:cs="Times New Roman"/>
                <w:szCs w:val="24"/>
              </w:rPr>
            </w:pPr>
            <w:r w:rsidRPr="00196A2A">
              <w:rPr>
                <w:rFonts w:eastAsia="新細明體" w:cs="Times New Roman"/>
                <w:kern w:val="0"/>
                <w:szCs w:val="24"/>
              </w:rPr>
              <w:t>Persons responsible from implementing agency</w:t>
            </w:r>
          </w:p>
        </w:tc>
        <w:tc>
          <w:tcPr>
            <w:tcW w:w="2932"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2EDBF2E0" w14:textId="77777777" w:rsidR="00196A2A" w:rsidRPr="00196A2A" w:rsidRDefault="00196A2A" w:rsidP="00196A2A">
            <w:pPr>
              <w:suppressAutoHyphens/>
              <w:autoSpaceDE w:val="0"/>
              <w:snapToGrid w:val="0"/>
              <w:jc w:val="both"/>
              <w:rPr>
                <w:rFonts w:eastAsia="新細明體" w:cs="Times New Roman"/>
                <w:szCs w:val="24"/>
              </w:rPr>
            </w:pPr>
            <w:r w:rsidRPr="00196A2A">
              <w:rPr>
                <w:rFonts w:eastAsia="新細明體" w:cs="Times New Roman"/>
                <w:szCs w:val="24"/>
              </w:rPr>
              <w:t xml:space="preserve">Liu Jui-Ling </w:t>
            </w:r>
          </w:p>
        </w:tc>
      </w:tr>
      <w:tr w:rsidR="00196A2A" w:rsidRPr="00196A2A" w14:paraId="356D7108" w14:textId="77777777" w:rsidTr="008B2B3F">
        <w:trPr>
          <w:trHeight w:val="408"/>
        </w:trPr>
        <w:tc>
          <w:tcPr>
            <w:tcW w:w="2068" w:type="pct"/>
            <w:gridSpan w:val="5"/>
            <w:tcBorders>
              <w:top w:val="single" w:sz="3" w:space="0" w:color="000000"/>
              <w:left w:val="single" w:sz="3" w:space="0" w:color="000000"/>
              <w:bottom w:val="single" w:sz="3" w:space="0" w:color="000000"/>
            </w:tcBorders>
            <w:shd w:val="clear" w:color="auto" w:fill="F2F2F2"/>
            <w:vAlign w:val="center"/>
          </w:tcPr>
          <w:p w14:paraId="14F0618A" w14:textId="77777777" w:rsidR="00196A2A" w:rsidRPr="00196A2A" w:rsidRDefault="00196A2A" w:rsidP="00196A2A">
            <w:pPr>
              <w:suppressAutoHyphens/>
              <w:autoSpaceDE w:val="0"/>
              <w:snapToGrid w:val="0"/>
              <w:jc w:val="both"/>
              <w:rPr>
                <w:rFonts w:eastAsia="新細明體" w:cs="Times New Roman"/>
                <w:szCs w:val="24"/>
              </w:rPr>
            </w:pPr>
            <w:r w:rsidRPr="00196A2A">
              <w:rPr>
                <w:rFonts w:eastAsia="新細明體" w:cs="Times New Roman"/>
                <w:kern w:val="0"/>
                <w:szCs w:val="24"/>
                <w:lang w:val="zh-TW"/>
              </w:rPr>
              <w:t>Title, Department</w:t>
            </w:r>
          </w:p>
        </w:tc>
        <w:tc>
          <w:tcPr>
            <w:tcW w:w="2932" w:type="pct"/>
            <w:gridSpan w:val="5"/>
            <w:tcBorders>
              <w:top w:val="single" w:sz="3" w:space="0" w:color="000000"/>
              <w:left w:val="single" w:sz="3" w:space="0" w:color="000000"/>
              <w:bottom w:val="single" w:sz="3" w:space="0" w:color="000000"/>
              <w:right w:val="single" w:sz="3" w:space="0" w:color="000000"/>
            </w:tcBorders>
            <w:shd w:val="clear" w:color="auto" w:fill="auto"/>
          </w:tcPr>
          <w:p w14:paraId="64DAB563" w14:textId="77777777" w:rsidR="00196A2A" w:rsidRPr="00196A2A" w:rsidRDefault="00196A2A" w:rsidP="00196A2A">
            <w:pPr>
              <w:suppressAutoHyphens/>
              <w:autoSpaceDE w:val="0"/>
              <w:snapToGrid w:val="0"/>
              <w:jc w:val="both"/>
              <w:rPr>
                <w:rFonts w:eastAsia="新細明體" w:cs="Times New Roman"/>
                <w:szCs w:val="24"/>
              </w:rPr>
            </w:pPr>
            <w:r w:rsidRPr="00196A2A">
              <w:rPr>
                <w:rFonts w:eastAsia="新細明體" w:cs="Times New Roman"/>
                <w:szCs w:val="24"/>
              </w:rPr>
              <w:t>AAC Agent/Corruption Prevention Division, Agency Against Corruption (AAC), MOJ</w:t>
            </w:r>
          </w:p>
        </w:tc>
      </w:tr>
      <w:tr w:rsidR="00196A2A" w:rsidRPr="00196A2A" w14:paraId="0D20503C" w14:textId="77777777" w:rsidTr="008B2B3F">
        <w:trPr>
          <w:trHeight w:val="556"/>
        </w:trPr>
        <w:tc>
          <w:tcPr>
            <w:tcW w:w="2068" w:type="pct"/>
            <w:gridSpan w:val="5"/>
            <w:tcBorders>
              <w:top w:val="single" w:sz="3" w:space="0" w:color="000000"/>
              <w:left w:val="single" w:sz="3" w:space="0" w:color="000000"/>
              <w:bottom w:val="single" w:sz="3" w:space="0" w:color="000000"/>
            </w:tcBorders>
            <w:shd w:val="clear" w:color="auto" w:fill="F2F2F2"/>
            <w:vAlign w:val="center"/>
          </w:tcPr>
          <w:p w14:paraId="4296001F" w14:textId="77777777" w:rsidR="00196A2A" w:rsidRPr="00196A2A" w:rsidRDefault="00196A2A" w:rsidP="00196A2A">
            <w:pPr>
              <w:suppressAutoHyphens/>
              <w:autoSpaceDE w:val="0"/>
              <w:snapToGrid w:val="0"/>
              <w:jc w:val="both"/>
              <w:rPr>
                <w:rFonts w:eastAsia="新細明體" w:cs="Times New Roman"/>
                <w:szCs w:val="24"/>
              </w:rPr>
            </w:pPr>
            <w:r w:rsidRPr="00196A2A">
              <w:rPr>
                <w:rFonts w:eastAsia="新細明體" w:cs="Times New Roman"/>
                <w:kern w:val="0"/>
                <w:szCs w:val="24"/>
                <w:lang w:val="zh-TW"/>
              </w:rPr>
              <w:t>Email and Phone</w:t>
            </w:r>
          </w:p>
        </w:tc>
        <w:tc>
          <w:tcPr>
            <w:tcW w:w="2932" w:type="pct"/>
            <w:gridSpan w:val="5"/>
            <w:tcBorders>
              <w:top w:val="single" w:sz="3" w:space="0" w:color="000000"/>
              <w:left w:val="single" w:sz="3" w:space="0" w:color="000000"/>
              <w:bottom w:val="single" w:sz="3" w:space="0" w:color="000000"/>
              <w:right w:val="single" w:sz="3" w:space="0" w:color="000000"/>
            </w:tcBorders>
            <w:shd w:val="clear" w:color="auto" w:fill="auto"/>
          </w:tcPr>
          <w:p w14:paraId="0F8F724B" w14:textId="77777777" w:rsidR="00196A2A" w:rsidRPr="00196A2A" w:rsidRDefault="00196A2A" w:rsidP="00196A2A">
            <w:pPr>
              <w:suppressAutoHyphens/>
              <w:autoSpaceDE w:val="0"/>
              <w:snapToGrid w:val="0"/>
              <w:jc w:val="both"/>
              <w:rPr>
                <w:rFonts w:eastAsia="新細明體" w:cs="Times New Roman"/>
                <w:szCs w:val="24"/>
              </w:rPr>
            </w:pPr>
            <w:r w:rsidRPr="00196A2A">
              <w:rPr>
                <w:rFonts w:eastAsia="新細明體" w:cs="Times New Roman"/>
                <w:szCs w:val="24"/>
              </w:rPr>
              <w:t>aac18024@mail.moj.gov.tw; 02-23141000 ext. 2106</w:t>
            </w:r>
          </w:p>
        </w:tc>
      </w:tr>
      <w:tr w:rsidR="00196A2A" w:rsidRPr="00196A2A" w14:paraId="47E90713" w14:textId="77777777" w:rsidTr="008B2B3F">
        <w:trPr>
          <w:trHeight w:val="732"/>
        </w:trPr>
        <w:tc>
          <w:tcPr>
            <w:tcW w:w="742" w:type="pct"/>
            <w:vMerge w:val="restart"/>
            <w:tcBorders>
              <w:top w:val="single" w:sz="3" w:space="0" w:color="000000"/>
              <w:left w:val="single" w:sz="3" w:space="0" w:color="000000"/>
              <w:bottom w:val="single" w:sz="3" w:space="0" w:color="000000"/>
            </w:tcBorders>
            <w:shd w:val="clear" w:color="auto" w:fill="F2F2F2"/>
            <w:vAlign w:val="center"/>
          </w:tcPr>
          <w:p w14:paraId="2BB2CEFC" w14:textId="77777777" w:rsidR="00196A2A" w:rsidRPr="00196A2A" w:rsidRDefault="00196A2A" w:rsidP="00196A2A">
            <w:pPr>
              <w:suppressAutoHyphens/>
              <w:autoSpaceDE w:val="0"/>
              <w:snapToGrid w:val="0"/>
              <w:jc w:val="center"/>
              <w:rPr>
                <w:rFonts w:eastAsia="新細明體" w:cs="Times New Roman"/>
                <w:szCs w:val="24"/>
              </w:rPr>
            </w:pPr>
            <w:r w:rsidRPr="00196A2A">
              <w:rPr>
                <w:rFonts w:eastAsia="新細明體" w:cs="Times New Roman"/>
                <w:kern w:val="0"/>
                <w:szCs w:val="24"/>
                <w:lang w:val="zh-TW"/>
              </w:rPr>
              <w:t>Other Actors Involved</w:t>
            </w:r>
          </w:p>
        </w:tc>
        <w:tc>
          <w:tcPr>
            <w:tcW w:w="1326" w:type="pct"/>
            <w:gridSpan w:val="4"/>
            <w:tcBorders>
              <w:top w:val="single" w:sz="3" w:space="0" w:color="000000"/>
              <w:left w:val="single" w:sz="3" w:space="0" w:color="000000"/>
              <w:bottom w:val="single" w:sz="3" w:space="0" w:color="000000"/>
            </w:tcBorders>
            <w:shd w:val="clear" w:color="auto" w:fill="F2F2F2"/>
            <w:vAlign w:val="center"/>
          </w:tcPr>
          <w:p w14:paraId="05BB7470" w14:textId="77777777" w:rsidR="00196A2A" w:rsidRPr="00196A2A" w:rsidRDefault="00196A2A" w:rsidP="00196A2A">
            <w:pPr>
              <w:suppressAutoHyphens/>
              <w:autoSpaceDE w:val="0"/>
              <w:snapToGrid w:val="0"/>
              <w:rPr>
                <w:rFonts w:eastAsia="新細明體" w:cs="Times New Roman"/>
                <w:szCs w:val="24"/>
              </w:rPr>
            </w:pPr>
            <w:r w:rsidRPr="00196A2A">
              <w:rPr>
                <w:rFonts w:eastAsia="新細明體" w:cs="Times New Roman"/>
                <w:kern w:val="0"/>
                <w:szCs w:val="24"/>
              </w:rPr>
              <w:t>Government Ministries, Department/Agency</w:t>
            </w:r>
          </w:p>
        </w:tc>
        <w:tc>
          <w:tcPr>
            <w:tcW w:w="2932"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036EACD5" w14:textId="77777777" w:rsidR="00196A2A" w:rsidRPr="00196A2A" w:rsidRDefault="00196A2A" w:rsidP="00196A2A">
            <w:pPr>
              <w:suppressAutoHyphens/>
              <w:autoSpaceDE w:val="0"/>
              <w:snapToGrid w:val="0"/>
              <w:jc w:val="both"/>
              <w:rPr>
                <w:rFonts w:eastAsia="新細明體" w:cs="Times New Roman"/>
                <w:szCs w:val="24"/>
              </w:rPr>
            </w:pPr>
            <w:r w:rsidRPr="00196A2A">
              <w:rPr>
                <w:rFonts w:eastAsia="新細明體" w:cs="Times New Roman"/>
                <w:szCs w:val="24"/>
              </w:rPr>
              <w:t>Agency Against Corruption, MOJ</w:t>
            </w:r>
          </w:p>
        </w:tc>
      </w:tr>
      <w:tr w:rsidR="00196A2A" w:rsidRPr="00196A2A" w14:paraId="5247A673" w14:textId="77777777" w:rsidTr="008B2B3F">
        <w:trPr>
          <w:trHeight w:val="1249"/>
        </w:trPr>
        <w:tc>
          <w:tcPr>
            <w:tcW w:w="742" w:type="pct"/>
            <w:vMerge/>
            <w:tcBorders>
              <w:top w:val="single" w:sz="3" w:space="0" w:color="000000"/>
              <w:left w:val="single" w:sz="3" w:space="0" w:color="000000"/>
              <w:bottom w:val="single" w:sz="3" w:space="0" w:color="000000"/>
            </w:tcBorders>
            <w:shd w:val="clear" w:color="auto" w:fill="F2F2F2"/>
            <w:vAlign w:val="center"/>
          </w:tcPr>
          <w:p w14:paraId="51C1375F" w14:textId="77777777" w:rsidR="00196A2A" w:rsidRPr="00196A2A" w:rsidRDefault="00196A2A" w:rsidP="00196A2A">
            <w:pPr>
              <w:suppressAutoHyphens/>
              <w:autoSpaceDE w:val="0"/>
              <w:snapToGrid w:val="0"/>
              <w:rPr>
                <w:rFonts w:eastAsia="新細明體" w:cs="Times New Roman"/>
                <w:kern w:val="0"/>
                <w:szCs w:val="24"/>
              </w:rPr>
            </w:pPr>
          </w:p>
        </w:tc>
        <w:tc>
          <w:tcPr>
            <w:tcW w:w="1326" w:type="pct"/>
            <w:gridSpan w:val="4"/>
            <w:tcBorders>
              <w:top w:val="single" w:sz="3" w:space="0" w:color="000000"/>
              <w:left w:val="single" w:sz="3" w:space="0" w:color="000000"/>
              <w:bottom w:val="single" w:sz="3" w:space="0" w:color="000000"/>
            </w:tcBorders>
            <w:shd w:val="clear" w:color="auto" w:fill="F2F2F2"/>
            <w:vAlign w:val="center"/>
          </w:tcPr>
          <w:p w14:paraId="7C761EAF" w14:textId="77777777" w:rsidR="00196A2A" w:rsidRPr="00196A2A" w:rsidRDefault="00196A2A" w:rsidP="00196A2A">
            <w:pPr>
              <w:suppressAutoHyphens/>
              <w:autoSpaceDE w:val="0"/>
              <w:snapToGrid w:val="0"/>
              <w:rPr>
                <w:rFonts w:eastAsia="新細明體" w:cs="Times New Roman"/>
                <w:szCs w:val="24"/>
              </w:rPr>
            </w:pPr>
            <w:r w:rsidRPr="00196A2A">
              <w:rPr>
                <w:rFonts w:eastAsia="新細明體" w:cs="Times New Roman"/>
                <w:kern w:val="0"/>
                <w:szCs w:val="24"/>
              </w:rPr>
              <w:t>CSOs, private sector, multilaterals, working groups</w:t>
            </w:r>
          </w:p>
        </w:tc>
        <w:tc>
          <w:tcPr>
            <w:tcW w:w="2932"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5A842459" w14:textId="77777777" w:rsidR="00196A2A" w:rsidRPr="00196A2A" w:rsidRDefault="00196A2A" w:rsidP="00371081">
            <w:pPr>
              <w:widowControl/>
              <w:numPr>
                <w:ilvl w:val="0"/>
                <w:numId w:val="99"/>
              </w:numPr>
              <w:suppressAutoHyphens/>
              <w:snapToGrid w:val="0"/>
              <w:ind w:left="291" w:hanging="284"/>
              <w:jc w:val="both"/>
              <w:rPr>
                <w:rFonts w:eastAsia="新細明體" w:cs="Times New Roman"/>
                <w:szCs w:val="24"/>
              </w:rPr>
            </w:pPr>
            <w:r w:rsidRPr="00196A2A">
              <w:rPr>
                <w:rFonts w:eastAsia="新細明體" w:cs="Times New Roman"/>
                <w:szCs w:val="24"/>
              </w:rPr>
              <w:t>Wu Min-Hsuan, CEO of Doublethink Lab</w:t>
            </w:r>
          </w:p>
          <w:p w14:paraId="1A733F14" w14:textId="77777777" w:rsidR="00196A2A" w:rsidRPr="00196A2A" w:rsidRDefault="00196A2A" w:rsidP="00371081">
            <w:pPr>
              <w:widowControl/>
              <w:numPr>
                <w:ilvl w:val="0"/>
                <w:numId w:val="99"/>
              </w:numPr>
              <w:suppressAutoHyphens/>
              <w:snapToGrid w:val="0"/>
              <w:ind w:left="291" w:hanging="284"/>
              <w:jc w:val="both"/>
              <w:rPr>
                <w:rFonts w:eastAsia="新細明體" w:cs="Times New Roman"/>
                <w:szCs w:val="24"/>
              </w:rPr>
            </w:pPr>
            <w:r w:rsidRPr="00196A2A">
              <w:rPr>
                <w:rFonts w:eastAsia="新細明體" w:cs="Times New Roman"/>
                <w:szCs w:val="24"/>
              </w:rPr>
              <w:t>Lee Sheng-Chieh, Associate Professor at National Chengchi University</w:t>
            </w:r>
          </w:p>
        </w:tc>
      </w:tr>
    </w:tbl>
    <w:p w14:paraId="21C96EDC" w14:textId="77777777" w:rsidR="00196A2A" w:rsidRPr="00196A2A" w:rsidRDefault="00196A2A" w:rsidP="00196A2A">
      <w:pPr>
        <w:suppressAutoHyphens/>
        <w:rPr>
          <w:rFonts w:ascii="Times New Roman" w:eastAsia="新細明體" w:hAnsi="Times New Roman" w:cs="Times New Roman"/>
          <w:szCs w:val="24"/>
        </w:rPr>
      </w:pPr>
    </w:p>
    <w:p w14:paraId="08A28FA9" w14:textId="77777777" w:rsidR="000058A2" w:rsidRDefault="000058A2" w:rsidP="00DB7E8E">
      <w:pPr>
        <w:rPr>
          <w:szCs w:val="24"/>
        </w:rPr>
        <w:sectPr w:rsidR="000058A2">
          <w:pgSz w:w="11906" w:h="16838"/>
          <w:pgMar w:top="1440" w:right="1800" w:bottom="1440" w:left="1800" w:header="851" w:footer="992" w:gutter="0"/>
          <w:cols w:space="425"/>
          <w:docGrid w:type="lines" w:linePitch="360"/>
        </w:sectPr>
      </w:pPr>
    </w:p>
    <w:tbl>
      <w:tblPr>
        <w:tblW w:w="5174" w:type="pct"/>
        <w:tblLook w:val="0000" w:firstRow="0" w:lastRow="0" w:firstColumn="0" w:lastColumn="0" w:noHBand="0" w:noVBand="0"/>
      </w:tblPr>
      <w:tblGrid>
        <w:gridCol w:w="2122"/>
        <w:gridCol w:w="958"/>
        <w:gridCol w:w="1249"/>
        <w:gridCol w:w="23"/>
        <w:gridCol w:w="834"/>
        <w:gridCol w:w="988"/>
        <w:gridCol w:w="1211"/>
        <w:gridCol w:w="1202"/>
      </w:tblGrid>
      <w:tr w:rsidR="000058A2" w:rsidRPr="000058A2" w14:paraId="40A56261" w14:textId="77777777" w:rsidTr="00834DCB">
        <w:trPr>
          <w:trHeight w:val="447"/>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auto"/>
            <w:vAlign w:val="center"/>
          </w:tcPr>
          <w:p w14:paraId="518A45D2" w14:textId="6140BA1B" w:rsidR="000058A2" w:rsidRPr="000058A2" w:rsidRDefault="000058A2" w:rsidP="000058A2">
            <w:pPr>
              <w:suppressAutoHyphens/>
              <w:autoSpaceDE w:val="0"/>
              <w:snapToGrid w:val="0"/>
              <w:rPr>
                <w:rFonts w:eastAsia="新細明體" w:cs="Times New Roman"/>
                <w:szCs w:val="24"/>
              </w:rPr>
            </w:pPr>
            <w:r w:rsidRPr="000058A2">
              <w:rPr>
                <w:rFonts w:eastAsia="新細明體" w:cs="Times New Roman"/>
                <w:szCs w:val="24"/>
              </w:rPr>
              <w:lastRenderedPageBreak/>
              <w:t xml:space="preserve">5-1 Beneficial </w:t>
            </w:r>
            <w:r w:rsidR="004B42E7">
              <w:rPr>
                <w:rFonts w:eastAsia="新細明體" w:cs="Times New Roman" w:hint="eastAsia"/>
                <w:szCs w:val="24"/>
              </w:rPr>
              <w:t>O</w:t>
            </w:r>
            <w:r w:rsidRPr="000058A2">
              <w:rPr>
                <w:rFonts w:eastAsia="新細明體" w:cs="Times New Roman"/>
                <w:szCs w:val="24"/>
              </w:rPr>
              <w:t xml:space="preserve">wnership </w:t>
            </w:r>
            <w:r w:rsidR="004B42E7">
              <w:rPr>
                <w:rFonts w:eastAsia="新細明體" w:cs="Times New Roman" w:hint="eastAsia"/>
                <w:szCs w:val="24"/>
              </w:rPr>
              <w:t>T</w:t>
            </w:r>
            <w:r w:rsidRPr="000058A2">
              <w:rPr>
                <w:rFonts w:eastAsia="新細明體" w:cs="Times New Roman"/>
                <w:szCs w:val="24"/>
              </w:rPr>
              <w:t>ransparency</w:t>
            </w:r>
          </w:p>
        </w:tc>
      </w:tr>
      <w:tr w:rsidR="000058A2" w:rsidRPr="000058A2" w14:paraId="7DBD9BE0" w14:textId="77777777" w:rsidTr="00834DCB">
        <w:trPr>
          <w:trHeight w:val="408"/>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auto"/>
            <w:vAlign w:val="center"/>
          </w:tcPr>
          <w:p w14:paraId="23BBFBF5"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kern w:val="0"/>
                <w:szCs w:val="24"/>
              </w:rPr>
              <w:t>Commitment Started and End Date: January 2021 – May 2024</w:t>
            </w:r>
          </w:p>
        </w:tc>
      </w:tr>
      <w:tr w:rsidR="000058A2" w:rsidRPr="000058A2" w14:paraId="18BA194F" w14:textId="77777777" w:rsidTr="00834DCB">
        <w:trPr>
          <w:trHeight w:val="690"/>
        </w:trPr>
        <w:tc>
          <w:tcPr>
            <w:tcW w:w="1236" w:type="pct"/>
            <w:tcBorders>
              <w:top w:val="single" w:sz="3" w:space="0" w:color="000000"/>
              <w:left w:val="single" w:sz="3" w:space="0" w:color="000000"/>
              <w:bottom w:val="single" w:sz="3" w:space="0" w:color="000000"/>
            </w:tcBorders>
            <w:shd w:val="clear" w:color="auto" w:fill="F2F2F2"/>
            <w:vAlign w:val="center"/>
          </w:tcPr>
          <w:p w14:paraId="6E11D137"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kern w:val="0"/>
                <w:szCs w:val="24"/>
              </w:rPr>
              <w:t>Lead implementing agency</w:t>
            </w:r>
          </w:p>
        </w:tc>
        <w:tc>
          <w:tcPr>
            <w:tcW w:w="3763"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3C941A1A"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szCs w:val="24"/>
              </w:rPr>
              <w:t>Ministry of Justice</w:t>
            </w:r>
          </w:p>
        </w:tc>
      </w:tr>
      <w:tr w:rsidR="000058A2" w:rsidRPr="000058A2" w14:paraId="10DAC72E" w14:textId="77777777" w:rsidTr="00834DCB">
        <w:trPr>
          <w:trHeight w:val="567"/>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F2F2F2"/>
            <w:vAlign w:val="center"/>
          </w:tcPr>
          <w:p w14:paraId="3669B894"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kern w:val="0"/>
                <w:szCs w:val="24"/>
                <w:lang w:val="zh-TW"/>
              </w:rPr>
              <w:t xml:space="preserve">Commitment Description </w:t>
            </w:r>
          </w:p>
        </w:tc>
      </w:tr>
      <w:tr w:rsidR="000058A2" w:rsidRPr="000058A2" w14:paraId="4B09F6F3" w14:textId="77777777" w:rsidTr="00834DCB">
        <w:trPr>
          <w:trHeight w:val="973"/>
        </w:trPr>
        <w:tc>
          <w:tcPr>
            <w:tcW w:w="1236" w:type="pct"/>
            <w:tcBorders>
              <w:top w:val="single" w:sz="3" w:space="0" w:color="000000"/>
              <w:left w:val="single" w:sz="3" w:space="0" w:color="000000"/>
              <w:bottom w:val="single" w:sz="3" w:space="0" w:color="000000"/>
            </w:tcBorders>
            <w:shd w:val="clear" w:color="auto" w:fill="F2F2F2"/>
            <w:vAlign w:val="center"/>
          </w:tcPr>
          <w:p w14:paraId="3417F924"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kern w:val="0"/>
                <w:szCs w:val="24"/>
              </w:rPr>
              <w:t>What is the public problem that the commitment will address?</w:t>
            </w:r>
          </w:p>
        </w:tc>
        <w:tc>
          <w:tcPr>
            <w:tcW w:w="3763"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16BDB438" w14:textId="77777777" w:rsidR="000058A2" w:rsidRPr="000058A2" w:rsidRDefault="000058A2" w:rsidP="00371081">
            <w:pPr>
              <w:widowControl/>
              <w:numPr>
                <w:ilvl w:val="0"/>
                <w:numId w:val="104"/>
              </w:numPr>
              <w:suppressAutoHyphens/>
              <w:snapToGrid w:val="0"/>
              <w:jc w:val="both"/>
              <w:rPr>
                <w:rFonts w:eastAsia="新細明體" w:cs="Times New Roman"/>
                <w:szCs w:val="24"/>
              </w:rPr>
            </w:pPr>
            <w:r w:rsidRPr="000058A2">
              <w:rPr>
                <w:rFonts w:eastAsia="新細明體" w:cs="Times New Roman"/>
                <w:szCs w:val="24"/>
              </w:rPr>
              <w:t>Over the years, trading involving legal entities have increased. Persons involved in illegal activities may use legal entities to engage in money laundering, to hide the actual controlling company or the one who ultimately owns and benefits from the activities of companies, making the government unable to find the beneficial owner and recover the proceeds of the crime, affecting the transaction security and violating social justice. There are also doubts among</w:t>
            </w:r>
            <w:r w:rsidRPr="000058A2">
              <w:rPr>
                <w:rFonts w:eastAsia="新細明體" w:cs="Times New Roman"/>
                <w:color w:val="FF0000"/>
                <w:szCs w:val="24"/>
              </w:rPr>
              <w:t xml:space="preserve"> </w:t>
            </w:r>
            <w:r w:rsidRPr="000058A2">
              <w:rPr>
                <w:rFonts w:eastAsia="新細明體" w:cs="Times New Roman"/>
                <w:color w:val="000000"/>
                <w:szCs w:val="24"/>
              </w:rPr>
              <w:t>the businessmen who may involve about the structure of the beneficial ownership register inquiry system, which affects their willingness to pro</w:t>
            </w:r>
            <w:r w:rsidRPr="000058A2">
              <w:rPr>
                <w:rFonts w:eastAsia="新細明體" w:cs="Times New Roman"/>
                <w:szCs w:val="24"/>
              </w:rPr>
              <w:t>vide information on the beneficial ownership.</w:t>
            </w:r>
          </w:p>
          <w:p w14:paraId="06B78F88" w14:textId="77777777" w:rsidR="000058A2" w:rsidRPr="000058A2" w:rsidRDefault="000058A2" w:rsidP="00371081">
            <w:pPr>
              <w:widowControl/>
              <w:numPr>
                <w:ilvl w:val="0"/>
                <w:numId w:val="104"/>
              </w:numPr>
              <w:suppressAutoHyphens/>
              <w:snapToGrid w:val="0"/>
              <w:spacing w:beforeLines="30" w:before="108"/>
              <w:ind w:left="482" w:hanging="482"/>
              <w:jc w:val="both"/>
              <w:rPr>
                <w:rFonts w:eastAsia="新細明體" w:cs="Times New Roman"/>
                <w:szCs w:val="24"/>
              </w:rPr>
            </w:pPr>
            <w:r w:rsidRPr="000058A2">
              <w:rPr>
                <w:rFonts w:eastAsia="新細明體" w:cs="Times New Roman"/>
                <w:szCs w:val="24"/>
              </w:rPr>
              <w:t>Since charitable trusts are established for the public welfare and enjoy tax benefits, it is advisable to disclose more information of charitable trusts such as the trustee and the beneficiaries that are non-natural persons in order to facilitate the transparency of the trusts.</w:t>
            </w:r>
          </w:p>
        </w:tc>
      </w:tr>
      <w:tr w:rsidR="000058A2" w:rsidRPr="000058A2" w14:paraId="2FF28AD0" w14:textId="77777777" w:rsidTr="00834DCB">
        <w:trPr>
          <w:trHeight w:val="900"/>
        </w:trPr>
        <w:tc>
          <w:tcPr>
            <w:tcW w:w="1236" w:type="pct"/>
            <w:tcBorders>
              <w:top w:val="single" w:sz="3" w:space="0" w:color="000000"/>
              <w:left w:val="single" w:sz="3" w:space="0" w:color="000000"/>
              <w:bottom w:val="single" w:sz="3" w:space="0" w:color="000000"/>
            </w:tcBorders>
            <w:shd w:val="clear" w:color="auto" w:fill="F2F2F2"/>
            <w:vAlign w:val="center"/>
          </w:tcPr>
          <w:p w14:paraId="58539800"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kern w:val="0"/>
                <w:szCs w:val="24"/>
              </w:rPr>
              <w:t>What is the commitment?</w:t>
            </w:r>
          </w:p>
        </w:tc>
        <w:tc>
          <w:tcPr>
            <w:tcW w:w="3763"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19FB1C08" w14:textId="24672D1B" w:rsidR="000058A2" w:rsidRPr="000058A2" w:rsidRDefault="000058A2" w:rsidP="00371081">
            <w:pPr>
              <w:widowControl/>
              <w:numPr>
                <w:ilvl w:val="0"/>
                <w:numId w:val="108"/>
              </w:numPr>
              <w:suppressAutoHyphens/>
              <w:snapToGrid w:val="0"/>
              <w:ind w:left="482" w:hanging="482"/>
              <w:jc w:val="both"/>
              <w:rPr>
                <w:rFonts w:eastAsia="新細明體" w:cs="Times New Roman"/>
                <w:color w:val="000000"/>
                <w:szCs w:val="24"/>
              </w:rPr>
            </w:pPr>
            <w:r w:rsidRPr="000058A2">
              <w:rPr>
                <w:rFonts w:eastAsia="新細明體" w:cs="Times New Roman"/>
                <w:color w:val="000000"/>
                <w:szCs w:val="24"/>
              </w:rPr>
              <w:t>Users can search and report on two platforms, "</w:t>
            </w:r>
            <w:r w:rsidR="00DA3F70">
              <w:rPr>
                <w:rFonts w:eastAsia="新細明體" w:cs="Times New Roman"/>
                <w:color w:val="000000"/>
                <w:szCs w:val="24"/>
              </w:rPr>
              <w:t>Findbiz</w:t>
            </w:r>
            <w:r w:rsidRPr="000058A2">
              <w:rPr>
                <w:rFonts w:eastAsia="新細明體" w:cs="Times New Roman"/>
                <w:color w:val="000000"/>
                <w:szCs w:val="24"/>
              </w:rPr>
              <w:t>" and "</w:t>
            </w:r>
            <w:r w:rsidRPr="000058A2">
              <w:rPr>
                <w:rFonts w:eastAsia="新細明體" w:cs="Times New Roman"/>
                <w:szCs w:val="24"/>
              </w:rPr>
              <w:t>Company</w:t>
            </w:r>
            <w:r w:rsidRPr="000058A2">
              <w:rPr>
                <w:rFonts w:eastAsia="新細明體" w:cs="Times New Roman"/>
                <w:color w:val="000000"/>
                <w:szCs w:val="24"/>
              </w:rPr>
              <w:t xml:space="preserve"> Transparency Platform (CTP)". In order to ensure the accuracy of the information, we plan to expand the use of the information on the platform (such as authorized queries) to make the information more accurate, relevant and timely. In order to raise public awareness of corporate transparency. And we will hold more dissemination and educational sessions for the public, civil servants, companies and trade associations.</w:t>
            </w:r>
          </w:p>
          <w:p w14:paraId="516F2530" w14:textId="6299CBE6" w:rsidR="000058A2" w:rsidRPr="000058A2" w:rsidRDefault="000058A2" w:rsidP="00371081">
            <w:pPr>
              <w:widowControl/>
              <w:numPr>
                <w:ilvl w:val="0"/>
                <w:numId w:val="108"/>
              </w:numPr>
              <w:suppressAutoHyphens/>
              <w:snapToGrid w:val="0"/>
              <w:spacing w:beforeLines="30" w:before="108"/>
              <w:ind w:left="482" w:hanging="482"/>
              <w:jc w:val="both"/>
              <w:rPr>
                <w:rFonts w:eastAsia="新細明體" w:cs="Times New Roman"/>
                <w:color w:val="000000"/>
                <w:szCs w:val="24"/>
              </w:rPr>
            </w:pPr>
            <w:r w:rsidRPr="000058A2">
              <w:rPr>
                <w:rFonts w:eastAsia="新細明體" w:cs="Times New Roman"/>
                <w:color w:val="000000"/>
                <w:szCs w:val="24"/>
              </w:rPr>
              <w:t>To promote the trust enterprises to disclose information of charitable trust in accordance with relevant laws and regulations:</w:t>
            </w:r>
            <w:r w:rsidRPr="000058A2">
              <w:rPr>
                <w:rFonts w:eastAsia="新細明體" w:cs="Times New Roman" w:hint="eastAsia"/>
                <w:color w:val="000000"/>
                <w:szCs w:val="24"/>
              </w:rPr>
              <w:t xml:space="preserve"> </w:t>
            </w:r>
            <w:r w:rsidRPr="000058A2">
              <w:rPr>
                <w:rFonts w:eastAsia="新細明體" w:cs="Times New Roman"/>
                <w:color w:val="000000"/>
                <w:szCs w:val="24"/>
              </w:rPr>
              <w:t xml:space="preserve">At present, information of trustees and non-natural person beneficiaries of charitable trusts is made public on the websites of the trust enterprise and Trust Association. In order to make information of charitable trusts more transparent, relevant provisions on information disclosure by trustees are added to the draft amendment of the Trust Law. We will oversee the trust enterprises of charitable trusts to disclose the information according to the </w:t>
            </w:r>
            <w:r w:rsidR="00DA3F70" w:rsidRPr="000058A2">
              <w:rPr>
                <w:rFonts w:eastAsia="新細明體" w:cs="Times New Roman"/>
                <w:color w:val="000000"/>
                <w:szCs w:val="24"/>
              </w:rPr>
              <w:t>law,</w:t>
            </w:r>
            <w:r w:rsidRPr="000058A2">
              <w:rPr>
                <w:rFonts w:eastAsia="新細明體" w:cs="Times New Roman"/>
                <w:color w:val="000000"/>
                <w:szCs w:val="24"/>
              </w:rPr>
              <w:t xml:space="preserve"> after the amendment be passed.</w:t>
            </w:r>
          </w:p>
        </w:tc>
      </w:tr>
      <w:tr w:rsidR="000058A2" w:rsidRPr="000058A2" w14:paraId="2F8F8B40" w14:textId="77777777" w:rsidTr="00834DCB">
        <w:trPr>
          <w:trHeight w:val="1546"/>
        </w:trPr>
        <w:tc>
          <w:tcPr>
            <w:tcW w:w="1236" w:type="pct"/>
            <w:tcBorders>
              <w:top w:val="single" w:sz="3" w:space="0" w:color="000000"/>
              <w:left w:val="single" w:sz="3" w:space="0" w:color="000000"/>
              <w:bottom w:val="single" w:sz="3" w:space="0" w:color="000000"/>
            </w:tcBorders>
            <w:shd w:val="clear" w:color="auto" w:fill="F2F2F2"/>
            <w:vAlign w:val="center"/>
          </w:tcPr>
          <w:p w14:paraId="06C42861"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kern w:val="0"/>
                <w:szCs w:val="24"/>
              </w:rPr>
              <w:lastRenderedPageBreak/>
              <w:t>How will the commitment contribute to solving the public problem?</w:t>
            </w:r>
          </w:p>
        </w:tc>
        <w:tc>
          <w:tcPr>
            <w:tcW w:w="3763"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2E4DCA69" w14:textId="5043079A" w:rsidR="000058A2" w:rsidRPr="000058A2" w:rsidRDefault="000058A2" w:rsidP="00371081">
            <w:pPr>
              <w:widowControl/>
              <w:numPr>
                <w:ilvl w:val="0"/>
                <w:numId w:val="105"/>
              </w:numPr>
              <w:suppressAutoHyphens/>
              <w:snapToGrid w:val="0"/>
              <w:jc w:val="both"/>
              <w:rPr>
                <w:rFonts w:eastAsia="新細明體" w:cs="Times New Roman"/>
                <w:color w:val="000000"/>
                <w:szCs w:val="24"/>
              </w:rPr>
            </w:pPr>
            <w:r w:rsidRPr="000058A2">
              <w:rPr>
                <w:rFonts w:eastAsia="新細明體" w:cs="Times New Roman"/>
                <w:color w:val="000000"/>
                <w:szCs w:val="24"/>
              </w:rPr>
              <w:t xml:space="preserve">The active use of correct information by administrative, </w:t>
            </w:r>
            <w:r w:rsidR="00DA3F70" w:rsidRPr="000058A2">
              <w:rPr>
                <w:rFonts w:eastAsia="新細明體" w:cs="Times New Roman"/>
                <w:color w:val="000000"/>
                <w:szCs w:val="24"/>
              </w:rPr>
              <w:t>financial,</w:t>
            </w:r>
            <w:r w:rsidRPr="000058A2">
              <w:rPr>
                <w:rFonts w:eastAsia="新細明體" w:cs="Times New Roman"/>
                <w:color w:val="000000"/>
                <w:szCs w:val="24"/>
              </w:rPr>
              <w:t xml:space="preserve"> and non-financial personnel can enhance the transparency of capital flows and detect illegal activities more effectively. In addition, by enhancing the public's awareness of corporate transparency, it can prevent ordinary people from becoming the accomplice of money laundering and prevent the creation of dummy companies.</w:t>
            </w:r>
          </w:p>
          <w:p w14:paraId="795AE852" w14:textId="77777777" w:rsidR="000058A2" w:rsidRPr="000058A2" w:rsidRDefault="000058A2" w:rsidP="00371081">
            <w:pPr>
              <w:widowControl/>
              <w:numPr>
                <w:ilvl w:val="0"/>
                <w:numId w:val="105"/>
              </w:numPr>
              <w:suppressAutoHyphens/>
              <w:snapToGrid w:val="0"/>
              <w:spacing w:beforeLines="30" w:before="108"/>
              <w:ind w:left="357" w:hanging="357"/>
              <w:jc w:val="both"/>
              <w:rPr>
                <w:rFonts w:eastAsia="新細明體" w:cs="Times New Roman"/>
                <w:color w:val="000000"/>
                <w:szCs w:val="24"/>
              </w:rPr>
            </w:pPr>
            <w:r w:rsidRPr="000058A2">
              <w:rPr>
                <w:rFonts w:eastAsia="新細明體" w:cs="Times New Roman"/>
                <w:color w:val="000000"/>
                <w:szCs w:val="24"/>
              </w:rPr>
              <w:t>Financial institutions serving as trustees identify and obtain information of beneficiary owners in accordance with FATF Recommendation 10, customer due diligence. The information of the trustees and the beneficiaries of non-natural persons has been disclosed on the website of the Trust Association. We will continue to ask the trust enterprise to follow the requirements to make charitable trusts transparent. Through the disclosure of charitable trust information, we can prevent the abuse of charitable trusts and promote public welfare.</w:t>
            </w:r>
          </w:p>
        </w:tc>
      </w:tr>
      <w:tr w:rsidR="000058A2" w:rsidRPr="000058A2" w14:paraId="3B8D1EDF" w14:textId="77777777" w:rsidTr="00834DCB">
        <w:trPr>
          <w:trHeight w:val="2970"/>
        </w:trPr>
        <w:tc>
          <w:tcPr>
            <w:tcW w:w="1236" w:type="pct"/>
            <w:tcBorders>
              <w:top w:val="single" w:sz="3" w:space="0" w:color="000000"/>
              <w:left w:val="single" w:sz="3" w:space="0" w:color="000000"/>
              <w:bottom w:val="single" w:sz="3" w:space="0" w:color="000000"/>
            </w:tcBorders>
            <w:shd w:val="clear" w:color="auto" w:fill="F2F2F2"/>
            <w:vAlign w:val="center"/>
          </w:tcPr>
          <w:p w14:paraId="30DDDAA9"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kern w:val="0"/>
                <w:szCs w:val="24"/>
              </w:rPr>
              <w:t>Why is this commitment relevant to OGP values?</w:t>
            </w:r>
          </w:p>
        </w:tc>
        <w:tc>
          <w:tcPr>
            <w:tcW w:w="3763"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4A1A5904" w14:textId="4531E71C" w:rsidR="000058A2" w:rsidRPr="000058A2" w:rsidRDefault="000058A2" w:rsidP="00371081">
            <w:pPr>
              <w:widowControl/>
              <w:numPr>
                <w:ilvl w:val="0"/>
                <w:numId w:val="106"/>
              </w:numPr>
              <w:suppressAutoHyphens/>
              <w:snapToGrid w:val="0"/>
              <w:ind w:left="350" w:hanging="350"/>
              <w:jc w:val="both"/>
              <w:rPr>
                <w:rFonts w:eastAsia="新細明體" w:cs="Times New Roman"/>
                <w:szCs w:val="24"/>
              </w:rPr>
            </w:pPr>
            <w:r w:rsidRPr="000058A2">
              <w:rPr>
                <w:rFonts w:eastAsia="新細明體" w:cs="Times New Roman"/>
                <w:szCs w:val="24"/>
              </w:rPr>
              <w:t xml:space="preserve">This commitment improves the search function of and makes the two platforms, </w:t>
            </w:r>
            <w:r w:rsidR="00DA3F70">
              <w:rPr>
                <w:rFonts w:eastAsia="新細明體" w:cs="Times New Roman"/>
                <w:szCs w:val="24"/>
              </w:rPr>
              <w:t>Findbiz</w:t>
            </w:r>
            <w:r w:rsidRPr="000058A2">
              <w:rPr>
                <w:rFonts w:eastAsia="新細明體" w:cs="Times New Roman"/>
                <w:szCs w:val="24"/>
              </w:rPr>
              <w:t xml:space="preserve"> and CTP, more user-friendly to ensure information transparency and protect transaction security.</w:t>
            </w:r>
          </w:p>
          <w:p w14:paraId="6FD5BD33" w14:textId="26D20DC2" w:rsidR="000058A2" w:rsidRPr="000058A2" w:rsidRDefault="000058A2" w:rsidP="00371081">
            <w:pPr>
              <w:widowControl/>
              <w:numPr>
                <w:ilvl w:val="0"/>
                <w:numId w:val="106"/>
              </w:numPr>
              <w:suppressAutoHyphens/>
              <w:snapToGrid w:val="0"/>
              <w:spacing w:beforeLines="30" w:before="108"/>
              <w:ind w:left="352" w:hanging="352"/>
              <w:jc w:val="both"/>
              <w:rPr>
                <w:rFonts w:eastAsia="新細明體" w:cs="Times New Roman"/>
                <w:szCs w:val="24"/>
              </w:rPr>
            </w:pPr>
            <w:r w:rsidRPr="000058A2">
              <w:rPr>
                <w:rFonts w:eastAsia="新細明體" w:cs="Times New Roman"/>
                <w:szCs w:val="24"/>
              </w:rPr>
              <w:t xml:space="preserve">The commitment enhances the company's understanding of </w:t>
            </w:r>
            <w:r w:rsidR="00DA3F70">
              <w:rPr>
                <w:rFonts w:eastAsia="新細明體" w:cs="Times New Roman"/>
                <w:szCs w:val="24"/>
              </w:rPr>
              <w:t>Findbiz</w:t>
            </w:r>
            <w:r w:rsidRPr="000058A2">
              <w:rPr>
                <w:rFonts w:eastAsia="新細明體" w:cs="Times New Roman"/>
                <w:szCs w:val="24"/>
              </w:rPr>
              <w:t xml:space="preserve"> queries and reporting obligations on CTP, and provides ongoing clarification to the private sector to help people engage on important issues.</w:t>
            </w:r>
          </w:p>
          <w:p w14:paraId="75C84A0E" w14:textId="77777777" w:rsidR="000058A2" w:rsidRPr="000058A2" w:rsidRDefault="000058A2" w:rsidP="00371081">
            <w:pPr>
              <w:widowControl/>
              <w:numPr>
                <w:ilvl w:val="0"/>
                <w:numId w:val="106"/>
              </w:numPr>
              <w:suppressAutoHyphens/>
              <w:snapToGrid w:val="0"/>
              <w:spacing w:beforeLines="30" w:before="108"/>
              <w:ind w:left="352" w:hanging="352"/>
              <w:jc w:val="both"/>
              <w:rPr>
                <w:rFonts w:eastAsia="新細明體" w:cs="Times New Roman"/>
                <w:szCs w:val="24"/>
              </w:rPr>
            </w:pPr>
            <w:r w:rsidRPr="000058A2">
              <w:rPr>
                <w:rFonts w:eastAsia="新細明體" w:cs="Times New Roman"/>
                <w:szCs w:val="24"/>
              </w:rPr>
              <w:t>The legal authority of the company is committed to establishing a transparent system and strengthening its function.</w:t>
            </w:r>
          </w:p>
          <w:p w14:paraId="1FCDF718" w14:textId="77777777" w:rsidR="000058A2" w:rsidRPr="000058A2" w:rsidRDefault="000058A2" w:rsidP="00371081">
            <w:pPr>
              <w:widowControl/>
              <w:numPr>
                <w:ilvl w:val="0"/>
                <w:numId w:val="106"/>
              </w:numPr>
              <w:suppressAutoHyphens/>
              <w:snapToGrid w:val="0"/>
              <w:spacing w:beforeLines="30" w:before="108"/>
              <w:ind w:left="352" w:hanging="352"/>
              <w:jc w:val="both"/>
              <w:rPr>
                <w:rFonts w:eastAsia="新細明體" w:cs="Times New Roman"/>
                <w:szCs w:val="24"/>
              </w:rPr>
            </w:pPr>
            <w:r w:rsidRPr="000058A2">
              <w:rPr>
                <w:rFonts w:eastAsia="新細明體" w:cs="Times New Roman"/>
                <w:szCs w:val="24"/>
              </w:rPr>
              <w:t xml:space="preserve">The trust enterprise that serves as the trustee of a charitable trust shall disclose information in accordance with the Trust Law, which helps enhance the transparency of charitable trust and enable public supervision. If the trustee fails to disclose information according to the law, there will be a penalty for the trustee in the draft </w:t>
            </w:r>
            <w:r w:rsidRPr="000058A2">
              <w:rPr>
                <w:rFonts w:eastAsia="新細明體" w:cs="Times New Roman"/>
                <w:color w:val="000000"/>
                <w:szCs w:val="24"/>
              </w:rPr>
              <w:t>amendment of the Trust Law. It is consistent with the cor</w:t>
            </w:r>
            <w:r w:rsidRPr="000058A2">
              <w:rPr>
                <w:rFonts w:eastAsia="新細明體" w:cs="Times New Roman"/>
                <w:szCs w:val="24"/>
              </w:rPr>
              <w:t>e values of OGP, namely, transparency, public participation and accountability.</w:t>
            </w:r>
          </w:p>
        </w:tc>
      </w:tr>
      <w:tr w:rsidR="000058A2" w:rsidRPr="000058A2" w14:paraId="05F66FA8" w14:textId="77777777" w:rsidTr="00834DCB">
        <w:trPr>
          <w:trHeight w:val="952"/>
        </w:trPr>
        <w:tc>
          <w:tcPr>
            <w:tcW w:w="1236" w:type="pct"/>
            <w:tcBorders>
              <w:top w:val="single" w:sz="3" w:space="0" w:color="000000"/>
              <w:left w:val="single" w:sz="3" w:space="0" w:color="000000"/>
              <w:bottom w:val="single" w:sz="3" w:space="0" w:color="000000"/>
            </w:tcBorders>
            <w:shd w:val="clear" w:color="auto" w:fill="F2F2F2"/>
            <w:vAlign w:val="center"/>
          </w:tcPr>
          <w:p w14:paraId="2FE631F8" w14:textId="77777777" w:rsidR="000058A2" w:rsidRPr="000058A2" w:rsidRDefault="000058A2" w:rsidP="000058A2">
            <w:pPr>
              <w:suppressAutoHyphens/>
              <w:autoSpaceDE w:val="0"/>
              <w:snapToGrid w:val="0"/>
              <w:jc w:val="center"/>
              <w:rPr>
                <w:rFonts w:eastAsia="新細明體" w:cs="Times New Roman"/>
                <w:szCs w:val="24"/>
              </w:rPr>
            </w:pPr>
            <w:r w:rsidRPr="000058A2">
              <w:rPr>
                <w:rFonts w:eastAsia="新細明體" w:cs="Times New Roman"/>
                <w:kern w:val="0"/>
                <w:szCs w:val="24"/>
                <w:lang w:val="zh-TW"/>
              </w:rPr>
              <w:t xml:space="preserve">Additional information </w:t>
            </w:r>
          </w:p>
        </w:tc>
        <w:tc>
          <w:tcPr>
            <w:tcW w:w="3763"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2D17D295" w14:textId="77777777" w:rsidR="000058A2" w:rsidRPr="000058A2" w:rsidRDefault="000058A2" w:rsidP="000058A2">
            <w:pPr>
              <w:widowControl/>
              <w:suppressAutoHyphens/>
              <w:snapToGrid w:val="0"/>
              <w:jc w:val="both"/>
              <w:rPr>
                <w:rFonts w:eastAsia="新細明體" w:cs="新細明體"/>
                <w:kern w:val="0"/>
                <w:szCs w:val="24"/>
              </w:rPr>
            </w:pPr>
            <w:r w:rsidRPr="000058A2">
              <w:rPr>
                <w:rFonts w:eastAsia="新細明體" w:cs="新細明體"/>
                <w:kern w:val="0"/>
                <w:szCs w:val="24"/>
              </w:rPr>
              <w:t>This commitment is related to AGP’s third round of mutual evaluation of its members. It is recommended that the Ministry of Economic Affairs work towards corporate transparency and establish a mechanism for beneficial ownership register, to meet the criteria of transparency and beneficial ownership of legal persons in FATF Recommendation 24.</w:t>
            </w:r>
          </w:p>
        </w:tc>
      </w:tr>
      <w:tr w:rsidR="000058A2" w:rsidRPr="000058A2" w14:paraId="00DC22FD" w14:textId="77777777" w:rsidTr="00834DCB">
        <w:trPr>
          <w:trHeight w:val="475"/>
        </w:trPr>
        <w:tc>
          <w:tcPr>
            <w:tcW w:w="1236" w:type="pct"/>
            <w:vMerge w:val="restart"/>
            <w:tcBorders>
              <w:top w:val="single" w:sz="3" w:space="0" w:color="000000"/>
              <w:left w:val="single" w:sz="3" w:space="0" w:color="000000"/>
            </w:tcBorders>
            <w:shd w:val="clear" w:color="auto" w:fill="F2F2F2"/>
            <w:vAlign w:val="center"/>
          </w:tcPr>
          <w:p w14:paraId="5A26251F" w14:textId="77777777" w:rsidR="000058A2" w:rsidRPr="000058A2" w:rsidRDefault="000058A2" w:rsidP="000058A2">
            <w:pPr>
              <w:suppressAutoHyphens/>
              <w:autoSpaceDE w:val="0"/>
              <w:snapToGrid w:val="0"/>
              <w:jc w:val="center"/>
              <w:rPr>
                <w:rFonts w:eastAsia="新細明體" w:cs="Times New Roman"/>
                <w:kern w:val="0"/>
                <w:szCs w:val="24"/>
                <w:lang w:val="zh-TW"/>
              </w:rPr>
            </w:pPr>
            <w:r w:rsidRPr="000058A2">
              <w:rPr>
                <w:rFonts w:eastAsia="新細明體" w:cs="Times New Roman"/>
                <w:kern w:val="0"/>
                <w:szCs w:val="24"/>
                <w:lang w:val="zh-TW"/>
              </w:rPr>
              <w:t xml:space="preserve">Milestone status in 2021 </w:t>
            </w:r>
          </w:p>
        </w:tc>
        <w:tc>
          <w:tcPr>
            <w:tcW w:w="558" w:type="pct"/>
            <w:vMerge w:val="restart"/>
            <w:tcBorders>
              <w:top w:val="single" w:sz="3" w:space="0" w:color="000000"/>
              <w:left w:val="single" w:sz="3" w:space="0" w:color="000000"/>
              <w:right w:val="single" w:sz="3" w:space="0" w:color="000000"/>
            </w:tcBorders>
            <w:shd w:val="clear" w:color="auto" w:fill="F2F2F2"/>
            <w:vAlign w:val="center"/>
          </w:tcPr>
          <w:p w14:paraId="046AECBC" w14:textId="77777777" w:rsidR="000058A2" w:rsidRPr="000058A2" w:rsidRDefault="000058A2" w:rsidP="000058A2">
            <w:pPr>
              <w:widowControl/>
              <w:suppressAutoHyphens/>
              <w:snapToGrid w:val="0"/>
              <w:jc w:val="center"/>
              <w:rPr>
                <w:rFonts w:eastAsia="新細明體" w:cs="Times New Roman"/>
                <w:kern w:val="0"/>
                <w:szCs w:val="24"/>
                <w:lang w:val="zh-TW"/>
              </w:rPr>
            </w:pPr>
            <w:r w:rsidRPr="000058A2">
              <w:rPr>
                <w:rFonts w:eastAsia="新細明體" w:cs="Times New Roman"/>
                <w:kern w:val="0"/>
                <w:szCs w:val="24"/>
                <w:lang w:val="zh-TW"/>
              </w:rPr>
              <w:t>Start Date</w:t>
            </w:r>
          </w:p>
        </w:tc>
        <w:tc>
          <w:tcPr>
            <w:tcW w:w="727" w:type="pct"/>
            <w:vMerge w:val="restart"/>
            <w:tcBorders>
              <w:top w:val="single" w:sz="3" w:space="0" w:color="000000"/>
              <w:left w:val="single" w:sz="3" w:space="0" w:color="000000"/>
              <w:right w:val="single" w:sz="3" w:space="0" w:color="000000"/>
            </w:tcBorders>
            <w:shd w:val="clear" w:color="auto" w:fill="F2F2F2"/>
            <w:vAlign w:val="center"/>
          </w:tcPr>
          <w:p w14:paraId="25F2BD94" w14:textId="77777777" w:rsidR="000058A2" w:rsidRDefault="000058A2" w:rsidP="000058A2">
            <w:pPr>
              <w:widowControl/>
              <w:suppressAutoHyphens/>
              <w:snapToGrid w:val="0"/>
              <w:jc w:val="center"/>
              <w:rPr>
                <w:rFonts w:eastAsia="新細明體" w:cs="Times New Roman"/>
                <w:kern w:val="0"/>
                <w:szCs w:val="24"/>
                <w:lang w:val="zh-TW"/>
              </w:rPr>
            </w:pPr>
            <w:r w:rsidRPr="000058A2">
              <w:rPr>
                <w:rFonts w:eastAsia="新細明體" w:cs="Times New Roman"/>
                <w:kern w:val="0"/>
                <w:szCs w:val="24"/>
                <w:lang w:val="zh-TW"/>
              </w:rPr>
              <w:t xml:space="preserve">End </w:t>
            </w:r>
          </w:p>
          <w:p w14:paraId="15088CF1" w14:textId="3A994B83" w:rsidR="000058A2" w:rsidRPr="000058A2" w:rsidRDefault="000058A2" w:rsidP="000058A2">
            <w:pPr>
              <w:widowControl/>
              <w:suppressAutoHyphens/>
              <w:snapToGrid w:val="0"/>
              <w:jc w:val="center"/>
              <w:rPr>
                <w:rFonts w:eastAsia="新細明體" w:cs="Times New Roman"/>
                <w:kern w:val="0"/>
                <w:szCs w:val="24"/>
                <w:lang w:val="zh-TW"/>
              </w:rPr>
            </w:pPr>
            <w:r w:rsidRPr="000058A2">
              <w:rPr>
                <w:rFonts w:eastAsia="新細明體" w:cs="Times New Roman"/>
                <w:kern w:val="0"/>
                <w:szCs w:val="24"/>
                <w:lang w:val="zh-TW"/>
              </w:rPr>
              <w:t>Date</w:t>
            </w:r>
          </w:p>
        </w:tc>
        <w:tc>
          <w:tcPr>
            <w:tcW w:w="2477" w:type="pct"/>
            <w:gridSpan w:val="5"/>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0413A636" w14:textId="75F53DE0" w:rsidR="000058A2" w:rsidRPr="000058A2" w:rsidRDefault="000058A2" w:rsidP="000058A2">
            <w:pPr>
              <w:widowControl/>
              <w:suppressAutoHyphens/>
              <w:snapToGrid w:val="0"/>
              <w:jc w:val="center"/>
              <w:rPr>
                <w:rFonts w:eastAsia="新細明體" w:cs="Times New Roman"/>
                <w:kern w:val="0"/>
                <w:szCs w:val="24"/>
                <w:lang w:val="zh-TW"/>
              </w:rPr>
            </w:pPr>
            <w:r w:rsidRPr="000058A2">
              <w:rPr>
                <w:rFonts w:eastAsia="新細明體" w:cs="Times New Roman"/>
                <w:kern w:val="0"/>
                <w:szCs w:val="24"/>
                <w:lang w:val="zh-TW"/>
              </w:rPr>
              <w:t>Assessment of Progress</w:t>
            </w:r>
          </w:p>
        </w:tc>
      </w:tr>
      <w:tr w:rsidR="000058A2" w:rsidRPr="000058A2" w14:paraId="09D8903A" w14:textId="77777777" w:rsidTr="00834DCB">
        <w:trPr>
          <w:trHeight w:val="475"/>
        </w:trPr>
        <w:tc>
          <w:tcPr>
            <w:tcW w:w="1236" w:type="pct"/>
            <w:vMerge/>
            <w:tcBorders>
              <w:left w:val="single" w:sz="3" w:space="0" w:color="000000"/>
              <w:bottom w:val="single" w:sz="3" w:space="0" w:color="000000"/>
            </w:tcBorders>
            <w:shd w:val="clear" w:color="auto" w:fill="F2F2F2"/>
            <w:vAlign w:val="center"/>
          </w:tcPr>
          <w:p w14:paraId="1836EE53" w14:textId="77777777" w:rsidR="000058A2" w:rsidRPr="000058A2" w:rsidRDefault="000058A2" w:rsidP="000058A2">
            <w:pPr>
              <w:suppressAutoHyphens/>
              <w:autoSpaceDE w:val="0"/>
              <w:snapToGrid w:val="0"/>
              <w:jc w:val="center"/>
              <w:rPr>
                <w:rFonts w:eastAsia="新細明體" w:cs="Times New Roman"/>
                <w:kern w:val="0"/>
                <w:szCs w:val="24"/>
                <w:lang w:val="zh-TW"/>
              </w:rPr>
            </w:pPr>
          </w:p>
        </w:tc>
        <w:tc>
          <w:tcPr>
            <w:tcW w:w="558" w:type="pct"/>
            <w:vMerge/>
            <w:tcBorders>
              <w:left w:val="single" w:sz="3" w:space="0" w:color="000000"/>
              <w:bottom w:val="single" w:sz="3" w:space="0" w:color="000000"/>
              <w:right w:val="single" w:sz="3" w:space="0" w:color="000000"/>
            </w:tcBorders>
            <w:shd w:val="clear" w:color="auto" w:fill="F2F2F2"/>
            <w:vAlign w:val="center"/>
          </w:tcPr>
          <w:p w14:paraId="0E61924A" w14:textId="77777777" w:rsidR="000058A2" w:rsidRPr="000058A2" w:rsidRDefault="000058A2" w:rsidP="00371081">
            <w:pPr>
              <w:widowControl/>
              <w:numPr>
                <w:ilvl w:val="0"/>
                <w:numId w:val="92"/>
              </w:numPr>
              <w:tabs>
                <w:tab w:val="num" w:pos="360"/>
              </w:tabs>
              <w:suppressAutoHyphens/>
              <w:snapToGrid w:val="0"/>
              <w:ind w:left="0" w:firstLine="0"/>
              <w:jc w:val="center"/>
              <w:rPr>
                <w:rFonts w:eastAsia="新細明體" w:cs="Times New Roman"/>
                <w:kern w:val="0"/>
                <w:szCs w:val="24"/>
                <w:lang w:val="zh-TW"/>
              </w:rPr>
            </w:pPr>
          </w:p>
        </w:tc>
        <w:tc>
          <w:tcPr>
            <w:tcW w:w="727" w:type="pct"/>
            <w:vMerge/>
            <w:tcBorders>
              <w:left w:val="single" w:sz="3" w:space="0" w:color="000000"/>
              <w:bottom w:val="single" w:sz="3" w:space="0" w:color="000000"/>
              <w:right w:val="single" w:sz="3" w:space="0" w:color="000000"/>
            </w:tcBorders>
            <w:shd w:val="clear" w:color="auto" w:fill="F2F2F2"/>
            <w:vAlign w:val="center"/>
          </w:tcPr>
          <w:p w14:paraId="5035DF56" w14:textId="77777777" w:rsidR="000058A2" w:rsidRPr="000058A2" w:rsidRDefault="000058A2" w:rsidP="00371081">
            <w:pPr>
              <w:widowControl/>
              <w:numPr>
                <w:ilvl w:val="0"/>
                <w:numId w:val="92"/>
              </w:numPr>
              <w:tabs>
                <w:tab w:val="num" w:pos="360"/>
              </w:tabs>
              <w:suppressAutoHyphens/>
              <w:snapToGrid w:val="0"/>
              <w:ind w:left="0" w:firstLine="0"/>
              <w:jc w:val="center"/>
              <w:rPr>
                <w:rFonts w:eastAsia="新細明體" w:cs="Times New Roman"/>
                <w:kern w:val="0"/>
                <w:szCs w:val="24"/>
                <w:lang w:val="zh-TW"/>
              </w:rPr>
            </w:pPr>
          </w:p>
        </w:tc>
        <w:tc>
          <w:tcPr>
            <w:tcW w:w="499" w:type="pct"/>
            <w:gridSpan w:val="2"/>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3DC5BC26" w14:textId="77777777" w:rsidR="000058A2" w:rsidRPr="000058A2" w:rsidRDefault="000058A2" w:rsidP="000058A2">
            <w:pPr>
              <w:widowControl/>
              <w:suppressAutoHyphens/>
              <w:snapToGrid w:val="0"/>
              <w:jc w:val="center"/>
              <w:rPr>
                <w:rFonts w:eastAsia="新細明體" w:cs="Times New Roman"/>
                <w:kern w:val="0"/>
                <w:sz w:val="22"/>
                <w:lang w:val="zh-TW"/>
              </w:rPr>
            </w:pPr>
            <w:r w:rsidRPr="000058A2">
              <w:rPr>
                <w:rFonts w:eastAsia="新細明體" w:cs="Times New Roman"/>
                <w:kern w:val="0"/>
                <w:sz w:val="22"/>
                <w:lang w:val="zh-TW"/>
              </w:rPr>
              <w:t>Not started</w:t>
            </w:r>
          </w:p>
        </w:tc>
        <w:tc>
          <w:tcPr>
            <w:tcW w:w="575"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65CFCE20" w14:textId="77777777" w:rsidR="000058A2" w:rsidRPr="000058A2" w:rsidRDefault="000058A2" w:rsidP="000058A2">
            <w:pPr>
              <w:widowControl/>
              <w:suppressAutoHyphens/>
              <w:snapToGrid w:val="0"/>
              <w:jc w:val="center"/>
              <w:rPr>
                <w:rFonts w:eastAsia="新細明體" w:cs="Times New Roman"/>
                <w:kern w:val="0"/>
                <w:sz w:val="22"/>
                <w:lang w:val="zh-TW"/>
              </w:rPr>
            </w:pPr>
            <w:r w:rsidRPr="000058A2">
              <w:rPr>
                <w:rFonts w:eastAsia="新細明體" w:cs="Times New Roman"/>
                <w:kern w:val="0"/>
                <w:sz w:val="22"/>
                <w:lang w:val="zh-TW"/>
              </w:rPr>
              <w:t>Limited progress</w:t>
            </w:r>
          </w:p>
        </w:tc>
        <w:tc>
          <w:tcPr>
            <w:tcW w:w="705"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70239709" w14:textId="77777777" w:rsidR="000058A2" w:rsidRPr="000058A2" w:rsidRDefault="000058A2" w:rsidP="000058A2">
            <w:pPr>
              <w:widowControl/>
              <w:suppressAutoHyphens/>
              <w:snapToGrid w:val="0"/>
              <w:jc w:val="center"/>
              <w:rPr>
                <w:rFonts w:eastAsia="新細明體" w:cs="Times New Roman"/>
                <w:kern w:val="0"/>
                <w:sz w:val="22"/>
                <w:lang w:val="zh-TW"/>
              </w:rPr>
            </w:pPr>
            <w:r w:rsidRPr="000058A2">
              <w:rPr>
                <w:rFonts w:eastAsia="新細明體" w:cs="Times New Roman"/>
                <w:kern w:val="0"/>
                <w:sz w:val="22"/>
                <w:lang w:val="zh-TW"/>
              </w:rPr>
              <w:t>Substantial progress</w:t>
            </w:r>
          </w:p>
        </w:tc>
        <w:tc>
          <w:tcPr>
            <w:tcW w:w="69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20662650" w14:textId="53E363D6" w:rsidR="000058A2" w:rsidRPr="000058A2" w:rsidRDefault="000058A2" w:rsidP="000058A2">
            <w:pPr>
              <w:widowControl/>
              <w:suppressAutoHyphens/>
              <w:snapToGrid w:val="0"/>
              <w:jc w:val="center"/>
              <w:rPr>
                <w:rFonts w:eastAsia="新細明體" w:cs="Times New Roman"/>
                <w:kern w:val="0"/>
                <w:sz w:val="22"/>
                <w:lang w:val="zh-TW"/>
              </w:rPr>
            </w:pPr>
            <w:r w:rsidRPr="000058A2">
              <w:rPr>
                <w:rFonts w:eastAsia="新細明體" w:cs="Times New Roman"/>
                <w:kern w:val="0"/>
                <w:sz w:val="22"/>
                <w:lang w:val="zh-TW"/>
              </w:rPr>
              <w:t>Completed</w:t>
            </w:r>
          </w:p>
        </w:tc>
      </w:tr>
      <w:tr w:rsidR="000058A2" w:rsidRPr="000058A2" w14:paraId="1A387FDF" w14:textId="77777777" w:rsidTr="00834DCB">
        <w:trPr>
          <w:trHeight w:val="475"/>
        </w:trPr>
        <w:tc>
          <w:tcPr>
            <w:tcW w:w="1236" w:type="pct"/>
            <w:tcBorders>
              <w:left w:val="single" w:sz="3" w:space="0" w:color="000000"/>
              <w:bottom w:val="single" w:sz="3" w:space="0" w:color="000000"/>
            </w:tcBorders>
            <w:shd w:val="clear" w:color="auto" w:fill="auto"/>
            <w:vAlign w:val="center"/>
          </w:tcPr>
          <w:p w14:paraId="5421A748" w14:textId="77777777" w:rsidR="000058A2" w:rsidRPr="000058A2" w:rsidRDefault="000058A2" w:rsidP="000058A2">
            <w:pPr>
              <w:suppressAutoHyphens/>
              <w:autoSpaceDE w:val="0"/>
              <w:snapToGrid w:val="0"/>
              <w:jc w:val="both"/>
              <w:rPr>
                <w:rFonts w:eastAsia="新細明體" w:cs="Times New Roman"/>
                <w:kern w:val="0"/>
                <w:szCs w:val="24"/>
              </w:rPr>
            </w:pPr>
            <w:r w:rsidRPr="000058A2">
              <w:rPr>
                <w:rFonts w:eastAsia="新細明體" w:cs="Times New Roman"/>
                <w:szCs w:val="24"/>
              </w:rPr>
              <w:lastRenderedPageBreak/>
              <w:t>Enhance the use of CTP by administrative agencies, financial and non-financial institutions and their affiliates.</w:t>
            </w:r>
          </w:p>
        </w:tc>
        <w:tc>
          <w:tcPr>
            <w:tcW w:w="558" w:type="pct"/>
            <w:tcBorders>
              <w:left w:val="single" w:sz="3" w:space="0" w:color="000000"/>
              <w:bottom w:val="single" w:sz="3" w:space="0" w:color="000000"/>
              <w:right w:val="single" w:sz="3" w:space="0" w:color="000000"/>
            </w:tcBorders>
            <w:shd w:val="clear" w:color="auto" w:fill="auto"/>
            <w:vAlign w:val="center"/>
          </w:tcPr>
          <w:p w14:paraId="2A1B676C" w14:textId="601B8158" w:rsidR="000058A2" w:rsidRPr="000058A2" w:rsidRDefault="000058A2" w:rsidP="000058A2">
            <w:pPr>
              <w:widowControl/>
              <w:suppressAutoHyphens/>
              <w:snapToGrid w:val="0"/>
              <w:jc w:val="center"/>
              <w:rPr>
                <w:rFonts w:eastAsia="新細明體" w:cs="新細明體"/>
                <w:kern w:val="0"/>
                <w:szCs w:val="24"/>
                <w:lang w:val="zh-TW"/>
              </w:rPr>
            </w:pPr>
            <w:r w:rsidRPr="000058A2">
              <w:rPr>
                <w:rFonts w:eastAsia="新細明體" w:cs="新細明體"/>
                <w:kern w:val="0"/>
                <w:szCs w:val="24"/>
                <w:lang w:val="zh-TW"/>
              </w:rPr>
              <w:t>01/</w:t>
            </w:r>
          </w:p>
          <w:p w14:paraId="785B7425" w14:textId="77777777" w:rsidR="000058A2" w:rsidRPr="000058A2" w:rsidRDefault="000058A2" w:rsidP="000058A2">
            <w:pPr>
              <w:widowControl/>
              <w:suppressAutoHyphens/>
              <w:snapToGrid w:val="0"/>
              <w:jc w:val="center"/>
              <w:rPr>
                <w:rFonts w:eastAsia="新細明體" w:cs="新細明體"/>
                <w:kern w:val="0"/>
                <w:szCs w:val="24"/>
                <w:lang w:val="zh-TW"/>
              </w:rPr>
            </w:pPr>
            <w:r w:rsidRPr="000058A2">
              <w:rPr>
                <w:rFonts w:eastAsia="新細明體" w:cs="新細明體"/>
                <w:kern w:val="0"/>
                <w:szCs w:val="24"/>
                <w:lang w:val="zh-TW"/>
              </w:rPr>
              <w:t>2021</w:t>
            </w:r>
          </w:p>
        </w:tc>
        <w:tc>
          <w:tcPr>
            <w:tcW w:w="727" w:type="pct"/>
            <w:tcBorders>
              <w:left w:val="single" w:sz="3" w:space="0" w:color="000000"/>
              <w:bottom w:val="single" w:sz="3" w:space="0" w:color="000000"/>
              <w:right w:val="single" w:sz="3" w:space="0" w:color="000000"/>
            </w:tcBorders>
            <w:shd w:val="clear" w:color="auto" w:fill="auto"/>
            <w:vAlign w:val="center"/>
          </w:tcPr>
          <w:p w14:paraId="6783AE71" w14:textId="77777777" w:rsidR="000058A2" w:rsidRPr="000058A2" w:rsidRDefault="000058A2" w:rsidP="000058A2">
            <w:pPr>
              <w:widowControl/>
              <w:suppressAutoHyphens/>
              <w:snapToGrid w:val="0"/>
              <w:jc w:val="center"/>
              <w:rPr>
                <w:rFonts w:eastAsia="新細明體" w:cs="新細明體"/>
                <w:kern w:val="0"/>
                <w:szCs w:val="24"/>
                <w:lang w:val="zh-TW"/>
              </w:rPr>
            </w:pPr>
            <w:r w:rsidRPr="000058A2">
              <w:rPr>
                <w:rFonts w:eastAsia="新細明體" w:cs="新細明體"/>
                <w:kern w:val="0"/>
                <w:szCs w:val="24"/>
                <w:lang w:val="zh-TW"/>
              </w:rPr>
              <w:t>12/</w:t>
            </w:r>
          </w:p>
          <w:p w14:paraId="41C820C2" w14:textId="77777777" w:rsidR="000058A2" w:rsidRPr="000058A2" w:rsidRDefault="000058A2" w:rsidP="000058A2">
            <w:pPr>
              <w:widowControl/>
              <w:suppressAutoHyphens/>
              <w:snapToGrid w:val="0"/>
              <w:jc w:val="center"/>
              <w:rPr>
                <w:rFonts w:eastAsia="新細明體" w:cs="Times New Roman"/>
                <w:kern w:val="0"/>
                <w:szCs w:val="24"/>
              </w:rPr>
            </w:pPr>
            <w:r w:rsidRPr="000058A2">
              <w:rPr>
                <w:rFonts w:eastAsia="新細明體" w:cs="新細明體"/>
                <w:kern w:val="0"/>
                <w:szCs w:val="24"/>
                <w:lang w:val="zh-TW"/>
              </w:rPr>
              <w:t>2021</w:t>
            </w:r>
          </w:p>
        </w:tc>
        <w:tc>
          <w:tcPr>
            <w:tcW w:w="499" w:type="pct"/>
            <w:gridSpan w:val="2"/>
            <w:tcBorders>
              <w:top w:val="single" w:sz="3" w:space="0" w:color="000000"/>
              <w:left w:val="single" w:sz="3" w:space="0" w:color="000000"/>
              <w:bottom w:val="single" w:sz="3" w:space="0" w:color="000000"/>
              <w:right w:val="single" w:sz="3" w:space="0" w:color="000000"/>
            </w:tcBorders>
            <w:shd w:val="clear" w:color="auto" w:fill="auto"/>
            <w:vAlign w:val="center"/>
          </w:tcPr>
          <w:p w14:paraId="359D880C" w14:textId="77777777" w:rsidR="000058A2" w:rsidRPr="000058A2" w:rsidRDefault="000058A2" w:rsidP="000058A2">
            <w:pPr>
              <w:widowControl/>
              <w:suppressAutoHyphens/>
              <w:snapToGrid w:val="0"/>
              <w:jc w:val="center"/>
              <w:rPr>
                <w:rFonts w:eastAsia="新細明體" w:cs="Times New Roman"/>
                <w:kern w:val="0"/>
                <w:szCs w:val="24"/>
              </w:rPr>
            </w:pPr>
          </w:p>
        </w:tc>
        <w:tc>
          <w:tcPr>
            <w:tcW w:w="57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778F877" w14:textId="77777777" w:rsidR="000058A2" w:rsidRPr="000058A2" w:rsidRDefault="000058A2" w:rsidP="000058A2">
            <w:pPr>
              <w:widowControl/>
              <w:suppressAutoHyphens/>
              <w:snapToGrid w:val="0"/>
              <w:jc w:val="center"/>
              <w:rPr>
                <w:rFonts w:eastAsia="新細明體" w:cs="Times New Roman"/>
                <w:kern w:val="0"/>
                <w:szCs w:val="24"/>
              </w:rPr>
            </w:pPr>
          </w:p>
        </w:tc>
        <w:tc>
          <w:tcPr>
            <w:tcW w:w="70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6E0F1B3" w14:textId="77777777" w:rsidR="000058A2" w:rsidRPr="000058A2" w:rsidRDefault="000058A2" w:rsidP="000058A2">
            <w:pPr>
              <w:widowControl/>
              <w:suppressAutoHyphens/>
              <w:snapToGrid w:val="0"/>
              <w:jc w:val="center"/>
              <w:rPr>
                <w:rFonts w:eastAsia="新細明體" w:cs="Times New Roman"/>
                <w:kern w:val="0"/>
                <w:szCs w:val="24"/>
              </w:rPr>
            </w:pPr>
            <w:r w:rsidRPr="000058A2">
              <w:rPr>
                <w:rFonts w:eastAsia="新細明體" w:cs="Times New Roman"/>
                <w:kern w:val="0"/>
                <w:szCs w:val="24"/>
              </w:rPr>
              <w:t>V</w:t>
            </w:r>
          </w:p>
        </w:tc>
        <w:tc>
          <w:tcPr>
            <w:tcW w:w="69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EA565A0" w14:textId="77777777" w:rsidR="000058A2" w:rsidRPr="000058A2" w:rsidRDefault="000058A2" w:rsidP="000058A2">
            <w:pPr>
              <w:widowControl/>
              <w:suppressAutoHyphens/>
              <w:snapToGrid w:val="0"/>
              <w:rPr>
                <w:rFonts w:eastAsia="新細明體" w:cs="Times New Roman"/>
                <w:kern w:val="0"/>
                <w:szCs w:val="24"/>
              </w:rPr>
            </w:pPr>
          </w:p>
        </w:tc>
      </w:tr>
      <w:tr w:rsidR="000058A2" w:rsidRPr="000058A2" w14:paraId="4621EE00" w14:textId="77777777" w:rsidTr="00834DCB">
        <w:trPr>
          <w:trHeight w:val="475"/>
        </w:trPr>
        <w:tc>
          <w:tcPr>
            <w:tcW w:w="1236" w:type="pct"/>
            <w:tcBorders>
              <w:left w:val="single" w:sz="3" w:space="0" w:color="000000"/>
              <w:bottom w:val="single" w:sz="3" w:space="0" w:color="000000"/>
            </w:tcBorders>
            <w:shd w:val="clear" w:color="auto" w:fill="auto"/>
            <w:vAlign w:val="center"/>
          </w:tcPr>
          <w:p w14:paraId="048E5233" w14:textId="722BF9C1" w:rsidR="000058A2" w:rsidRPr="000058A2" w:rsidRDefault="000058A2" w:rsidP="000058A2">
            <w:pPr>
              <w:suppressAutoHyphens/>
              <w:autoSpaceDE w:val="0"/>
              <w:snapToGrid w:val="0"/>
              <w:jc w:val="both"/>
              <w:rPr>
                <w:rFonts w:eastAsia="新細明體" w:cs="Times New Roman"/>
                <w:kern w:val="0"/>
                <w:szCs w:val="24"/>
              </w:rPr>
            </w:pPr>
            <w:r w:rsidRPr="000058A2">
              <w:rPr>
                <w:rFonts w:eastAsia="新細明體" w:cs="Times New Roman"/>
                <w:kern w:val="0"/>
                <w:szCs w:val="24"/>
              </w:rPr>
              <w:t xml:space="preserve">Continuously promote </w:t>
            </w:r>
            <w:r w:rsidR="00DA3F70">
              <w:rPr>
                <w:rFonts w:eastAsia="新細明體" w:cs="Times New Roman"/>
                <w:kern w:val="0"/>
                <w:szCs w:val="24"/>
              </w:rPr>
              <w:t>Findbiz</w:t>
            </w:r>
            <w:r w:rsidRPr="000058A2">
              <w:rPr>
                <w:rFonts w:eastAsia="新細明體" w:cs="Times New Roman"/>
                <w:kern w:val="0"/>
                <w:szCs w:val="24"/>
              </w:rPr>
              <w:t xml:space="preserve"> and increase the number of queries per year.</w:t>
            </w:r>
          </w:p>
        </w:tc>
        <w:tc>
          <w:tcPr>
            <w:tcW w:w="558" w:type="pct"/>
            <w:tcBorders>
              <w:left w:val="single" w:sz="3" w:space="0" w:color="000000"/>
              <w:bottom w:val="single" w:sz="3" w:space="0" w:color="000000"/>
              <w:right w:val="single" w:sz="3" w:space="0" w:color="000000"/>
            </w:tcBorders>
            <w:shd w:val="clear" w:color="auto" w:fill="auto"/>
            <w:vAlign w:val="center"/>
          </w:tcPr>
          <w:p w14:paraId="62F42D3E" w14:textId="1A3DE769" w:rsidR="000058A2" w:rsidRPr="000058A2" w:rsidRDefault="000058A2" w:rsidP="000058A2">
            <w:pPr>
              <w:widowControl/>
              <w:suppressAutoHyphens/>
              <w:snapToGrid w:val="0"/>
              <w:jc w:val="center"/>
              <w:rPr>
                <w:rFonts w:eastAsia="新細明體" w:cs="新細明體"/>
                <w:kern w:val="0"/>
                <w:szCs w:val="24"/>
                <w:lang w:val="zh-TW"/>
              </w:rPr>
            </w:pPr>
            <w:r w:rsidRPr="000058A2">
              <w:rPr>
                <w:rFonts w:eastAsia="新細明體" w:cs="新細明體"/>
                <w:kern w:val="0"/>
                <w:szCs w:val="24"/>
                <w:lang w:val="zh-TW"/>
              </w:rPr>
              <w:t>01/</w:t>
            </w:r>
          </w:p>
          <w:p w14:paraId="4C787EA3" w14:textId="77777777" w:rsidR="000058A2" w:rsidRPr="000058A2" w:rsidRDefault="000058A2" w:rsidP="000058A2">
            <w:pPr>
              <w:widowControl/>
              <w:suppressAutoHyphens/>
              <w:snapToGrid w:val="0"/>
              <w:jc w:val="center"/>
              <w:rPr>
                <w:rFonts w:eastAsia="新細明體" w:cs="Times New Roman"/>
                <w:kern w:val="0"/>
                <w:szCs w:val="24"/>
              </w:rPr>
            </w:pPr>
            <w:r w:rsidRPr="000058A2">
              <w:rPr>
                <w:rFonts w:eastAsia="新細明體" w:cs="新細明體"/>
                <w:kern w:val="0"/>
                <w:szCs w:val="24"/>
                <w:lang w:val="zh-TW"/>
              </w:rPr>
              <w:t>2021</w:t>
            </w:r>
          </w:p>
        </w:tc>
        <w:tc>
          <w:tcPr>
            <w:tcW w:w="727" w:type="pct"/>
            <w:tcBorders>
              <w:left w:val="single" w:sz="3" w:space="0" w:color="000000"/>
              <w:bottom w:val="single" w:sz="3" w:space="0" w:color="000000"/>
              <w:right w:val="single" w:sz="3" w:space="0" w:color="000000"/>
            </w:tcBorders>
            <w:shd w:val="clear" w:color="auto" w:fill="auto"/>
            <w:vAlign w:val="center"/>
          </w:tcPr>
          <w:p w14:paraId="459F0842" w14:textId="77777777" w:rsidR="000058A2" w:rsidRPr="000058A2" w:rsidRDefault="000058A2" w:rsidP="000058A2">
            <w:pPr>
              <w:widowControl/>
              <w:suppressAutoHyphens/>
              <w:snapToGrid w:val="0"/>
              <w:jc w:val="center"/>
              <w:rPr>
                <w:rFonts w:eastAsia="新細明體" w:cs="新細明體"/>
                <w:kern w:val="0"/>
                <w:szCs w:val="24"/>
                <w:lang w:val="zh-TW"/>
              </w:rPr>
            </w:pPr>
            <w:r w:rsidRPr="000058A2">
              <w:rPr>
                <w:rFonts w:eastAsia="新細明體" w:cs="新細明體"/>
                <w:kern w:val="0"/>
                <w:szCs w:val="24"/>
                <w:lang w:val="zh-TW"/>
              </w:rPr>
              <w:t>12/</w:t>
            </w:r>
          </w:p>
          <w:p w14:paraId="010CAC0A" w14:textId="77777777" w:rsidR="000058A2" w:rsidRPr="000058A2" w:rsidRDefault="000058A2" w:rsidP="000058A2">
            <w:pPr>
              <w:widowControl/>
              <w:suppressAutoHyphens/>
              <w:snapToGrid w:val="0"/>
              <w:jc w:val="center"/>
              <w:rPr>
                <w:rFonts w:eastAsia="新細明體" w:cs="Times New Roman"/>
                <w:kern w:val="0"/>
                <w:szCs w:val="24"/>
              </w:rPr>
            </w:pPr>
            <w:r w:rsidRPr="000058A2">
              <w:rPr>
                <w:rFonts w:eastAsia="新細明體" w:cs="新細明體"/>
                <w:kern w:val="0"/>
                <w:szCs w:val="24"/>
                <w:lang w:val="zh-TW"/>
              </w:rPr>
              <w:t>2021</w:t>
            </w:r>
          </w:p>
        </w:tc>
        <w:tc>
          <w:tcPr>
            <w:tcW w:w="499" w:type="pct"/>
            <w:gridSpan w:val="2"/>
            <w:tcBorders>
              <w:top w:val="single" w:sz="3" w:space="0" w:color="000000"/>
              <w:left w:val="single" w:sz="3" w:space="0" w:color="000000"/>
              <w:bottom w:val="single" w:sz="3" w:space="0" w:color="000000"/>
              <w:right w:val="single" w:sz="3" w:space="0" w:color="000000"/>
            </w:tcBorders>
            <w:shd w:val="clear" w:color="auto" w:fill="auto"/>
            <w:vAlign w:val="center"/>
          </w:tcPr>
          <w:p w14:paraId="5E30A9DD" w14:textId="77777777" w:rsidR="000058A2" w:rsidRPr="000058A2" w:rsidRDefault="000058A2" w:rsidP="000058A2">
            <w:pPr>
              <w:widowControl/>
              <w:suppressAutoHyphens/>
              <w:snapToGrid w:val="0"/>
              <w:jc w:val="center"/>
              <w:rPr>
                <w:rFonts w:eastAsia="新細明體" w:cs="Times New Roman"/>
                <w:kern w:val="0"/>
                <w:szCs w:val="24"/>
              </w:rPr>
            </w:pPr>
          </w:p>
        </w:tc>
        <w:tc>
          <w:tcPr>
            <w:tcW w:w="57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BF15FE7" w14:textId="77777777" w:rsidR="000058A2" w:rsidRPr="000058A2" w:rsidRDefault="000058A2" w:rsidP="000058A2">
            <w:pPr>
              <w:widowControl/>
              <w:suppressAutoHyphens/>
              <w:snapToGrid w:val="0"/>
              <w:jc w:val="center"/>
              <w:rPr>
                <w:rFonts w:eastAsia="新細明體" w:cs="Times New Roman"/>
                <w:kern w:val="0"/>
                <w:szCs w:val="24"/>
              </w:rPr>
            </w:pPr>
          </w:p>
        </w:tc>
        <w:tc>
          <w:tcPr>
            <w:tcW w:w="70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5F8CCFA" w14:textId="77777777" w:rsidR="000058A2" w:rsidRPr="000058A2" w:rsidRDefault="000058A2" w:rsidP="000058A2">
            <w:pPr>
              <w:widowControl/>
              <w:suppressAutoHyphens/>
              <w:snapToGrid w:val="0"/>
              <w:jc w:val="center"/>
              <w:rPr>
                <w:rFonts w:eastAsia="新細明體" w:cs="Times New Roman"/>
                <w:kern w:val="0"/>
                <w:szCs w:val="24"/>
              </w:rPr>
            </w:pPr>
            <w:r w:rsidRPr="000058A2">
              <w:rPr>
                <w:rFonts w:eastAsia="新細明體" w:cs="Times New Roman"/>
                <w:kern w:val="0"/>
                <w:szCs w:val="24"/>
              </w:rPr>
              <w:t>V</w:t>
            </w:r>
          </w:p>
        </w:tc>
        <w:tc>
          <w:tcPr>
            <w:tcW w:w="69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4DC652A" w14:textId="77777777" w:rsidR="000058A2" w:rsidRPr="000058A2" w:rsidRDefault="000058A2" w:rsidP="000058A2">
            <w:pPr>
              <w:widowControl/>
              <w:suppressAutoHyphens/>
              <w:snapToGrid w:val="0"/>
              <w:jc w:val="center"/>
              <w:rPr>
                <w:rFonts w:eastAsia="新細明體" w:cs="Times New Roman"/>
                <w:kern w:val="0"/>
                <w:szCs w:val="24"/>
              </w:rPr>
            </w:pPr>
          </w:p>
        </w:tc>
      </w:tr>
      <w:tr w:rsidR="000058A2" w:rsidRPr="000058A2" w14:paraId="3D7F9E56" w14:textId="77777777" w:rsidTr="00834DCB">
        <w:trPr>
          <w:trHeight w:val="475"/>
        </w:trPr>
        <w:tc>
          <w:tcPr>
            <w:tcW w:w="1236" w:type="pct"/>
            <w:tcBorders>
              <w:left w:val="single" w:sz="3" w:space="0" w:color="000000"/>
              <w:bottom w:val="single" w:sz="3" w:space="0" w:color="000000"/>
            </w:tcBorders>
            <w:shd w:val="clear" w:color="auto" w:fill="auto"/>
            <w:vAlign w:val="center"/>
          </w:tcPr>
          <w:p w14:paraId="1EB445A7" w14:textId="77777777" w:rsidR="000058A2" w:rsidRPr="000058A2" w:rsidRDefault="000058A2" w:rsidP="000058A2">
            <w:pPr>
              <w:suppressAutoHyphens/>
              <w:autoSpaceDE w:val="0"/>
              <w:snapToGrid w:val="0"/>
              <w:jc w:val="both"/>
              <w:rPr>
                <w:rFonts w:eastAsia="新細明體" w:cs="Times New Roman"/>
                <w:kern w:val="0"/>
                <w:szCs w:val="24"/>
              </w:rPr>
            </w:pPr>
            <w:r w:rsidRPr="000058A2">
              <w:rPr>
                <w:rFonts w:eastAsia="新細明體" w:cs="Times New Roman"/>
                <w:kern w:val="0"/>
                <w:szCs w:val="24"/>
              </w:rPr>
              <w:t>Competent authorities of financial and non-financial institutions, prosecutors and investigation agencies conduct education and training sessions for the personnel of financial and non-financial institutions to enhance the awareness of corporate transparency.</w:t>
            </w:r>
          </w:p>
        </w:tc>
        <w:tc>
          <w:tcPr>
            <w:tcW w:w="558" w:type="pct"/>
            <w:tcBorders>
              <w:left w:val="single" w:sz="3" w:space="0" w:color="000000"/>
              <w:bottom w:val="single" w:sz="3" w:space="0" w:color="000000"/>
              <w:right w:val="single" w:sz="3" w:space="0" w:color="000000"/>
            </w:tcBorders>
            <w:shd w:val="clear" w:color="auto" w:fill="auto"/>
            <w:vAlign w:val="center"/>
          </w:tcPr>
          <w:p w14:paraId="16FDF714" w14:textId="77777777" w:rsidR="000058A2" w:rsidRPr="000058A2" w:rsidRDefault="000058A2" w:rsidP="000058A2">
            <w:pPr>
              <w:widowControl/>
              <w:suppressAutoHyphens/>
              <w:snapToGrid w:val="0"/>
              <w:jc w:val="center"/>
              <w:rPr>
                <w:rFonts w:eastAsia="新細明體" w:cs="新細明體"/>
                <w:kern w:val="0"/>
                <w:szCs w:val="24"/>
                <w:lang w:val="zh-TW"/>
              </w:rPr>
            </w:pPr>
            <w:r w:rsidRPr="000058A2">
              <w:rPr>
                <w:rFonts w:eastAsia="新細明體" w:cs="新細明體"/>
                <w:kern w:val="0"/>
                <w:szCs w:val="24"/>
                <w:lang w:val="zh-TW"/>
              </w:rPr>
              <w:t>01/</w:t>
            </w:r>
          </w:p>
          <w:p w14:paraId="04E0CE5F" w14:textId="27FC73D1" w:rsidR="000058A2" w:rsidRPr="000058A2" w:rsidRDefault="000058A2" w:rsidP="000058A2">
            <w:pPr>
              <w:widowControl/>
              <w:suppressAutoHyphens/>
              <w:snapToGrid w:val="0"/>
              <w:jc w:val="center"/>
              <w:rPr>
                <w:rFonts w:eastAsia="新細明體" w:cs="新細明體"/>
                <w:kern w:val="0"/>
                <w:szCs w:val="24"/>
                <w:lang w:val="zh-TW"/>
              </w:rPr>
            </w:pPr>
            <w:r w:rsidRPr="000058A2">
              <w:rPr>
                <w:rFonts w:eastAsia="新細明體" w:cs="新細明體"/>
                <w:kern w:val="0"/>
                <w:szCs w:val="24"/>
                <w:lang w:val="zh-TW"/>
              </w:rPr>
              <w:t>2021</w:t>
            </w:r>
          </w:p>
        </w:tc>
        <w:tc>
          <w:tcPr>
            <w:tcW w:w="727" w:type="pct"/>
            <w:tcBorders>
              <w:left w:val="single" w:sz="3" w:space="0" w:color="000000"/>
              <w:bottom w:val="single" w:sz="3" w:space="0" w:color="000000"/>
              <w:right w:val="single" w:sz="3" w:space="0" w:color="000000"/>
            </w:tcBorders>
            <w:shd w:val="clear" w:color="auto" w:fill="auto"/>
            <w:vAlign w:val="center"/>
          </w:tcPr>
          <w:p w14:paraId="1687F67F" w14:textId="77777777" w:rsidR="000058A2" w:rsidRPr="000058A2" w:rsidRDefault="000058A2" w:rsidP="000058A2">
            <w:pPr>
              <w:widowControl/>
              <w:suppressAutoHyphens/>
              <w:snapToGrid w:val="0"/>
              <w:jc w:val="center"/>
              <w:rPr>
                <w:rFonts w:eastAsia="新細明體" w:cs="新細明體"/>
                <w:kern w:val="0"/>
                <w:szCs w:val="24"/>
                <w:lang w:val="zh-TW"/>
              </w:rPr>
            </w:pPr>
            <w:r w:rsidRPr="000058A2">
              <w:rPr>
                <w:rFonts w:eastAsia="新細明體" w:cs="新細明體"/>
                <w:kern w:val="0"/>
                <w:szCs w:val="24"/>
                <w:lang w:val="zh-TW"/>
              </w:rPr>
              <w:t>12/</w:t>
            </w:r>
          </w:p>
          <w:p w14:paraId="6FBD2738" w14:textId="79082D2A" w:rsidR="000058A2" w:rsidRPr="000058A2" w:rsidRDefault="000058A2" w:rsidP="000058A2">
            <w:pPr>
              <w:widowControl/>
              <w:suppressAutoHyphens/>
              <w:snapToGrid w:val="0"/>
              <w:jc w:val="center"/>
              <w:rPr>
                <w:rFonts w:eastAsia="新細明體" w:cs="新細明體"/>
                <w:kern w:val="0"/>
                <w:szCs w:val="24"/>
                <w:lang w:val="zh-TW"/>
              </w:rPr>
            </w:pPr>
            <w:r w:rsidRPr="000058A2">
              <w:rPr>
                <w:rFonts w:eastAsia="新細明體" w:cs="新細明體"/>
                <w:kern w:val="0"/>
                <w:szCs w:val="24"/>
                <w:lang w:val="zh-TW"/>
              </w:rPr>
              <w:t>2021</w:t>
            </w:r>
          </w:p>
        </w:tc>
        <w:tc>
          <w:tcPr>
            <w:tcW w:w="499" w:type="pct"/>
            <w:gridSpan w:val="2"/>
            <w:tcBorders>
              <w:top w:val="single" w:sz="3" w:space="0" w:color="000000"/>
              <w:left w:val="single" w:sz="3" w:space="0" w:color="000000"/>
              <w:bottom w:val="single" w:sz="3" w:space="0" w:color="000000"/>
              <w:right w:val="single" w:sz="3" w:space="0" w:color="000000"/>
            </w:tcBorders>
            <w:shd w:val="clear" w:color="auto" w:fill="auto"/>
            <w:vAlign w:val="center"/>
          </w:tcPr>
          <w:p w14:paraId="4696940B" w14:textId="77777777" w:rsidR="000058A2" w:rsidRPr="000058A2" w:rsidRDefault="000058A2" w:rsidP="000058A2">
            <w:pPr>
              <w:widowControl/>
              <w:suppressAutoHyphens/>
              <w:snapToGrid w:val="0"/>
              <w:jc w:val="center"/>
              <w:rPr>
                <w:rFonts w:eastAsia="新細明體" w:cs="Times New Roman"/>
                <w:kern w:val="0"/>
                <w:szCs w:val="24"/>
              </w:rPr>
            </w:pPr>
          </w:p>
        </w:tc>
        <w:tc>
          <w:tcPr>
            <w:tcW w:w="57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9BA37D9" w14:textId="77777777" w:rsidR="000058A2" w:rsidRPr="000058A2" w:rsidRDefault="000058A2" w:rsidP="000058A2">
            <w:pPr>
              <w:widowControl/>
              <w:suppressAutoHyphens/>
              <w:snapToGrid w:val="0"/>
              <w:jc w:val="center"/>
              <w:rPr>
                <w:rFonts w:eastAsia="新細明體" w:cs="Times New Roman"/>
                <w:kern w:val="0"/>
                <w:szCs w:val="24"/>
              </w:rPr>
            </w:pPr>
          </w:p>
        </w:tc>
        <w:tc>
          <w:tcPr>
            <w:tcW w:w="70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7FD4F1C" w14:textId="77777777" w:rsidR="000058A2" w:rsidRPr="000058A2" w:rsidRDefault="000058A2" w:rsidP="000058A2">
            <w:pPr>
              <w:widowControl/>
              <w:suppressAutoHyphens/>
              <w:snapToGrid w:val="0"/>
              <w:jc w:val="center"/>
              <w:rPr>
                <w:rFonts w:eastAsia="新細明體" w:cs="Times New Roman"/>
                <w:kern w:val="0"/>
                <w:szCs w:val="24"/>
              </w:rPr>
            </w:pPr>
          </w:p>
        </w:tc>
        <w:tc>
          <w:tcPr>
            <w:tcW w:w="69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BD09F64" w14:textId="77777777" w:rsidR="000058A2" w:rsidRPr="000058A2" w:rsidRDefault="000058A2" w:rsidP="000058A2">
            <w:pPr>
              <w:widowControl/>
              <w:suppressAutoHyphens/>
              <w:snapToGrid w:val="0"/>
              <w:jc w:val="center"/>
              <w:rPr>
                <w:rFonts w:eastAsia="新細明體" w:cs="Times New Roman"/>
                <w:kern w:val="0"/>
                <w:szCs w:val="24"/>
              </w:rPr>
            </w:pPr>
            <w:r w:rsidRPr="000058A2">
              <w:rPr>
                <w:rFonts w:eastAsia="新細明體" w:cs="Times New Roman"/>
                <w:kern w:val="0"/>
                <w:szCs w:val="24"/>
              </w:rPr>
              <w:t>V</w:t>
            </w:r>
          </w:p>
        </w:tc>
      </w:tr>
      <w:tr w:rsidR="000058A2" w:rsidRPr="000058A2" w14:paraId="4A835084" w14:textId="77777777" w:rsidTr="00834DCB">
        <w:trPr>
          <w:trHeight w:val="475"/>
        </w:trPr>
        <w:tc>
          <w:tcPr>
            <w:tcW w:w="1236" w:type="pct"/>
            <w:tcBorders>
              <w:left w:val="single" w:sz="3" w:space="0" w:color="000000"/>
              <w:bottom w:val="single" w:sz="3" w:space="0" w:color="000000"/>
            </w:tcBorders>
            <w:shd w:val="clear" w:color="auto" w:fill="auto"/>
            <w:vAlign w:val="center"/>
          </w:tcPr>
          <w:p w14:paraId="63EA2F5E" w14:textId="77777777" w:rsidR="000058A2" w:rsidRPr="000058A2" w:rsidRDefault="000058A2" w:rsidP="000058A2">
            <w:pPr>
              <w:suppressAutoHyphens/>
              <w:autoSpaceDE w:val="0"/>
              <w:snapToGrid w:val="0"/>
              <w:jc w:val="both"/>
              <w:rPr>
                <w:rFonts w:eastAsia="新細明體" w:cs="Times New Roman"/>
                <w:kern w:val="0"/>
                <w:szCs w:val="24"/>
              </w:rPr>
            </w:pPr>
            <w:r w:rsidRPr="000058A2">
              <w:rPr>
                <w:rFonts w:eastAsia="新細明體" w:cs="Times New Roman"/>
                <w:kern w:val="0"/>
                <w:szCs w:val="24"/>
              </w:rPr>
              <w:t>The Trust Association publishes charitable trust information on its website every year.</w:t>
            </w:r>
          </w:p>
        </w:tc>
        <w:tc>
          <w:tcPr>
            <w:tcW w:w="558" w:type="pct"/>
            <w:tcBorders>
              <w:left w:val="single" w:sz="3" w:space="0" w:color="000000"/>
              <w:bottom w:val="single" w:sz="3" w:space="0" w:color="000000"/>
              <w:right w:val="single" w:sz="3" w:space="0" w:color="000000"/>
            </w:tcBorders>
            <w:shd w:val="clear" w:color="auto" w:fill="auto"/>
            <w:vAlign w:val="center"/>
          </w:tcPr>
          <w:p w14:paraId="49B9ABF4" w14:textId="77777777" w:rsidR="000058A2" w:rsidRPr="000058A2" w:rsidRDefault="000058A2" w:rsidP="000058A2">
            <w:pPr>
              <w:widowControl/>
              <w:suppressAutoHyphens/>
              <w:snapToGrid w:val="0"/>
              <w:jc w:val="center"/>
              <w:rPr>
                <w:rFonts w:eastAsia="新細明體" w:cs="新細明體"/>
                <w:kern w:val="0"/>
                <w:szCs w:val="24"/>
                <w:lang w:val="zh-TW"/>
              </w:rPr>
            </w:pPr>
            <w:r w:rsidRPr="000058A2">
              <w:rPr>
                <w:rFonts w:eastAsia="新細明體" w:cs="新細明體"/>
                <w:kern w:val="0"/>
                <w:szCs w:val="24"/>
                <w:lang w:val="zh-TW"/>
              </w:rPr>
              <w:t>01/</w:t>
            </w:r>
          </w:p>
          <w:p w14:paraId="2A281918" w14:textId="730687AE" w:rsidR="000058A2" w:rsidRPr="000058A2" w:rsidRDefault="000058A2" w:rsidP="000058A2">
            <w:pPr>
              <w:widowControl/>
              <w:suppressAutoHyphens/>
              <w:snapToGrid w:val="0"/>
              <w:jc w:val="center"/>
              <w:rPr>
                <w:rFonts w:eastAsia="新細明體" w:cs="新細明體"/>
                <w:kern w:val="0"/>
                <w:szCs w:val="24"/>
              </w:rPr>
            </w:pPr>
            <w:r w:rsidRPr="000058A2">
              <w:rPr>
                <w:rFonts w:eastAsia="新細明體" w:cs="新細明體"/>
                <w:kern w:val="0"/>
                <w:szCs w:val="24"/>
                <w:lang w:val="zh-TW"/>
              </w:rPr>
              <w:t>2021</w:t>
            </w:r>
          </w:p>
        </w:tc>
        <w:tc>
          <w:tcPr>
            <w:tcW w:w="727" w:type="pct"/>
            <w:tcBorders>
              <w:left w:val="single" w:sz="3" w:space="0" w:color="000000"/>
              <w:bottom w:val="single" w:sz="3" w:space="0" w:color="000000"/>
              <w:right w:val="single" w:sz="3" w:space="0" w:color="000000"/>
            </w:tcBorders>
            <w:shd w:val="clear" w:color="auto" w:fill="auto"/>
            <w:vAlign w:val="center"/>
          </w:tcPr>
          <w:p w14:paraId="5C900875" w14:textId="77777777" w:rsidR="000058A2" w:rsidRPr="000058A2" w:rsidRDefault="000058A2" w:rsidP="000058A2">
            <w:pPr>
              <w:widowControl/>
              <w:suppressAutoHyphens/>
              <w:snapToGrid w:val="0"/>
              <w:jc w:val="center"/>
              <w:rPr>
                <w:rFonts w:eastAsia="新細明體" w:cs="新細明體"/>
                <w:kern w:val="0"/>
                <w:szCs w:val="24"/>
                <w:lang w:val="zh-TW"/>
              </w:rPr>
            </w:pPr>
            <w:r w:rsidRPr="000058A2">
              <w:rPr>
                <w:rFonts w:eastAsia="新細明體" w:cs="新細明體"/>
                <w:kern w:val="0"/>
                <w:szCs w:val="24"/>
                <w:lang w:val="zh-TW"/>
              </w:rPr>
              <w:t>12/</w:t>
            </w:r>
          </w:p>
          <w:p w14:paraId="5F576F6E" w14:textId="1CA16039" w:rsidR="000058A2" w:rsidRPr="000058A2" w:rsidRDefault="000058A2" w:rsidP="000058A2">
            <w:pPr>
              <w:widowControl/>
              <w:suppressAutoHyphens/>
              <w:snapToGrid w:val="0"/>
              <w:jc w:val="center"/>
              <w:rPr>
                <w:rFonts w:eastAsia="新細明體" w:cs="新細明體"/>
                <w:kern w:val="0"/>
                <w:szCs w:val="24"/>
              </w:rPr>
            </w:pPr>
            <w:r w:rsidRPr="000058A2">
              <w:rPr>
                <w:rFonts w:eastAsia="新細明體" w:cs="新細明體"/>
                <w:kern w:val="0"/>
                <w:szCs w:val="24"/>
                <w:lang w:val="zh-TW"/>
              </w:rPr>
              <w:t>2021</w:t>
            </w:r>
          </w:p>
        </w:tc>
        <w:tc>
          <w:tcPr>
            <w:tcW w:w="499" w:type="pct"/>
            <w:gridSpan w:val="2"/>
            <w:tcBorders>
              <w:top w:val="single" w:sz="3" w:space="0" w:color="000000"/>
              <w:left w:val="single" w:sz="3" w:space="0" w:color="000000"/>
              <w:bottom w:val="single" w:sz="3" w:space="0" w:color="000000"/>
              <w:right w:val="single" w:sz="3" w:space="0" w:color="000000"/>
            </w:tcBorders>
            <w:shd w:val="clear" w:color="auto" w:fill="auto"/>
            <w:vAlign w:val="center"/>
          </w:tcPr>
          <w:p w14:paraId="385AB444" w14:textId="77777777" w:rsidR="000058A2" w:rsidRPr="000058A2" w:rsidRDefault="000058A2" w:rsidP="000058A2">
            <w:pPr>
              <w:widowControl/>
              <w:suppressAutoHyphens/>
              <w:snapToGrid w:val="0"/>
              <w:jc w:val="center"/>
              <w:rPr>
                <w:rFonts w:eastAsia="新細明體" w:cs="Times New Roman"/>
                <w:kern w:val="0"/>
                <w:szCs w:val="24"/>
              </w:rPr>
            </w:pPr>
          </w:p>
        </w:tc>
        <w:tc>
          <w:tcPr>
            <w:tcW w:w="57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AC25E5C" w14:textId="77777777" w:rsidR="000058A2" w:rsidRPr="000058A2" w:rsidRDefault="000058A2" w:rsidP="000058A2">
            <w:pPr>
              <w:widowControl/>
              <w:suppressAutoHyphens/>
              <w:snapToGrid w:val="0"/>
              <w:jc w:val="center"/>
              <w:rPr>
                <w:rFonts w:eastAsia="新細明體" w:cs="Times New Roman"/>
                <w:kern w:val="0"/>
                <w:szCs w:val="24"/>
              </w:rPr>
            </w:pPr>
          </w:p>
        </w:tc>
        <w:tc>
          <w:tcPr>
            <w:tcW w:w="70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DAAB81A" w14:textId="77777777" w:rsidR="000058A2" w:rsidRPr="000058A2" w:rsidRDefault="000058A2" w:rsidP="000058A2">
            <w:pPr>
              <w:widowControl/>
              <w:suppressAutoHyphens/>
              <w:snapToGrid w:val="0"/>
              <w:jc w:val="center"/>
              <w:rPr>
                <w:rFonts w:eastAsia="新細明體" w:cs="Times New Roman"/>
                <w:kern w:val="0"/>
                <w:szCs w:val="24"/>
              </w:rPr>
            </w:pPr>
          </w:p>
        </w:tc>
        <w:tc>
          <w:tcPr>
            <w:tcW w:w="69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9659EA0" w14:textId="77777777" w:rsidR="000058A2" w:rsidRPr="000058A2" w:rsidRDefault="000058A2" w:rsidP="000058A2">
            <w:pPr>
              <w:widowControl/>
              <w:suppressAutoHyphens/>
              <w:snapToGrid w:val="0"/>
              <w:jc w:val="center"/>
              <w:rPr>
                <w:rFonts w:eastAsia="新細明體" w:cs="Times New Roman"/>
                <w:kern w:val="0"/>
                <w:szCs w:val="24"/>
              </w:rPr>
            </w:pPr>
            <w:r w:rsidRPr="000058A2">
              <w:rPr>
                <w:rFonts w:eastAsia="新細明體" w:cs="Times New Roman"/>
                <w:kern w:val="0"/>
                <w:szCs w:val="24"/>
              </w:rPr>
              <w:t>V</w:t>
            </w:r>
          </w:p>
        </w:tc>
      </w:tr>
      <w:tr w:rsidR="000058A2" w:rsidRPr="000058A2" w14:paraId="44D1C9CD" w14:textId="77777777" w:rsidTr="00834DCB">
        <w:tc>
          <w:tcPr>
            <w:tcW w:w="1236" w:type="pct"/>
            <w:tcBorders>
              <w:top w:val="single" w:sz="3" w:space="0" w:color="000000"/>
              <w:left w:val="single" w:sz="3" w:space="0" w:color="000000"/>
            </w:tcBorders>
            <w:shd w:val="clear" w:color="auto" w:fill="F2F2F2"/>
            <w:vAlign w:val="center"/>
          </w:tcPr>
          <w:p w14:paraId="2AB4C37A" w14:textId="77777777" w:rsidR="000058A2" w:rsidRPr="000058A2" w:rsidRDefault="000058A2" w:rsidP="000058A2">
            <w:pPr>
              <w:suppressAutoHyphens/>
              <w:autoSpaceDE w:val="0"/>
              <w:snapToGrid w:val="0"/>
              <w:jc w:val="center"/>
              <w:rPr>
                <w:rFonts w:eastAsia="新細明體" w:cs="Times New Roman"/>
                <w:szCs w:val="24"/>
              </w:rPr>
            </w:pPr>
            <w:r w:rsidRPr="000058A2">
              <w:rPr>
                <w:rFonts w:eastAsia="新細明體" w:cs="Times New Roman"/>
                <w:szCs w:val="24"/>
              </w:rPr>
              <w:t>Performance in 2021</w:t>
            </w:r>
          </w:p>
        </w:tc>
        <w:tc>
          <w:tcPr>
            <w:tcW w:w="3763" w:type="pct"/>
            <w:gridSpan w:val="7"/>
            <w:tcBorders>
              <w:top w:val="single" w:sz="3" w:space="0" w:color="000000"/>
              <w:left w:val="single" w:sz="3" w:space="0" w:color="000000"/>
              <w:right w:val="single" w:sz="3" w:space="0" w:color="000000"/>
            </w:tcBorders>
            <w:shd w:val="clear" w:color="auto" w:fill="FFFFFF" w:themeFill="background1"/>
          </w:tcPr>
          <w:p w14:paraId="06CB07EC" w14:textId="0B308DD4" w:rsidR="00946C2F" w:rsidRDefault="00946C2F" w:rsidP="00946C2F">
            <w:pPr>
              <w:pStyle w:val="a7"/>
              <w:widowControl/>
              <w:numPr>
                <w:ilvl w:val="0"/>
                <w:numId w:val="136"/>
              </w:numPr>
              <w:suppressAutoHyphens/>
              <w:snapToGrid w:val="0"/>
              <w:spacing w:beforeLines="25" w:before="90"/>
              <w:ind w:leftChars="0" w:left="288" w:hanging="288"/>
              <w:jc w:val="both"/>
              <w:rPr>
                <w:rFonts w:eastAsia="新細明體" w:cs="Times New Roman"/>
                <w:color w:val="000000"/>
                <w:szCs w:val="24"/>
              </w:rPr>
            </w:pPr>
            <w:r w:rsidRPr="00946C2F">
              <w:rPr>
                <w:rFonts w:eastAsia="新細明體" w:cs="Times New Roman"/>
                <w:color w:val="000000"/>
                <w:szCs w:val="24"/>
              </w:rPr>
              <w:t xml:space="preserve">Financial </w:t>
            </w:r>
            <w:r w:rsidRPr="00946C2F">
              <w:rPr>
                <w:rFonts w:eastAsia="新細明體" w:cs="Times New Roman" w:hint="eastAsia"/>
                <w:color w:val="000000"/>
                <w:szCs w:val="24"/>
              </w:rPr>
              <w:t>I</w:t>
            </w:r>
            <w:r w:rsidRPr="00946C2F">
              <w:rPr>
                <w:rFonts w:eastAsia="新細明體" w:cs="Times New Roman"/>
                <w:color w:val="000000"/>
                <w:szCs w:val="24"/>
              </w:rPr>
              <w:t>nstitutions (</w:t>
            </w:r>
            <w:r w:rsidRPr="00946C2F">
              <w:rPr>
                <w:rFonts w:eastAsia="新細明體" w:cs="Times New Roman" w:hint="eastAsia"/>
                <w:color w:val="000000"/>
                <w:szCs w:val="24"/>
              </w:rPr>
              <w:t>FI</w:t>
            </w:r>
            <w:r w:rsidRPr="00946C2F">
              <w:rPr>
                <w:rFonts w:eastAsia="新細明體" w:cs="Times New Roman"/>
                <w:color w:val="000000"/>
                <w:szCs w:val="24"/>
              </w:rPr>
              <w:t>) and Designated Non-Financial Businesses and Professions (DNFBP) may use the Company Transparency Platform (CTP) when establishing business relationships with customers, or conducting Customer Due Diligence</w:t>
            </w:r>
            <w:r w:rsidR="004B42E7">
              <w:rPr>
                <w:rFonts w:eastAsia="新細明體" w:cs="Times New Roman"/>
                <w:color w:val="000000"/>
                <w:szCs w:val="24"/>
              </w:rPr>
              <w:t xml:space="preserve"> </w:t>
            </w:r>
            <w:r w:rsidRPr="00946C2F">
              <w:rPr>
                <w:rFonts w:eastAsia="新細明體" w:cs="Times New Roman" w:hint="eastAsia"/>
                <w:color w:val="000000"/>
                <w:szCs w:val="24"/>
              </w:rPr>
              <w:t xml:space="preserve">(CDD) </w:t>
            </w:r>
            <w:r w:rsidRPr="00946C2F">
              <w:rPr>
                <w:rFonts w:eastAsia="新細明體" w:cs="Times New Roman"/>
                <w:color w:val="000000"/>
                <w:szCs w:val="24"/>
              </w:rPr>
              <w:t xml:space="preserve">to strengthen money laundering prevention. This year as of October 31, 2021, 112,000 searches have been made by the aforementioned institutions and persons. </w:t>
            </w:r>
          </w:p>
          <w:p w14:paraId="3A60DC70" w14:textId="10C91F71" w:rsidR="00946C2F" w:rsidRDefault="00946C2F" w:rsidP="00946C2F">
            <w:pPr>
              <w:pStyle w:val="a7"/>
              <w:widowControl/>
              <w:numPr>
                <w:ilvl w:val="0"/>
                <w:numId w:val="136"/>
              </w:numPr>
              <w:suppressAutoHyphens/>
              <w:snapToGrid w:val="0"/>
              <w:spacing w:beforeLines="25" w:before="90"/>
              <w:ind w:leftChars="0" w:left="288" w:hanging="288"/>
              <w:jc w:val="both"/>
              <w:rPr>
                <w:rFonts w:eastAsia="新細明體" w:cs="Times New Roman"/>
                <w:color w:val="000000"/>
                <w:szCs w:val="24"/>
              </w:rPr>
            </w:pPr>
            <w:r w:rsidRPr="00946C2F">
              <w:rPr>
                <w:rFonts w:eastAsia="新細明體" w:cs="Times New Roman"/>
                <w:color w:val="000000"/>
                <w:szCs w:val="24"/>
              </w:rPr>
              <w:t xml:space="preserve">This year as of October 31, 2021, there have been 269,628,788 searches on </w:t>
            </w:r>
            <w:r w:rsidR="00DA3F70">
              <w:rPr>
                <w:rFonts w:eastAsia="新細明體" w:cs="Times New Roman"/>
                <w:color w:val="000000"/>
                <w:szCs w:val="24"/>
              </w:rPr>
              <w:t>Findbiz</w:t>
            </w:r>
            <w:r w:rsidRPr="00946C2F">
              <w:rPr>
                <w:rFonts w:eastAsia="新細明體" w:cs="Times New Roman"/>
                <w:color w:val="000000"/>
                <w:szCs w:val="24"/>
              </w:rPr>
              <w:t>.</w:t>
            </w:r>
          </w:p>
          <w:p w14:paraId="1AFFADAA" w14:textId="77777777" w:rsidR="00946C2F" w:rsidRDefault="00946C2F" w:rsidP="00946C2F">
            <w:pPr>
              <w:pStyle w:val="a7"/>
              <w:widowControl/>
              <w:numPr>
                <w:ilvl w:val="0"/>
                <w:numId w:val="136"/>
              </w:numPr>
              <w:suppressAutoHyphens/>
              <w:snapToGrid w:val="0"/>
              <w:spacing w:beforeLines="25" w:before="90"/>
              <w:ind w:leftChars="0" w:left="288" w:hanging="288"/>
              <w:jc w:val="both"/>
              <w:rPr>
                <w:rFonts w:eastAsia="新細明體" w:cs="Times New Roman"/>
                <w:color w:val="000000"/>
                <w:szCs w:val="24"/>
              </w:rPr>
            </w:pPr>
            <w:r w:rsidRPr="00946C2F">
              <w:rPr>
                <w:rFonts w:eastAsia="新細明體" w:cs="Times New Roman"/>
                <w:color w:val="000000"/>
                <w:szCs w:val="24"/>
              </w:rPr>
              <w:lastRenderedPageBreak/>
              <w:t xml:space="preserve">This year as of October 31, 2021, a total of 554 </w:t>
            </w:r>
            <w:r w:rsidRPr="00946C2F">
              <w:rPr>
                <w:rFonts w:eastAsia="新細明體" w:cs="Times New Roman" w:hint="eastAsia"/>
                <w:color w:val="000000"/>
                <w:szCs w:val="24"/>
              </w:rPr>
              <w:t xml:space="preserve">AML </w:t>
            </w:r>
            <w:r w:rsidRPr="00946C2F">
              <w:rPr>
                <w:rFonts w:eastAsia="新細明體" w:cs="Times New Roman"/>
                <w:color w:val="000000"/>
                <w:szCs w:val="24"/>
              </w:rPr>
              <w:t xml:space="preserve">training courses were organized by </w:t>
            </w:r>
            <w:r w:rsidRPr="00946C2F">
              <w:rPr>
                <w:rFonts w:eastAsia="新細明體" w:cs="Times New Roman" w:hint="eastAsia"/>
                <w:color w:val="000000"/>
                <w:szCs w:val="24"/>
              </w:rPr>
              <w:t>FI a</w:t>
            </w:r>
            <w:r w:rsidRPr="00946C2F">
              <w:rPr>
                <w:rFonts w:eastAsia="新細明體" w:cs="Times New Roman"/>
                <w:color w:val="000000"/>
                <w:szCs w:val="24"/>
              </w:rPr>
              <w:t>nd DNFBPs like the silverware industry, land administration agents, real estate agencies, financial institutions, accountants, public bookkeepers, bookkeeping and tax agents, and lawyers, with a total of 31,635 participants.</w:t>
            </w:r>
          </w:p>
          <w:p w14:paraId="28249C44" w14:textId="77777777" w:rsidR="00946C2F" w:rsidRDefault="00946C2F" w:rsidP="00946C2F">
            <w:pPr>
              <w:pStyle w:val="a7"/>
              <w:widowControl/>
              <w:numPr>
                <w:ilvl w:val="0"/>
                <w:numId w:val="136"/>
              </w:numPr>
              <w:suppressAutoHyphens/>
              <w:snapToGrid w:val="0"/>
              <w:spacing w:beforeLines="25" w:before="90"/>
              <w:ind w:leftChars="0" w:left="288" w:hanging="288"/>
              <w:jc w:val="both"/>
              <w:rPr>
                <w:rFonts w:eastAsia="新細明體" w:cs="Times New Roman"/>
                <w:color w:val="000000"/>
                <w:szCs w:val="24"/>
              </w:rPr>
            </w:pPr>
            <w:r w:rsidRPr="00946C2F">
              <w:rPr>
                <w:rFonts w:eastAsia="新細明體" w:cs="Times New Roman"/>
                <w:color w:val="000000"/>
                <w:szCs w:val="24"/>
              </w:rPr>
              <w:t>The Trust Association's website has set up a "Charitable Trust Section" to update and disclose information on charitable trusts handled by the trust industry on a quarterly basis.</w:t>
            </w:r>
          </w:p>
          <w:p w14:paraId="28BBB9C0" w14:textId="55A4A396" w:rsidR="000058A2" w:rsidRPr="00946C2F" w:rsidRDefault="00946C2F" w:rsidP="00946C2F">
            <w:pPr>
              <w:pStyle w:val="a7"/>
              <w:widowControl/>
              <w:numPr>
                <w:ilvl w:val="0"/>
                <w:numId w:val="136"/>
              </w:numPr>
              <w:suppressAutoHyphens/>
              <w:snapToGrid w:val="0"/>
              <w:spacing w:beforeLines="25" w:before="90"/>
              <w:ind w:leftChars="0" w:left="288" w:hanging="288"/>
              <w:jc w:val="both"/>
              <w:rPr>
                <w:rFonts w:eastAsia="新細明體" w:cs="Times New Roman"/>
                <w:color w:val="000000"/>
                <w:szCs w:val="24"/>
              </w:rPr>
            </w:pPr>
            <w:r w:rsidRPr="00946C2F">
              <w:rPr>
                <w:rFonts w:eastAsia="新細明體" w:cs="Times New Roman"/>
                <w:color w:val="000000"/>
                <w:szCs w:val="24"/>
              </w:rPr>
              <w:t>The draft amendment of the Trust Law was passed by the Executive Yuan on April 22, 2021 and is still awaiting review by the Judiciary and Organic Laws Committee of the Legislative Yuan.</w:t>
            </w:r>
          </w:p>
        </w:tc>
      </w:tr>
      <w:tr w:rsidR="000058A2" w:rsidRPr="000058A2" w14:paraId="5095622D" w14:textId="77777777" w:rsidTr="00834DCB">
        <w:trPr>
          <w:trHeight w:val="526"/>
        </w:trPr>
        <w:tc>
          <w:tcPr>
            <w:tcW w:w="5000" w:type="pct"/>
            <w:gridSpan w:val="8"/>
            <w:tcBorders>
              <w:top w:val="single" w:sz="3" w:space="0" w:color="000000"/>
              <w:left w:val="single" w:sz="3" w:space="0" w:color="000000"/>
              <w:bottom w:val="single" w:sz="3" w:space="0" w:color="000000"/>
              <w:right w:val="single" w:sz="3" w:space="0" w:color="000000"/>
            </w:tcBorders>
            <w:shd w:val="clear" w:color="auto" w:fill="F2F2F2"/>
            <w:vAlign w:val="center"/>
          </w:tcPr>
          <w:p w14:paraId="3F378927" w14:textId="77777777" w:rsidR="000058A2" w:rsidRPr="000058A2" w:rsidRDefault="000058A2" w:rsidP="000058A2">
            <w:pPr>
              <w:suppressAutoHyphens/>
              <w:autoSpaceDE w:val="0"/>
              <w:snapToGrid w:val="0"/>
              <w:jc w:val="center"/>
              <w:rPr>
                <w:rFonts w:eastAsia="新細明體" w:cs="Times New Roman"/>
                <w:szCs w:val="24"/>
              </w:rPr>
            </w:pPr>
            <w:r w:rsidRPr="000058A2">
              <w:rPr>
                <w:rFonts w:eastAsia="新細明體" w:cs="Times New Roman"/>
                <w:kern w:val="0"/>
                <w:szCs w:val="24"/>
                <w:lang w:val="zh-TW"/>
              </w:rPr>
              <w:lastRenderedPageBreak/>
              <w:t>Contact information</w:t>
            </w:r>
          </w:p>
        </w:tc>
      </w:tr>
      <w:tr w:rsidR="000058A2" w:rsidRPr="000058A2" w14:paraId="47D90645" w14:textId="77777777" w:rsidTr="00834DCB">
        <w:trPr>
          <w:trHeight w:val="515"/>
        </w:trPr>
        <w:tc>
          <w:tcPr>
            <w:tcW w:w="2534" w:type="pct"/>
            <w:gridSpan w:val="4"/>
            <w:tcBorders>
              <w:top w:val="single" w:sz="3" w:space="0" w:color="000000"/>
              <w:left w:val="single" w:sz="3" w:space="0" w:color="000000"/>
              <w:bottom w:val="single" w:sz="3" w:space="0" w:color="000000"/>
            </w:tcBorders>
            <w:shd w:val="clear" w:color="auto" w:fill="F2F2F2"/>
            <w:vAlign w:val="center"/>
          </w:tcPr>
          <w:p w14:paraId="0DE43D5B" w14:textId="77777777" w:rsidR="000058A2" w:rsidRPr="000058A2" w:rsidRDefault="000058A2" w:rsidP="000058A2">
            <w:pPr>
              <w:suppressAutoHyphens/>
              <w:autoSpaceDE w:val="0"/>
              <w:snapToGrid w:val="0"/>
              <w:rPr>
                <w:rFonts w:eastAsia="新細明體" w:cs="Times New Roman"/>
                <w:szCs w:val="24"/>
              </w:rPr>
            </w:pPr>
            <w:r w:rsidRPr="000058A2">
              <w:rPr>
                <w:rFonts w:eastAsia="新細明體" w:cs="Times New Roman"/>
                <w:kern w:val="0"/>
                <w:szCs w:val="24"/>
              </w:rPr>
              <w:t>Persons responsible from implementing agency</w:t>
            </w:r>
          </w:p>
        </w:tc>
        <w:tc>
          <w:tcPr>
            <w:tcW w:w="2466" w:type="pct"/>
            <w:gridSpan w:val="4"/>
            <w:tcBorders>
              <w:top w:val="single" w:sz="3" w:space="0" w:color="000000"/>
              <w:left w:val="single" w:sz="3" w:space="0" w:color="000000"/>
              <w:bottom w:val="single" w:sz="3" w:space="0" w:color="000000"/>
              <w:right w:val="single" w:sz="3" w:space="0" w:color="000000"/>
            </w:tcBorders>
            <w:shd w:val="clear" w:color="auto" w:fill="auto"/>
            <w:vAlign w:val="center"/>
          </w:tcPr>
          <w:p w14:paraId="081279D8"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color w:val="000000"/>
                <w:szCs w:val="24"/>
              </w:rPr>
              <w:t>Lien Szu-Fan</w:t>
            </w:r>
          </w:p>
        </w:tc>
      </w:tr>
      <w:tr w:rsidR="000058A2" w:rsidRPr="000058A2" w14:paraId="3E9E9C81" w14:textId="77777777" w:rsidTr="00834DCB">
        <w:trPr>
          <w:trHeight w:val="408"/>
        </w:trPr>
        <w:tc>
          <w:tcPr>
            <w:tcW w:w="2534" w:type="pct"/>
            <w:gridSpan w:val="4"/>
            <w:tcBorders>
              <w:top w:val="single" w:sz="3" w:space="0" w:color="000000"/>
              <w:left w:val="single" w:sz="3" w:space="0" w:color="000000"/>
              <w:bottom w:val="single" w:sz="3" w:space="0" w:color="000000"/>
            </w:tcBorders>
            <w:shd w:val="clear" w:color="auto" w:fill="F2F2F2"/>
            <w:vAlign w:val="center"/>
          </w:tcPr>
          <w:p w14:paraId="6BD264BF"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kern w:val="0"/>
                <w:szCs w:val="24"/>
                <w:lang w:val="zh-TW"/>
              </w:rPr>
              <w:t>Title, Department</w:t>
            </w:r>
          </w:p>
        </w:tc>
        <w:tc>
          <w:tcPr>
            <w:tcW w:w="2466" w:type="pct"/>
            <w:gridSpan w:val="4"/>
            <w:tcBorders>
              <w:top w:val="single" w:sz="3" w:space="0" w:color="000000"/>
              <w:left w:val="single" w:sz="3" w:space="0" w:color="000000"/>
              <w:bottom w:val="single" w:sz="3" w:space="0" w:color="000000"/>
              <w:right w:val="single" w:sz="3" w:space="0" w:color="000000"/>
            </w:tcBorders>
            <w:shd w:val="clear" w:color="auto" w:fill="auto"/>
            <w:vAlign w:val="center"/>
          </w:tcPr>
          <w:p w14:paraId="016FF1DF"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szCs w:val="24"/>
              </w:rPr>
              <w:t>Head Prosecutor/Department of Prosecutorial Affairs, MOJ</w:t>
            </w:r>
          </w:p>
        </w:tc>
      </w:tr>
      <w:tr w:rsidR="000058A2" w:rsidRPr="000058A2" w14:paraId="276060B4" w14:textId="77777777" w:rsidTr="00834DCB">
        <w:trPr>
          <w:trHeight w:val="556"/>
        </w:trPr>
        <w:tc>
          <w:tcPr>
            <w:tcW w:w="2534" w:type="pct"/>
            <w:gridSpan w:val="4"/>
            <w:tcBorders>
              <w:top w:val="single" w:sz="3" w:space="0" w:color="000000"/>
              <w:left w:val="single" w:sz="3" w:space="0" w:color="000000"/>
              <w:bottom w:val="single" w:sz="3" w:space="0" w:color="000000"/>
            </w:tcBorders>
            <w:shd w:val="clear" w:color="auto" w:fill="F2F2F2"/>
            <w:vAlign w:val="center"/>
          </w:tcPr>
          <w:p w14:paraId="65E6C5F2"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kern w:val="0"/>
                <w:szCs w:val="24"/>
                <w:lang w:val="zh-TW"/>
              </w:rPr>
              <w:t>Email and Phone</w:t>
            </w:r>
          </w:p>
        </w:tc>
        <w:tc>
          <w:tcPr>
            <w:tcW w:w="2466" w:type="pct"/>
            <w:gridSpan w:val="4"/>
            <w:tcBorders>
              <w:top w:val="single" w:sz="3" w:space="0" w:color="000000"/>
              <w:left w:val="single" w:sz="3" w:space="0" w:color="000000"/>
              <w:bottom w:val="single" w:sz="3" w:space="0" w:color="000000"/>
              <w:right w:val="single" w:sz="3" w:space="0" w:color="000000"/>
            </w:tcBorders>
            <w:shd w:val="clear" w:color="auto" w:fill="auto"/>
            <w:vAlign w:val="center"/>
          </w:tcPr>
          <w:p w14:paraId="6144CC59"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szCs w:val="24"/>
              </w:rPr>
              <w:t>szufanlien@mail.moj.gov.tw; 02-21910189 ext. 2314</w:t>
            </w:r>
          </w:p>
        </w:tc>
      </w:tr>
      <w:tr w:rsidR="00834DCB" w:rsidRPr="000058A2" w14:paraId="11D1E0C6" w14:textId="77777777" w:rsidTr="00834DCB">
        <w:trPr>
          <w:trHeight w:val="732"/>
        </w:trPr>
        <w:tc>
          <w:tcPr>
            <w:tcW w:w="1236" w:type="pct"/>
            <w:vMerge w:val="restart"/>
            <w:tcBorders>
              <w:top w:val="single" w:sz="3" w:space="0" w:color="000000"/>
              <w:left w:val="single" w:sz="3" w:space="0" w:color="000000"/>
              <w:bottom w:val="single" w:sz="3" w:space="0" w:color="000000"/>
            </w:tcBorders>
            <w:shd w:val="clear" w:color="auto" w:fill="F2F2F2"/>
            <w:vAlign w:val="center"/>
          </w:tcPr>
          <w:p w14:paraId="376AA239" w14:textId="77777777" w:rsidR="000058A2" w:rsidRPr="000058A2" w:rsidRDefault="000058A2" w:rsidP="000058A2">
            <w:pPr>
              <w:suppressAutoHyphens/>
              <w:autoSpaceDE w:val="0"/>
              <w:snapToGrid w:val="0"/>
              <w:jc w:val="center"/>
              <w:rPr>
                <w:rFonts w:eastAsia="新細明體" w:cs="Times New Roman"/>
                <w:szCs w:val="24"/>
              </w:rPr>
            </w:pPr>
            <w:r w:rsidRPr="000058A2">
              <w:rPr>
                <w:rFonts w:eastAsia="新細明體" w:cs="Times New Roman"/>
                <w:kern w:val="0"/>
                <w:szCs w:val="24"/>
                <w:lang w:val="zh-TW"/>
              </w:rPr>
              <w:t>Other Actors Involved</w:t>
            </w:r>
          </w:p>
        </w:tc>
        <w:tc>
          <w:tcPr>
            <w:tcW w:w="1285" w:type="pct"/>
            <w:gridSpan w:val="2"/>
            <w:tcBorders>
              <w:top w:val="single" w:sz="3" w:space="0" w:color="000000"/>
              <w:left w:val="single" w:sz="3" w:space="0" w:color="000000"/>
              <w:bottom w:val="single" w:sz="3" w:space="0" w:color="000000"/>
            </w:tcBorders>
            <w:shd w:val="clear" w:color="auto" w:fill="F2F2F2"/>
            <w:vAlign w:val="center"/>
          </w:tcPr>
          <w:p w14:paraId="10DE2D77" w14:textId="77777777" w:rsidR="000058A2" w:rsidRPr="000058A2" w:rsidRDefault="000058A2" w:rsidP="000058A2">
            <w:pPr>
              <w:suppressAutoHyphens/>
              <w:autoSpaceDE w:val="0"/>
              <w:snapToGrid w:val="0"/>
              <w:rPr>
                <w:rFonts w:eastAsia="新細明體" w:cs="Times New Roman"/>
                <w:szCs w:val="24"/>
              </w:rPr>
            </w:pPr>
            <w:r w:rsidRPr="000058A2">
              <w:rPr>
                <w:rFonts w:eastAsia="新細明體" w:cs="Times New Roman"/>
                <w:kern w:val="0"/>
                <w:szCs w:val="24"/>
              </w:rPr>
              <w:t>Government Ministries, Department/Agency</w:t>
            </w:r>
          </w:p>
        </w:tc>
        <w:tc>
          <w:tcPr>
            <w:tcW w:w="2477" w:type="pct"/>
            <w:gridSpan w:val="5"/>
            <w:tcBorders>
              <w:top w:val="single" w:sz="3" w:space="0" w:color="000000"/>
              <w:left w:val="single" w:sz="3" w:space="0" w:color="000000"/>
              <w:bottom w:val="single" w:sz="3" w:space="0" w:color="000000"/>
              <w:right w:val="single" w:sz="3" w:space="0" w:color="000000"/>
            </w:tcBorders>
            <w:shd w:val="clear" w:color="auto" w:fill="auto"/>
          </w:tcPr>
          <w:p w14:paraId="3682F005" w14:textId="77777777" w:rsidR="000058A2" w:rsidRPr="000058A2" w:rsidRDefault="000058A2" w:rsidP="000058A2">
            <w:pPr>
              <w:widowControl/>
              <w:suppressAutoHyphens/>
              <w:snapToGrid w:val="0"/>
              <w:jc w:val="both"/>
              <w:rPr>
                <w:rFonts w:eastAsia="新細明體" w:cs="Times New Roman"/>
                <w:szCs w:val="24"/>
              </w:rPr>
            </w:pPr>
            <w:r w:rsidRPr="000058A2">
              <w:rPr>
                <w:rFonts w:eastAsia="新細明體" w:cs="Times New Roman"/>
                <w:szCs w:val="24"/>
              </w:rPr>
              <w:t>Anti-Money Laundering Office, Executive Yuan</w:t>
            </w:r>
          </w:p>
          <w:p w14:paraId="583EB5B9" w14:textId="77777777" w:rsidR="000058A2" w:rsidRPr="000058A2" w:rsidRDefault="000058A2" w:rsidP="000058A2">
            <w:pPr>
              <w:widowControl/>
              <w:suppressAutoHyphens/>
              <w:snapToGrid w:val="0"/>
              <w:jc w:val="both"/>
              <w:rPr>
                <w:rFonts w:eastAsia="新細明體" w:cs="Times New Roman"/>
                <w:szCs w:val="24"/>
              </w:rPr>
            </w:pPr>
            <w:r w:rsidRPr="000058A2">
              <w:rPr>
                <w:rFonts w:eastAsia="新細明體" w:cs="Times New Roman"/>
                <w:szCs w:val="24"/>
              </w:rPr>
              <w:t>Investigation Bureau, MOJ</w:t>
            </w:r>
          </w:p>
          <w:p w14:paraId="78CE661A" w14:textId="77777777" w:rsidR="000058A2" w:rsidRPr="000058A2" w:rsidRDefault="000058A2" w:rsidP="000058A2">
            <w:pPr>
              <w:widowControl/>
              <w:suppressAutoHyphens/>
              <w:snapToGrid w:val="0"/>
              <w:jc w:val="both"/>
              <w:rPr>
                <w:rFonts w:eastAsia="新細明體" w:cs="Times New Roman"/>
                <w:szCs w:val="24"/>
              </w:rPr>
            </w:pPr>
            <w:r w:rsidRPr="000058A2">
              <w:rPr>
                <w:rFonts w:eastAsia="新細明體" w:cs="Times New Roman"/>
                <w:szCs w:val="24"/>
              </w:rPr>
              <w:t>Taiwan High Prosecutors Office</w:t>
            </w:r>
          </w:p>
          <w:p w14:paraId="212FE2DE" w14:textId="77777777" w:rsidR="000058A2" w:rsidRPr="000058A2" w:rsidRDefault="000058A2" w:rsidP="000058A2">
            <w:pPr>
              <w:widowControl/>
              <w:suppressAutoHyphens/>
              <w:snapToGrid w:val="0"/>
              <w:jc w:val="both"/>
              <w:rPr>
                <w:rFonts w:eastAsia="新細明體" w:cs="Times New Roman"/>
                <w:szCs w:val="24"/>
              </w:rPr>
            </w:pPr>
            <w:r w:rsidRPr="000058A2">
              <w:rPr>
                <w:rFonts w:eastAsia="新細明體" w:cs="Times New Roman"/>
                <w:szCs w:val="24"/>
              </w:rPr>
              <w:t>Financial Supervisory Commission</w:t>
            </w:r>
          </w:p>
          <w:p w14:paraId="451F1605" w14:textId="77777777" w:rsidR="000058A2" w:rsidRPr="000058A2" w:rsidRDefault="000058A2" w:rsidP="000058A2">
            <w:pPr>
              <w:widowControl/>
              <w:suppressAutoHyphens/>
              <w:snapToGrid w:val="0"/>
              <w:jc w:val="both"/>
              <w:rPr>
                <w:rFonts w:eastAsia="新細明體" w:cs="Times New Roman"/>
                <w:szCs w:val="24"/>
              </w:rPr>
            </w:pPr>
            <w:r w:rsidRPr="000058A2">
              <w:rPr>
                <w:rFonts w:eastAsia="新細明體" w:cs="Times New Roman"/>
                <w:szCs w:val="24"/>
              </w:rPr>
              <w:t>Ministry of Economic Affairs</w:t>
            </w:r>
          </w:p>
          <w:p w14:paraId="549CA092" w14:textId="77777777" w:rsidR="000058A2" w:rsidRPr="000058A2" w:rsidRDefault="000058A2" w:rsidP="000058A2">
            <w:pPr>
              <w:widowControl/>
              <w:suppressAutoHyphens/>
              <w:snapToGrid w:val="0"/>
              <w:jc w:val="both"/>
              <w:rPr>
                <w:rFonts w:eastAsia="新細明體" w:cs="Times New Roman"/>
                <w:szCs w:val="24"/>
              </w:rPr>
            </w:pPr>
            <w:r w:rsidRPr="000058A2">
              <w:rPr>
                <w:rFonts w:eastAsia="新細明體" w:cs="Times New Roman"/>
                <w:szCs w:val="24"/>
              </w:rPr>
              <w:t>Ministry of the Interior</w:t>
            </w:r>
          </w:p>
          <w:p w14:paraId="17C8EA51"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szCs w:val="24"/>
              </w:rPr>
              <w:t>Ministry of Education</w:t>
            </w:r>
          </w:p>
        </w:tc>
      </w:tr>
      <w:tr w:rsidR="00834DCB" w:rsidRPr="000058A2" w14:paraId="2912B706" w14:textId="77777777" w:rsidTr="00834DCB">
        <w:trPr>
          <w:trHeight w:val="844"/>
        </w:trPr>
        <w:tc>
          <w:tcPr>
            <w:tcW w:w="1236" w:type="pct"/>
            <w:vMerge/>
            <w:tcBorders>
              <w:top w:val="single" w:sz="3" w:space="0" w:color="000000"/>
              <w:left w:val="single" w:sz="3" w:space="0" w:color="000000"/>
              <w:bottom w:val="single" w:sz="3" w:space="0" w:color="000000"/>
            </w:tcBorders>
            <w:shd w:val="clear" w:color="auto" w:fill="F2F2F2"/>
            <w:vAlign w:val="center"/>
          </w:tcPr>
          <w:p w14:paraId="3BA8BA03" w14:textId="77777777" w:rsidR="000058A2" w:rsidRPr="000058A2" w:rsidRDefault="000058A2" w:rsidP="000058A2">
            <w:pPr>
              <w:suppressAutoHyphens/>
              <w:autoSpaceDE w:val="0"/>
              <w:snapToGrid w:val="0"/>
              <w:rPr>
                <w:rFonts w:eastAsia="新細明體" w:cs="Times New Roman"/>
                <w:kern w:val="0"/>
                <w:szCs w:val="24"/>
              </w:rPr>
            </w:pPr>
          </w:p>
        </w:tc>
        <w:tc>
          <w:tcPr>
            <w:tcW w:w="1285" w:type="pct"/>
            <w:gridSpan w:val="2"/>
            <w:tcBorders>
              <w:top w:val="single" w:sz="3" w:space="0" w:color="000000"/>
              <w:left w:val="single" w:sz="3" w:space="0" w:color="000000"/>
              <w:bottom w:val="single" w:sz="3" w:space="0" w:color="000000"/>
            </w:tcBorders>
            <w:shd w:val="clear" w:color="auto" w:fill="F2F2F2"/>
            <w:vAlign w:val="center"/>
          </w:tcPr>
          <w:p w14:paraId="52F4D3C4" w14:textId="77777777" w:rsidR="000058A2" w:rsidRPr="000058A2" w:rsidRDefault="000058A2" w:rsidP="000058A2">
            <w:pPr>
              <w:suppressAutoHyphens/>
              <w:autoSpaceDE w:val="0"/>
              <w:snapToGrid w:val="0"/>
              <w:rPr>
                <w:rFonts w:eastAsia="新細明體" w:cs="Times New Roman"/>
                <w:szCs w:val="24"/>
              </w:rPr>
            </w:pPr>
            <w:r w:rsidRPr="000058A2">
              <w:rPr>
                <w:rFonts w:eastAsia="新細明體" w:cs="Times New Roman"/>
                <w:kern w:val="0"/>
                <w:szCs w:val="24"/>
              </w:rPr>
              <w:t>CSOs, private sector, multilaterals, working groups</w:t>
            </w:r>
          </w:p>
        </w:tc>
        <w:tc>
          <w:tcPr>
            <w:tcW w:w="2477"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156CD568" w14:textId="77777777" w:rsidR="000058A2" w:rsidRPr="000058A2" w:rsidRDefault="000058A2" w:rsidP="00371081">
            <w:pPr>
              <w:numPr>
                <w:ilvl w:val="0"/>
                <w:numId w:val="107"/>
              </w:numPr>
              <w:suppressAutoHyphens/>
              <w:snapToGrid w:val="0"/>
              <w:ind w:left="316" w:hanging="284"/>
              <w:jc w:val="both"/>
              <w:rPr>
                <w:rFonts w:eastAsia="新細明體" w:cs="Times New Roman"/>
                <w:color w:val="000000"/>
                <w:szCs w:val="24"/>
              </w:rPr>
            </w:pPr>
            <w:r w:rsidRPr="000058A2">
              <w:rPr>
                <w:rFonts w:eastAsia="新細明體" w:cs="Times New Roman"/>
                <w:szCs w:val="24"/>
              </w:rPr>
              <w:t>Geng Lu, Executive Secretary of Open Culture Foundation</w:t>
            </w:r>
          </w:p>
          <w:p w14:paraId="0B43AA09" w14:textId="77777777" w:rsidR="000058A2" w:rsidRPr="000058A2" w:rsidRDefault="000058A2" w:rsidP="00371081">
            <w:pPr>
              <w:widowControl/>
              <w:numPr>
                <w:ilvl w:val="0"/>
                <w:numId w:val="107"/>
              </w:numPr>
              <w:suppressAutoHyphens/>
              <w:snapToGrid w:val="0"/>
              <w:ind w:left="316" w:hanging="284"/>
              <w:jc w:val="both"/>
              <w:rPr>
                <w:rFonts w:eastAsia="新細明體" w:cs="Times New Roman"/>
                <w:szCs w:val="24"/>
              </w:rPr>
            </w:pPr>
            <w:r w:rsidRPr="000058A2">
              <w:rPr>
                <w:rFonts w:eastAsia="新細明體" w:cs="Times New Roman"/>
                <w:szCs w:val="24"/>
              </w:rPr>
              <w:t>Sherman Lin, Chairman of Taiwan Depository &amp; Clearing</w:t>
            </w:r>
          </w:p>
          <w:p w14:paraId="3DDED809" w14:textId="77777777" w:rsidR="000058A2" w:rsidRPr="000058A2" w:rsidRDefault="000058A2" w:rsidP="00371081">
            <w:pPr>
              <w:widowControl/>
              <w:numPr>
                <w:ilvl w:val="0"/>
                <w:numId w:val="107"/>
              </w:numPr>
              <w:suppressAutoHyphens/>
              <w:snapToGrid w:val="0"/>
              <w:ind w:left="316" w:hanging="284"/>
              <w:jc w:val="both"/>
              <w:rPr>
                <w:rFonts w:eastAsia="新細明體" w:cs="Times New Roman"/>
                <w:szCs w:val="24"/>
              </w:rPr>
            </w:pPr>
            <w:r w:rsidRPr="000058A2">
              <w:rPr>
                <w:rFonts w:eastAsia="新細明體" w:cs="Times New Roman"/>
                <w:szCs w:val="24"/>
              </w:rPr>
              <w:t xml:space="preserve">Zeng Hong-Wen, Deputy Secretary-General of the Green Citizens' Action Alliance </w:t>
            </w:r>
          </w:p>
        </w:tc>
      </w:tr>
    </w:tbl>
    <w:p w14:paraId="25466FF9" w14:textId="0DA83269" w:rsidR="00DB7E8E" w:rsidRPr="000058A2" w:rsidRDefault="00DB7E8E" w:rsidP="00DB7E8E">
      <w:pPr>
        <w:rPr>
          <w:szCs w:val="24"/>
        </w:rPr>
      </w:pPr>
    </w:p>
    <w:p w14:paraId="0188BC0C" w14:textId="77777777" w:rsidR="000058A2" w:rsidRDefault="000058A2" w:rsidP="00DB7E8E">
      <w:pPr>
        <w:rPr>
          <w:szCs w:val="24"/>
        </w:rPr>
        <w:sectPr w:rsidR="000058A2">
          <w:pgSz w:w="11906" w:h="16838"/>
          <w:pgMar w:top="1440" w:right="1800" w:bottom="1440" w:left="1800" w:header="851" w:footer="992" w:gutter="0"/>
          <w:cols w:space="425"/>
          <w:docGrid w:type="lines" w:linePitch="360"/>
        </w:sectPr>
      </w:pPr>
    </w:p>
    <w:tbl>
      <w:tblPr>
        <w:tblW w:w="5000" w:type="pct"/>
        <w:tblLayout w:type="fixed"/>
        <w:tblLook w:val="0000" w:firstRow="0" w:lastRow="0" w:firstColumn="0" w:lastColumn="0" w:noHBand="0" w:noVBand="0"/>
      </w:tblPr>
      <w:tblGrid>
        <w:gridCol w:w="1199"/>
        <w:gridCol w:w="358"/>
        <w:gridCol w:w="621"/>
        <w:gridCol w:w="753"/>
        <w:gridCol w:w="616"/>
        <w:gridCol w:w="138"/>
        <w:gridCol w:w="992"/>
        <w:gridCol w:w="992"/>
        <w:gridCol w:w="1276"/>
        <w:gridCol w:w="1353"/>
      </w:tblGrid>
      <w:tr w:rsidR="000058A2" w:rsidRPr="000058A2" w14:paraId="13E431FC" w14:textId="77777777" w:rsidTr="004C49C6">
        <w:trPr>
          <w:trHeight w:val="44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77265051" w14:textId="06B32DBD" w:rsidR="000058A2" w:rsidRPr="000058A2" w:rsidRDefault="000058A2" w:rsidP="000058A2">
            <w:pPr>
              <w:suppressAutoHyphens/>
              <w:autoSpaceDE w:val="0"/>
              <w:snapToGrid w:val="0"/>
              <w:rPr>
                <w:rFonts w:eastAsia="新細明體" w:cs="Times New Roman"/>
                <w:szCs w:val="24"/>
              </w:rPr>
            </w:pPr>
            <w:r w:rsidRPr="000058A2">
              <w:rPr>
                <w:rFonts w:eastAsia="新細明體" w:cs="Times New Roman"/>
                <w:szCs w:val="24"/>
              </w:rPr>
              <w:lastRenderedPageBreak/>
              <w:t xml:space="preserve">5-2 Policies on </w:t>
            </w:r>
            <w:r w:rsidR="00A744C2">
              <w:rPr>
                <w:rFonts w:eastAsia="新細明體" w:cs="Times New Roman" w:hint="eastAsia"/>
                <w:szCs w:val="24"/>
              </w:rPr>
              <w:t>F</w:t>
            </w:r>
            <w:r w:rsidRPr="000058A2">
              <w:rPr>
                <w:rFonts w:eastAsia="新細明體" w:cs="Times New Roman"/>
                <w:szCs w:val="24"/>
              </w:rPr>
              <w:t xml:space="preserve">inancial </w:t>
            </w:r>
            <w:r w:rsidR="00A744C2">
              <w:rPr>
                <w:rFonts w:eastAsia="新細明體" w:cs="Times New Roman" w:hint="eastAsia"/>
                <w:szCs w:val="24"/>
              </w:rPr>
              <w:t>T</w:t>
            </w:r>
            <w:r w:rsidRPr="000058A2">
              <w:rPr>
                <w:rFonts w:eastAsia="新細明體" w:cs="Times New Roman"/>
                <w:szCs w:val="24"/>
              </w:rPr>
              <w:t xml:space="preserve">ransparency of </w:t>
            </w:r>
            <w:r w:rsidR="00A744C2">
              <w:rPr>
                <w:rFonts w:eastAsia="新細明體" w:cs="Times New Roman" w:hint="eastAsia"/>
                <w:szCs w:val="24"/>
              </w:rPr>
              <w:t>R</w:t>
            </w:r>
            <w:r w:rsidRPr="000058A2">
              <w:rPr>
                <w:rFonts w:eastAsia="新細明體" w:cs="Times New Roman"/>
                <w:szCs w:val="24"/>
              </w:rPr>
              <w:t xml:space="preserve">eligious </w:t>
            </w:r>
            <w:r w:rsidR="00A744C2">
              <w:rPr>
                <w:rFonts w:eastAsia="新細明體" w:cs="Times New Roman" w:hint="eastAsia"/>
                <w:szCs w:val="24"/>
              </w:rPr>
              <w:t>G</w:t>
            </w:r>
            <w:r w:rsidRPr="000058A2">
              <w:rPr>
                <w:rFonts w:eastAsia="新細明體" w:cs="Times New Roman"/>
                <w:szCs w:val="24"/>
              </w:rPr>
              <w:t xml:space="preserve">roups to </w:t>
            </w:r>
            <w:r w:rsidR="00A744C2">
              <w:rPr>
                <w:rFonts w:eastAsia="新細明體" w:cs="Times New Roman" w:hint="eastAsia"/>
                <w:szCs w:val="24"/>
              </w:rPr>
              <w:t>C</w:t>
            </w:r>
            <w:r w:rsidRPr="000058A2">
              <w:rPr>
                <w:rFonts w:eastAsia="新細明體" w:cs="Times New Roman"/>
                <w:szCs w:val="24"/>
              </w:rPr>
              <w:t xml:space="preserve">lose AML </w:t>
            </w:r>
            <w:r w:rsidR="00A744C2">
              <w:rPr>
                <w:rFonts w:eastAsia="新細明體" w:cs="Times New Roman" w:hint="eastAsia"/>
                <w:szCs w:val="24"/>
              </w:rPr>
              <w:t>L</w:t>
            </w:r>
            <w:r w:rsidRPr="000058A2">
              <w:rPr>
                <w:rFonts w:eastAsia="新細明體" w:cs="Times New Roman"/>
                <w:szCs w:val="24"/>
              </w:rPr>
              <w:t>oopholes</w:t>
            </w:r>
          </w:p>
        </w:tc>
      </w:tr>
      <w:tr w:rsidR="000058A2" w:rsidRPr="000058A2" w14:paraId="1E33B990" w14:textId="77777777" w:rsidTr="004C49C6">
        <w:trPr>
          <w:trHeight w:val="408"/>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auto"/>
            <w:vAlign w:val="center"/>
          </w:tcPr>
          <w:p w14:paraId="345E3C15"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kern w:val="0"/>
                <w:szCs w:val="24"/>
              </w:rPr>
              <w:t>Commitment Started and End Date: January 2021 – May 2024</w:t>
            </w:r>
          </w:p>
        </w:tc>
      </w:tr>
      <w:tr w:rsidR="000058A2" w:rsidRPr="000058A2" w14:paraId="23CF147C" w14:textId="77777777" w:rsidTr="002B0157">
        <w:trPr>
          <w:trHeight w:val="690"/>
        </w:trPr>
        <w:tc>
          <w:tcPr>
            <w:tcW w:w="1312" w:type="pct"/>
            <w:gridSpan w:val="3"/>
            <w:tcBorders>
              <w:top w:val="single" w:sz="3" w:space="0" w:color="000000"/>
              <w:left w:val="single" w:sz="3" w:space="0" w:color="000000"/>
              <w:bottom w:val="single" w:sz="3" w:space="0" w:color="000000"/>
            </w:tcBorders>
            <w:shd w:val="clear" w:color="auto" w:fill="F2F2F2"/>
            <w:vAlign w:val="center"/>
          </w:tcPr>
          <w:p w14:paraId="41628B2D"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kern w:val="0"/>
                <w:szCs w:val="24"/>
              </w:rPr>
              <w:t>Lead implementing agency</w:t>
            </w:r>
          </w:p>
        </w:tc>
        <w:tc>
          <w:tcPr>
            <w:tcW w:w="3688"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7C820A39"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szCs w:val="24"/>
              </w:rPr>
              <w:t>Ministry of the Interior</w:t>
            </w:r>
          </w:p>
        </w:tc>
      </w:tr>
      <w:tr w:rsidR="000058A2" w:rsidRPr="000058A2" w14:paraId="08D5DC55" w14:textId="77777777" w:rsidTr="004C49C6">
        <w:trPr>
          <w:trHeight w:val="567"/>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5A51A28D"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kern w:val="0"/>
                <w:szCs w:val="24"/>
                <w:lang w:val="zh-TW"/>
              </w:rPr>
              <w:t xml:space="preserve">Commitment Description </w:t>
            </w:r>
          </w:p>
        </w:tc>
      </w:tr>
      <w:tr w:rsidR="000058A2" w:rsidRPr="000058A2" w14:paraId="2CE94895" w14:textId="77777777" w:rsidTr="002B0157">
        <w:trPr>
          <w:trHeight w:val="973"/>
        </w:trPr>
        <w:tc>
          <w:tcPr>
            <w:tcW w:w="1312" w:type="pct"/>
            <w:gridSpan w:val="3"/>
            <w:tcBorders>
              <w:top w:val="single" w:sz="3" w:space="0" w:color="000000"/>
              <w:left w:val="single" w:sz="3" w:space="0" w:color="000000"/>
              <w:bottom w:val="single" w:sz="3" w:space="0" w:color="000000"/>
            </w:tcBorders>
            <w:shd w:val="clear" w:color="auto" w:fill="F2F2F2"/>
            <w:vAlign w:val="center"/>
          </w:tcPr>
          <w:p w14:paraId="0F726BF1"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kern w:val="0"/>
                <w:szCs w:val="24"/>
              </w:rPr>
              <w:t>What is the public problem that the commitment will address?</w:t>
            </w:r>
          </w:p>
        </w:tc>
        <w:tc>
          <w:tcPr>
            <w:tcW w:w="3688"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33A3C5D5"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szCs w:val="24"/>
              </w:rPr>
              <w:t>The foundation may accept donations and make its financial transparency an issue of public concern. Article 25 and Article 26 of the Foundations Act effective on February 1, 2019, stipulate the relevant provisions on financial disclosure of foundations. In the legislative process of the Foundations Act, most legislators believed that religious foundations should be regulated by a separate law, so Article 75 explicitly excluded religious foundations from the Act. Before a separate law is enacted, how to effectively supervise religious foundations to prevent them from becoming the loopholes of AML has become the focus of attention. In addition, temples also receive donations. How to improve the financial management of temples is also a topic of concern.</w:t>
            </w:r>
          </w:p>
        </w:tc>
      </w:tr>
      <w:tr w:rsidR="000058A2" w:rsidRPr="000058A2" w14:paraId="0F01579B" w14:textId="77777777" w:rsidTr="002B0157">
        <w:trPr>
          <w:trHeight w:val="900"/>
        </w:trPr>
        <w:tc>
          <w:tcPr>
            <w:tcW w:w="1312" w:type="pct"/>
            <w:gridSpan w:val="3"/>
            <w:tcBorders>
              <w:top w:val="single" w:sz="3" w:space="0" w:color="000000"/>
              <w:left w:val="single" w:sz="3" w:space="0" w:color="000000"/>
              <w:bottom w:val="single" w:sz="3" w:space="0" w:color="000000"/>
            </w:tcBorders>
            <w:shd w:val="clear" w:color="auto" w:fill="F2F2F2"/>
            <w:vAlign w:val="center"/>
          </w:tcPr>
          <w:p w14:paraId="0C924B8E"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kern w:val="0"/>
                <w:szCs w:val="24"/>
              </w:rPr>
              <w:t>What is the commitment?</w:t>
            </w:r>
          </w:p>
        </w:tc>
        <w:tc>
          <w:tcPr>
            <w:tcW w:w="3688"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63694EBD" w14:textId="77777777" w:rsidR="000058A2" w:rsidRPr="000058A2" w:rsidRDefault="000058A2" w:rsidP="00371081">
            <w:pPr>
              <w:numPr>
                <w:ilvl w:val="0"/>
                <w:numId w:val="119"/>
              </w:numPr>
              <w:suppressAutoHyphens/>
              <w:autoSpaceDE w:val="0"/>
              <w:snapToGrid w:val="0"/>
              <w:jc w:val="both"/>
              <w:rPr>
                <w:rFonts w:eastAsia="新細明體" w:cs="Calibri"/>
                <w:kern w:val="0"/>
                <w:szCs w:val="24"/>
              </w:rPr>
            </w:pPr>
            <w:r w:rsidRPr="000058A2">
              <w:rPr>
                <w:rFonts w:eastAsia="新細明體" w:cs="Calibri"/>
                <w:kern w:val="0"/>
                <w:szCs w:val="24"/>
              </w:rPr>
              <w:t>Strengthen supervision over the finances of national religious foundations: To appoint accountants to audit financial statements of national religious foundations and regularly assess the risk of money laundering.</w:t>
            </w:r>
          </w:p>
          <w:p w14:paraId="59FEA5CA" w14:textId="34DCAC97" w:rsidR="000058A2" w:rsidRPr="000058A2" w:rsidRDefault="000058A2" w:rsidP="00371081">
            <w:pPr>
              <w:numPr>
                <w:ilvl w:val="0"/>
                <w:numId w:val="119"/>
              </w:numPr>
              <w:suppressAutoHyphens/>
              <w:autoSpaceDE w:val="0"/>
              <w:snapToGrid w:val="0"/>
              <w:spacing w:beforeLines="30" w:before="108"/>
              <w:ind w:left="482" w:hanging="482"/>
              <w:jc w:val="both"/>
              <w:rPr>
                <w:rFonts w:eastAsia="新細明體" w:cs="Calibri"/>
                <w:kern w:val="0"/>
                <w:szCs w:val="24"/>
              </w:rPr>
            </w:pPr>
            <w:r w:rsidRPr="000058A2">
              <w:rPr>
                <w:rFonts w:eastAsia="新細明體" w:cs="Calibri"/>
                <w:kern w:val="0"/>
                <w:szCs w:val="24"/>
              </w:rPr>
              <w:t>Cooperat</w:t>
            </w:r>
            <w:r w:rsidR="00921770">
              <w:rPr>
                <w:rFonts w:eastAsia="新細明體" w:cs="Calibri" w:hint="eastAsia"/>
                <w:kern w:val="0"/>
                <w:szCs w:val="24"/>
              </w:rPr>
              <w:t>e</w:t>
            </w:r>
            <w:r w:rsidRPr="000058A2">
              <w:rPr>
                <w:rFonts w:eastAsia="新細明體" w:cs="Calibri"/>
                <w:kern w:val="0"/>
                <w:szCs w:val="24"/>
              </w:rPr>
              <w:t xml:space="preserve"> with various religious groups to provide consultation on improving financial management for members: Organize sharing sessions about organizations with good financial conditions and hold seminars on establishing correct financial concepts by policy grants or public-private partnerships to help other organizations.</w:t>
            </w:r>
          </w:p>
          <w:p w14:paraId="192B1D43" w14:textId="3E6148C8" w:rsidR="000058A2" w:rsidRPr="000058A2" w:rsidRDefault="000058A2" w:rsidP="00371081">
            <w:pPr>
              <w:numPr>
                <w:ilvl w:val="0"/>
                <w:numId w:val="119"/>
              </w:numPr>
              <w:suppressAutoHyphens/>
              <w:autoSpaceDE w:val="0"/>
              <w:snapToGrid w:val="0"/>
              <w:spacing w:beforeLines="30" w:before="108"/>
              <w:ind w:left="482" w:hanging="482"/>
              <w:jc w:val="both"/>
              <w:rPr>
                <w:rFonts w:eastAsia="新細明體" w:cs="Calibri"/>
                <w:kern w:val="0"/>
                <w:szCs w:val="24"/>
              </w:rPr>
            </w:pPr>
            <w:r w:rsidRPr="000058A2">
              <w:rPr>
                <w:rFonts w:eastAsia="新細明體" w:cs="Calibri"/>
                <w:kern w:val="0"/>
                <w:szCs w:val="24"/>
              </w:rPr>
              <w:t xml:space="preserve">The Ministry of Justice and Anti-Money </w:t>
            </w:r>
            <w:r w:rsidR="00DA3F70" w:rsidRPr="000058A2">
              <w:rPr>
                <w:rFonts w:eastAsia="新細明體" w:cs="Calibri"/>
                <w:kern w:val="0"/>
                <w:szCs w:val="24"/>
              </w:rPr>
              <w:t>Laundering (</w:t>
            </w:r>
            <w:r w:rsidRPr="000058A2">
              <w:rPr>
                <w:rFonts w:eastAsia="新細明體" w:cs="Calibri"/>
                <w:kern w:val="0"/>
                <w:szCs w:val="24"/>
              </w:rPr>
              <w:t>AML) Office, Executive Yuan, jointly conduct the AML campaigns: Through education and training sessions, the awareness of AML for religious foundations and temples are cultivated.</w:t>
            </w:r>
          </w:p>
          <w:p w14:paraId="260E55E1" w14:textId="77777777" w:rsidR="000058A2" w:rsidRPr="000058A2" w:rsidRDefault="000058A2" w:rsidP="00371081">
            <w:pPr>
              <w:numPr>
                <w:ilvl w:val="0"/>
                <w:numId w:val="119"/>
              </w:numPr>
              <w:suppressAutoHyphens/>
              <w:autoSpaceDE w:val="0"/>
              <w:snapToGrid w:val="0"/>
              <w:spacing w:beforeLines="30" w:before="108"/>
              <w:ind w:left="482" w:hanging="482"/>
              <w:jc w:val="both"/>
              <w:rPr>
                <w:rFonts w:eastAsia="新細明體" w:cs="Calibri"/>
                <w:kern w:val="0"/>
                <w:szCs w:val="24"/>
              </w:rPr>
            </w:pPr>
            <w:r w:rsidRPr="000058A2">
              <w:rPr>
                <w:rFonts w:eastAsia="新細明體" w:cs="Calibri"/>
                <w:kern w:val="0"/>
                <w:szCs w:val="24"/>
              </w:rPr>
              <w:t>Work with local governments to promote financial transparency of religious groups: The Ministry of the Interior and local religious authorities publish a list of religious foundations and temples that report their annual financial reports in accordance with the regulations respectively for public inspection.</w:t>
            </w:r>
          </w:p>
        </w:tc>
      </w:tr>
      <w:tr w:rsidR="000058A2" w:rsidRPr="000058A2" w14:paraId="7F634F7E" w14:textId="77777777" w:rsidTr="002B0157">
        <w:trPr>
          <w:trHeight w:val="1546"/>
        </w:trPr>
        <w:tc>
          <w:tcPr>
            <w:tcW w:w="1312" w:type="pct"/>
            <w:gridSpan w:val="3"/>
            <w:tcBorders>
              <w:top w:val="single" w:sz="3" w:space="0" w:color="000000"/>
              <w:left w:val="single" w:sz="3" w:space="0" w:color="000000"/>
              <w:bottom w:val="single" w:sz="3" w:space="0" w:color="000000"/>
            </w:tcBorders>
            <w:shd w:val="clear" w:color="auto" w:fill="F2F2F2"/>
            <w:vAlign w:val="center"/>
          </w:tcPr>
          <w:p w14:paraId="418A97FF"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kern w:val="0"/>
                <w:szCs w:val="24"/>
              </w:rPr>
              <w:lastRenderedPageBreak/>
              <w:t>How will the commitment contribute to solving the public problem?</w:t>
            </w:r>
          </w:p>
        </w:tc>
        <w:tc>
          <w:tcPr>
            <w:tcW w:w="3688"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7CF5DE6F"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szCs w:val="24"/>
              </w:rPr>
              <w:t>The commitment promotes financial supervision, financial integrity, AML, financial transparency and other work regarding religious organizations, and builds a more complete AML mechanism, so that Taiwan can get better results in the next APG mutual evaluation and international OGP evaluation.</w:t>
            </w:r>
          </w:p>
        </w:tc>
      </w:tr>
      <w:tr w:rsidR="000058A2" w:rsidRPr="000058A2" w14:paraId="66A77EA3" w14:textId="77777777" w:rsidTr="002B0157">
        <w:trPr>
          <w:trHeight w:val="2970"/>
        </w:trPr>
        <w:tc>
          <w:tcPr>
            <w:tcW w:w="1312" w:type="pct"/>
            <w:gridSpan w:val="3"/>
            <w:tcBorders>
              <w:top w:val="single" w:sz="3" w:space="0" w:color="000000"/>
              <w:left w:val="single" w:sz="3" w:space="0" w:color="000000"/>
              <w:bottom w:val="single" w:sz="3" w:space="0" w:color="000000"/>
            </w:tcBorders>
            <w:shd w:val="clear" w:color="auto" w:fill="F2F2F2"/>
            <w:vAlign w:val="center"/>
          </w:tcPr>
          <w:p w14:paraId="1FED88B1"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kern w:val="0"/>
                <w:szCs w:val="24"/>
              </w:rPr>
              <w:t>Why is this commitment relevant to OGP values?</w:t>
            </w:r>
          </w:p>
        </w:tc>
        <w:tc>
          <w:tcPr>
            <w:tcW w:w="3688"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76A1A1C6" w14:textId="77777777" w:rsidR="000058A2" w:rsidRPr="000058A2" w:rsidRDefault="000058A2" w:rsidP="00371081">
            <w:pPr>
              <w:widowControl/>
              <w:numPr>
                <w:ilvl w:val="0"/>
                <w:numId w:val="110"/>
              </w:numPr>
              <w:suppressAutoHyphens/>
              <w:autoSpaceDN w:val="0"/>
              <w:snapToGrid w:val="0"/>
              <w:jc w:val="both"/>
              <w:rPr>
                <w:rFonts w:eastAsia="新細明體" w:cs="Times New Roman"/>
                <w:szCs w:val="24"/>
              </w:rPr>
            </w:pPr>
            <w:r w:rsidRPr="000058A2">
              <w:rPr>
                <w:rFonts w:eastAsia="新細明體" w:cs="Times New Roman"/>
                <w:szCs w:val="24"/>
              </w:rPr>
              <w:t>Transparency:</w:t>
            </w:r>
          </w:p>
          <w:p w14:paraId="31C820F7" w14:textId="77777777" w:rsidR="000058A2" w:rsidRPr="000058A2" w:rsidRDefault="000058A2" w:rsidP="000058A2">
            <w:pPr>
              <w:widowControl/>
              <w:suppressAutoHyphens/>
              <w:snapToGrid w:val="0"/>
              <w:ind w:left="480"/>
              <w:jc w:val="both"/>
              <w:rPr>
                <w:rFonts w:eastAsia="新細明體" w:cs="Times New Roman"/>
                <w:szCs w:val="24"/>
              </w:rPr>
            </w:pPr>
            <w:r w:rsidRPr="000058A2">
              <w:rPr>
                <w:rFonts w:eastAsia="新細明體" w:cs="Times New Roman"/>
                <w:color w:val="000000"/>
                <w:szCs w:val="24"/>
              </w:rPr>
              <w:t>By entrusting accountants for on-site inspection, the</w:t>
            </w:r>
            <w:r w:rsidRPr="000058A2">
              <w:rPr>
                <w:rFonts w:eastAsia="新細明體" w:cs="Times New Roman"/>
                <w:strike/>
                <w:color w:val="000000"/>
                <w:szCs w:val="24"/>
              </w:rPr>
              <w:t xml:space="preserve"> </w:t>
            </w:r>
            <w:r w:rsidRPr="000058A2">
              <w:rPr>
                <w:rFonts w:eastAsia="新細明體" w:cs="Times New Roman"/>
                <w:szCs w:val="24"/>
              </w:rPr>
              <w:t>financial records, receipts and statements of religious foundations should be kept intact for verification, and should be open to the government and third-party professionals (accountants). Those who do not comply with the requirements should be listed on the website for public review, thus achieving the core value of transparency.</w:t>
            </w:r>
          </w:p>
          <w:p w14:paraId="65A57D45" w14:textId="77777777" w:rsidR="000058A2" w:rsidRPr="000058A2" w:rsidRDefault="000058A2" w:rsidP="00371081">
            <w:pPr>
              <w:widowControl/>
              <w:numPr>
                <w:ilvl w:val="0"/>
                <w:numId w:val="111"/>
              </w:numPr>
              <w:suppressAutoHyphens/>
              <w:autoSpaceDN w:val="0"/>
              <w:snapToGrid w:val="0"/>
              <w:spacing w:beforeLines="30" w:before="108"/>
              <w:ind w:left="482" w:hanging="482"/>
              <w:jc w:val="both"/>
              <w:rPr>
                <w:rFonts w:eastAsia="新細明體" w:cs="Times New Roman"/>
                <w:szCs w:val="24"/>
              </w:rPr>
            </w:pPr>
            <w:r w:rsidRPr="000058A2">
              <w:rPr>
                <w:rFonts w:eastAsia="新細明體" w:cs="Times New Roman"/>
                <w:szCs w:val="24"/>
              </w:rPr>
              <w:t>Participation:</w:t>
            </w:r>
          </w:p>
          <w:p w14:paraId="18C39C3B" w14:textId="77777777" w:rsidR="000058A2" w:rsidRPr="000058A2" w:rsidRDefault="000058A2" w:rsidP="000058A2">
            <w:pPr>
              <w:widowControl/>
              <w:suppressAutoHyphens/>
              <w:snapToGrid w:val="0"/>
              <w:ind w:left="480"/>
              <w:jc w:val="both"/>
              <w:rPr>
                <w:rFonts w:eastAsia="新細明體" w:cs="Times New Roman"/>
                <w:szCs w:val="24"/>
              </w:rPr>
            </w:pPr>
            <w:r w:rsidRPr="000058A2">
              <w:rPr>
                <w:rFonts w:eastAsia="新細明體" w:cs="Times New Roman"/>
                <w:szCs w:val="24"/>
              </w:rPr>
              <w:t>The cooperation of religious organizations, central and local religious authorities, MOJ, and AML offices is necessary for the sharing and training sessions, which is in line with the core value of participation.</w:t>
            </w:r>
          </w:p>
          <w:p w14:paraId="234D46F2" w14:textId="77777777" w:rsidR="000058A2" w:rsidRPr="000058A2" w:rsidRDefault="000058A2" w:rsidP="00371081">
            <w:pPr>
              <w:widowControl/>
              <w:numPr>
                <w:ilvl w:val="0"/>
                <w:numId w:val="112"/>
              </w:numPr>
              <w:suppressAutoHyphens/>
              <w:autoSpaceDN w:val="0"/>
              <w:snapToGrid w:val="0"/>
              <w:spacing w:beforeLines="30" w:before="108"/>
              <w:ind w:left="482" w:hanging="482"/>
              <w:jc w:val="both"/>
              <w:rPr>
                <w:rFonts w:eastAsia="新細明體" w:cs="Times New Roman"/>
                <w:szCs w:val="24"/>
              </w:rPr>
            </w:pPr>
            <w:r w:rsidRPr="000058A2">
              <w:rPr>
                <w:rFonts w:eastAsia="新細明體" w:cs="Times New Roman"/>
                <w:szCs w:val="24"/>
              </w:rPr>
              <w:t>Accountability:</w:t>
            </w:r>
            <w:r w:rsidRPr="000058A2">
              <w:rPr>
                <w:rFonts w:eastAsia="新細明體" w:cs="Times New Roman"/>
                <w:szCs w:val="24"/>
              </w:rPr>
              <w:br/>
              <w:t>The</w:t>
            </w:r>
            <w:r w:rsidRPr="000058A2">
              <w:rPr>
                <w:rFonts w:eastAsia="新細明體" w:cs="Times New Roman"/>
                <w:color w:val="000000"/>
                <w:szCs w:val="24"/>
              </w:rPr>
              <w:t xml:space="preserve"> AML</w:t>
            </w:r>
            <w:r w:rsidRPr="000058A2">
              <w:rPr>
                <w:rFonts w:eastAsia="新細明體" w:cs="Times New Roman"/>
                <w:color w:val="FF0000"/>
                <w:szCs w:val="24"/>
              </w:rPr>
              <w:t xml:space="preserve"> </w:t>
            </w:r>
            <w:r w:rsidRPr="000058A2">
              <w:rPr>
                <w:rFonts w:eastAsia="新細明體" w:cs="Times New Roman"/>
                <w:szCs w:val="24"/>
              </w:rPr>
              <w:t>Office of the Executive Yuan regularly evaluates risks and selects high-risk religious groups so that the religious authorities can supervise them in different levels and in making effective use of the limited resources.</w:t>
            </w:r>
          </w:p>
        </w:tc>
      </w:tr>
      <w:tr w:rsidR="000058A2" w:rsidRPr="000058A2" w14:paraId="3789EAE3" w14:textId="77777777" w:rsidTr="002B0157">
        <w:trPr>
          <w:trHeight w:val="952"/>
        </w:trPr>
        <w:tc>
          <w:tcPr>
            <w:tcW w:w="1312" w:type="pct"/>
            <w:gridSpan w:val="3"/>
            <w:tcBorders>
              <w:top w:val="single" w:sz="3" w:space="0" w:color="000000"/>
              <w:left w:val="single" w:sz="3" w:space="0" w:color="000000"/>
              <w:bottom w:val="single" w:sz="3" w:space="0" w:color="000000"/>
            </w:tcBorders>
            <w:shd w:val="clear" w:color="auto" w:fill="F2F2F2"/>
            <w:vAlign w:val="center"/>
          </w:tcPr>
          <w:p w14:paraId="42B2336B" w14:textId="77777777" w:rsidR="000058A2" w:rsidRPr="000058A2" w:rsidRDefault="000058A2" w:rsidP="000058A2">
            <w:pPr>
              <w:suppressAutoHyphens/>
              <w:autoSpaceDE w:val="0"/>
              <w:snapToGrid w:val="0"/>
              <w:jc w:val="center"/>
              <w:rPr>
                <w:rFonts w:eastAsia="新細明體" w:cs="Times New Roman"/>
                <w:szCs w:val="24"/>
              </w:rPr>
            </w:pPr>
            <w:r w:rsidRPr="000058A2">
              <w:rPr>
                <w:rFonts w:eastAsia="新細明體" w:cs="Times New Roman"/>
                <w:kern w:val="0"/>
                <w:szCs w:val="24"/>
                <w:lang w:val="zh-TW"/>
              </w:rPr>
              <w:t xml:space="preserve">Additional information </w:t>
            </w:r>
          </w:p>
        </w:tc>
        <w:tc>
          <w:tcPr>
            <w:tcW w:w="3688" w:type="pct"/>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496B618B" w14:textId="77777777" w:rsidR="000058A2" w:rsidRPr="000058A2" w:rsidRDefault="000058A2" w:rsidP="000058A2">
            <w:pPr>
              <w:widowControl/>
              <w:suppressAutoHyphens/>
              <w:snapToGrid w:val="0"/>
              <w:rPr>
                <w:rFonts w:eastAsia="新細明體" w:cs="新細明體"/>
                <w:kern w:val="0"/>
                <w:szCs w:val="24"/>
              </w:rPr>
            </w:pPr>
            <w:r w:rsidRPr="000058A2">
              <w:rPr>
                <w:rFonts w:eastAsia="新細明體" w:cs="新細明體"/>
                <w:kern w:val="0"/>
                <w:szCs w:val="24"/>
              </w:rPr>
              <w:t>This commitment has a budget of about NT$6 million and is part of the AML/CFT Online Risk Assessment Program for NGOs of the Anti-Money Laundering Office, Executive Yuan.</w:t>
            </w:r>
          </w:p>
        </w:tc>
      </w:tr>
      <w:tr w:rsidR="004C49C6" w:rsidRPr="000058A2" w14:paraId="28F229ED" w14:textId="77777777" w:rsidTr="002B0157">
        <w:trPr>
          <w:trHeight w:val="475"/>
        </w:trPr>
        <w:tc>
          <w:tcPr>
            <w:tcW w:w="1312" w:type="pct"/>
            <w:gridSpan w:val="3"/>
            <w:vMerge w:val="restart"/>
            <w:tcBorders>
              <w:top w:val="single" w:sz="3" w:space="0" w:color="000000"/>
              <w:left w:val="single" w:sz="3" w:space="0" w:color="000000"/>
            </w:tcBorders>
            <w:shd w:val="clear" w:color="auto" w:fill="F2F2F2"/>
            <w:vAlign w:val="center"/>
          </w:tcPr>
          <w:p w14:paraId="4104D4B1" w14:textId="77777777" w:rsidR="000058A2" w:rsidRPr="000058A2" w:rsidRDefault="000058A2" w:rsidP="000058A2">
            <w:pPr>
              <w:suppressAutoHyphens/>
              <w:autoSpaceDE w:val="0"/>
              <w:snapToGrid w:val="0"/>
              <w:jc w:val="center"/>
              <w:rPr>
                <w:rFonts w:eastAsia="新細明體" w:cs="Times New Roman"/>
                <w:kern w:val="0"/>
                <w:szCs w:val="24"/>
                <w:lang w:val="zh-TW"/>
              </w:rPr>
            </w:pPr>
            <w:r w:rsidRPr="000058A2">
              <w:rPr>
                <w:rFonts w:eastAsia="新細明體" w:cs="Times New Roman"/>
                <w:kern w:val="0"/>
                <w:szCs w:val="24"/>
                <w:lang w:val="zh-TW"/>
              </w:rPr>
              <w:t xml:space="preserve">Milestone status in 2021 </w:t>
            </w:r>
          </w:p>
        </w:tc>
        <w:tc>
          <w:tcPr>
            <w:tcW w:w="454" w:type="pct"/>
            <w:vMerge w:val="restart"/>
            <w:tcBorders>
              <w:top w:val="single" w:sz="3" w:space="0" w:color="000000"/>
              <w:left w:val="single" w:sz="3" w:space="0" w:color="000000"/>
              <w:right w:val="single" w:sz="3" w:space="0" w:color="000000"/>
            </w:tcBorders>
            <w:shd w:val="clear" w:color="auto" w:fill="F2F2F2"/>
            <w:vAlign w:val="center"/>
          </w:tcPr>
          <w:p w14:paraId="7160560D" w14:textId="77777777" w:rsidR="000058A2" w:rsidRPr="000058A2" w:rsidRDefault="000058A2" w:rsidP="000058A2">
            <w:pPr>
              <w:widowControl/>
              <w:suppressAutoHyphens/>
              <w:snapToGrid w:val="0"/>
              <w:rPr>
                <w:rFonts w:eastAsia="新細明體" w:cs="Times New Roman"/>
                <w:kern w:val="0"/>
                <w:szCs w:val="24"/>
                <w:lang w:val="zh-TW"/>
              </w:rPr>
            </w:pPr>
            <w:r w:rsidRPr="000058A2">
              <w:rPr>
                <w:rFonts w:eastAsia="新細明體" w:cs="Times New Roman"/>
                <w:kern w:val="0"/>
                <w:szCs w:val="24"/>
                <w:lang w:val="zh-TW"/>
              </w:rPr>
              <w:t>Start Date</w:t>
            </w:r>
          </w:p>
        </w:tc>
        <w:tc>
          <w:tcPr>
            <w:tcW w:w="454" w:type="pct"/>
            <w:gridSpan w:val="2"/>
            <w:vMerge w:val="restart"/>
            <w:tcBorders>
              <w:top w:val="single" w:sz="3" w:space="0" w:color="000000"/>
              <w:left w:val="single" w:sz="3" w:space="0" w:color="000000"/>
              <w:right w:val="single" w:sz="3" w:space="0" w:color="000000"/>
            </w:tcBorders>
            <w:shd w:val="clear" w:color="auto" w:fill="F2F2F2"/>
            <w:vAlign w:val="center"/>
          </w:tcPr>
          <w:p w14:paraId="17D22311" w14:textId="77777777" w:rsidR="000058A2" w:rsidRPr="000058A2" w:rsidRDefault="000058A2" w:rsidP="000058A2">
            <w:pPr>
              <w:widowControl/>
              <w:suppressAutoHyphens/>
              <w:snapToGrid w:val="0"/>
              <w:rPr>
                <w:rFonts w:eastAsia="新細明體" w:cs="Times New Roman"/>
                <w:kern w:val="0"/>
                <w:szCs w:val="24"/>
                <w:lang w:val="zh-TW"/>
              </w:rPr>
            </w:pPr>
            <w:r w:rsidRPr="000058A2">
              <w:rPr>
                <w:rFonts w:eastAsia="新細明體" w:cs="Times New Roman"/>
                <w:kern w:val="0"/>
                <w:szCs w:val="24"/>
                <w:lang w:val="zh-TW"/>
              </w:rPr>
              <w:t>End Date</w:t>
            </w:r>
          </w:p>
        </w:tc>
        <w:tc>
          <w:tcPr>
            <w:tcW w:w="2780" w:type="pct"/>
            <w:gridSpan w:val="4"/>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7397FDD8" w14:textId="40FA84E4" w:rsidR="000058A2" w:rsidRPr="000058A2" w:rsidRDefault="000058A2" w:rsidP="004C49C6">
            <w:pPr>
              <w:widowControl/>
              <w:suppressAutoHyphens/>
              <w:snapToGrid w:val="0"/>
              <w:jc w:val="center"/>
              <w:rPr>
                <w:rFonts w:eastAsia="新細明體" w:cs="Times New Roman"/>
                <w:kern w:val="0"/>
                <w:szCs w:val="24"/>
                <w:lang w:val="zh-TW"/>
              </w:rPr>
            </w:pPr>
            <w:r w:rsidRPr="000058A2">
              <w:rPr>
                <w:rFonts w:eastAsia="新細明體" w:cs="Times New Roman"/>
                <w:kern w:val="0"/>
                <w:szCs w:val="24"/>
                <w:lang w:val="zh-TW"/>
              </w:rPr>
              <w:t>Assessment of Progress</w:t>
            </w:r>
          </w:p>
        </w:tc>
      </w:tr>
      <w:tr w:rsidR="004C49C6" w:rsidRPr="000058A2" w14:paraId="388A7985" w14:textId="77777777" w:rsidTr="002B0157">
        <w:trPr>
          <w:trHeight w:val="475"/>
        </w:trPr>
        <w:tc>
          <w:tcPr>
            <w:tcW w:w="1312" w:type="pct"/>
            <w:gridSpan w:val="3"/>
            <w:vMerge/>
            <w:tcBorders>
              <w:left w:val="single" w:sz="3" w:space="0" w:color="000000"/>
              <w:bottom w:val="single" w:sz="3" w:space="0" w:color="000000"/>
            </w:tcBorders>
            <w:shd w:val="clear" w:color="auto" w:fill="F2F2F2"/>
            <w:vAlign w:val="center"/>
          </w:tcPr>
          <w:p w14:paraId="6D3F36A5" w14:textId="77777777" w:rsidR="000058A2" w:rsidRPr="000058A2" w:rsidRDefault="000058A2" w:rsidP="000058A2">
            <w:pPr>
              <w:suppressAutoHyphens/>
              <w:autoSpaceDE w:val="0"/>
              <w:snapToGrid w:val="0"/>
              <w:jc w:val="center"/>
              <w:rPr>
                <w:rFonts w:eastAsia="新細明體" w:cs="Times New Roman"/>
                <w:kern w:val="0"/>
                <w:szCs w:val="24"/>
                <w:lang w:val="zh-TW"/>
              </w:rPr>
            </w:pPr>
          </w:p>
        </w:tc>
        <w:tc>
          <w:tcPr>
            <w:tcW w:w="454" w:type="pct"/>
            <w:vMerge/>
            <w:tcBorders>
              <w:left w:val="single" w:sz="3" w:space="0" w:color="000000"/>
              <w:bottom w:val="single" w:sz="3" w:space="0" w:color="000000"/>
              <w:right w:val="single" w:sz="3" w:space="0" w:color="000000"/>
            </w:tcBorders>
            <w:shd w:val="clear" w:color="auto" w:fill="F2F2F2"/>
            <w:vAlign w:val="center"/>
          </w:tcPr>
          <w:p w14:paraId="2D205812" w14:textId="77777777" w:rsidR="000058A2" w:rsidRPr="000058A2" w:rsidRDefault="000058A2" w:rsidP="00371081">
            <w:pPr>
              <w:widowControl/>
              <w:numPr>
                <w:ilvl w:val="0"/>
                <w:numId w:val="92"/>
              </w:numPr>
              <w:tabs>
                <w:tab w:val="num" w:pos="360"/>
              </w:tabs>
              <w:suppressAutoHyphens/>
              <w:snapToGrid w:val="0"/>
              <w:ind w:left="0" w:firstLine="0"/>
              <w:jc w:val="center"/>
              <w:rPr>
                <w:rFonts w:eastAsia="新細明體" w:cs="Times New Roman"/>
                <w:kern w:val="0"/>
                <w:szCs w:val="24"/>
                <w:lang w:val="zh-TW"/>
              </w:rPr>
            </w:pPr>
          </w:p>
        </w:tc>
        <w:tc>
          <w:tcPr>
            <w:tcW w:w="454" w:type="pct"/>
            <w:gridSpan w:val="2"/>
            <w:vMerge/>
            <w:tcBorders>
              <w:left w:val="single" w:sz="3" w:space="0" w:color="000000"/>
              <w:bottom w:val="single" w:sz="3" w:space="0" w:color="000000"/>
              <w:right w:val="single" w:sz="3" w:space="0" w:color="000000"/>
            </w:tcBorders>
            <w:shd w:val="clear" w:color="auto" w:fill="F2F2F2"/>
            <w:vAlign w:val="center"/>
          </w:tcPr>
          <w:p w14:paraId="4CDF7564" w14:textId="77777777" w:rsidR="000058A2" w:rsidRPr="000058A2" w:rsidRDefault="000058A2" w:rsidP="00371081">
            <w:pPr>
              <w:widowControl/>
              <w:numPr>
                <w:ilvl w:val="0"/>
                <w:numId w:val="92"/>
              </w:numPr>
              <w:tabs>
                <w:tab w:val="num" w:pos="360"/>
              </w:tabs>
              <w:suppressAutoHyphens/>
              <w:snapToGrid w:val="0"/>
              <w:ind w:left="0" w:firstLine="0"/>
              <w:jc w:val="center"/>
              <w:rPr>
                <w:rFonts w:eastAsia="新細明體" w:cs="Times New Roman"/>
                <w:kern w:val="0"/>
                <w:szCs w:val="24"/>
                <w:lang w:val="zh-TW"/>
              </w:rPr>
            </w:pPr>
          </w:p>
        </w:tc>
        <w:tc>
          <w:tcPr>
            <w:tcW w:w="598"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33A768C7" w14:textId="77777777" w:rsidR="000058A2" w:rsidRPr="000058A2" w:rsidRDefault="000058A2" w:rsidP="004C49C6">
            <w:pPr>
              <w:widowControl/>
              <w:suppressAutoHyphens/>
              <w:snapToGrid w:val="0"/>
              <w:jc w:val="center"/>
              <w:rPr>
                <w:rFonts w:eastAsia="新細明體" w:cs="Times New Roman"/>
                <w:kern w:val="0"/>
                <w:sz w:val="22"/>
                <w:lang w:val="zh-TW"/>
              </w:rPr>
            </w:pPr>
            <w:r w:rsidRPr="000058A2">
              <w:rPr>
                <w:rFonts w:eastAsia="新細明體" w:cs="Times New Roman"/>
                <w:kern w:val="0"/>
                <w:sz w:val="22"/>
                <w:lang w:val="zh-TW"/>
              </w:rPr>
              <w:t>Not started</w:t>
            </w:r>
          </w:p>
        </w:tc>
        <w:tc>
          <w:tcPr>
            <w:tcW w:w="598"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386B5FE7" w14:textId="77777777" w:rsidR="000058A2" w:rsidRPr="000058A2" w:rsidRDefault="000058A2" w:rsidP="004C49C6">
            <w:pPr>
              <w:widowControl/>
              <w:suppressAutoHyphens/>
              <w:snapToGrid w:val="0"/>
              <w:jc w:val="center"/>
              <w:rPr>
                <w:rFonts w:eastAsia="新細明體" w:cs="Times New Roman"/>
                <w:kern w:val="0"/>
                <w:sz w:val="22"/>
                <w:lang w:val="zh-TW"/>
              </w:rPr>
            </w:pPr>
            <w:r w:rsidRPr="000058A2">
              <w:rPr>
                <w:rFonts w:eastAsia="新細明體" w:cs="Times New Roman"/>
                <w:kern w:val="0"/>
                <w:sz w:val="22"/>
                <w:lang w:val="zh-TW"/>
              </w:rPr>
              <w:t>Limited progress</w:t>
            </w:r>
          </w:p>
        </w:tc>
        <w:tc>
          <w:tcPr>
            <w:tcW w:w="769"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0A4AF0F2" w14:textId="7E9D9C0F" w:rsidR="000058A2" w:rsidRPr="000058A2" w:rsidRDefault="004C49C6" w:rsidP="004C49C6">
            <w:pPr>
              <w:widowControl/>
              <w:suppressAutoHyphens/>
              <w:snapToGrid w:val="0"/>
              <w:jc w:val="center"/>
              <w:rPr>
                <w:rFonts w:eastAsia="新細明體" w:cs="Times New Roman"/>
                <w:kern w:val="0"/>
                <w:sz w:val="22"/>
                <w:lang w:val="zh-TW"/>
              </w:rPr>
            </w:pPr>
            <w:r>
              <w:rPr>
                <w:rFonts w:eastAsia="新細明體" w:cs="Times New Roman"/>
                <w:kern w:val="0"/>
                <w:sz w:val="22"/>
                <w:lang w:val="zh-TW"/>
              </w:rPr>
              <w:t>S</w:t>
            </w:r>
            <w:r w:rsidR="000058A2" w:rsidRPr="000058A2">
              <w:rPr>
                <w:rFonts w:eastAsia="新細明體" w:cs="Times New Roman"/>
                <w:kern w:val="0"/>
                <w:sz w:val="22"/>
                <w:lang w:val="zh-TW"/>
              </w:rPr>
              <w:t>ubstantial progress</w:t>
            </w:r>
          </w:p>
        </w:tc>
        <w:tc>
          <w:tcPr>
            <w:tcW w:w="816" w:type="pct"/>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780A2716" w14:textId="7F78E761" w:rsidR="000058A2" w:rsidRPr="000058A2" w:rsidRDefault="000058A2" w:rsidP="004C49C6">
            <w:pPr>
              <w:widowControl/>
              <w:suppressAutoHyphens/>
              <w:snapToGrid w:val="0"/>
              <w:jc w:val="center"/>
              <w:rPr>
                <w:rFonts w:eastAsia="新細明體" w:cs="Times New Roman"/>
                <w:kern w:val="0"/>
                <w:sz w:val="22"/>
                <w:lang w:val="zh-TW"/>
              </w:rPr>
            </w:pPr>
            <w:r w:rsidRPr="000058A2">
              <w:rPr>
                <w:rFonts w:eastAsia="新細明體" w:cs="Times New Roman"/>
                <w:kern w:val="0"/>
                <w:sz w:val="22"/>
                <w:lang w:val="zh-TW"/>
              </w:rPr>
              <w:t>Completed</w:t>
            </w:r>
          </w:p>
        </w:tc>
      </w:tr>
      <w:tr w:rsidR="004C49C6" w:rsidRPr="000058A2" w14:paraId="5C380C9E" w14:textId="77777777" w:rsidTr="002B0157">
        <w:trPr>
          <w:trHeight w:val="475"/>
        </w:trPr>
        <w:tc>
          <w:tcPr>
            <w:tcW w:w="1312" w:type="pct"/>
            <w:gridSpan w:val="3"/>
            <w:tcBorders>
              <w:left w:val="single" w:sz="3" w:space="0" w:color="000000"/>
              <w:bottom w:val="single" w:sz="3" w:space="0" w:color="000000"/>
            </w:tcBorders>
            <w:shd w:val="clear" w:color="auto" w:fill="auto"/>
            <w:vAlign w:val="center"/>
          </w:tcPr>
          <w:p w14:paraId="3364A6FA" w14:textId="77777777" w:rsidR="000058A2" w:rsidRPr="000058A2" w:rsidRDefault="000058A2" w:rsidP="000058A2">
            <w:pPr>
              <w:suppressAutoHyphens/>
              <w:autoSpaceDE w:val="0"/>
              <w:snapToGrid w:val="0"/>
              <w:jc w:val="both"/>
              <w:rPr>
                <w:rFonts w:eastAsia="新細明體" w:cs="Times New Roman"/>
                <w:kern w:val="0"/>
                <w:szCs w:val="24"/>
              </w:rPr>
            </w:pPr>
            <w:r w:rsidRPr="000058A2">
              <w:rPr>
                <w:rFonts w:eastAsia="新細明體" w:cs="Times New Roman"/>
                <w:kern w:val="0"/>
                <w:szCs w:val="24"/>
              </w:rPr>
              <w:t>Formulate the Ministry of Interior’s subsidy plan for the financial condition improvement of religious foundations and temples in 2021.</w:t>
            </w:r>
          </w:p>
        </w:tc>
        <w:tc>
          <w:tcPr>
            <w:tcW w:w="454" w:type="pct"/>
            <w:tcBorders>
              <w:left w:val="single" w:sz="3" w:space="0" w:color="000000"/>
              <w:bottom w:val="single" w:sz="3" w:space="0" w:color="000000"/>
              <w:right w:val="single" w:sz="3" w:space="0" w:color="000000"/>
            </w:tcBorders>
            <w:shd w:val="clear" w:color="auto" w:fill="auto"/>
            <w:vAlign w:val="center"/>
          </w:tcPr>
          <w:p w14:paraId="37669F7C" w14:textId="77777777" w:rsidR="000058A2" w:rsidRPr="000058A2" w:rsidRDefault="000058A2" w:rsidP="004C49C6">
            <w:pPr>
              <w:widowControl/>
              <w:suppressAutoHyphens/>
              <w:snapToGrid w:val="0"/>
              <w:rPr>
                <w:rFonts w:eastAsia="新細明體" w:cs="新細明體"/>
                <w:kern w:val="0"/>
                <w:szCs w:val="24"/>
                <w:lang w:val="zh-TW"/>
              </w:rPr>
            </w:pPr>
            <w:r w:rsidRPr="000058A2">
              <w:rPr>
                <w:rFonts w:eastAsia="新細明體" w:cs="新細明體"/>
                <w:kern w:val="0"/>
                <w:szCs w:val="24"/>
                <w:lang w:val="zh-TW"/>
              </w:rPr>
              <w:t>01/ 2021</w:t>
            </w:r>
          </w:p>
        </w:tc>
        <w:tc>
          <w:tcPr>
            <w:tcW w:w="454" w:type="pct"/>
            <w:gridSpan w:val="2"/>
            <w:tcBorders>
              <w:left w:val="single" w:sz="3" w:space="0" w:color="000000"/>
              <w:bottom w:val="single" w:sz="3" w:space="0" w:color="000000"/>
              <w:right w:val="single" w:sz="3" w:space="0" w:color="000000"/>
            </w:tcBorders>
            <w:shd w:val="clear" w:color="auto" w:fill="auto"/>
            <w:vAlign w:val="center"/>
          </w:tcPr>
          <w:p w14:paraId="4AFF49B2" w14:textId="77777777" w:rsidR="004C49C6" w:rsidRDefault="000058A2" w:rsidP="004C49C6">
            <w:pPr>
              <w:widowControl/>
              <w:suppressAutoHyphens/>
              <w:snapToGrid w:val="0"/>
              <w:rPr>
                <w:rFonts w:eastAsia="新細明體" w:cs="新細明體"/>
                <w:kern w:val="0"/>
                <w:szCs w:val="24"/>
                <w:lang w:val="zh-TW"/>
              </w:rPr>
            </w:pPr>
            <w:r w:rsidRPr="000058A2">
              <w:rPr>
                <w:rFonts w:eastAsia="新細明體" w:cs="新細明體"/>
                <w:kern w:val="0"/>
                <w:szCs w:val="24"/>
                <w:lang w:val="zh-TW"/>
              </w:rPr>
              <w:t>12/</w:t>
            </w:r>
          </w:p>
          <w:p w14:paraId="02A7715E" w14:textId="61AD28B3" w:rsidR="000058A2" w:rsidRPr="000058A2" w:rsidRDefault="000058A2" w:rsidP="004C49C6">
            <w:pPr>
              <w:widowControl/>
              <w:suppressAutoHyphens/>
              <w:snapToGrid w:val="0"/>
              <w:rPr>
                <w:rFonts w:eastAsia="新細明體" w:cs="新細明體"/>
                <w:kern w:val="0"/>
                <w:szCs w:val="24"/>
                <w:lang w:val="zh-TW"/>
              </w:rPr>
            </w:pPr>
            <w:r w:rsidRPr="000058A2">
              <w:rPr>
                <w:rFonts w:eastAsia="新細明體" w:cs="新細明體"/>
                <w:kern w:val="0"/>
                <w:szCs w:val="24"/>
                <w:lang w:val="zh-TW"/>
              </w:rPr>
              <w:t>2021</w:t>
            </w:r>
          </w:p>
        </w:tc>
        <w:tc>
          <w:tcPr>
            <w:tcW w:w="59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CB4CF21" w14:textId="77777777" w:rsidR="000058A2" w:rsidRPr="000058A2" w:rsidRDefault="000058A2" w:rsidP="004C49C6">
            <w:pPr>
              <w:widowControl/>
              <w:suppressAutoHyphens/>
              <w:snapToGrid w:val="0"/>
              <w:rPr>
                <w:rFonts w:eastAsia="新細明體" w:cs="Times New Roman"/>
                <w:kern w:val="0"/>
                <w:szCs w:val="24"/>
              </w:rPr>
            </w:pPr>
          </w:p>
        </w:tc>
        <w:tc>
          <w:tcPr>
            <w:tcW w:w="59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F7B16BB" w14:textId="77777777" w:rsidR="000058A2" w:rsidRPr="000058A2" w:rsidRDefault="000058A2" w:rsidP="004C49C6">
            <w:pPr>
              <w:widowControl/>
              <w:suppressAutoHyphens/>
              <w:snapToGrid w:val="0"/>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023EA82" w14:textId="77777777" w:rsidR="000058A2" w:rsidRPr="000058A2" w:rsidRDefault="000058A2" w:rsidP="004C49C6">
            <w:pPr>
              <w:widowControl/>
              <w:suppressAutoHyphens/>
              <w:snapToGrid w:val="0"/>
              <w:rPr>
                <w:rFonts w:eastAsia="新細明體" w:cs="Times New Roman"/>
                <w:kern w:val="0"/>
                <w:szCs w:val="24"/>
              </w:rPr>
            </w:pPr>
          </w:p>
        </w:tc>
        <w:tc>
          <w:tcPr>
            <w:tcW w:w="81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CE870B1" w14:textId="77777777" w:rsidR="000058A2" w:rsidRPr="000058A2" w:rsidRDefault="000058A2" w:rsidP="004C49C6">
            <w:pPr>
              <w:widowControl/>
              <w:suppressAutoHyphens/>
              <w:snapToGrid w:val="0"/>
              <w:jc w:val="center"/>
              <w:rPr>
                <w:rFonts w:eastAsia="新細明體" w:cs="Times New Roman"/>
                <w:kern w:val="0"/>
                <w:szCs w:val="24"/>
              </w:rPr>
            </w:pPr>
            <w:r w:rsidRPr="000058A2">
              <w:rPr>
                <w:rFonts w:eastAsia="新細明體" w:cs="Times New Roman"/>
                <w:kern w:val="0"/>
                <w:szCs w:val="24"/>
              </w:rPr>
              <w:t>V</w:t>
            </w:r>
          </w:p>
        </w:tc>
      </w:tr>
      <w:tr w:rsidR="004C49C6" w:rsidRPr="000058A2" w14:paraId="306E8C38" w14:textId="77777777" w:rsidTr="002B0157">
        <w:trPr>
          <w:trHeight w:val="475"/>
        </w:trPr>
        <w:tc>
          <w:tcPr>
            <w:tcW w:w="1312" w:type="pct"/>
            <w:gridSpan w:val="3"/>
            <w:tcBorders>
              <w:left w:val="single" w:sz="3" w:space="0" w:color="000000"/>
              <w:bottom w:val="single" w:sz="3" w:space="0" w:color="000000"/>
            </w:tcBorders>
            <w:shd w:val="clear" w:color="auto" w:fill="auto"/>
            <w:vAlign w:val="center"/>
          </w:tcPr>
          <w:p w14:paraId="6D48ECD3" w14:textId="77777777" w:rsidR="000058A2" w:rsidRPr="000058A2" w:rsidRDefault="000058A2" w:rsidP="000058A2">
            <w:pPr>
              <w:suppressAutoHyphens/>
              <w:autoSpaceDE w:val="0"/>
              <w:snapToGrid w:val="0"/>
              <w:jc w:val="both"/>
              <w:rPr>
                <w:rFonts w:eastAsia="新細明體" w:cs="Times New Roman"/>
                <w:kern w:val="0"/>
                <w:szCs w:val="24"/>
              </w:rPr>
            </w:pPr>
            <w:r w:rsidRPr="000058A2">
              <w:rPr>
                <w:rFonts w:eastAsia="新細明體" w:cs="Times New Roman"/>
                <w:kern w:val="0"/>
                <w:szCs w:val="24"/>
              </w:rPr>
              <w:t xml:space="preserve">Organize 2 sharing sessions on improving financial conditions of </w:t>
            </w:r>
            <w:r w:rsidRPr="000058A2">
              <w:rPr>
                <w:rFonts w:eastAsia="新細明體" w:cs="Times New Roman"/>
                <w:kern w:val="0"/>
                <w:szCs w:val="24"/>
              </w:rPr>
              <w:lastRenderedPageBreak/>
              <w:t>religious foundations and temples.</w:t>
            </w:r>
          </w:p>
        </w:tc>
        <w:tc>
          <w:tcPr>
            <w:tcW w:w="454" w:type="pct"/>
            <w:tcBorders>
              <w:left w:val="single" w:sz="3" w:space="0" w:color="000000"/>
              <w:bottom w:val="single" w:sz="3" w:space="0" w:color="000000"/>
              <w:right w:val="single" w:sz="3" w:space="0" w:color="000000"/>
            </w:tcBorders>
            <w:shd w:val="clear" w:color="auto" w:fill="auto"/>
            <w:vAlign w:val="center"/>
          </w:tcPr>
          <w:p w14:paraId="21B25C48" w14:textId="77777777" w:rsidR="000058A2" w:rsidRPr="000058A2" w:rsidRDefault="000058A2" w:rsidP="004C49C6">
            <w:pPr>
              <w:widowControl/>
              <w:suppressAutoHyphens/>
              <w:snapToGrid w:val="0"/>
              <w:jc w:val="center"/>
              <w:rPr>
                <w:rFonts w:eastAsia="新細明體" w:cs="Times New Roman"/>
                <w:kern w:val="0"/>
                <w:szCs w:val="24"/>
              </w:rPr>
            </w:pPr>
            <w:r w:rsidRPr="000058A2">
              <w:rPr>
                <w:rFonts w:eastAsia="新細明體" w:cs="新細明體"/>
                <w:kern w:val="0"/>
                <w:szCs w:val="24"/>
                <w:lang w:val="zh-TW"/>
              </w:rPr>
              <w:lastRenderedPageBreak/>
              <w:t>01/ 2021</w:t>
            </w:r>
          </w:p>
        </w:tc>
        <w:tc>
          <w:tcPr>
            <w:tcW w:w="454" w:type="pct"/>
            <w:gridSpan w:val="2"/>
            <w:tcBorders>
              <w:left w:val="single" w:sz="3" w:space="0" w:color="000000"/>
              <w:bottom w:val="single" w:sz="3" w:space="0" w:color="000000"/>
              <w:right w:val="single" w:sz="3" w:space="0" w:color="000000"/>
            </w:tcBorders>
            <w:shd w:val="clear" w:color="auto" w:fill="auto"/>
            <w:vAlign w:val="center"/>
          </w:tcPr>
          <w:p w14:paraId="528AF2EC" w14:textId="77777777" w:rsidR="000058A2" w:rsidRPr="000058A2" w:rsidRDefault="000058A2" w:rsidP="004C49C6">
            <w:pPr>
              <w:widowControl/>
              <w:suppressAutoHyphens/>
              <w:snapToGrid w:val="0"/>
              <w:jc w:val="center"/>
              <w:rPr>
                <w:rFonts w:eastAsia="新細明體" w:cs="新細明體"/>
                <w:kern w:val="0"/>
                <w:szCs w:val="24"/>
                <w:lang w:val="zh-TW"/>
              </w:rPr>
            </w:pPr>
            <w:r w:rsidRPr="000058A2">
              <w:rPr>
                <w:rFonts w:eastAsia="新細明體" w:cs="新細明體"/>
                <w:kern w:val="0"/>
                <w:szCs w:val="24"/>
                <w:lang w:val="zh-TW"/>
              </w:rPr>
              <w:t>12/</w:t>
            </w:r>
          </w:p>
          <w:p w14:paraId="37962D7D" w14:textId="77777777" w:rsidR="000058A2" w:rsidRPr="000058A2" w:rsidRDefault="000058A2" w:rsidP="004C49C6">
            <w:pPr>
              <w:widowControl/>
              <w:suppressAutoHyphens/>
              <w:snapToGrid w:val="0"/>
              <w:jc w:val="center"/>
              <w:rPr>
                <w:rFonts w:eastAsia="新細明體" w:cs="Times New Roman"/>
                <w:kern w:val="0"/>
                <w:szCs w:val="24"/>
              </w:rPr>
            </w:pPr>
            <w:r w:rsidRPr="000058A2">
              <w:rPr>
                <w:rFonts w:eastAsia="新細明體" w:cs="新細明體"/>
                <w:kern w:val="0"/>
                <w:szCs w:val="24"/>
                <w:lang w:val="zh-TW"/>
              </w:rPr>
              <w:t>2021</w:t>
            </w:r>
          </w:p>
        </w:tc>
        <w:tc>
          <w:tcPr>
            <w:tcW w:w="59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75BE184" w14:textId="77777777" w:rsidR="000058A2" w:rsidRPr="000058A2" w:rsidRDefault="000058A2" w:rsidP="004C49C6">
            <w:pPr>
              <w:widowControl/>
              <w:suppressAutoHyphens/>
              <w:snapToGrid w:val="0"/>
              <w:rPr>
                <w:rFonts w:eastAsia="新細明體" w:cs="Times New Roman"/>
                <w:kern w:val="0"/>
                <w:szCs w:val="24"/>
              </w:rPr>
            </w:pPr>
          </w:p>
        </w:tc>
        <w:tc>
          <w:tcPr>
            <w:tcW w:w="59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AE734E8" w14:textId="77777777" w:rsidR="000058A2" w:rsidRPr="000058A2" w:rsidRDefault="000058A2" w:rsidP="004C49C6">
            <w:pPr>
              <w:widowControl/>
              <w:suppressAutoHyphens/>
              <w:snapToGrid w:val="0"/>
              <w:jc w:val="center"/>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2E58BB6" w14:textId="77777777" w:rsidR="000058A2" w:rsidRPr="000058A2" w:rsidRDefault="000058A2" w:rsidP="004C49C6">
            <w:pPr>
              <w:widowControl/>
              <w:suppressAutoHyphens/>
              <w:snapToGrid w:val="0"/>
              <w:rPr>
                <w:rFonts w:eastAsia="新細明體" w:cs="Times New Roman"/>
                <w:kern w:val="0"/>
                <w:szCs w:val="24"/>
              </w:rPr>
            </w:pPr>
          </w:p>
        </w:tc>
        <w:tc>
          <w:tcPr>
            <w:tcW w:w="81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B2DA061" w14:textId="77777777" w:rsidR="000058A2" w:rsidRPr="000058A2" w:rsidRDefault="000058A2" w:rsidP="004C49C6">
            <w:pPr>
              <w:widowControl/>
              <w:suppressAutoHyphens/>
              <w:snapToGrid w:val="0"/>
              <w:jc w:val="center"/>
              <w:rPr>
                <w:rFonts w:eastAsia="新細明體" w:cs="Times New Roman"/>
                <w:kern w:val="0"/>
                <w:szCs w:val="24"/>
              </w:rPr>
            </w:pPr>
            <w:r w:rsidRPr="000058A2">
              <w:rPr>
                <w:rFonts w:eastAsia="新細明體" w:cs="Times New Roman"/>
                <w:kern w:val="0"/>
                <w:szCs w:val="24"/>
              </w:rPr>
              <w:t>V</w:t>
            </w:r>
          </w:p>
        </w:tc>
      </w:tr>
      <w:tr w:rsidR="004C49C6" w:rsidRPr="000058A2" w14:paraId="6D83A784" w14:textId="77777777" w:rsidTr="002B0157">
        <w:trPr>
          <w:trHeight w:val="475"/>
        </w:trPr>
        <w:tc>
          <w:tcPr>
            <w:tcW w:w="1312" w:type="pct"/>
            <w:gridSpan w:val="3"/>
            <w:tcBorders>
              <w:left w:val="single" w:sz="3" w:space="0" w:color="000000"/>
              <w:bottom w:val="single" w:sz="3" w:space="0" w:color="000000"/>
            </w:tcBorders>
            <w:shd w:val="clear" w:color="auto" w:fill="auto"/>
            <w:vAlign w:val="center"/>
          </w:tcPr>
          <w:p w14:paraId="1C06182A" w14:textId="77777777" w:rsidR="000058A2" w:rsidRPr="000058A2" w:rsidRDefault="000058A2" w:rsidP="000058A2">
            <w:pPr>
              <w:suppressAutoHyphens/>
              <w:autoSpaceDE w:val="0"/>
              <w:snapToGrid w:val="0"/>
              <w:jc w:val="both"/>
              <w:rPr>
                <w:rFonts w:eastAsia="新細明體" w:cs="Times New Roman"/>
                <w:kern w:val="0"/>
                <w:szCs w:val="24"/>
              </w:rPr>
            </w:pPr>
            <w:r w:rsidRPr="000058A2">
              <w:rPr>
                <w:rFonts w:eastAsia="新細明體" w:cs="Times New Roman"/>
                <w:kern w:val="0"/>
                <w:szCs w:val="24"/>
              </w:rPr>
              <w:t>Conduct 6 campaigns and training sessions on AML for religious foundations and temples.</w:t>
            </w:r>
          </w:p>
        </w:tc>
        <w:tc>
          <w:tcPr>
            <w:tcW w:w="454" w:type="pct"/>
            <w:tcBorders>
              <w:left w:val="single" w:sz="3" w:space="0" w:color="000000"/>
              <w:bottom w:val="single" w:sz="3" w:space="0" w:color="000000"/>
              <w:right w:val="single" w:sz="3" w:space="0" w:color="000000"/>
            </w:tcBorders>
            <w:shd w:val="clear" w:color="auto" w:fill="auto"/>
            <w:vAlign w:val="center"/>
          </w:tcPr>
          <w:p w14:paraId="30D9B23D" w14:textId="77777777" w:rsidR="000058A2" w:rsidRPr="000058A2" w:rsidRDefault="000058A2" w:rsidP="004C49C6">
            <w:pPr>
              <w:widowControl/>
              <w:suppressAutoHyphens/>
              <w:snapToGrid w:val="0"/>
              <w:jc w:val="center"/>
              <w:rPr>
                <w:rFonts w:eastAsia="新細明體" w:cs="新細明體"/>
                <w:kern w:val="0"/>
                <w:szCs w:val="24"/>
                <w:lang w:val="zh-TW"/>
              </w:rPr>
            </w:pPr>
            <w:r w:rsidRPr="000058A2">
              <w:rPr>
                <w:rFonts w:eastAsia="新細明體" w:cs="新細明體"/>
                <w:kern w:val="0"/>
                <w:szCs w:val="24"/>
                <w:lang w:val="zh-TW"/>
              </w:rPr>
              <w:t>01/ 2021</w:t>
            </w:r>
          </w:p>
        </w:tc>
        <w:tc>
          <w:tcPr>
            <w:tcW w:w="454" w:type="pct"/>
            <w:gridSpan w:val="2"/>
            <w:tcBorders>
              <w:left w:val="single" w:sz="3" w:space="0" w:color="000000"/>
              <w:bottom w:val="single" w:sz="3" w:space="0" w:color="000000"/>
              <w:right w:val="single" w:sz="3" w:space="0" w:color="000000"/>
            </w:tcBorders>
            <w:shd w:val="clear" w:color="auto" w:fill="auto"/>
            <w:vAlign w:val="center"/>
          </w:tcPr>
          <w:p w14:paraId="2A97A3BB" w14:textId="77777777" w:rsidR="000058A2" w:rsidRPr="000058A2" w:rsidRDefault="000058A2" w:rsidP="004C49C6">
            <w:pPr>
              <w:widowControl/>
              <w:suppressAutoHyphens/>
              <w:snapToGrid w:val="0"/>
              <w:jc w:val="center"/>
              <w:rPr>
                <w:rFonts w:eastAsia="新細明體" w:cs="新細明體"/>
                <w:kern w:val="0"/>
                <w:szCs w:val="24"/>
                <w:lang w:val="zh-TW"/>
              </w:rPr>
            </w:pPr>
            <w:r w:rsidRPr="000058A2">
              <w:rPr>
                <w:rFonts w:eastAsia="新細明體" w:cs="新細明體"/>
                <w:kern w:val="0"/>
                <w:szCs w:val="24"/>
                <w:lang w:val="zh-TW"/>
              </w:rPr>
              <w:t>12/</w:t>
            </w:r>
          </w:p>
          <w:p w14:paraId="1671010C" w14:textId="77777777" w:rsidR="000058A2" w:rsidRPr="000058A2" w:rsidRDefault="000058A2" w:rsidP="004C49C6">
            <w:pPr>
              <w:widowControl/>
              <w:suppressAutoHyphens/>
              <w:snapToGrid w:val="0"/>
              <w:jc w:val="center"/>
              <w:rPr>
                <w:rFonts w:eastAsia="新細明體" w:cs="新細明體"/>
                <w:kern w:val="0"/>
                <w:szCs w:val="24"/>
                <w:lang w:val="zh-TW"/>
              </w:rPr>
            </w:pPr>
            <w:r w:rsidRPr="000058A2">
              <w:rPr>
                <w:rFonts w:eastAsia="新細明體" w:cs="新細明體"/>
                <w:kern w:val="0"/>
                <w:szCs w:val="24"/>
                <w:lang w:val="zh-TW"/>
              </w:rPr>
              <w:t>2021</w:t>
            </w:r>
          </w:p>
        </w:tc>
        <w:tc>
          <w:tcPr>
            <w:tcW w:w="59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841E11C" w14:textId="77777777" w:rsidR="000058A2" w:rsidRPr="000058A2" w:rsidRDefault="000058A2" w:rsidP="004C49C6">
            <w:pPr>
              <w:widowControl/>
              <w:suppressAutoHyphens/>
              <w:snapToGrid w:val="0"/>
              <w:jc w:val="center"/>
              <w:rPr>
                <w:rFonts w:eastAsia="新細明體" w:cs="Times New Roman"/>
                <w:kern w:val="0"/>
                <w:szCs w:val="24"/>
              </w:rPr>
            </w:pPr>
          </w:p>
        </w:tc>
        <w:tc>
          <w:tcPr>
            <w:tcW w:w="59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265A80A" w14:textId="77777777" w:rsidR="000058A2" w:rsidRPr="000058A2" w:rsidRDefault="000058A2" w:rsidP="004C49C6">
            <w:pPr>
              <w:widowControl/>
              <w:suppressAutoHyphens/>
              <w:snapToGrid w:val="0"/>
              <w:jc w:val="center"/>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0EC82AA" w14:textId="77777777" w:rsidR="000058A2" w:rsidRPr="000058A2" w:rsidRDefault="000058A2" w:rsidP="004C49C6">
            <w:pPr>
              <w:widowControl/>
              <w:suppressAutoHyphens/>
              <w:snapToGrid w:val="0"/>
              <w:jc w:val="center"/>
              <w:rPr>
                <w:rFonts w:eastAsia="新細明體" w:cs="Times New Roman"/>
                <w:kern w:val="0"/>
                <w:szCs w:val="24"/>
              </w:rPr>
            </w:pPr>
          </w:p>
        </w:tc>
        <w:tc>
          <w:tcPr>
            <w:tcW w:w="81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C5D9757" w14:textId="77777777" w:rsidR="000058A2" w:rsidRPr="000058A2" w:rsidRDefault="000058A2" w:rsidP="004C49C6">
            <w:pPr>
              <w:widowControl/>
              <w:suppressAutoHyphens/>
              <w:snapToGrid w:val="0"/>
              <w:jc w:val="center"/>
              <w:rPr>
                <w:rFonts w:eastAsia="新細明體" w:cs="Times New Roman"/>
                <w:kern w:val="0"/>
                <w:szCs w:val="24"/>
              </w:rPr>
            </w:pPr>
            <w:r w:rsidRPr="000058A2">
              <w:rPr>
                <w:rFonts w:eastAsia="新細明體" w:cs="Times New Roman"/>
                <w:kern w:val="0"/>
                <w:szCs w:val="24"/>
              </w:rPr>
              <w:t>V</w:t>
            </w:r>
          </w:p>
        </w:tc>
      </w:tr>
      <w:tr w:rsidR="004C49C6" w:rsidRPr="000058A2" w14:paraId="65465904" w14:textId="77777777" w:rsidTr="002B0157">
        <w:trPr>
          <w:trHeight w:val="475"/>
        </w:trPr>
        <w:tc>
          <w:tcPr>
            <w:tcW w:w="1312" w:type="pct"/>
            <w:gridSpan w:val="3"/>
            <w:tcBorders>
              <w:left w:val="single" w:sz="3" w:space="0" w:color="000000"/>
              <w:bottom w:val="single" w:sz="3" w:space="0" w:color="000000"/>
            </w:tcBorders>
            <w:shd w:val="clear" w:color="auto" w:fill="auto"/>
            <w:vAlign w:val="center"/>
          </w:tcPr>
          <w:p w14:paraId="6EBE54A8" w14:textId="77777777" w:rsidR="000058A2" w:rsidRPr="000058A2" w:rsidRDefault="000058A2" w:rsidP="000058A2">
            <w:pPr>
              <w:suppressAutoHyphens/>
              <w:autoSpaceDE w:val="0"/>
              <w:snapToGrid w:val="0"/>
              <w:jc w:val="both"/>
              <w:rPr>
                <w:rFonts w:eastAsia="新細明體" w:cs="Times New Roman"/>
                <w:kern w:val="0"/>
                <w:szCs w:val="24"/>
              </w:rPr>
            </w:pPr>
            <w:r w:rsidRPr="000058A2">
              <w:rPr>
                <w:rFonts w:eastAsia="新細明體" w:cs="Times New Roman"/>
                <w:kern w:val="0"/>
                <w:szCs w:val="24"/>
              </w:rPr>
              <w:t>Check the financial conditions of 197 national religious foundations.</w:t>
            </w:r>
          </w:p>
        </w:tc>
        <w:tc>
          <w:tcPr>
            <w:tcW w:w="454" w:type="pct"/>
            <w:tcBorders>
              <w:left w:val="single" w:sz="3" w:space="0" w:color="000000"/>
              <w:bottom w:val="single" w:sz="3" w:space="0" w:color="000000"/>
              <w:right w:val="single" w:sz="3" w:space="0" w:color="000000"/>
            </w:tcBorders>
            <w:shd w:val="clear" w:color="auto" w:fill="auto"/>
            <w:vAlign w:val="center"/>
          </w:tcPr>
          <w:p w14:paraId="16C2ABD7" w14:textId="77777777" w:rsidR="000058A2" w:rsidRPr="000058A2" w:rsidRDefault="000058A2" w:rsidP="004C49C6">
            <w:pPr>
              <w:widowControl/>
              <w:suppressAutoHyphens/>
              <w:snapToGrid w:val="0"/>
              <w:jc w:val="center"/>
              <w:rPr>
                <w:rFonts w:eastAsia="新細明體" w:cs="新細明體"/>
                <w:kern w:val="0"/>
                <w:szCs w:val="24"/>
              </w:rPr>
            </w:pPr>
            <w:r w:rsidRPr="000058A2">
              <w:rPr>
                <w:rFonts w:eastAsia="新細明體" w:cs="新細明體"/>
                <w:kern w:val="0"/>
                <w:szCs w:val="24"/>
                <w:lang w:val="zh-TW"/>
              </w:rPr>
              <w:t>01/ 2021</w:t>
            </w:r>
          </w:p>
        </w:tc>
        <w:tc>
          <w:tcPr>
            <w:tcW w:w="454" w:type="pct"/>
            <w:gridSpan w:val="2"/>
            <w:tcBorders>
              <w:left w:val="single" w:sz="3" w:space="0" w:color="000000"/>
              <w:bottom w:val="single" w:sz="3" w:space="0" w:color="000000"/>
              <w:right w:val="single" w:sz="3" w:space="0" w:color="000000"/>
            </w:tcBorders>
            <w:shd w:val="clear" w:color="auto" w:fill="auto"/>
            <w:vAlign w:val="center"/>
          </w:tcPr>
          <w:p w14:paraId="454725DB" w14:textId="77777777" w:rsidR="000058A2" w:rsidRPr="000058A2" w:rsidRDefault="000058A2" w:rsidP="004C49C6">
            <w:pPr>
              <w:widowControl/>
              <w:suppressAutoHyphens/>
              <w:snapToGrid w:val="0"/>
              <w:jc w:val="center"/>
              <w:rPr>
                <w:rFonts w:eastAsia="新細明體" w:cs="新細明體"/>
                <w:kern w:val="0"/>
                <w:szCs w:val="24"/>
                <w:lang w:val="zh-TW"/>
              </w:rPr>
            </w:pPr>
            <w:r w:rsidRPr="000058A2">
              <w:rPr>
                <w:rFonts w:eastAsia="新細明體" w:cs="新細明體"/>
                <w:kern w:val="0"/>
                <w:szCs w:val="24"/>
                <w:lang w:val="zh-TW"/>
              </w:rPr>
              <w:t>12/</w:t>
            </w:r>
          </w:p>
          <w:p w14:paraId="558418BA" w14:textId="77777777" w:rsidR="000058A2" w:rsidRPr="000058A2" w:rsidRDefault="000058A2" w:rsidP="004C49C6">
            <w:pPr>
              <w:widowControl/>
              <w:suppressAutoHyphens/>
              <w:snapToGrid w:val="0"/>
              <w:jc w:val="center"/>
              <w:rPr>
                <w:rFonts w:eastAsia="新細明體" w:cs="新細明體"/>
                <w:kern w:val="0"/>
                <w:szCs w:val="24"/>
              </w:rPr>
            </w:pPr>
            <w:r w:rsidRPr="000058A2">
              <w:rPr>
                <w:rFonts w:eastAsia="新細明體" w:cs="新細明體"/>
                <w:kern w:val="0"/>
                <w:szCs w:val="24"/>
                <w:lang w:val="zh-TW"/>
              </w:rPr>
              <w:t>2021</w:t>
            </w:r>
          </w:p>
        </w:tc>
        <w:tc>
          <w:tcPr>
            <w:tcW w:w="59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7B56D10" w14:textId="77777777" w:rsidR="000058A2" w:rsidRPr="000058A2" w:rsidRDefault="000058A2" w:rsidP="004C49C6">
            <w:pPr>
              <w:widowControl/>
              <w:suppressAutoHyphens/>
              <w:snapToGrid w:val="0"/>
              <w:jc w:val="center"/>
              <w:rPr>
                <w:rFonts w:eastAsia="新細明體" w:cs="Times New Roman"/>
                <w:kern w:val="0"/>
                <w:szCs w:val="24"/>
              </w:rPr>
            </w:pPr>
          </w:p>
        </w:tc>
        <w:tc>
          <w:tcPr>
            <w:tcW w:w="59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625E252" w14:textId="77777777" w:rsidR="000058A2" w:rsidRPr="000058A2" w:rsidRDefault="000058A2" w:rsidP="004C49C6">
            <w:pPr>
              <w:widowControl/>
              <w:suppressAutoHyphens/>
              <w:snapToGrid w:val="0"/>
              <w:jc w:val="center"/>
              <w:rPr>
                <w:rFonts w:eastAsia="新細明體" w:cs="Times New Roman"/>
                <w:kern w:val="0"/>
                <w:szCs w:val="24"/>
              </w:rPr>
            </w:pPr>
          </w:p>
        </w:tc>
        <w:tc>
          <w:tcPr>
            <w:tcW w:w="76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6681FA8" w14:textId="77777777" w:rsidR="000058A2" w:rsidRPr="000058A2" w:rsidRDefault="000058A2" w:rsidP="004C49C6">
            <w:pPr>
              <w:widowControl/>
              <w:suppressAutoHyphens/>
              <w:snapToGrid w:val="0"/>
              <w:jc w:val="center"/>
              <w:rPr>
                <w:rFonts w:eastAsia="新細明體" w:cs="Times New Roman"/>
                <w:kern w:val="0"/>
                <w:szCs w:val="24"/>
              </w:rPr>
            </w:pPr>
          </w:p>
        </w:tc>
        <w:tc>
          <w:tcPr>
            <w:tcW w:w="81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3934EE4" w14:textId="77777777" w:rsidR="000058A2" w:rsidRPr="000058A2" w:rsidRDefault="000058A2" w:rsidP="004C49C6">
            <w:pPr>
              <w:widowControl/>
              <w:suppressAutoHyphens/>
              <w:snapToGrid w:val="0"/>
              <w:jc w:val="center"/>
              <w:rPr>
                <w:rFonts w:eastAsia="新細明體" w:cs="Times New Roman"/>
                <w:kern w:val="0"/>
                <w:szCs w:val="24"/>
              </w:rPr>
            </w:pPr>
            <w:r w:rsidRPr="000058A2">
              <w:rPr>
                <w:rFonts w:eastAsia="新細明體" w:cs="Times New Roman"/>
                <w:kern w:val="0"/>
                <w:szCs w:val="24"/>
              </w:rPr>
              <w:t>V</w:t>
            </w:r>
          </w:p>
        </w:tc>
      </w:tr>
      <w:tr w:rsidR="000058A2" w:rsidRPr="000058A2" w14:paraId="29B55CB5" w14:textId="77777777" w:rsidTr="002B0157">
        <w:trPr>
          <w:trHeight w:val="702"/>
        </w:trPr>
        <w:tc>
          <w:tcPr>
            <w:tcW w:w="938" w:type="pct"/>
            <w:gridSpan w:val="2"/>
            <w:tcBorders>
              <w:top w:val="single" w:sz="3" w:space="0" w:color="000000"/>
              <w:left w:val="single" w:sz="3" w:space="0" w:color="000000"/>
            </w:tcBorders>
            <w:shd w:val="clear" w:color="auto" w:fill="F2F2F2"/>
            <w:vAlign w:val="center"/>
          </w:tcPr>
          <w:p w14:paraId="56D1E6A3" w14:textId="77777777" w:rsidR="000058A2" w:rsidRPr="000058A2" w:rsidRDefault="000058A2" w:rsidP="000058A2">
            <w:pPr>
              <w:suppressAutoHyphens/>
              <w:autoSpaceDE w:val="0"/>
              <w:snapToGrid w:val="0"/>
              <w:jc w:val="center"/>
              <w:rPr>
                <w:rFonts w:eastAsia="新細明體" w:cs="Times New Roman"/>
                <w:szCs w:val="24"/>
              </w:rPr>
            </w:pPr>
            <w:r w:rsidRPr="000058A2">
              <w:rPr>
                <w:rFonts w:eastAsia="新細明體" w:cs="Times New Roman"/>
                <w:szCs w:val="24"/>
              </w:rPr>
              <w:t>Performance in 2021</w:t>
            </w:r>
          </w:p>
        </w:tc>
        <w:tc>
          <w:tcPr>
            <w:tcW w:w="4062" w:type="pct"/>
            <w:gridSpan w:val="8"/>
            <w:tcBorders>
              <w:top w:val="single" w:sz="3" w:space="0" w:color="000000"/>
              <w:left w:val="single" w:sz="3" w:space="0" w:color="000000"/>
              <w:right w:val="single" w:sz="3" w:space="0" w:color="000000"/>
            </w:tcBorders>
            <w:shd w:val="clear" w:color="auto" w:fill="FFFFFF" w:themeFill="background1"/>
          </w:tcPr>
          <w:p w14:paraId="4D89E28A" w14:textId="77777777" w:rsidR="000058A2" w:rsidRPr="000058A2" w:rsidRDefault="000058A2" w:rsidP="00371081">
            <w:pPr>
              <w:widowControl/>
              <w:numPr>
                <w:ilvl w:val="0"/>
                <w:numId w:val="120"/>
              </w:numPr>
              <w:suppressAutoHyphens/>
              <w:snapToGrid w:val="0"/>
              <w:jc w:val="both"/>
              <w:rPr>
                <w:rFonts w:eastAsia="新細明體" w:cs="Calibri"/>
                <w:color w:val="000000"/>
                <w:kern w:val="0"/>
                <w:szCs w:val="24"/>
              </w:rPr>
            </w:pPr>
            <w:r w:rsidRPr="000058A2">
              <w:rPr>
                <w:rFonts w:eastAsia="新細明體" w:cs="Calibri"/>
                <w:color w:val="000000"/>
                <w:kern w:val="0"/>
                <w:szCs w:val="24"/>
              </w:rPr>
              <w:t>A subsidy plan has been formulated for handling and improving the financial system of religious foundations and temples in 2021 (applicable from January 2021 to December 2021): On March 5, 2021, the 2021 subsidy plan for processing and improving the financial system of religious foundations and temples in 2021 was formulated. Temples, religious foundations, and religious social groups that have been legally registered for over a year may apply for subsidies to organize seminars lasting one day or more from June 15, 2021 to October 15, 2021 on the tax affairs, asset management, financial transparency of religious organizations or other issues related to improving the financial system of religious organizations.</w:t>
            </w:r>
          </w:p>
          <w:p w14:paraId="3DC4B47B" w14:textId="77777777" w:rsidR="000058A2" w:rsidRPr="000058A2" w:rsidRDefault="000058A2" w:rsidP="00371081">
            <w:pPr>
              <w:widowControl/>
              <w:numPr>
                <w:ilvl w:val="0"/>
                <w:numId w:val="120"/>
              </w:numPr>
              <w:suppressAutoHyphens/>
              <w:snapToGrid w:val="0"/>
              <w:spacing w:beforeLines="30" w:before="108"/>
              <w:ind w:left="482" w:hanging="482"/>
              <w:jc w:val="both"/>
              <w:rPr>
                <w:rFonts w:eastAsia="新細明體" w:cs="Calibri"/>
                <w:color w:val="000000"/>
                <w:kern w:val="0"/>
                <w:szCs w:val="24"/>
              </w:rPr>
            </w:pPr>
            <w:r w:rsidRPr="000058A2">
              <w:rPr>
                <w:rFonts w:eastAsia="新細明體" w:cs="Calibri"/>
                <w:color w:val="000000"/>
                <w:kern w:val="0"/>
                <w:szCs w:val="24"/>
              </w:rPr>
              <w:t>Two sharing sessions were organized on improving the financial conditions of religious foundations and temples (applicable from January 2021 to December 2021). On November 12, 2021 and December 18, 2021, we co-organized two sharing sessions with the Chung Tai Shan Buddhist Foundation and the Hsinchu Diocese to observe religious organizations with excellent financial operations. A total of 104 Christian, Catholic, Buddhist, Taoist, and Yiguandao representatives attended the sessions.</w:t>
            </w:r>
          </w:p>
          <w:p w14:paraId="3E4C9F30" w14:textId="77777777" w:rsidR="000058A2" w:rsidRPr="000058A2" w:rsidRDefault="000058A2" w:rsidP="00371081">
            <w:pPr>
              <w:widowControl/>
              <w:numPr>
                <w:ilvl w:val="0"/>
                <w:numId w:val="120"/>
              </w:numPr>
              <w:suppressAutoHyphens/>
              <w:snapToGrid w:val="0"/>
              <w:spacing w:beforeLines="30" w:before="108"/>
              <w:ind w:left="482" w:hanging="482"/>
              <w:jc w:val="both"/>
              <w:rPr>
                <w:rFonts w:eastAsia="新細明體" w:cs="Calibri"/>
                <w:color w:val="000000"/>
                <w:kern w:val="0"/>
                <w:szCs w:val="24"/>
              </w:rPr>
            </w:pPr>
            <w:r w:rsidRPr="000058A2">
              <w:rPr>
                <w:rFonts w:eastAsia="新細明體" w:cs="Calibri"/>
                <w:color w:val="000000"/>
                <w:kern w:val="0"/>
                <w:szCs w:val="24"/>
              </w:rPr>
              <w:t>Six training sessions were completed on improving the financial system of religious organizations and temples and money laundering prevention (applicable from January 2021 to December 2022):</w:t>
            </w:r>
          </w:p>
          <w:p w14:paraId="1C83B960" w14:textId="77777777" w:rsidR="000058A2" w:rsidRPr="000058A2" w:rsidRDefault="000058A2" w:rsidP="00371081">
            <w:pPr>
              <w:widowControl/>
              <w:numPr>
                <w:ilvl w:val="0"/>
                <w:numId w:val="121"/>
              </w:numPr>
              <w:suppressAutoHyphens/>
              <w:snapToGrid w:val="0"/>
              <w:spacing w:beforeLines="30" w:before="108"/>
              <w:ind w:left="543" w:hanging="426"/>
              <w:jc w:val="both"/>
              <w:rPr>
                <w:rFonts w:eastAsia="新細明體" w:cs="Calibri"/>
                <w:color w:val="000000"/>
                <w:kern w:val="0"/>
                <w:szCs w:val="24"/>
              </w:rPr>
            </w:pPr>
            <w:r w:rsidRPr="000058A2">
              <w:rPr>
                <w:rFonts w:eastAsia="新細明體" w:cs="Calibri"/>
                <w:color w:val="000000"/>
                <w:kern w:val="0"/>
                <w:szCs w:val="24"/>
              </w:rPr>
              <w:t>The Chinese Buddhist Temple Association was subsidized to hold the "2021 Temple Affairs Management and Development Seminar" on October 4 to 5, 2021 at Hsuan Chuang University in Hsinchu to lecture about temple property, finance and taxation. The seminar was attended by 72 representatives of Buddhist, Taoist, Yiguandao and other religious organizations.</w:t>
            </w:r>
          </w:p>
          <w:p w14:paraId="046B4F8D" w14:textId="77777777" w:rsidR="000058A2" w:rsidRPr="000058A2" w:rsidRDefault="000058A2" w:rsidP="00371081">
            <w:pPr>
              <w:widowControl/>
              <w:numPr>
                <w:ilvl w:val="0"/>
                <w:numId w:val="121"/>
              </w:numPr>
              <w:suppressAutoHyphens/>
              <w:snapToGrid w:val="0"/>
              <w:spacing w:beforeLines="30" w:before="108"/>
              <w:ind w:left="543" w:hanging="426"/>
              <w:jc w:val="both"/>
              <w:rPr>
                <w:rFonts w:eastAsia="新細明體" w:cs="Calibri"/>
                <w:color w:val="000000"/>
                <w:kern w:val="0"/>
                <w:szCs w:val="24"/>
              </w:rPr>
            </w:pPr>
            <w:r w:rsidRPr="000058A2">
              <w:rPr>
                <w:rFonts w:eastAsia="新細明體" w:cs="Calibri"/>
                <w:color w:val="000000"/>
                <w:kern w:val="0"/>
                <w:szCs w:val="24"/>
              </w:rPr>
              <w:lastRenderedPageBreak/>
              <w:t>On October 13, 14 and 19, 2021, 3 seminars were held in Taichung, Kaohsiung, and Taipei, respectively, to ensure that religious organizations establish proper financial management concepts. A total of 159 legal representatives attended the seminars.</w:t>
            </w:r>
          </w:p>
          <w:p w14:paraId="23D78620" w14:textId="77777777" w:rsidR="000058A2" w:rsidRPr="000058A2" w:rsidRDefault="000058A2" w:rsidP="00371081">
            <w:pPr>
              <w:widowControl/>
              <w:numPr>
                <w:ilvl w:val="0"/>
                <w:numId w:val="121"/>
              </w:numPr>
              <w:suppressAutoHyphens/>
              <w:snapToGrid w:val="0"/>
              <w:spacing w:beforeLines="30" w:before="108"/>
              <w:ind w:left="543" w:hanging="426"/>
              <w:jc w:val="both"/>
              <w:rPr>
                <w:rFonts w:eastAsia="新細明體" w:cs="Calibri"/>
                <w:color w:val="000000"/>
                <w:kern w:val="0"/>
                <w:szCs w:val="24"/>
              </w:rPr>
            </w:pPr>
            <w:r w:rsidRPr="000058A2">
              <w:rPr>
                <w:rFonts w:eastAsia="新細明體" w:cs="Calibri"/>
                <w:color w:val="000000"/>
                <w:kern w:val="0"/>
                <w:szCs w:val="24"/>
              </w:rPr>
              <w:t>On October 20, November 24, and December 2, 2021, three seminars on the financial statement of temples were held in Northern, Central, and Southern Taiwan. Officials from the Executive Yuan Anti-Money Laundering Office were invited to give anti-money laundering lectures. A total of 173 temple personnel and local government administrators participated in the seminars.</w:t>
            </w:r>
          </w:p>
          <w:p w14:paraId="1E41526B" w14:textId="77777777" w:rsidR="000058A2" w:rsidRPr="000058A2" w:rsidRDefault="000058A2" w:rsidP="00371081">
            <w:pPr>
              <w:widowControl/>
              <w:numPr>
                <w:ilvl w:val="0"/>
                <w:numId w:val="121"/>
              </w:numPr>
              <w:suppressAutoHyphens/>
              <w:snapToGrid w:val="0"/>
              <w:spacing w:beforeLines="30" w:before="108"/>
              <w:ind w:left="543" w:hanging="426"/>
              <w:jc w:val="both"/>
              <w:rPr>
                <w:rFonts w:eastAsia="新細明體" w:cs="Calibri"/>
                <w:color w:val="000000"/>
                <w:kern w:val="0"/>
                <w:szCs w:val="24"/>
              </w:rPr>
            </w:pPr>
            <w:r w:rsidRPr="000058A2">
              <w:rPr>
                <w:rFonts w:eastAsia="新細明體" w:cs="Calibri"/>
                <w:color w:val="000000"/>
                <w:kern w:val="0"/>
                <w:szCs w:val="24"/>
              </w:rPr>
              <w:t>In order to improve the financial operation of temples and cultivate anti-money laundering risk awareness, a memo was sent on February 8, 2021 asking municipality and county (city) governments to set up courses on temple financial systems and anti-money laundering promotion when organizing temple-related seminars in 2021. Local governments that have complied with the request include:</w:t>
            </w:r>
          </w:p>
          <w:p w14:paraId="4B038FB6" w14:textId="77777777" w:rsidR="000058A2" w:rsidRPr="000058A2" w:rsidRDefault="000058A2" w:rsidP="00371081">
            <w:pPr>
              <w:widowControl/>
              <w:numPr>
                <w:ilvl w:val="0"/>
                <w:numId w:val="122"/>
              </w:numPr>
              <w:suppressAutoHyphens/>
              <w:snapToGrid w:val="0"/>
              <w:spacing w:beforeLines="30" w:before="108"/>
              <w:ind w:left="684" w:hanging="141"/>
              <w:jc w:val="both"/>
              <w:rPr>
                <w:rFonts w:eastAsia="新細明體" w:cs="Calibri"/>
                <w:color w:val="000000"/>
                <w:kern w:val="0"/>
                <w:szCs w:val="24"/>
              </w:rPr>
            </w:pPr>
            <w:r w:rsidRPr="000058A2">
              <w:rPr>
                <w:rFonts w:eastAsia="新細明體" w:cs="Calibri"/>
                <w:color w:val="000000"/>
                <w:kern w:val="0"/>
                <w:szCs w:val="24"/>
              </w:rPr>
              <w:t>On September 10, 2021, the Miaoli County Government and the Gongtian Temple of Tunghsiao Town jointly organized the "Temple Finance and Anti-Money Laundering Course", inviting the chief prosecutor of the Miaoli Prosecutor's Office to give a lecture on "Anti-Money Laundering and Temple Financial Systems". A total of 80 temple staff and representatives of local governments' religious affairs authorities participated in the event.</w:t>
            </w:r>
          </w:p>
          <w:p w14:paraId="62AD25D6" w14:textId="77777777" w:rsidR="000058A2" w:rsidRPr="000058A2" w:rsidRDefault="000058A2" w:rsidP="00371081">
            <w:pPr>
              <w:widowControl/>
              <w:numPr>
                <w:ilvl w:val="0"/>
                <w:numId w:val="122"/>
              </w:numPr>
              <w:suppressAutoHyphens/>
              <w:snapToGrid w:val="0"/>
              <w:spacing w:beforeLines="30" w:before="108"/>
              <w:ind w:left="684" w:hanging="141"/>
              <w:jc w:val="both"/>
              <w:rPr>
                <w:rFonts w:eastAsia="新細明體" w:cs="Calibri"/>
                <w:color w:val="000000"/>
                <w:kern w:val="0"/>
                <w:szCs w:val="24"/>
              </w:rPr>
            </w:pPr>
            <w:r w:rsidRPr="000058A2">
              <w:rPr>
                <w:rFonts w:eastAsia="新細明體" w:cs="Calibri"/>
                <w:color w:val="000000"/>
                <w:kern w:val="0"/>
                <w:szCs w:val="24"/>
              </w:rPr>
              <w:t xml:space="preserve">On October 28, 2021, the Pingtung County Government organized a training course on the finance of religious organizations and anti-money laundering. The Executive Yuan sent officials from the Anti-Money Laundering Office to give lectures at the event, which was attended by a total of 80 people. </w:t>
            </w:r>
          </w:p>
          <w:p w14:paraId="27917216" w14:textId="77777777" w:rsidR="000058A2" w:rsidRPr="000058A2" w:rsidRDefault="000058A2" w:rsidP="00371081">
            <w:pPr>
              <w:widowControl/>
              <w:numPr>
                <w:ilvl w:val="0"/>
                <w:numId w:val="122"/>
              </w:numPr>
              <w:suppressAutoHyphens/>
              <w:snapToGrid w:val="0"/>
              <w:spacing w:beforeLines="30" w:before="108"/>
              <w:ind w:left="684" w:hanging="141"/>
              <w:jc w:val="both"/>
              <w:rPr>
                <w:rFonts w:eastAsia="新細明體" w:cs="Calibri"/>
                <w:color w:val="000000"/>
                <w:kern w:val="0"/>
                <w:szCs w:val="24"/>
              </w:rPr>
            </w:pPr>
            <w:r w:rsidRPr="000058A2">
              <w:rPr>
                <w:rFonts w:eastAsia="新細明體" w:cs="Calibri"/>
                <w:color w:val="000000"/>
                <w:kern w:val="0"/>
                <w:szCs w:val="24"/>
              </w:rPr>
              <w:t>Taipei City Government set up the "2021 Business and Finance Topics for Religion and Ancestral Consortium Foundations" and "Educational Training on Anti-Money Laundering and Counter-Terrorism" courses as part of the online courses offered by Taipei e-Campus. A total of 289 religious groups participated in the training.</w:t>
            </w:r>
          </w:p>
          <w:p w14:paraId="11D28CB0" w14:textId="77777777" w:rsidR="000058A2" w:rsidRPr="000058A2" w:rsidRDefault="000058A2" w:rsidP="00371081">
            <w:pPr>
              <w:widowControl/>
              <w:numPr>
                <w:ilvl w:val="0"/>
                <w:numId w:val="122"/>
              </w:numPr>
              <w:suppressAutoHyphens/>
              <w:snapToGrid w:val="0"/>
              <w:spacing w:beforeLines="30" w:before="108"/>
              <w:ind w:left="684" w:hanging="141"/>
              <w:jc w:val="both"/>
              <w:rPr>
                <w:rFonts w:eastAsia="新細明體" w:cs="Calibri"/>
                <w:color w:val="000000"/>
                <w:kern w:val="0"/>
                <w:szCs w:val="24"/>
              </w:rPr>
            </w:pPr>
            <w:r w:rsidRPr="000058A2">
              <w:rPr>
                <w:rFonts w:eastAsia="新細明體" w:cs="Calibri"/>
                <w:color w:val="000000"/>
                <w:kern w:val="0"/>
                <w:szCs w:val="24"/>
              </w:rPr>
              <w:t>On November 23, 2021, the Hsinchu County Government organized a course on temple finance and anti-money laundering. The Executive Yuan sent staff from the Anti-Money Laundering Office to lecture at the event, which was attended by a total of 40 people.</w:t>
            </w:r>
          </w:p>
          <w:p w14:paraId="556BF57B" w14:textId="77777777" w:rsidR="000058A2" w:rsidRPr="000058A2" w:rsidRDefault="000058A2" w:rsidP="00371081">
            <w:pPr>
              <w:widowControl/>
              <w:numPr>
                <w:ilvl w:val="0"/>
                <w:numId w:val="120"/>
              </w:numPr>
              <w:suppressAutoHyphens/>
              <w:snapToGrid w:val="0"/>
              <w:spacing w:beforeLines="30" w:before="108"/>
              <w:ind w:left="482" w:hanging="482"/>
              <w:jc w:val="both"/>
              <w:rPr>
                <w:rFonts w:eastAsia="新細明體" w:cs="Calibri"/>
                <w:kern w:val="0"/>
                <w:szCs w:val="24"/>
              </w:rPr>
            </w:pPr>
            <w:r w:rsidRPr="000058A2">
              <w:rPr>
                <w:rFonts w:eastAsia="新細明體" w:cs="Calibri"/>
                <w:color w:val="000000"/>
                <w:kern w:val="0"/>
                <w:szCs w:val="24"/>
              </w:rPr>
              <w:lastRenderedPageBreak/>
              <w:t>Completed the financial audit of 197 national religious foundations (applicable from January 2021 to May 2024): In 2021, an accounting firm was commissioned to conduct financial audits on 198 (1 newly added in December 2020) national religious foundations and spot financial inspections of 40 foundations.</w:t>
            </w:r>
          </w:p>
        </w:tc>
      </w:tr>
      <w:tr w:rsidR="000058A2" w:rsidRPr="000058A2" w14:paraId="2BD71919" w14:textId="77777777" w:rsidTr="004C49C6">
        <w:trPr>
          <w:trHeight w:val="526"/>
        </w:trPr>
        <w:tc>
          <w:tcPr>
            <w:tcW w:w="5000" w:type="pct"/>
            <w:gridSpan w:val="10"/>
            <w:tcBorders>
              <w:top w:val="single" w:sz="3" w:space="0" w:color="000000"/>
              <w:left w:val="single" w:sz="3" w:space="0" w:color="000000"/>
              <w:bottom w:val="single" w:sz="3" w:space="0" w:color="000000"/>
              <w:right w:val="single" w:sz="3" w:space="0" w:color="000000"/>
            </w:tcBorders>
            <w:shd w:val="clear" w:color="auto" w:fill="F2F2F2"/>
            <w:vAlign w:val="center"/>
          </w:tcPr>
          <w:p w14:paraId="2DB24A3F" w14:textId="77777777" w:rsidR="000058A2" w:rsidRPr="000058A2" w:rsidRDefault="000058A2" w:rsidP="000058A2">
            <w:pPr>
              <w:suppressAutoHyphens/>
              <w:autoSpaceDE w:val="0"/>
              <w:snapToGrid w:val="0"/>
              <w:jc w:val="center"/>
              <w:rPr>
                <w:rFonts w:eastAsia="新細明體" w:cs="Times New Roman"/>
                <w:szCs w:val="24"/>
              </w:rPr>
            </w:pPr>
            <w:r w:rsidRPr="000058A2">
              <w:rPr>
                <w:rFonts w:eastAsia="新細明體" w:cs="Times New Roman"/>
                <w:kern w:val="0"/>
                <w:szCs w:val="24"/>
                <w:lang w:val="zh-TW"/>
              </w:rPr>
              <w:lastRenderedPageBreak/>
              <w:t>Contact information</w:t>
            </w:r>
          </w:p>
        </w:tc>
      </w:tr>
      <w:tr w:rsidR="002B0157" w:rsidRPr="000058A2" w14:paraId="01865630" w14:textId="77777777" w:rsidTr="002B0157">
        <w:trPr>
          <w:trHeight w:val="515"/>
        </w:trPr>
        <w:tc>
          <w:tcPr>
            <w:tcW w:w="2137" w:type="pct"/>
            <w:gridSpan w:val="5"/>
            <w:tcBorders>
              <w:top w:val="single" w:sz="3" w:space="0" w:color="000000"/>
              <w:left w:val="single" w:sz="3" w:space="0" w:color="000000"/>
              <w:bottom w:val="single" w:sz="3" w:space="0" w:color="000000"/>
            </w:tcBorders>
            <w:shd w:val="clear" w:color="auto" w:fill="F2F2F2"/>
            <w:vAlign w:val="center"/>
          </w:tcPr>
          <w:p w14:paraId="75EA8F1F" w14:textId="77777777" w:rsidR="000058A2" w:rsidRPr="000058A2" w:rsidRDefault="000058A2" w:rsidP="000058A2">
            <w:pPr>
              <w:suppressAutoHyphens/>
              <w:autoSpaceDE w:val="0"/>
              <w:snapToGrid w:val="0"/>
              <w:rPr>
                <w:rFonts w:eastAsia="新細明體" w:cs="Times New Roman"/>
                <w:szCs w:val="24"/>
              </w:rPr>
            </w:pPr>
            <w:r w:rsidRPr="000058A2">
              <w:rPr>
                <w:rFonts w:eastAsia="新細明體" w:cs="Times New Roman"/>
                <w:kern w:val="0"/>
                <w:szCs w:val="24"/>
              </w:rPr>
              <w:t>Persons responsible from implementing agency</w:t>
            </w:r>
          </w:p>
        </w:tc>
        <w:tc>
          <w:tcPr>
            <w:tcW w:w="286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42819D8F"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szCs w:val="24"/>
              </w:rPr>
              <w:t>Chu Chao-Hua</w:t>
            </w:r>
          </w:p>
        </w:tc>
      </w:tr>
      <w:tr w:rsidR="002B0157" w:rsidRPr="000058A2" w14:paraId="48DF39A5" w14:textId="77777777" w:rsidTr="002B0157">
        <w:trPr>
          <w:trHeight w:val="408"/>
        </w:trPr>
        <w:tc>
          <w:tcPr>
            <w:tcW w:w="2137" w:type="pct"/>
            <w:gridSpan w:val="5"/>
            <w:tcBorders>
              <w:top w:val="single" w:sz="3" w:space="0" w:color="000000"/>
              <w:left w:val="single" w:sz="3" w:space="0" w:color="000000"/>
              <w:bottom w:val="single" w:sz="3" w:space="0" w:color="000000"/>
            </w:tcBorders>
            <w:shd w:val="clear" w:color="auto" w:fill="F2F2F2"/>
            <w:vAlign w:val="center"/>
          </w:tcPr>
          <w:p w14:paraId="19A51DBF"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kern w:val="0"/>
                <w:szCs w:val="24"/>
                <w:lang w:val="zh-TW"/>
              </w:rPr>
              <w:t>Title, Department</w:t>
            </w:r>
          </w:p>
        </w:tc>
        <w:tc>
          <w:tcPr>
            <w:tcW w:w="286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6E72E59A"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szCs w:val="24"/>
              </w:rPr>
              <w:t>Officer/Department of Civil Affairs, MOI</w:t>
            </w:r>
          </w:p>
        </w:tc>
      </w:tr>
      <w:tr w:rsidR="002B0157" w:rsidRPr="000058A2" w14:paraId="73C26329" w14:textId="77777777" w:rsidTr="002B0157">
        <w:trPr>
          <w:trHeight w:val="556"/>
        </w:trPr>
        <w:tc>
          <w:tcPr>
            <w:tcW w:w="2137" w:type="pct"/>
            <w:gridSpan w:val="5"/>
            <w:tcBorders>
              <w:top w:val="single" w:sz="3" w:space="0" w:color="000000"/>
              <w:left w:val="single" w:sz="3" w:space="0" w:color="000000"/>
              <w:bottom w:val="single" w:sz="3" w:space="0" w:color="000000"/>
            </w:tcBorders>
            <w:shd w:val="clear" w:color="auto" w:fill="F2F2F2"/>
            <w:vAlign w:val="center"/>
          </w:tcPr>
          <w:p w14:paraId="36B3585E"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kern w:val="0"/>
                <w:szCs w:val="24"/>
                <w:lang w:val="zh-TW"/>
              </w:rPr>
              <w:t>Email and Phone</w:t>
            </w:r>
          </w:p>
        </w:tc>
        <w:tc>
          <w:tcPr>
            <w:tcW w:w="286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1951D76E"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標楷體" w:cs="Times New Roman"/>
                <w:szCs w:val="24"/>
              </w:rPr>
              <w:t>moi1416@moi.gov.tw/02-23565393</w:t>
            </w:r>
          </w:p>
        </w:tc>
      </w:tr>
      <w:tr w:rsidR="004C49C6" w:rsidRPr="000058A2" w14:paraId="12D75DD2" w14:textId="77777777" w:rsidTr="002B0157">
        <w:trPr>
          <w:trHeight w:val="732"/>
        </w:trPr>
        <w:tc>
          <w:tcPr>
            <w:tcW w:w="722" w:type="pct"/>
            <w:vMerge w:val="restart"/>
            <w:tcBorders>
              <w:top w:val="single" w:sz="3" w:space="0" w:color="000000"/>
              <w:left w:val="single" w:sz="3" w:space="0" w:color="000000"/>
              <w:bottom w:val="single" w:sz="3" w:space="0" w:color="000000"/>
            </w:tcBorders>
            <w:shd w:val="clear" w:color="auto" w:fill="F2F2F2"/>
            <w:vAlign w:val="center"/>
          </w:tcPr>
          <w:p w14:paraId="036311B0" w14:textId="77777777" w:rsidR="000058A2" w:rsidRPr="000058A2" w:rsidRDefault="000058A2" w:rsidP="000058A2">
            <w:pPr>
              <w:suppressAutoHyphens/>
              <w:autoSpaceDE w:val="0"/>
              <w:snapToGrid w:val="0"/>
              <w:jc w:val="center"/>
              <w:rPr>
                <w:rFonts w:eastAsia="新細明體" w:cs="Times New Roman"/>
                <w:szCs w:val="24"/>
              </w:rPr>
            </w:pPr>
            <w:r w:rsidRPr="000058A2">
              <w:rPr>
                <w:rFonts w:eastAsia="新細明體" w:cs="Times New Roman"/>
                <w:kern w:val="0"/>
                <w:szCs w:val="24"/>
                <w:lang w:val="zh-TW"/>
              </w:rPr>
              <w:t>Other Actors Involved</w:t>
            </w:r>
          </w:p>
        </w:tc>
        <w:tc>
          <w:tcPr>
            <w:tcW w:w="1415" w:type="pct"/>
            <w:gridSpan w:val="4"/>
            <w:tcBorders>
              <w:top w:val="single" w:sz="3" w:space="0" w:color="000000"/>
              <w:left w:val="single" w:sz="3" w:space="0" w:color="000000"/>
              <w:bottom w:val="single" w:sz="3" w:space="0" w:color="000000"/>
            </w:tcBorders>
            <w:shd w:val="clear" w:color="auto" w:fill="F2F2F2"/>
            <w:vAlign w:val="center"/>
          </w:tcPr>
          <w:p w14:paraId="0AAA2EBC" w14:textId="77777777" w:rsidR="000058A2" w:rsidRPr="000058A2" w:rsidRDefault="000058A2" w:rsidP="000058A2">
            <w:pPr>
              <w:suppressAutoHyphens/>
              <w:autoSpaceDE w:val="0"/>
              <w:snapToGrid w:val="0"/>
              <w:rPr>
                <w:rFonts w:eastAsia="新細明體" w:cs="Times New Roman"/>
                <w:szCs w:val="24"/>
              </w:rPr>
            </w:pPr>
            <w:r w:rsidRPr="000058A2">
              <w:rPr>
                <w:rFonts w:eastAsia="新細明體" w:cs="Times New Roman"/>
                <w:kern w:val="0"/>
                <w:szCs w:val="24"/>
              </w:rPr>
              <w:t>Government Ministries, Department/Agency</w:t>
            </w:r>
          </w:p>
        </w:tc>
        <w:tc>
          <w:tcPr>
            <w:tcW w:w="2863" w:type="pct"/>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3DCF92B3" w14:textId="77777777" w:rsidR="000058A2" w:rsidRPr="000058A2" w:rsidRDefault="000058A2" w:rsidP="000058A2">
            <w:pPr>
              <w:widowControl/>
              <w:suppressAutoHyphens/>
              <w:snapToGrid w:val="0"/>
              <w:jc w:val="both"/>
              <w:rPr>
                <w:rFonts w:eastAsia="新細明體" w:cs="Times New Roman"/>
                <w:szCs w:val="24"/>
              </w:rPr>
            </w:pPr>
            <w:r w:rsidRPr="000058A2">
              <w:rPr>
                <w:rFonts w:eastAsia="新細明體" w:cs="Times New Roman"/>
                <w:szCs w:val="24"/>
              </w:rPr>
              <w:t>MOJ</w:t>
            </w:r>
          </w:p>
          <w:p w14:paraId="5F3BC3E7" w14:textId="77777777" w:rsidR="000058A2" w:rsidRPr="000058A2" w:rsidRDefault="000058A2" w:rsidP="000058A2">
            <w:pPr>
              <w:suppressAutoHyphens/>
              <w:autoSpaceDE w:val="0"/>
              <w:snapToGrid w:val="0"/>
              <w:jc w:val="both"/>
              <w:rPr>
                <w:rFonts w:eastAsia="新細明體" w:cs="Times New Roman"/>
                <w:szCs w:val="24"/>
              </w:rPr>
            </w:pPr>
            <w:r w:rsidRPr="000058A2">
              <w:rPr>
                <w:rFonts w:eastAsia="新細明體" w:cs="Times New Roman"/>
                <w:szCs w:val="24"/>
              </w:rPr>
              <w:t>Anti-Money Laundering Office, Executive Yuan</w:t>
            </w:r>
          </w:p>
        </w:tc>
      </w:tr>
      <w:tr w:rsidR="004C49C6" w:rsidRPr="000058A2" w14:paraId="3B8390F9" w14:textId="77777777" w:rsidTr="002B0157">
        <w:trPr>
          <w:trHeight w:val="1249"/>
        </w:trPr>
        <w:tc>
          <w:tcPr>
            <w:tcW w:w="722" w:type="pct"/>
            <w:vMerge/>
            <w:tcBorders>
              <w:top w:val="single" w:sz="3" w:space="0" w:color="000000"/>
              <w:left w:val="single" w:sz="3" w:space="0" w:color="000000"/>
              <w:bottom w:val="single" w:sz="3" w:space="0" w:color="000000"/>
            </w:tcBorders>
            <w:shd w:val="clear" w:color="auto" w:fill="F2F2F2"/>
            <w:vAlign w:val="center"/>
          </w:tcPr>
          <w:p w14:paraId="6B370027" w14:textId="77777777" w:rsidR="000058A2" w:rsidRPr="000058A2" w:rsidRDefault="000058A2" w:rsidP="000058A2">
            <w:pPr>
              <w:suppressAutoHyphens/>
              <w:autoSpaceDE w:val="0"/>
              <w:snapToGrid w:val="0"/>
              <w:rPr>
                <w:rFonts w:eastAsia="新細明體" w:cs="Times New Roman"/>
                <w:kern w:val="0"/>
                <w:szCs w:val="24"/>
              </w:rPr>
            </w:pPr>
          </w:p>
        </w:tc>
        <w:tc>
          <w:tcPr>
            <w:tcW w:w="1415" w:type="pct"/>
            <w:gridSpan w:val="4"/>
            <w:tcBorders>
              <w:top w:val="single" w:sz="3" w:space="0" w:color="000000"/>
              <w:left w:val="single" w:sz="3" w:space="0" w:color="000000"/>
              <w:bottom w:val="single" w:sz="3" w:space="0" w:color="000000"/>
            </w:tcBorders>
            <w:shd w:val="clear" w:color="auto" w:fill="F2F2F2"/>
            <w:vAlign w:val="center"/>
          </w:tcPr>
          <w:p w14:paraId="380DC138" w14:textId="77777777" w:rsidR="000058A2" w:rsidRPr="000058A2" w:rsidRDefault="000058A2" w:rsidP="000058A2">
            <w:pPr>
              <w:suppressAutoHyphens/>
              <w:autoSpaceDE w:val="0"/>
              <w:snapToGrid w:val="0"/>
              <w:rPr>
                <w:rFonts w:eastAsia="新細明體" w:cs="Times New Roman"/>
                <w:szCs w:val="24"/>
              </w:rPr>
            </w:pPr>
            <w:r w:rsidRPr="000058A2">
              <w:rPr>
                <w:rFonts w:eastAsia="新細明體" w:cs="Times New Roman"/>
                <w:kern w:val="0"/>
                <w:szCs w:val="24"/>
              </w:rPr>
              <w:t>CSOs, private sector, multilaterals, working groups</w:t>
            </w:r>
          </w:p>
        </w:tc>
        <w:tc>
          <w:tcPr>
            <w:tcW w:w="2863" w:type="pct"/>
            <w:gridSpan w:val="5"/>
            <w:tcBorders>
              <w:top w:val="single" w:sz="3" w:space="0" w:color="000000"/>
              <w:left w:val="single" w:sz="3" w:space="0" w:color="000000"/>
              <w:bottom w:val="single" w:sz="3" w:space="0" w:color="000000"/>
              <w:right w:val="single" w:sz="3" w:space="0" w:color="000000"/>
            </w:tcBorders>
            <w:shd w:val="clear" w:color="auto" w:fill="auto"/>
          </w:tcPr>
          <w:p w14:paraId="02BA4E4D" w14:textId="77777777" w:rsidR="000058A2" w:rsidRPr="000058A2" w:rsidRDefault="000058A2" w:rsidP="00371081">
            <w:pPr>
              <w:widowControl/>
              <w:numPr>
                <w:ilvl w:val="0"/>
                <w:numId w:val="113"/>
              </w:numPr>
              <w:suppressAutoHyphens/>
              <w:autoSpaceDN w:val="0"/>
              <w:snapToGrid w:val="0"/>
              <w:jc w:val="both"/>
              <w:rPr>
                <w:rFonts w:eastAsia="新細明體" w:cs="Times New Roman"/>
                <w:szCs w:val="24"/>
              </w:rPr>
            </w:pPr>
            <w:r w:rsidRPr="000058A2">
              <w:rPr>
                <w:rFonts w:eastAsia="新細明體" w:cs="Times New Roman"/>
                <w:szCs w:val="24"/>
              </w:rPr>
              <w:t>Yan Wan-Ling, chairman of Tainan Sprout</w:t>
            </w:r>
          </w:p>
          <w:p w14:paraId="405A81FE" w14:textId="77777777" w:rsidR="000058A2" w:rsidRPr="000058A2" w:rsidRDefault="000058A2" w:rsidP="00371081">
            <w:pPr>
              <w:numPr>
                <w:ilvl w:val="0"/>
                <w:numId w:val="114"/>
              </w:numPr>
              <w:suppressAutoHyphens/>
              <w:autoSpaceDN w:val="0"/>
              <w:snapToGrid w:val="0"/>
              <w:rPr>
                <w:rFonts w:eastAsia="新細明體" w:cs="Times New Roman"/>
                <w:kern w:val="0"/>
                <w:szCs w:val="24"/>
              </w:rPr>
            </w:pPr>
            <w:r w:rsidRPr="000058A2">
              <w:rPr>
                <w:rFonts w:eastAsia="新細明體" w:cs="Times New Roman"/>
                <w:kern w:val="0"/>
                <w:szCs w:val="24"/>
              </w:rPr>
              <w:t>Hsiao Hsin-Cheng, founder and CTO of Taiwan National Treasure</w:t>
            </w:r>
          </w:p>
          <w:p w14:paraId="6B39B295" w14:textId="77777777" w:rsidR="000058A2" w:rsidRPr="000058A2" w:rsidRDefault="000058A2" w:rsidP="00371081">
            <w:pPr>
              <w:numPr>
                <w:ilvl w:val="0"/>
                <w:numId w:val="115"/>
              </w:numPr>
              <w:suppressAutoHyphens/>
              <w:autoSpaceDN w:val="0"/>
              <w:snapToGrid w:val="0"/>
              <w:rPr>
                <w:rFonts w:eastAsia="新細明體" w:cs="Times New Roman"/>
                <w:kern w:val="0"/>
                <w:szCs w:val="24"/>
              </w:rPr>
            </w:pPr>
            <w:r w:rsidRPr="000058A2">
              <w:rPr>
                <w:rFonts w:eastAsia="新細明體" w:cs="Times New Roman"/>
                <w:kern w:val="0"/>
                <w:szCs w:val="24"/>
              </w:rPr>
              <w:t>Lin Pen-Hsuan, professor at College of Hakka Studies, National United University</w:t>
            </w:r>
          </w:p>
          <w:p w14:paraId="1F84EFA6" w14:textId="77777777" w:rsidR="000058A2" w:rsidRPr="000058A2" w:rsidRDefault="000058A2" w:rsidP="00371081">
            <w:pPr>
              <w:numPr>
                <w:ilvl w:val="0"/>
                <w:numId w:val="116"/>
              </w:numPr>
              <w:suppressAutoHyphens/>
              <w:autoSpaceDN w:val="0"/>
              <w:snapToGrid w:val="0"/>
              <w:rPr>
                <w:rFonts w:eastAsia="新細明體" w:cs="Times New Roman"/>
                <w:kern w:val="0"/>
                <w:szCs w:val="24"/>
              </w:rPr>
            </w:pPr>
            <w:r w:rsidRPr="000058A2">
              <w:rPr>
                <w:rFonts w:eastAsia="新細明體" w:cs="Times New Roman"/>
                <w:kern w:val="0"/>
                <w:szCs w:val="24"/>
              </w:rPr>
              <w:t>Lin Rong-Zhi, secretary-general of Chinese Buddhist Temple Association</w:t>
            </w:r>
          </w:p>
          <w:p w14:paraId="49EA6DF9" w14:textId="77777777" w:rsidR="000058A2" w:rsidRPr="000058A2" w:rsidRDefault="000058A2" w:rsidP="00371081">
            <w:pPr>
              <w:numPr>
                <w:ilvl w:val="0"/>
                <w:numId w:val="117"/>
              </w:numPr>
              <w:suppressAutoHyphens/>
              <w:autoSpaceDN w:val="0"/>
              <w:snapToGrid w:val="0"/>
              <w:rPr>
                <w:rFonts w:eastAsia="新細明體" w:cs="Times New Roman"/>
                <w:kern w:val="0"/>
                <w:szCs w:val="24"/>
              </w:rPr>
            </w:pPr>
            <w:r w:rsidRPr="000058A2">
              <w:rPr>
                <w:rFonts w:eastAsia="新細明體" w:cs="Times New Roman"/>
                <w:kern w:val="0"/>
                <w:szCs w:val="24"/>
              </w:rPr>
              <w:t>Chen Ke, secretary-general of Chinese Regional Bishops' Conference of Taiwan</w:t>
            </w:r>
          </w:p>
          <w:p w14:paraId="4189CBEA" w14:textId="77777777" w:rsidR="000058A2" w:rsidRPr="000058A2" w:rsidRDefault="000058A2" w:rsidP="00371081">
            <w:pPr>
              <w:numPr>
                <w:ilvl w:val="0"/>
                <w:numId w:val="118"/>
              </w:numPr>
              <w:suppressAutoHyphens/>
              <w:autoSpaceDN w:val="0"/>
              <w:snapToGrid w:val="0"/>
              <w:rPr>
                <w:rFonts w:eastAsia="新細明體" w:cs="Times New Roman"/>
                <w:kern w:val="0"/>
                <w:szCs w:val="24"/>
              </w:rPr>
            </w:pPr>
            <w:r w:rsidRPr="000058A2">
              <w:rPr>
                <w:rFonts w:eastAsia="新細明體" w:cs="Times New Roman"/>
                <w:kern w:val="0"/>
                <w:szCs w:val="24"/>
              </w:rPr>
              <w:t>Tsai Yu-Ming, secretary of Finance Committee, Presbyterian Church in Taiwan</w:t>
            </w:r>
          </w:p>
          <w:p w14:paraId="5E609D68" w14:textId="77777777" w:rsidR="000058A2" w:rsidRPr="000058A2" w:rsidRDefault="000058A2" w:rsidP="00371081">
            <w:pPr>
              <w:numPr>
                <w:ilvl w:val="0"/>
                <w:numId w:val="118"/>
              </w:numPr>
              <w:suppressAutoHyphens/>
              <w:autoSpaceDN w:val="0"/>
              <w:snapToGrid w:val="0"/>
              <w:rPr>
                <w:rFonts w:eastAsia="新細明體" w:cs="Times New Roman"/>
                <w:kern w:val="0"/>
                <w:szCs w:val="24"/>
              </w:rPr>
            </w:pPr>
            <w:r w:rsidRPr="000058A2">
              <w:rPr>
                <w:rFonts w:eastAsia="新細明體" w:cs="Calibri"/>
                <w:kern w:val="0"/>
                <w:szCs w:val="24"/>
              </w:rPr>
              <w:t>Liu Mei-De, chairman of Chinese Taoist Association</w:t>
            </w:r>
          </w:p>
        </w:tc>
      </w:tr>
    </w:tbl>
    <w:p w14:paraId="160CE5DD" w14:textId="07DB14AC" w:rsidR="00DB7E8E" w:rsidRPr="00DB7E8E" w:rsidRDefault="00DB7E8E" w:rsidP="00DB7E8E">
      <w:pPr>
        <w:rPr>
          <w:sz w:val="2"/>
          <w:szCs w:val="2"/>
        </w:rPr>
      </w:pPr>
    </w:p>
    <w:p w14:paraId="7AB4C599" w14:textId="040D8ADA" w:rsidR="00DB7E8E" w:rsidRPr="00DB7E8E" w:rsidRDefault="00DB7E8E" w:rsidP="00DB7E8E">
      <w:pPr>
        <w:rPr>
          <w:sz w:val="2"/>
          <w:szCs w:val="2"/>
        </w:rPr>
      </w:pPr>
    </w:p>
    <w:p w14:paraId="169481DF" w14:textId="5A471616" w:rsidR="00DB7E8E" w:rsidRPr="00DB7E8E" w:rsidRDefault="00DB7E8E" w:rsidP="00DB7E8E">
      <w:pPr>
        <w:rPr>
          <w:sz w:val="2"/>
          <w:szCs w:val="2"/>
        </w:rPr>
      </w:pPr>
    </w:p>
    <w:p w14:paraId="23875B84" w14:textId="1ACE9E5D" w:rsidR="00DB7E8E" w:rsidRPr="00DB7E8E" w:rsidRDefault="00DB7E8E" w:rsidP="00DB7E8E">
      <w:pPr>
        <w:rPr>
          <w:sz w:val="2"/>
          <w:szCs w:val="2"/>
        </w:rPr>
      </w:pPr>
    </w:p>
    <w:p w14:paraId="039E0D3C" w14:textId="616E7A28" w:rsidR="00DB7E8E" w:rsidRPr="00DB7E8E" w:rsidRDefault="00DB7E8E" w:rsidP="00DB7E8E">
      <w:pPr>
        <w:rPr>
          <w:sz w:val="2"/>
          <w:szCs w:val="2"/>
        </w:rPr>
      </w:pPr>
    </w:p>
    <w:p w14:paraId="665135AF" w14:textId="54855CA8" w:rsidR="00DB7E8E" w:rsidRPr="00DB7E8E" w:rsidRDefault="00DB7E8E" w:rsidP="00DB7E8E">
      <w:pPr>
        <w:rPr>
          <w:sz w:val="2"/>
          <w:szCs w:val="2"/>
        </w:rPr>
      </w:pPr>
    </w:p>
    <w:p w14:paraId="1B4069F5" w14:textId="112D9614" w:rsidR="00DB7E8E" w:rsidRPr="00DB7E8E" w:rsidRDefault="00DB7E8E" w:rsidP="00DB7E8E">
      <w:pPr>
        <w:rPr>
          <w:sz w:val="2"/>
          <w:szCs w:val="2"/>
        </w:rPr>
      </w:pPr>
    </w:p>
    <w:p w14:paraId="1CE327FA" w14:textId="518169D3" w:rsidR="00DB7E8E" w:rsidRPr="00DB7E8E" w:rsidRDefault="00DB7E8E" w:rsidP="00DB7E8E">
      <w:pPr>
        <w:rPr>
          <w:sz w:val="2"/>
          <w:szCs w:val="2"/>
        </w:rPr>
      </w:pPr>
    </w:p>
    <w:p w14:paraId="6CC5B2D8" w14:textId="776AF796" w:rsidR="00DB7E8E" w:rsidRPr="00DB7E8E" w:rsidRDefault="00DB7E8E" w:rsidP="00DB7E8E">
      <w:pPr>
        <w:rPr>
          <w:sz w:val="2"/>
          <w:szCs w:val="2"/>
        </w:rPr>
      </w:pPr>
    </w:p>
    <w:p w14:paraId="5DA91DB7" w14:textId="3BE5E8CC" w:rsidR="00DB7E8E" w:rsidRPr="00DB7E8E" w:rsidRDefault="00DB7E8E" w:rsidP="00DB7E8E">
      <w:pPr>
        <w:rPr>
          <w:sz w:val="2"/>
          <w:szCs w:val="2"/>
        </w:rPr>
      </w:pPr>
    </w:p>
    <w:p w14:paraId="7E20A27D" w14:textId="45068115" w:rsidR="00DB7E8E" w:rsidRPr="00DB7E8E" w:rsidRDefault="00DB7E8E" w:rsidP="00DB7E8E">
      <w:pPr>
        <w:rPr>
          <w:sz w:val="2"/>
          <w:szCs w:val="2"/>
        </w:rPr>
      </w:pPr>
    </w:p>
    <w:p w14:paraId="2592DD38" w14:textId="0E3D77FA" w:rsidR="00DB7E8E" w:rsidRPr="00DB7E8E" w:rsidRDefault="00DB7E8E" w:rsidP="00DB7E8E">
      <w:pPr>
        <w:rPr>
          <w:sz w:val="2"/>
          <w:szCs w:val="2"/>
        </w:rPr>
      </w:pPr>
    </w:p>
    <w:p w14:paraId="673061FF" w14:textId="77777777" w:rsidR="00DB7E8E" w:rsidRPr="00DB7E8E" w:rsidRDefault="00DB7E8E" w:rsidP="00DB7E8E">
      <w:pPr>
        <w:rPr>
          <w:sz w:val="2"/>
          <w:szCs w:val="2"/>
        </w:rPr>
      </w:pPr>
    </w:p>
    <w:sectPr w:rsidR="00DB7E8E" w:rsidRPr="00DB7E8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974A" w14:textId="77777777" w:rsidR="001F592C" w:rsidRDefault="001F592C" w:rsidP="001F592C">
      <w:r>
        <w:separator/>
      </w:r>
    </w:p>
  </w:endnote>
  <w:endnote w:type="continuationSeparator" w:id="0">
    <w:p w14:paraId="59440413" w14:textId="77777777" w:rsidR="001F592C" w:rsidRDefault="001F592C" w:rsidP="001F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IDFont+F2">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09339"/>
      <w:docPartObj>
        <w:docPartGallery w:val="Page Numbers (Bottom of Page)"/>
        <w:docPartUnique/>
      </w:docPartObj>
    </w:sdtPr>
    <w:sdtEndPr/>
    <w:sdtContent>
      <w:p w14:paraId="55A761B2" w14:textId="0BFA146A" w:rsidR="001F592C" w:rsidRDefault="001F592C">
        <w:pPr>
          <w:pStyle w:val="a5"/>
          <w:jc w:val="center"/>
        </w:pPr>
        <w:r>
          <w:fldChar w:fldCharType="begin"/>
        </w:r>
        <w:r>
          <w:instrText>PAGE   \* MERGEFORMAT</w:instrText>
        </w:r>
        <w:r>
          <w:fldChar w:fldCharType="separate"/>
        </w:r>
        <w:r>
          <w:rPr>
            <w:lang w:val="zh-TW"/>
          </w:rPr>
          <w:t>2</w:t>
        </w:r>
        <w:r>
          <w:fldChar w:fldCharType="end"/>
        </w:r>
      </w:p>
    </w:sdtContent>
  </w:sdt>
  <w:p w14:paraId="32F0A3FE" w14:textId="77777777" w:rsidR="001F592C" w:rsidRDefault="001F59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950B" w14:textId="77777777" w:rsidR="001F592C" w:rsidRDefault="001F592C" w:rsidP="001F592C">
      <w:r>
        <w:separator/>
      </w:r>
    </w:p>
  </w:footnote>
  <w:footnote w:type="continuationSeparator" w:id="0">
    <w:p w14:paraId="4A692430" w14:textId="77777777" w:rsidR="001F592C" w:rsidRDefault="001F592C" w:rsidP="001F5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bullet"/>
      <w:lvlText w:val="◆"/>
      <w:lvlJc w:val="left"/>
      <w:pPr>
        <w:tabs>
          <w:tab w:val="num" w:pos="0"/>
        </w:tabs>
        <w:ind w:left="1440" w:hanging="480"/>
      </w:pPr>
      <w:rPr>
        <w:rFonts w:ascii="Noto Sans Symbols" w:hAnsi="Noto Sans Symbols" w:cs="Noto Sans Symbols" w:hint="default"/>
      </w:rPr>
    </w:lvl>
    <w:lvl w:ilvl="3">
      <w:start w:val="1"/>
      <w:numFmt w:val="bullet"/>
      <w:lvlText w:val="●"/>
      <w:lvlJc w:val="left"/>
      <w:pPr>
        <w:tabs>
          <w:tab w:val="num" w:pos="0"/>
        </w:tabs>
        <w:ind w:left="1920" w:hanging="480"/>
      </w:pPr>
      <w:rPr>
        <w:rFonts w:ascii="Noto Sans Symbols" w:hAnsi="Noto Sans Symbols" w:cs="Noto Sans Symbols" w:hint="default"/>
      </w:rPr>
    </w:lvl>
    <w:lvl w:ilvl="4">
      <w:start w:val="1"/>
      <w:numFmt w:val="bullet"/>
      <w:lvlText w:val="■"/>
      <w:lvlJc w:val="left"/>
      <w:pPr>
        <w:tabs>
          <w:tab w:val="num" w:pos="0"/>
        </w:tabs>
        <w:ind w:left="2400" w:hanging="480"/>
      </w:pPr>
      <w:rPr>
        <w:rFonts w:ascii="Noto Sans Symbols" w:hAnsi="Noto Sans Symbols" w:cs="Noto Sans Symbols" w:hint="default"/>
      </w:rPr>
    </w:lvl>
    <w:lvl w:ilvl="5">
      <w:start w:val="1"/>
      <w:numFmt w:val="bullet"/>
      <w:lvlText w:val="◆"/>
      <w:lvlJc w:val="left"/>
      <w:pPr>
        <w:tabs>
          <w:tab w:val="num" w:pos="0"/>
        </w:tabs>
        <w:ind w:left="2880" w:hanging="480"/>
      </w:pPr>
      <w:rPr>
        <w:rFonts w:ascii="Noto Sans Symbols" w:hAnsi="Noto Sans Symbols" w:cs="Noto Sans Symbols" w:hint="default"/>
      </w:rPr>
    </w:lvl>
    <w:lvl w:ilvl="6">
      <w:start w:val="1"/>
      <w:numFmt w:val="bullet"/>
      <w:lvlText w:val="●"/>
      <w:lvlJc w:val="left"/>
      <w:pPr>
        <w:tabs>
          <w:tab w:val="num" w:pos="0"/>
        </w:tabs>
        <w:ind w:left="3360" w:hanging="480"/>
      </w:pPr>
      <w:rPr>
        <w:rFonts w:ascii="Noto Sans Symbols" w:hAnsi="Noto Sans Symbols" w:cs="Noto Sans Symbols" w:hint="default"/>
      </w:rPr>
    </w:lvl>
    <w:lvl w:ilvl="7">
      <w:start w:val="1"/>
      <w:numFmt w:val="bullet"/>
      <w:lvlText w:val="■"/>
      <w:lvlJc w:val="left"/>
      <w:pPr>
        <w:tabs>
          <w:tab w:val="num" w:pos="0"/>
        </w:tabs>
        <w:ind w:left="3840" w:hanging="480"/>
      </w:pPr>
      <w:rPr>
        <w:rFonts w:ascii="Noto Sans Symbols" w:hAnsi="Noto Sans Symbols" w:cs="Noto Sans Symbols" w:hint="default"/>
      </w:rPr>
    </w:lvl>
    <w:lvl w:ilvl="8">
      <w:start w:val="1"/>
      <w:numFmt w:val="bullet"/>
      <w:lvlText w:val="◆"/>
      <w:lvlJc w:val="left"/>
      <w:pPr>
        <w:tabs>
          <w:tab w:val="num" w:pos="0"/>
        </w:tabs>
        <w:ind w:left="4320" w:hanging="480"/>
      </w:pPr>
      <w:rPr>
        <w:rFonts w:ascii="Noto Sans Symbols" w:hAnsi="Noto Sans Symbols" w:cs="Noto Sans Symbols" w:hint="default"/>
      </w:rPr>
    </w:lvl>
  </w:abstractNum>
  <w:abstractNum w:abstractNumId="2" w15:restartNumberingAfterBreak="0">
    <w:nsid w:val="00000012"/>
    <w:multiLevelType w:val="multilevel"/>
    <w:tmpl w:val="00000012"/>
    <w:name w:val="WW8Num18"/>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00000016"/>
    <w:multiLevelType w:val="multilevel"/>
    <w:tmpl w:val="00000016"/>
    <w:name w:val="WW8Num22"/>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0000001D"/>
    <w:multiLevelType w:val="multilevel"/>
    <w:tmpl w:val="0000001D"/>
    <w:name w:val="WW8Num29"/>
    <w:lvl w:ilvl="0">
      <w:start w:val="1"/>
      <w:numFmt w:val="decimal"/>
      <w:lvlText w:val="%1."/>
      <w:lvlJc w:val="left"/>
      <w:pPr>
        <w:tabs>
          <w:tab w:val="num" w:pos="0"/>
        </w:tabs>
        <w:ind w:left="480" w:hanging="480"/>
      </w:pPr>
      <w:rPr>
        <w:rFonts w:hint="eastAsia"/>
      </w:rPr>
    </w:lvl>
    <w:lvl w:ilvl="1">
      <w:start w:val="1"/>
      <w:numFmt w:val="decimal"/>
      <w:lvlText w:val="(%2)"/>
      <w:lvlJc w:val="left"/>
      <w:pPr>
        <w:tabs>
          <w:tab w:val="num" w:pos="0"/>
        </w:tabs>
        <w:ind w:left="915" w:hanging="435"/>
      </w:pPr>
      <w:rPr>
        <w:rFonts w:hint="default"/>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0000001E"/>
    <w:multiLevelType w:val="multilevel"/>
    <w:tmpl w:val="0000001E"/>
    <w:name w:val="WW8Num30"/>
    <w:lvl w:ilvl="0">
      <w:start w:val="1"/>
      <w:numFmt w:val="decimal"/>
      <w:lvlText w:val="%1."/>
      <w:lvlJc w:val="left"/>
      <w:pPr>
        <w:tabs>
          <w:tab w:val="num" w:pos="0"/>
        </w:tabs>
        <w:ind w:left="480" w:hanging="480"/>
      </w:pPr>
      <w:rPr>
        <w:rFonts w:hint="eastAsia"/>
      </w:rPr>
    </w:lvl>
    <w:lvl w:ilvl="1">
      <w:start w:val="1"/>
      <w:numFmt w:val="decimal"/>
      <w:lvlText w:val="(%2)"/>
      <w:lvlJc w:val="left"/>
      <w:pPr>
        <w:tabs>
          <w:tab w:val="num" w:pos="0"/>
        </w:tabs>
        <w:ind w:left="870" w:hanging="390"/>
      </w:pPr>
      <w:rPr>
        <w:rFonts w:hint="default"/>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00000020"/>
    <w:multiLevelType w:val="multilevel"/>
    <w:tmpl w:val="00000020"/>
    <w:name w:val="WW8Num32"/>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7" w15:restartNumberingAfterBreak="0">
    <w:nsid w:val="00000022"/>
    <w:multiLevelType w:val="multilevel"/>
    <w:tmpl w:val="00000022"/>
    <w:name w:val="WW8Num34"/>
    <w:lvl w:ilvl="0">
      <w:start w:val="2"/>
      <w:numFmt w:val="decimal"/>
      <w:lvlText w:val="%1."/>
      <w:lvlJc w:val="left"/>
      <w:pPr>
        <w:tabs>
          <w:tab w:val="num" w:pos="0"/>
        </w:tabs>
        <w:ind w:left="480" w:hanging="480"/>
      </w:pPr>
      <w:rPr>
        <w:rFonts w:hint="eastAsia"/>
      </w:rPr>
    </w:lvl>
    <w:lvl w:ilvl="1">
      <w:start w:val="1"/>
      <w:numFmt w:val="decimal"/>
      <w:lvlText w:val="(%2)"/>
      <w:lvlJc w:val="left"/>
      <w:pPr>
        <w:tabs>
          <w:tab w:val="num" w:pos="0"/>
        </w:tabs>
        <w:ind w:left="870" w:hanging="390"/>
      </w:pPr>
      <w:rPr>
        <w:rFonts w:hint="default"/>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8" w15:restartNumberingAfterBreak="0">
    <w:nsid w:val="00000027"/>
    <w:multiLevelType w:val="multilevel"/>
    <w:tmpl w:val="00000027"/>
    <w:name w:val="WW8Num39"/>
    <w:lvl w:ilvl="0">
      <w:start w:val="1"/>
      <w:numFmt w:val="decimal"/>
      <w:lvlText w:val="%1."/>
      <w:lvlJc w:val="left"/>
      <w:pPr>
        <w:tabs>
          <w:tab w:val="num" w:pos="0"/>
        </w:tabs>
        <w:ind w:left="480" w:hanging="480"/>
      </w:pPr>
      <w:rPr>
        <w:rFonts w:hint="eastAsia"/>
      </w:rPr>
    </w:lvl>
    <w:lvl w:ilvl="1">
      <w:start w:val="1"/>
      <w:numFmt w:val="decimal"/>
      <w:lvlText w:val="(%2)"/>
      <w:lvlJc w:val="left"/>
      <w:pPr>
        <w:tabs>
          <w:tab w:val="num" w:pos="0"/>
        </w:tabs>
        <w:ind w:left="870" w:hanging="390"/>
      </w:pPr>
      <w:rPr>
        <w:rFonts w:hint="default"/>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0000002B"/>
    <w:multiLevelType w:val="singleLevel"/>
    <w:tmpl w:val="0000002B"/>
    <w:name w:val="WW8Num43"/>
    <w:lvl w:ilvl="0">
      <w:start w:val="1"/>
      <w:numFmt w:val="decimal"/>
      <w:lvlText w:val="%1."/>
      <w:lvlJc w:val="left"/>
      <w:pPr>
        <w:tabs>
          <w:tab w:val="num" w:pos="0"/>
        </w:tabs>
        <w:ind w:left="480" w:hanging="480"/>
      </w:pPr>
      <w:rPr>
        <w:rFonts w:hint="eastAsia"/>
      </w:rPr>
    </w:lvl>
  </w:abstractNum>
  <w:abstractNum w:abstractNumId="10" w15:restartNumberingAfterBreak="0">
    <w:nsid w:val="00000031"/>
    <w:multiLevelType w:val="multilevel"/>
    <w:tmpl w:val="00000031"/>
    <w:name w:val="WW8Num49"/>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15:restartNumberingAfterBreak="0">
    <w:nsid w:val="00000035"/>
    <w:multiLevelType w:val="singleLevel"/>
    <w:tmpl w:val="00000035"/>
    <w:name w:val="WW8Num53"/>
    <w:lvl w:ilvl="0">
      <w:start w:val="1"/>
      <w:numFmt w:val="decimal"/>
      <w:lvlText w:val="%1."/>
      <w:lvlJc w:val="left"/>
      <w:pPr>
        <w:tabs>
          <w:tab w:val="num" w:pos="0"/>
        </w:tabs>
        <w:ind w:left="480" w:hanging="480"/>
      </w:pPr>
      <w:rPr>
        <w:rFonts w:hint="eastAsia"/>
      </w:rPr>
    </w:lvl>
  </w:abstractNum>
  <w:abstractNum w:abstractNumId="12" w15:restartNumberingAfterBreak="0">
    <w:nsid w:val="00000036"/>
    <w:multiLevelType w:val="singleLevel"/>
    <w:tmpl w:val="00000036"/>
    <w:name w:val="WW8Num54"/>
    <w:lvl w:ilvl="0">
      <w:start w:val="1"/>
      <w:numFmt w:val="decimal"/>
      <w:lvlText w:val="%1."/>
      <w:lvlJc w:val="left"/>
      <w:pPr>
        <w:tabs>
          <w:tab w:val="num" w:pos="0"/>
        </w:tabs>
        <w:ind w:left="480" w:hanging="480"/>
      </w:pPr>
      <w:rPr>
        <w:rFonts w:hint="eastAsia"/>
      </w:rPr>
    </w:lvl>
  </w:abstractNum>
  <w:abstractNum w:abstractNumId="13" w15:restartNumberingAfterBreak="0">
    <w:nsid w:val="00000038"/>
    <w:multiLevelType w:val="singleLevel"/>
    <w:tmpl w:val="00000038"/>
    <w:name w:val="WW8Num56"/>
    <w:lvl w:ilvl="0">
      <w:start w:val="1"/>
      <w:numFmt w:val="decimal"/>
      <w:lvlText w:val="%1."/>
      <w:lvlJc w:val="left"/>
      <w:pPr>
        <w:tabs>
          <w:tab w:val="num" w:pos="0"/>
        </w:tabs>
        <w:ind w:left="480" w:hanging="480"/>
      </w:pPr>
      <w:rPr>
        <w:rFonts w:hint="eastAsia"/>
      </w:rPr>
    </w:lvl>
  </w:abstractNum>
  <w:abstractNum w:abstractNumId="14" w15:restartNumberingAfterBreak="0">
    <w:nsid w:val="00000039"/>
    <w:multiLevelType w:val="multilevel"/>
    <w:tmpl w:val="00000039"/>
    <w:name w:val="WW8Num57"/>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5" w15:restartNumberingAfterBreak="0">
    <w:nsid w:val="0000003C"/>
    <w:multiLevelType w:val="multilevel"/>
    <w:tmpl w:val="0000003C"/>
    <w:name w:val="WW8Num60"/>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6" w15:restartNumberingAfterBreak="0">
    <w:nsid w:val="0000003D"/>
    <w:multiLevelType w:val="multilevel"/>
    <w:tmpl w:val="0000003D"/>
    <w:name w:val="WW8Num61"/>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7" w15:restartNumberingAfterBreak="0">
    <w:nsid w:val="0000003F"/>
    <w:multiLevelType w:val="multilevel"/>
    <w:tmpl w:val="0000003F"/>
    <w:name w:val="WW8Num63"/>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8" w15:restartNumberingAfterBreak="0">
    <w:nsid w:val="00000042"/>
    <w:multiLevelType w:val="singleLevel"/>
    <w:tmpl w:val="00000042"/>
    <w:name w:val="WW8Num66"/>
    <w:lvl w:ilvl="0">
      <w:start w:val="1"/>
      <w:numFmt w:val="decimal"/>
      <w:lvlText w:val="%1."/>
      <w:lvlJc w:val="left"/>
      <w:pPr>
        <w:tabs>
          <w:tab w:val="num" w:pos="0"/>
        </w:tabs>
        <w:ind w:left="480" w:hanging="480"/>
      </w:pPr>
      <w:rPr>
        <w:rFonts w:hint="eastAsia"/>
      </w:rPr>
    </w:lvl>
  </w:abstractNum>
  <w:abstractNum w:abstractNumId="19" w15:restartNumberingAfterBreak="0">
    <w:nsid w:val="00000045"/>
    <w:multiLevelType w:val="multilevel"/>
    <w:tmpl w:val="00000045"/>
    <w:name w:val="WW8Num69"/>
    <w:lvl w:ilvl="0">
      <w:start w:val="1"/>
      <w:numFmt w:val="decimal"/>
      <w:lvlText w:val="%1."/>
      <w:lvlJc w:val="left"/>
      <w:pPr>
        <w:tabs>
          <w:tab w:val="num" w:pos="0"/>
        </w:tabs>
        <w:ind w:left="360" w:hanging="36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0" w15:restartNumberingAfterBreak="0">
    <w:nsid w:val="00000046"/>
    <w:multiLevelType w:val="singleLevel"/>
    <w:tmpl w:val="00000046"/>
    <w:name w:val="WW8Num70"/>
    <w:lvl w:ilvl="0">
      <w:start w:val="1"/>
      <w:numFmt w:val="decimal"/>
      <w:lvlText w:val="%1."/>
      <w:lvlJc w:val="left"/>
      <w:pPr>
        <w:tabs>
          <w:tab w:val="num" w:pos="0"/>
        </w:tabs>
        <w:ind w:left="480" w:hanging="480"/>
      </w:pPr>
      <w:rPr>
        <w:rFonts w:hint="eastAsia"/>
      </w:rPr>
    </w:lvl>
  </w:abstractNum>
  <w:abstractNum w:abstractNumId="21" w15:restartNumberingAfterBreak="0">
    <w:nsid w:val="00000049"/>
    <w:multiLevelType w:val="singleLevel"/>
    <w:tmpl w:val="00000049"/>
    <w:name w:val="WW8Num73"/>
    <w:lvl w:ilvl="0">
      <w:start w:val="1"/>
      <w:numFmt w:val="decimal"/>
      <w:lvlText w:val="%1."/>
      <w:lvlJc w:val="left"/>
      <w:pPr>
        <w:tabs>
          <w:tab w:val="num" w:pos="0"/>
        </w:tabs>
        <w:ind w:left="480" w:hanging="480"/>
      </w:pPr>
      <w:rPr>
        <w:rFonts w:hint="eastAsia"/>
      </w:rPr>
    </w:lvl>
  </w:abstractNum>
  <w:abstractNum w:abstractNumId="22" w15:restartNumberingAfterBreak="0">
    <w:nsid w:val="0000004D"/>
    <w:multiLevelType w:val="multilevel"/>
    <w:tmpl w:val="0000004D"/>
    <w:name w:val="WW8Num77"/>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3" w15:restartNumberingAfterBreak="0">
    <w:nsid w:val="0000004E"/>
    <w:multiLevelType w:val="singleLevel"/>
    <w:tmpl w:val="0000004E"/>
    <w:name w:val="WW8Num78"/>
    <w:lvl w:ilvl="0">
      <w:start w:val="1"/>
      <w:numFmt w:val="decimal"/>
      <w:lvlText w:val="%1."/>
      <w:lvlJc w:val="left"/>
      <w:pPr>
        <w:tabs>
          <w:tab w:val="num" w:pos="0"/>
        </w:tabs>
        <w:ind w:left="480" w:hanging="480"/>
      </w:pPr>
      <w:rPr>
        <w:rFonts w:hint="eastAsia"/>
      </w:rPr>
    </w:lvl>
  </w:abstractNum>
  <w:abstractNum w:abstractNumId="24" w15:restartNumberingAfterBreak="0">
    <w:nsid w:val="00000050"/>
    <w:multiLevelType w:val="singleLevel"/>
    <w:tmpl w:val="00000050"/>
    <w:name w:val="WW8Num80"/>
    <w:lvl w:ilvl="0">
      <w:start w:val="1"/>
      <w:numFmt w:val="decimal"/>
      <w:lvlText w:val="%1."/>
      <w:lvlJc w:val="left"/>
      <w:pPr>
        <w:tabs>
          <w:tab w:val="num" w:pos="0"/>
        </w:tabs>
        <w:ind w:left="480" w:hanging="480"/>
      </w:pPr>
      <w:rPr>
        <w:rFonts w:hint="eastAsia"/>
      </w:rPr>
    </w:lvl>
  </w:abstractNum>
  <w:abstractNum w:abstractNumId="25" w15:restartNumberingAfterBreak="0">
    <w:nsid w:val="00000051"/>
    <w:multiLevelType w:val="singleLevel"/>
    <w:tmpl w:val="00000051"/>
    <w:name w:val="WW8Num81"/>
    <w:lvl w:ilvl="0">
      <w:start w:val="1"/>
      <w:numFmt w:val="decimal"/>
      <w:lvlText w:val="%1."/>
      <w:lvlJc w:val="left"/>
      <w:pPr>
        <w:tabs>
          <w:tab w:val="num" w:pos="0"/>
        </w:tabs>
        <w:ind w:left="480" w:hanging="480"/>
      </w:pPr>
      <w:rPr>
        <w:rFonts w:hint="eastAsia"/>
      </w:rPr>
    </w:lvl>
  </w:abstractNum>
  <w:abstractNum w:abstractNumId="26" w15:restartNumberingAfterBreak="0">
    <w:nsid w:val="00000053"/>
    <w:multiLevelType w:val="multilevel"/>
    <w:tmpl w:val="00000053"/>
    <w:name w:val="WW8Num83"/>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7" w15:restartNumberingAfterBreak="0">
    <w:nsid w:val="00000054"/>
    <w:multiLevelType w:val="multilevel"/>
    <w:tmpl w:val="00000054"/>
    <w:name w:val="WW8Num84"/>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8" w15:restartNumberingAfterBreak="0">
    <w:nsid w:val="0000005C"/>
    <w:multiLevelType w:val="multilevel"/>
    <w:tmpl w:val="0000005C"/>
    <w:name w:val="WW8Num92"/>
    <w:lvl w:ilvl="0">
      <w:start w:val="1"/>
      <w:numFmt w:val="decimal"/>
      <w:lvlText w:val="%1."/>
      <w:lvlJc w:val="left"/>
      <w:pPr>
        <w:tabs>
          <w:tab w:val="num" w:pos="0"/>
        </w:tabs>
        <w:ind w:left="480" w:hanging="480"/>
      </w:pPr>
      <w:rPr>
        <w:rFonts w:hint="eastAsia"/>
      </w:rPr>
    </w:lvl>
    <w:lvl w:ilvl="1">
      <w:start w:val="1"/>
      <w:numFmt w:val="decimal"/>
      <w:lvlText w:val="(%2)"/>
      <w:lvlJc w:val="left"/>
      <w:pPr>
        <w:tabs>
          <w:tab w:val="num" w:pos="0"/>
        </w:tabs>
        <w:ind w:left="870" w:hanging="390"/>
      </w:pPr>
      <w:rPr>
        <w:rFonts w:hint="default"/>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9" w15:restartNumberingAfterBreak="0">
    <w:nsid w:val="00000060"/>
    <w:multiLevelType w:val="multilevel"/>
    <w:tmpl w:val="00000060"/>
    <w:name w:val="WW8Num96"/>
    <w:lvl w:ilvl="0">
      <w:start w:val="1"/>
      <w:numFmt w:val="decimal"/>
      <w:lvlText w:val="(%1)"/>
      <w:lvlJc w:val="left"/>
      <w:pPr>
        <w:tabs>
          <w:tab w:val="num" w:pos="0"/>
        </w:tabs>
        <w:ind w:left="720" w:hanging="360"/>
      </w:pPr>
      <w:rPr>
        <w:rFonts w:ascii="Times New Roman" w:hAnsi="Times New Roman" w:cs="Times New Roman"/>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000064"/>
    <w:multiLevelType w:val="multilevel"/>
    <w:tmpl w:val="00000064"/>
    <w:name w:val="WW8Num100"/>
    <w:lvl w:ilvl="0">
      <w:start w:val="1"/>
      <w:numFmt w:val="decimal"/>
      <w:lvlText w:val="%1."/>
      <w:lvlJc w:val="left"/>
      <w:pPr>
        <w:tabs>
          <w:tab w:val="num" w:pos="0"/>
        </w:tabs>
        <w:ind w:left="480" w:hanging="480"/>
      </w:pPr>
      <w:rPr>
        <w:rFonts w:ascii="Times New Roman" w:hAnsi="Times New Roman" w:cs="Times New Roman"/>
        <w:b w:val="0"/>
      </w:rPr>
    </w:lvl>
    <w:lvl w:ilvl="1">
      <w:start w:val="1"/>
      <w:numFmt w:val="bullet"/>
      <w:lvlText w:val="■"/>
      <w:lvlJc w:val="left"/>
      <w:pPr>
        <w:tabs>
          <w:tab w:val="num" w:pos="0"/>
        </w:tabs>
        <w:ind w:left="960" w:hanging="480"/>
      </w:pPr>
      <w:rPr>
        <w:rFonts w:ascii="Noto Sans Symbols" w:hAnsi="Noto Sans Symbols" w:cs="Noto Sans Symbols" w:hint="default"/>
      </w:rPr>
    </w:lvl>
    <w:lvl w:ilvl="2">
      <w:start w:val="1"/>
      <w:numFmt w:val="bullet"/>
      <w:lvlText w:val="◆"/>
      <w:lvlJc w:val="left"/>
      <w:pPr>
        <w:tabs>
          <w:tab w:val="num" w:pos="0"/>
        </w:tabs>
        <w:ind w:left="1440" w:hanging="480"/>
      </w:pPr>
      <w:rPr>
        <w:rFonts w:ascii="Noto Sans Symbols" w:hAnsi="Noto Sans Symbols" w:cs="Noto Sans Symbols" w:hint="default"/>
      </w:rPr>
    </w:lvl>
    <w:lvl w:ilvl="3">
      <w:start w:val="1"/>
      <w:numFmt w:val="bullet"/>
      <w:lvlText w:val="●"/>
      <w:lvlJc w:val="left"/>
      <w:pPr>
        <w:tabs>
          <w:tab w:val="num" w:pos="0"/>
        </w:tabs>
        <w:ind w:left="1920" w:hanging="480"/>
      </w:pPr>
      <w:rPr>
        <w:rFonts w:ascii="Noto Sans Symbols" w:hAnsi="Noto Sans Symbols" w:cs="Noto Sans Symbols" w:hint="default"/>
      </w:rPr>
    </w:lvl>
    <w:lvl w:ilvl="4">
      <w:start w:val="1"/>
      <w:numFmt w:val="bullet"/>
      <w:lvlText w:val="■"/>
      <w:lvlJc w:val="left"/>
      <w:pPr>
        <w:tabs>
          <w:tab w:val="num" w:pos="0"/>
        </w:tabs>
        <w:ind w:left="2400" w:hanging="480"/>
      </w:pPr>
      <w:rPr>
        <w:rFonts w:ascii="Noto Sans Symbols" w:hAnsi="Noto Sans Symbols" w:cs="Noto Sans Symbols" w:hint="default"/>
      </w:rPr>
    </w:lvl>
    <w:lvl w:ilvl="5">
      <w:start w:val="1"/>
      <w:numFmt w:val="bullet"/>
      <w:lvlText w:val="◆"/>
      <w:lvlJc w:val="left"/>
      <w:pPr>
        <w:tabs>
          <w:tab w:val="num" w:pos="0"/>
        </w:tabs>
        <w:ind w:left="2880" w:hanging="480"/>
      </w:pPr>
      <w:rPr>
        <w:rFonts w:ascii="Noto Sans Symbols" w:hAnsi="Noto Sans Symbols" w:cs="Noto Sans Symbols" w:hint="default"/>
      </w:rPr>
    </w:lvl>
    <w:lvl w:ilvl="6">
      <w:start w:val="1"/>
      <w:numFmt w:val="bullet"/>
      <w:lvlText w:val="●"/>
      <w:lvlJc w:val="left"/>
      <w:pPr>
        <w:tabs>
          <w:tab w:val="num" w:pos="0"/>
        </w:tabs>
        <w:ind w:left="3360" w:hanging="480"/>
      </w:pPr>
      <w:rPr>
        <w:rFonts w:ascii="Noto Sans Symbols" w:hAnsi="Noto Sans Symbols" w:cs="Noto Sans Symbols" w:hint="default"/>
      </w:rPr>
    </w:lvl>
    <w:lvl w:ilvl="7">
      <w:start w:val="1"/>
      <w:numFmt w:val="bullet"/>
      <w:lvlText w:val="■"/>
      <w:lvlJc w:val="left"/>
      <w:pPr>
        <w:tabs>
          <w:tab w:val="num" w:pos="0"/>
        </w:tabs>
        <w:ind w:left="3840" w:hanging="480"/>
      </w:pPr>
      <w:rPr>
        <w:rFonts w:ascii="Noto Sans Symbols" w:hAnsi="Noto Sans Symbols" w:cs="Noto Sans Symbols" w:hint="default"/>
      </w:rPr>
    </w:lvl>
    <w:lvl w:ilvl="8">
      <w:start w:val="1"/>
      <w:numFmt w:val="bullet"/>
      <w:lvlText w:val="◆"/>
      <w:lvlJc w:val="left"/>
      <w:pPr>
        <w:tabs>
          <w:tab w:val="num" w:pos="0"/>
        </w:tabs>
        <w:ind w:left="4320" w:hanging="480"/>
      </w:pPr>
      <w:rPr>
        <w:rFonts w:ascii="Noto Sans Symbols" w:hAnsi="Noto Sans Symbols" w:cs="Noto Sans Symbols" w:hint="default"/>
      </w:rPr>
    </w:lvl>
  </w:abstractNum>
  <w:abstractNum w:abstractNumId="31" w15:restartNumberingAfterBreak="0">
    <w:nsid w:val="00000065"/>
    <w:multiLevelType w:val="singleLevel"/>
    <w:tmpl w:val="00000065"/>
    <w:name w:val="WW8Num101"/>
    <w:lvl w:ilvl="0">
      <w:start w:val="1"/>
      <w:numFmt w:val="decimal"/>
      <w:lvlText w:val="%1."/>
      <w:lvlJc w:val="left"/>
      <w:pPr>
        <w:tabs>
          <w:tab w:val="num" w:pos="0"/>
        </w:tabs>
        <w:ind w:left="480" w:hanging="480"/>
      </w:pPr>
      <w:rPr>
        <w:rFonts w:hint="eastAsia"/>
      </w:rPr>
    </w:lvl>
  </w:abstractNum>
  <w:abstractNum w:abstractNumId="32" w15:restartNumberingAfterBreak="0">
    <w:nsid w:val="00000066"/>
    <w:multiLevelType w:val="multilevel"/>
    <w:tmpl w:val="00000066"/>
    <w:name w:val="WW8Num102"/>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3" w15:restartNumberingAfterBreak="0">
    <w:nsid w:val="0000006B"/>
    <w:multiLevelType w:val="multilevel"/>
    <w:tmpl w:val="0000006B"/>
    <w:name w:val="WW8Num107"/>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bullet"/>
      <w:lvlText w:val="◆"/>
      <w:lvlJc w:val="left"/>
      <w:pPr>
        <w:tabs>
          <w:tab w:val="num" w:pos="0"/>
        </w:tabs>
        <w:ind w:left="1440" w:hanging="480"/>
      </w:pPr>
      <w:rPr>
        <w:rFonts w:ascii="Noto Sans Symbols" w:hAnsi="Noto Sans Symbols" w:cs="Noto Sans Symbols" w:hint="default"/>
      </w:rPr>
    </w:lvl>
    <w:lvl w:ilvl="3">
      <w:start w:val="1"/>
      <w:numFmt w:val="bullet"/>
      <w:lvlText w:val="●"/>
      <w:lvlJc w:val="left"/>
      <w:pPr>
        <w:tabs>
          <w:tab w:val="num" w:pos="0"/>
        </w:tabs>
        <w:ind w:left="1920" w:hanging="480"/>
      </w:pPr>
      <w:rPr>
        <w:rFonts w:ascii="Noto Sans Symbols" w:hAnsi="Noto Sans Symbols" w:cs="Noto Sans Symbols" w:hint="default"/>
      </w:rPr>
    </w:lvl>
    <w:lvl w:ilvl="4">
      <w:start w:val="1"/>
      <w:numFmt w:val="bullet"/>
      <w:lvlText w:val="■"/>
      <w:lvlJc w:val="left"/>
      <w:pPr>
        <w:tabs>
          <w:tab w:val="num" w:pos="0"/>
        </w:tabs>
        <w:ind w:left="2400" w:hanging="480"/>
      </w:pPr>
      <w:rPr>
        <w:rFonts w:ascii="Noto Sans Symbols" w:hAnsi="Noto Sans Symbols" w:cs="Noto Sans Symbols" w:hint="default"/>
      </w:rPr>
    </w:lvl>
    <w:lvl w:ilvl="5">
      <w:start w:val="1"/>
      <w:numFmt w:val="bullet"/>
      <w:lvlText w:val="◆"/>
      <w:lvlJc w:val="left"/>
      <w:pPr>
        <w:tabs>
          <w:tab w:val="num" w:pos="0"/>
        </w:tabs>
        <w:ind w:left="2880" w:hanging="480"/>
      </w:pPr>
      <w:rPr>
        <w:rFonts w:ascii="Noto Sans Symbols" w:hAnsi="Noto Sans Symbols" w:cs="Noto Sans Symbols" w:hint="default"/>
      </w:rPr>
    </w:lvl>
    <w:lvl w:ilvl="6">
      <w:start w:val="1"/>
      <w:numFmt w:val="bullet"/>
      <w:lvlText w:val="●"/>
      <w:lvlJc w:val="left"/>
      <w:pPr>
        <w:tabs>
          <w:tab w:val="num" w:pos="0"/>
        </w:tabs>
        <w:ind w:left="3360" w:hanging="480"/>
      </w:pPr>
      <w:rPr>
        <w:rFonts w:ascii="Noto Sans Symbols" w:hAnsi="Noto Sans Symbols" w:cs="Noto Sans Symbols" w:hint="default"/>
      </w:rPr>
    </w:lvl>
    <w:lvl w:ilvl="7">
      <w:start w:val="1"/>
      <w:numFmt w:val="bullet"/>
      <w:lvlText w:val="■"/>
      <w:lvlJc w:val="left"/>
      <w:pPr>
        <w:tabs>
          <w:tab w:val="num" w:pos="0"/>
        </w:tabs>
        <w:ind w:left="3840" w:hanging="480"/>
      </w:pPr>
      <w:rPr>
        <w:rFonts w:ascii="Noto Sans Symbols" w:hAnsi="Noto Sans Symbols" w:cs="Noto Sans Symbols" w:hint="default"/>
      </w:rPr>
    </w:lvl>
    <w:lvl w:ilvl="8">
      <w:start w:val="1"/>
      <w:numFmt w:val="bullet"/>
      <w:lvlText w:val="◆"/>
      <w:lvlJc w:val="left"/>
      <w:pPr>
        <w:tabs>
          <w:tab w:val="num" w:pos="0"/>
        </w:tabs>
        <w:ind w:left="4320" w:hanging="480"/>
      </w:pPr>
      <w:rPr>
        <w:rFonts w:ascii="Noto Sans Symbols" w:hAnsi="Noto Sans Symbols" w:cs="Noto Sans Symbols" w:hint="default"/>
      </w:rPr>
    </w:lvl>
  </w:abstractNum>
  <w:abstractNum w:abstractNumId="34" w15:restartNumberingAfterBreak="0">
    <w:nsid w:val="0000006F"/>
    <w:multiLevelType w:val="singleLevel"/>
    <w:tmpl w:val="0000006F"/>
    <w:name w:val="WW8Num111"/>
    <w:lvl w:ilvl="0">
      <w:start w:val="1"/>
      <w:numFmt w:val="decimal"/>
      <w:lvlText w:val="%1."/>
      <w:lvlJc w:val="left"/>
      <w:pPr>
        <w:tabs>
          <w:tab w:val="num" w:pos="0"/>
        </w:tabs>
        <w:ind w:left="480" w:hanging="480"/>
      </w:pPr>
      <w:rPr>
        <w:rFonts w:hint="eastAsia"/>
      </w:rPr>
    </w:lvl>
  </w:abstractNum>
  <w:abstractNum w:abstractNumId="35" w15:restartNumberingAfterBreak="0">
    <w:nsid w:val="00000072"/>
    <w:multiLevelType w:val="singleLevel"/>
    <w:tmpl w:val="00000072"/>
    <w:name w:val="WW8Num114"/>
    <w:lvl w:ilvl="0">
      <w:start w:val="1"/>
      <w:numFmt w:val="decimal"/>
      <w:lvlText w:val="%1."/>
      <w:lvlJc w:val="left"/>
      <w:pPr>
        <w:tabs>
          <w:tab w:val="num" w:pos="0"/>
        </w:tabs>
        <w:ind w:left="480" w:hanging="480"/>
      </w:pPr>
      <w:rPr>
        <w:rFonts w:hint="eastAsia"/>
      </w:rPr>
    </w:lvl>
  </w:abstractNum>
  <w:abstractNum w:abstractNumId="36" w15:restartNumberingAfterBreak="0">
    <w:nsid w:val="00000074"/>
    <w:multiLevelType w:val="multilevel"/>
    <w:tmpl w:val="00000074"/>
    <w:name w:val="WW8Num116"/>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7" w15:restartNumberingAfterBreak="0">
    <w:nsid w:val="00000076"/>
    <w:multiLevelType w:val="multilevel"/>
    <w:tmpl w:val="00000076"/>
    <w:name w:val="WW8Num118"/>
    <w:lvl w:ilvl="0">
      <w:start w:val="1"/>
      <w:numFmt w:val="decimal"/>
      <w:lvlText w:val="%1."/>
      <w:lvlJc w:val="left"/>
      <w:pPr>
        <w:tabs>
          <w:tab w:val="num" w:pos="0"/>
        </w:tabs>
        <w:ind w:left="480" w:hanging="480"/>
      </w:pPr>
      <w:rPr>
        <w:rFonts w:hint="eastAsia"/>
      </w:rPr>
    </w:lvl>
    <w:lvl w:ilvl="1">
      <w:start w:val="1"/>
      <w:numFmt w:val="decimal"/>
      <w:lvlText w:val="(%2)"/>
      <w:lvlJc w:val="left"/>
      <w:pPr>
        <w:tabs>
          <w:tab w:val="num" w:pos="0"/>
        </w:tabs>
        <w:ind w:left="870" w:hanging="390"/>
      </w:pPr>
      <w:rPr>
        <w:rFonts w:hint="default"/>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8" w15:restartNumberingAfterBreak="0">
    <w:nsid w:val="008B01EB"/>
    <w:multiLevelType w:val="hybridMultilevel"/>
    <w:tmpl w:val="7CB0E2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047D5186"/>
    <w:multiLevelType w:val="multilevel"/>
    <w:tmpl w:val="7A2EB45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04E1622A"/>
    <w:multiLevelType w:val="multilevel"/>
    <w:tmpl w:val="4482A37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04F26FA7"/>
    <w:multiLevelType w:val="multilevel"/>
    <w:tmpl w:val="32D6B52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070C0E70"/>
    <w:multiLevelType w:val="hybridMultilevel"/>
    <w:tmpl w:val="31A878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0C763EEE"/>
    <w:multiLevelType w:val="multilevel"/>
    <w:tmpl w:val="06BCBAB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114D6C2B"/>
    <w:multiLevelType w:val="hybridMultilevel"/>
    <w:tmpl w:val="E23CB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22A1A46"/>
    <w:multiLevelType w:val="hybridMultilevel"/>
    <w:tmpl w:val="3FBEA7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3554C0F"/>
    <w:multiLevelType w:val="multilevel"/>
    <w:tmpl w:val="5C8865F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146D47A2"/>
    <w:multiLevelType w:val="hybridMultilevel"/>
    <w:tmpl w:val="C43825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4DF57A0"/>
    <w:multiLevelType w:val="hybridMultilevel"/>
    <w:tmpl w:val="345ACA7C"/>
    <w:lvl w:ilvl="0" w:tplc="38CC36D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19185978"/>
    <w:multiLevelType w:val="multilevel"/>
    <w:tmpl w:val="2B4C82F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1A835B3A"/>
    <w:multiLevelType w:val="multilevel"/>
    <w:tmpl w:val="7398234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1A8C2A1A"/>
    <w:multiLevelType w:val="hybridMultilevel"/>
    <w:tmpl w:val="345ACA7C"/>
    <w:lvl w:ilvl="0" w:tplc="38CC36D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1D1026CC"/>
    <w:multiLevelType w:val="hybridMultilevel"/>
    <w:tmpl w:val="3CEA65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D7D0A30"/>
    <w:multiLevelType w:val="hybridMultilevel"/>
    <w:tmpl w:val="E89AEB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E9561FE"/>
    <w:multiLevelType w:val="multilevel"/>
    <w:tmpl w:val="0E1A3882"/>
    <w:lvl w:ilvl="0">
      <w:start w:val="1"/>
      <w:numFmt w:val="decimal"/>
      <w:lvlText w:val="%1."/>
      <w:lvlJc w:val="left"/>
      <w:pPr>
        <w:ind w:left="720" w:hanging="360"/>
      </w:pPr>
      <w:rPr>
        <w:rFonts w:ascii="Calibri" w:hAnsi="Calibri"/>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1FD730E0"/>
    <w:multiLevelType w:val="hybridMultilevel"/>
    <w:tmpl w:val="6414E5FE"/>
    <w:lvl w:ilvl="0" w:tplc="38CC36D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200A6424"/>
    <w:multiLevelType w:val="hybridMultilevel"/>
    <w:tmpl w:val="1DE8CE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04A6D3A"/>
    <w:multiLevelType w:val="hybridMultilevel"/>
    <w:tmpl w:val="3D9E6B7A"/>
    <w:lvl w:ilvl="0" w:tplc="38CC36D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216718B7"/>
    <w:multiLevelType w:val="multilevel"/>
    <w:tmpl w:val="7398234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221771A4"/>
    <w:multiLevelType w:val="hybridMultilevel"/>
    <w:tmpl w:val="CD5831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3565CA8"/>
    <w:multiLevelType w:val="multilevel"/>
    <w:tmpl w:val="B282C1C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24AA48DF"/>
    <w:multiLevelType w:val="hybridMultilevel"/>
    <w:tmpl w:val="BEC03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25E612BC"/>
    <w:multiLevelType w:val="multilevel"/>
    <w:tmpl w:val="EC8EB9E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26705FD3"/>
    <w:multiLevelType w:val="hybridMultilevel"/>
    <w:tmpl w:val="BDE232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83C4A75"/>
    <w:multiLevelType w:val="hybridMultilevel"/>
    <w:tmpl w:val="067CFB42"/>
    <w:lvl w:ilvl="0" w:tplc="38CC36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9486835"/>
    <w:multiLevelType w:val="hybridMultilevel"/>
    <w:tmpl w:val="E924A162"/>
    <w:lvl w:ilvl="0" w:tplc="0409001B">
      <w:start w:val="1"/>
      <w:numFmt w:val="lowerRoman"/>
      <w:lvlText w:val="%1."/>
      <w:lvlJc w:val="right"/>
      <w:pPr>
        <w:ind w:left="1023" w:hanging="480"/>
      </w:pPr>
    </w:lvl>
    <w:lvl w:ilvl="1" w:tplc="04090019" w:tentative="1">
      <w:start w:val="1"/>
      <w:numFmt w:val="ideographTraditional"/>
      <w:lvlText w:val="%2、"/>
      <w:lvlJc w:val="left"/>
      <w:pPr>
        <w:ind w:left="1503" w:hanging="480"/>
      </w:pPr>
    </w:lvl>
    <w:lvl w:ilvl="2" w:tplc="0409001B" w:tentative="1">
      <w:start w:val="1"/>
      <w:numFmt w:val="lowerRoman"/>
      <w:lvlText w:val="%3."/>
      <w:lvlJc w:val="right"/>
      <w:pPr>
        <w:ind w:left="1983" w:hanging="480"/>
      </w:pPr>
    </w:lvl>
    <w:lvl w:ilvl="3" w:tplc="0409000F" w:tentative="1">
      <w:start w:val="1"/>
      <w:numFmt w:val="decimal"/>
      <w:lvlText w:val="%4."/>
      <w:lvlJc w:val="left"/>
      <w:pPr>
        <w:ind w:left="2463" w:hanging="480"/>
      </w:pPr>
    </w:lvl>
    <w:lvl w:ilvl="4" w:tplc="04090019" w:tentative="1">
      <w:start w:val="1"/>
      <w:numFmt w:val="ideographTraditional"/>
      <w:lvlText w:val="%5、"/>
      <w:lvlJc w:val="left"/>
      <w:pPr>
        <w:ind w:left="2943" w:hanging="480"/>
      </w:pPr>
    </w:lvl>
    <w:lvl w:ilvl="5" w:tplc="0409001B" w:tentative="1">
      <w:start w:val="1"/>
      <w:numFmt w:val="lowerRoman"/>
      <w:lvlText w:val="%6."/>
      <w:lvlJc w:val="right"/>
      <w:pPr>
        <w:ind w:left="3423" w:hanging="480"/>
      </w:pPr>
    </w:lvl>
    <w:lvl w:ilvl="6" w:tplc="0409000F" w:tentative="1">
      <w:start w:val="1"/>
      <w:numFmt w:val="decimal"/>
      <w:lvlText w:val="%7."/>
      <w:lvlJc w:val="left"/>
      <w:pPr>
        <w:ind w:left="3903" w:hanging="480"/>
      </w:pPr>
    </w:lvl>
    <w:lvl w:ilvl="7" w:tplc="04090019" w:tentative="1">
      <w:start w:val="1"/>
      <w:numFmt w:val="ideographTraditional"/>
      <w:lvlText w:val="%8、"/>
      <w:lvlJc w:val="left"/>
      <w:pPr>
        <w:ind w:left="4383" w:hanging="480"/>
      </w:pPr>
    </w:lvl>
    <w:lvl w:ilvl="8" w:tplc="0409001B" w:tentative="1">
      <w:start w:val="1"/>
      <w:numFmt w:val="lowerRoman"/>
      <w:lvlText w:val="%9."/>
      <w:lvlJc w:val="right"/>
      <w:pPr>
        <w:ind w:left="4863" w:hanging="480"/>
      </w:pPr>
    </w:lvl>
  </w:abstractNum>
  <w:abstractNum w:abstractNumId="66" w15:restartNumberingAfterBreak="0">
    <w:nsid w:val="29E874C7"/>
    <w:multiLevelType w:val="hybridMultilevel"/>
    <w:tmpl w:val="AEB4AC00"/>
    <w:lvl w:ilvl="0" w:tplc="38CC36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A581B5F"/>
    <w:multiLevelType w:val="hybridMultilevel"/>
    <w:tmpl w:val="A8344CAA"/>
    <w:lvl w:ilvl="0" w:tplc="38CC36D4">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8" w15:restartNumberingAfterBreak="0">
    <w:nsid w:val="2AF523ED"/>
    <w:multiLevelType w:val="hybridMultilevel"/>
    <w:tmpl w:val="DA5696C4"/>
    <w:lvl w:ilvl="0" w:tplc="38CC36D4">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9" w15:restartNumberingAfterBreak="0">
    <w:nsid w:val="2B005627"/>
    <w:multiLevelType w:val="hybridMultilevel"/>
    <w:tmpl w:val="D0606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C0E4192"/>
    <w:multiLevelType w:val="hybridMultilevel"/>
    <w:tmpl w:val="067CFB42"/>
    <w:lvl w:ilvl="0" w:tplc="38CC36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2CBD7F2B"/>
    <w:multiLevelType w:val="hybridMultilevel"/>
    <w:tmpl w:val="07B2BC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DB81A11"/>
    <w:multiLevelType w:val="hybridMultilevel"/>
    <w:tmpl w:val="7256EC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2912B8A"/>
    <w:multiLevelType w:val="hybridMultilevel"/>
    <w:tmpl w:val="FA5A0D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2B16ADB"/>
    <w:multiLevelType w:val="hybridMultilevel"/>
    <w:tmpl w:val="38A8E3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2F054C6"/>
    <w:multiLevelType w:val="hybridMultilevel"/>
    <w:tmpl w:val="014651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5F95C16"/>
    <w:multiLevelType w:val="multilevel"/>
    <w:tmpl w:val="F53A31C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7" w15:restartNumberingAfterBreak="0">
    <w:nsid w:val="36994267"/>
    <w:multiLevelType w:val="multilevel"/>
    <w:tmpl w:val="7398234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374D53A5"/>
    <w:multiLevelType w:val="multilevel"/>
    <w:tmpl w:val="342AA704"/>
    <w:lvl w:ilvl="0">
      <w:start w:val="2"/>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9" w15:restartNumberingAfterBreak="0">
    <w:nsid w:val="3A6B5386"/>
    <w:multiLevelType w:val="hybridMultilevel"/>
    <w:tmpl w:val="EE780C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AA929FB"/>
    <w:multiLevelType w:val="hybridMultilevel"/>
    <w:tmpl w:val="7A604E18"/>
    <w:lvl w:ilvl="0" w:tplc="38CC36D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1" w15:restartNumberingAfterBreak="0">
    <w:nsid w:val="3D0F399C"/>
    <w:multiLevelType w:val="hybridMultilevel"/>
    <w:tmpl w:val="C90671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D8132BE"/>
    <w:multiLevelType w:val="hybridMultilevel"/>
    <w:tmpl w:val="C03081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406641F8"/>
    <w:multiLevelType w:val="multilevel"/>
    <w:tmpl w:val="29A28FE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4" w15:restartNumberingAfterBreak="0">
    <w:nsid w:val="42AD2B38"/>
    <w:multiLevelType w:val="multilevel"/>
    <w:tmpl w:val="5AAE20AC"/>
    <w:styleLink w:val="WWNum5"/>
    <w:lvl w:ilvl="0">
      <w:start w:val="1"/>
      <w:numFmt w:val="decimal"/>
      <w:lvlText w:val="%1"/>
      <w:lvlJc w:val="left"/>
      <w:pPr>
        <w:ind w:left="480" w:hanging="480"/>
      </w:pPr>
    </w:lvl>
    <w:lvl w:ilvl="1">
      <w:start w:val="1"/>
      <w:numFmt w:val="decim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decim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decimal"/>
      <w:lvlText w:val="%1.%2.%3.%4.%5.%6.%7.%8"/>
      <w:lvlJc w:val="left"/>
      <w:pPr>
        <w:ind w:left="3840" w:hanging="480"/>
      </w:pPr>
    </w:lvl>
    <w:lvl w:ilvl="8">
      <w:start w:val="1"/>
      <w:numFmt w:val="lowerRoman"/>
      <w:lvlText w:val="%1.%2.%3.%4.%5.%6.%7.%8.%9"/>
      <w:lvlJc w:val="right"/>
      <w:pPr>
        <w:ind w:left="4320" w:hanging="480"/>
      </w:pPr>
    </w:lvl>
  </w:abstractNum>
  <w:abstractNum w:abstractNumId="85" w15:restartNumberingAfterBreak="0">
    <w:nsid w:val="44E536CE"/>
    <w:multiLevelType w:val="hybridMultilevel"/>
    <w:tmpl w:val="07B2BC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46393799"/>
    <w:multiLevelType w:val="multilevel"/>
    <w:tmpl w:val="448E730E"/>
    <w:lvl w:ilvl="0">
      <w:start w:val="2"/>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7" w15:restartNumberingAfterBreak="0">
    <w:nsid w:val="48BC1468"/>
    <w:multiLevelType w:val="multilevel"/>
    <w:tmpl w:val="32C2BB8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8" w15:restartNumberingAfterBreak="0">
    <w:nsid w:val="49515A4F"/>
    <w:multiLevelType w:val="multilevel"/>
    <w:tmpl w:val="AA8A0B4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9" w15:restartNumberingAfterBreak="0">
    <w:nsid w:val="4C5F2AF5"/>
    <w:multiLevelType w:val="multilevel"/>
    <w:tmpl w:val="76AE87A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0" w15:restartNumberingAfterBreak="0">
    <w:nsid w:val="4D126679"/>
    <w:multiLevelType w:val="hybridMultilevel"/>
    <w:tmpl w:val="1FD22640"/>
    <w:lvl w:ilvl="0" w:tplc="38CC36D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 w15:restartNumberingAfterBreak="0">
    <w:nsid w:val="52277BCC"/>
    <w:multiLevelType w:val="hybridMultilevel"/>
    <w:tmpl w:val="C680D6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52304D52"/>
    <w:multiLevelType w:val="hybridMultilevel"/>
    <w:tmpl w:val="EE527690"/>
    <w:lvl w:ilvl="0" w:tplc="38CC36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569845B7"/>
    <w:multiLevelType w:val="hybridMultilevel"/>
    <w:tmpl w:val="6E62FF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56C20771"/>
    <w:multiLevelType w:val="hybridMultilevel"/>
    <w:tmpl w:val="3FD66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57DB3C9C"/>
    <w:multiLevelType w:val="hybridMultilevel"/>
    <w:tmpl w:val="D9144F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582A0DB4"/>
    <w:multiLevelType w:val="hybridMultilevel"/>
    <w:tmpl w:val="BCBAE6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585F793D"/>
    <w:multiLevelType w:val="hybridMultilevel"/>
    <w:tmpl w:val="D0A6FC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58F630BE"/>
    <w:multiLevelType w:val="multilevel"/>
    <w:tmpl w:val="50B22D86"/>
    <w:lvl w:ilvl="0">
      <w:start w:val="4"/>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9" w15:restartNumberingAfterBreak="0">
    <w:nsid w:val="59293717"/>
    <w:multiLevelType w:val="hybridMultilevel"/>
    <w:tmpl w:val="F7DAF5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596A0BB0"/>
    <w:multiLevelType w:val="multilevel"/>
    <w:tmpl w:val="14D20128"/>
    <w:lvl w:ilvl="0">
      <w:start w:val="6"/>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1" w15:restartNumberingAfterBreak="0">
    <w:nsid w:val="5A7F7D6A"/>
    <w:multiLevelType w:val="multilevel"/>
    <w:tmpl w:val="F3E8D0FC"/>
    <w:lvl w:ilvl="0">
      <w:start w:val="1"/>
      <w:numFmt w:val="decimal"/>
      <w:lvlText w:val="%1."/>
      <w:lvlJc w:val="left"/>
      <w:pPr>
        <w:ind w:left="720" w:hanging="360"/>
      </w:pPr>
      <w:rPr>
        <w:sz w:val="24"/>
        <w:szCs w:val="3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5BB27A1A"/>
    <w:multiLevelType w:val="multilevel"/>
    <w:tmpl w:val="F4C6F18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3" w15:restartNumberingAfterBreak="0">
    <w:nsid w:val="60544642"/>
    <w:multiLevelType w:val="multilevel"/>
    <w:tmpl w:val="314A294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4" w15:restartNumberingAfterBreak="0">
    <w:nsid w:val="6066007A"/>
    <w:multiLevelType w:val="multilevel"/>
    <w:tmpl w:val="EDBA79B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5" w15:restartNumberingAfterBreak="0">
    <w:nsid w:val="60C24021"/>
    <w:multiLevelType w:val="hybridMultilevel"/>
    <w:tmpl w:val="E7845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61F30203"/>
    <w:multiLevelType w:val="hybridMultilevel"/>
    <w:tmpl w:val="1CA2EE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624B2C3F"/>
    <w:multiLevelType w:val="hybridMultilevel"/>
    <w:tmpl w:val="DA5696C4"/>
    <w:lvl w:ilvl="0" w:tplc="38CC36D4">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8" w15:restartNumberingAfterBreak="0">
    <w:nsid w:val="6274506B"/>
    <w:multiLevelType w:val="multilevel"/>
    <w:tmpl w:val="ACA2579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9" w15:restartNumberingAfterBreak="0">
    <w:nsid w:val="62BA41D5"/>
    <w:multiLevelType w:val="hybridMultilevel"/>
    <w:tmpl w:val="763EA1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63CD786B"/>
    <w:multiLevelType w:val="multilevel"/>
    <w:tmpl w:val="EAEE46AC"/>
    <w:lvl w:ilvl="0">
      <w:start w:val="3"/>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1" w15:restartNumberingAfterBreak="0">
    <w:nsid w:val="63F27D18"/>
    <w:multiLevelType w:val="multilevel"/>
    <w:tmpl w:val="AF84071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2" w15:restartNumberingAfterBreak="0">
    <w:nsid w:val="64D75899"/>
    <w:multiLevelType w:val="hybridMultilevel"/>
    <w:tmpl w:val="AEB4AC00"/>
    <w:lvl w:ilvl="0" w:tplc="38CC36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653C7893"/>
    <w:multiLevelType w:val="hybridMultilevel"/>
    <w:tmpl w:val="FCECA2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68055B05"/>
    <w:multiLevelType w:val="hybridMultilevel"/>
    <w:tmpl w:val="0E5C31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6A7C6F63"/>
    <w:multiLevelType w:val="hybridMultilevel"/>
    <w:tmpl w:val="142AE9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6AA03B20"/>
    <w:multiLevelType w:val="multilevel"/>
    <w:tmpl w:val="D4461612"/>
    <w:lvl w:ilvl="0">
      <w:start w:val="3"/>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7" w15:restartNumberingAfterBreak="0">
    <w:nsid w:val="6AC42C54"/>
    <w:multiLevelType w:val="multilevel"/>
    <w:tmpl w:val="ADFE8CA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8" w15:restartNumberingAfterBreak="0">
    <w:nsid w:val="6B22397C"/>
    <w:multiLevelType w:val="multilevel"/>
    <w:tmpl w:val="27BA7E1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9" w15:restartNumberingAfterBreak="0">
    <w:nsid w:val="6BAB47D3"/>
    <w:multiLevelType w:val="hybridMultilevel"/>
    <w:tmpl w:val="6FA8EE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6BBE29A5"/>
    <w:multiLevelType w:val="multilevel"/>
    <w:tmpl w:val="910E438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1" w15:restartNumberingAfterBreak="0">
    <w:nsid w:val="6E36534E"/>
    <w:multiLevelType w:val="multilevel"/>
    <w:tmpl w:val="4CC82D4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2" w15:restartNumberingAfterBreak="0">
    <w:nsid w:val="70523C30"/>
    <w:multiLevelType w:val="multilevel"/>
    <w:tmpl w:val="9C80666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3" w15:restartNumberingAfterBreak="0">
    <w:nsid w:val="70F708BA"/>
    <w:multiLevelType w:val="hybridMultilevel"/>
    <w:tmpl w:val="0BB0C4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740F41EA"/>
    <w:multiLevelType w:val="multilevel"/>
    <w:tmpl w:val="047C60C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5" w15:restartNumberingAfterBreak="0">
    <w:nsid w:val="77A00E7A"/>
    <w:multiLevelType w:val="hybridMultilevel"/>
    <w:tmpl w:val="42AE6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79FC00E2"/>
    <w:multiLevelType w:val="hybridMultilevel"/>
    <w:tmpl w:val="1ED412D0"/>
    <w:lvl w:ilvl="0" w:tplc="38CC36D4">
      <w:start w:val="1"/>
      <w:numFmt w:val="decimal"/>
      <w:lvlText w:val="(%1)"/>
      <w:lvlJc w:val="left"/>
      <w:pPr>
        <w:ind w:left="821" w:hanging="480"/>
      </w:pPr>
      <w:rPr>
        <w:rFonts w:hint="eastAsia"/>
      </w:rPr>
    </w:lvl>
    <w:lvl w:ilvl="1" w:tplc="04090019" w:tentative="1">
      <w:start w:val="1"/>
      <w:numFmt w:val="ideographTraditional"/>
      <w:lvlText w:val="%2、"/>
      <w:lvlJc w:val="left"/>
      <w:pPr>
        <w:ind w:left="1301" w:hanging="480"/>
      </w:pPr>
    </w:lvl>
    <w:lvl w:ilvl="2" w:tplc="0409001B" w:tentative="1">
      <w:start w:val="1"/>
      <w:numFmt w:val="lowerRoman"/>
      <w:lvlText w:val="%3."/>
      <w:lvlJc w:val="right"/>
      <w:pPr>
        <w:ind w:left="1781" w:hanging="480"/>
      </w:pPr>
    </w:lvl>
    <w:lvl w:ilvl="3" w:tplc="0409000F" w:tentative="1">
      <w:start w:val="1"/>
      <w:numFmt w:val="decimal"/>
      <w:lvlText w:val="%4."/>
      <w:lvlJc w:val="left"/>
      <w:pPr>
        <w:ind w:left="2261" w:hanging="480"/>
      </w:pPr>
    </w:lvl>
    <w:lvl w:ilvl="4" w:tplc="04090019" w:tentative="1">
      <w:start w:val="1"/>
      <w:numFmt w:val="ideographTraditional"/>
      <w:lvlText w:val="%5、"/>
      <w:lvlJc w:val="left"/>
      <w:pPr>
        <w:ind w:left="2741" w:hanging="480"/>
      </w:pPr>
    </w:lvl>
    <w:lvl w:ilvl="5" w:tplc="0409001B" w:tentative="1">
      <w:start w:val="1"/>
      <w:numFmt w:val="lowerRoman"/>
      <w:lvlText w:val="%6."/>
      <w:lvlJc w:val="right"/>
      <w:pPr>
        <w:ind w:left="3221" w:hanging="480"/>
      </w:pPr>
    </w:lvl>
    <w:lvl w:ilvl="6" w:tplc="0409000F" w:tentative="1">
      <w:start w:val="1"/>
      <w:numFmt w:val="decimal"/>
      <w:lvlText w:val="%7."/>
      <w:lvlJc w:val="left"/>
      <w:pPr>
        <w:ind w:left="3701" w:hanging="480"/>
      </w:pPr>
    </w:lvl>
    <w:lvl w:ilvl="7" w:tplc="04090019" w:tentative="1">
      <w:start w:val="1"/>
      <w:numFmt w:val="ideographTraditional"/>
      <w:lvlText w:val="%8、"/>
      <w:lvlJc w:val="left"/>
      <w:pPr>
        <w:ind w:left="4181" w:hanging="480"/>
      </w:pPr>
    </w:lvl>
    <w:lvl w:ilvl="8" w:tplc="0409001B" w:tentative="1">
      <w:start w:val="1"/>
      <w:numFmt w:val="lowerRoman"/>
      <w:lvlText w:val="%9."/>
      <w:lvlJc w:val="right"/>
      <w:pPr>
        <w:ind w:left="4661" w:hanging="480"/>
      </w:pPr>
    </w:lvl>
  </w:abstractNum>
  <w:abstractNum w:abstractNumId="127" w15:restartNumberingAfterBreak="0">
    <w:nsid w:val="7A93357C"/>
    <w:multiLevelType w:val="hybridMultilevel"/>
    <w:tmpl w:val="48A426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7B9B2A4F"/>
    <w:multiLevelType w:val="hybridMultilevel"/>
    <w:tmpl w:val="8D2EB1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7BB05794"/>
    <w:multiLevelType w:val="hybridMultilevel"/>
    <w:tmpl w:val="24D8F9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7D0D3C00"/>
    <w:multiLevelType w:val="hybridMultilevel"/>
    <w:tmpl w:val="3D322B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7DA91499"/>
    <w:multiLevelType w:val="hybridMultilevel"/>
    <w:tmpl w:val="C680D6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7E3D514A"/>
    <w:multiLevelType w:val="multilevel"/>
    <w:tmpl w:val="8EA4CDE2"/>
    <w:styleLink w:val="WWNum1"/>
    <w:lvl w:ilvl="0">
      <w:start w:val="1"/>
      <w:numFmt w:val="decimal"/>
      <w:lvlText w:val="%1"/>
      <w:lvlJc w:val="left"/>
      <w:pPr>
        <w:ind w:left="360" w:hanging="360"/>
      </w:pPr>
    </w:lvl>
    <w:lvl w:ilvl="1">
      <w:start w:val="1"/>
      <w:numFmt w:val="decim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decim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decimal"/>
      <w:lvlText w:val="%1.%2.%3.%4.%5.%6.%7.%8"/>
      <w:lvlJc w:val="left"/>
      <w:pPr>
        <w:ind w:left="3840" w:hanging="480"/>
      </w:pPr>
    </w:lvl>
    <w:lvl w:ilvl="8">
      <w:start w:val="1"/>
      <w:numFmt w:val="lowerRoman"/>
      <w:lvlText w:val="%1.%2.%3.%4.%5.%6.%7.%8.%9"/>
      <w:lvlJc w:val="right"/>
      <w:pPr>
        <w:ind w:left="4320" w:hanging="480"/>
      </w:pPr>
    </w:lvl>
  </w:abstractNum>
  <w:abstractNum w:abstractNumId="133" w15:restartNumberingAfterBreak="0">
    <w:nsid w:val="7E7B7E26"/>
    <w:multiLevelType w:val="multilevel"/>
    <w:tmpl w:val="909634F4"/>
    <w:lvl w:ilvl="0">
      <w:start w:val="5"/>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4" w15:restartNumberingAfterBreak="0">
    <w:nsid w:val="7ED44DAD"/>
    <w:multiLevelType w:val="multilevel"/>
    <w:tmpl w:val="64DA721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5" w15:restartNumberingAfterBreak="0">
    <w:nsid w:val="7F8607CE"/>
    <w:multiLevelType w:val="multilevel"/>
    <w:tmpl w:val="118EE17C"/>
    <w:lvl w:ilvl="0">
      <w:start w:val="1"/>
      <w:numFmt w:val="decimal"/>
      <w:lvlText w:val="%1."/>
      <w:lvlJc w:val="left"/>
      <w:pPr>
        <w:ind w:left="720" w:hanging="360"/>
      </w:pPr>
      <w:rPr>
        <w:rFonts w:ascii="Times New Roman" w:hAnsi="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3"/>
  </w:num>
  <w:num w:numId="3">
    <w:abstractNumId w:val="21"/>
  </w:num>
  <w:num w:numId="4">
    <w:abstractNumId w:val="23"/>
  </w:num>
  <w:num w:numId="5">
    <w:abstractNumId w:val="35"/>
  </w:num>
  <w:num w:numId="6">
    <w:abstractNumId w:val="106"/>
  </w:num>
  <w:num w:numId="7">
    <w:abstractNumId w:val="42"/>
  </w:num>
  <w:num w:numId="8">
    <w:abstractNumId w:val="25"/>
  </w:num>
  <w:num w:numId="9">
    <w:abstractNumId w:val="24"/>
  </w:num>
  <w:num w:numId="10">
    <w:abstractNumId w:val="74"/>
  </w:num>
  <w:num w:numId="11">
    <w:abstractNumId w:val="9"/>
  </w:num>
  <w:num w:numId="12">
    <w:abstractNumId w:val="115"/>
  </w:num>
  <w:num w:numId="13">
    <w:abstractNumId w:val="44"/>
  </w:num>
  <w:num w:numId="14">
    <w:abstractNumId w:val="80"/>
  </w:num>
  <w:num w:numId="15">
    <w:abstractNumId w:val="91"/>
  </w:num>
  <w:num w:numId="16">
    <w:abstractNumId w:val="57"/>
  </w:num>
  <w:num w:numId="17">
    <w:abstractNumId w:val="131"/>
  </w:num>
  <w:num w:numId="18">
    <w:abstractNumId w:val="123"/>
  </w:num>
  <w:num w:numId="19">
    <w:abstractNumId w:val="71"/>
  </w:num>
  <w:num w:numId="20">
    <w:abstractNumId w:val="48"/>
  </w:num>
  <w:num w:numId="21">
    <w:abstractNumId w:val="51"/>
  </w:num>
  <w:num w:numId="22">
    <w:abstractNumId w:val="85"/>
  </w:num>
  <w:num w:numId="23">
    <w:abstractNumId w:val="82"/>
  </w:num>
  <w:num w:numId="24">
    <w:abstractNumId w:val="96"/>
  </w:num>
  <w:num w:numId="25">
    <w:abstractNumId w:val="47"/>
  </w:num>
  <w:num w:numId="26">
    <w:abstractNumId w:val="69"/>
  </w:num>
  <w:num w:numId="27">
    <w:abstractNumId w:val="53"/>
  </w:num>
  <w:num w:numId="28">
    <w:abstractNumId w:val="109"/>
  </w:num>
  <w:num w:numId="29">
    <w:abstractNumId w:val="5"/>
  </w:num>
  <w:num w:numId="30">
    <w:abstractNumId w:val="18"/>
  </w:num>
  <w:num w:numId="31">
    <w:abstractNumId w:val="31"/>
  </w:num>
  <w:num w:numId="32">
    <w:abstractNumId w:val="12"/>
  </w:num>
  <w:num w:numId="33">
    <w:abstractNumId w:val="4"/>
  </w:num>
  <w:num w:numId="34">
    <w:abstractNumId w:val="76"/>
  </w:num>
  <w:num w:numId="35">
    <w:abstractNumId w:val="108"/>
  </w:num>
  <w:num w:numId="36">
    <w:abstractNumId w:val="124"/>
  </w:num>
  <w:num w:numId="37">
    <w:abstractNumId w:val="101"/>
  </w:num>
  <w:num w:numId="38">
    <w:abstractNumId w:val="46"/>
  </w:num>
  <w:num w:numId="39">
    <w:abstractNumId w:val="90"/>
  </w:num>
  <w:num w:numId="40">
    <w:abstractNumId w:val="92"/>
  </w:num>
  <w:num w:numId="41">
    <w:abstractNumId w:val="126"/>
  </w:num>
  <w:num w:numId="42">
    <w:abstractNumId w:val="125"/>
  </w:num>
  <w:num w:numId="43">
    <w:abstractNumId w:val="15"/>
  </w:num>
  <w:num w:numId="44">
    <w:abstractNumId w:val="10"/>
  </w:num>
  <w:num w:numId="45">
    <w:abstractNumId w:val="26"/>
  </w:num>
  <w:num w:numId="46">
    <w:abstractNumId w:val="22"/>
  </w:num>
  <w:num w:numId="47">
    <w:abstractNumId w:val="19"/>
  </w:num>
  <w:num w:numId="48">
    <w:abstractNumId w:val="20"/>
  </w:num>
  <w:num w:numId="49">
    <w:abstractNumId w:val="7"/>
  </w:num>
  <w:num w:numId="50">
    <w:abstractNumId w:val="28"/>
  </w:num>
  <w:num w:numId="51">
    <w:abstractNumId w:val="34"/>
  </w:num>
  <w:num w:numId="52">
    <w:abstractNumId w:val="8"/>
  </w:num>
  <w:num w:numId="53">
    <w:abstractNumId w:val="17"/>
  </w:num>
  <w:num w:numId="54">
    <w:abstractNumId w:val="2"/>
  </w:num>
  <w:num w:numId="55">
    <w:abstractNumId w:val="27"/>
  </w:num>
  <w:num w:numId="56">
    <w:abstractNumId w:val="3"/>
  </w:num>
  <w:num w:numId="57">
    <w:abstractNumId w:val="55"/>
  </w:num>
  <w:num w:numId="58">
    <w:abstractNumId w:val="59"/>
  </w:num>
  <w:num w:numId="59">
    <w:abstractNumId w:val="62"/>
  </w:num>
  <w:num w:numId="60">
    <w:abstractNumId w:val="88"/>
  </w:num>
  <w:num w:numId="61">
    <w:abstractNumId w:val="105"/>
  </w:num>
  <w:num w:numId="62">
    <w:abstractNumId w:val="129"/>
  </w:num>
  <w:num w:numId="63">
    <w:abstractNumId w:val="36"/>
  </w:num>
  <w:num w:numId="64">
    <w:abstractNumId w:val="37"/>
  </w:num>
  <w:num w:numId="65">
    <w:abstractNumId w:val="32"/>
  </w:num>
  <w:num w:numId="66">
    <w:abstractNumId w:val="0"/>
  </w:num>
  <w:num w:numId="67">
    <w:abstractNumId w:val="14"/>
  </w:num>
  <w:num w:numId="68">
    <w:abstractNumId w:val="30"/>
  </w:num>
  <w:num w:numId="69">
    <w:abstractNumId w:val="1"/>
  </w:num>
  <w:num w:numId="70">
    <w:abstractNumId w:val="29"/>
  </w:num>
  <w:num w:numId="71">
    <w:abstractNumId w:val="33"/>
  </w:num>
  <w:num w:numId="72">
    <w:abstractNumId w:val="16"/>
  </w:num>
  <w:num w:numId="73">
    <w:abstractNumId w:val="6"/>
  </w:num>
  <w:num w:numId="74">
    <w:abstractNumId w:val="113"/>
  </w:num>
  <w:num w:numId="75">
    <w:abstractNumId w:val="41"/>
  </w:num>
  <w:num w:numId="76">
    <w:abstractNumId w:val="43"/>
  </w:num>
  <w:num w:numId="77">
    <w:abstractNumId w:val="87"/>
  </w:num>
  <w:num w:numId="78">
    <w:abstractNumId w:val="40"/>
  </w:num>
  <w:num w:numId="79">
    <w:abstractNumId w:val="83"/>
  </w:num>
  <w:num w:numId="80">
    <w:abstractNumId w:val="117"/>
  </w:num>
  <w:num w:numId="81">
    <w:abstractNumId w:val="49"/>
  </w:num>
  <w:num w:numId="82">
    <w:abstractNumId w:val="119"/>
  </w:num>
  <w:num w:numId="83">
    <w:abstractNumId w:val="127"/>
  </w:num>
  <w:num w:numId="84">
    <w:abstractNumId w:val="95"/>
  </w:num>
  <w:num w:numId="85">
    <w:abstractNumId w:val="61"/>
  </w:num>
  <w:num w:numId="86">
    <w:abstractNumId w:val="135"/>
  </w:num>
  <w:num w:numId="87">
    <w:abstractNumId w:val="89"/>
  </w:num>
  <w:num w:numId="88">
    <w:abstractNumId w:val="60"/>
  </w:num>
  <w:num w:numId="89">
    <w:abstractNumId w:val="104"/>
  </w:num>
  <w:num w:numId="90">
    <w:abstractNumId w:val="120"/>
  </w:num>
  <w:num w:numId="91">
    <w:abstractNumId w:val="132"/>
  </w:num>
  <w:num w:numId="92">
    <w:abstractNumId w:val="84"/>
  </w:num>
  <w:num w:numId="93">
    <w:abstractNumId w:val="56"/>
  </w:num>
  <w:num w:numId="94">
    <w:abstractNumId w:val="52"/>
  </w:num>
  <w:num w:numId="95">
    <w:abstractNumId w:val="111"/>
  </w:num>
  <w:num w:numId="96">
    <w:abstractNumId w:val="54"/>
  </w:num>
  <w:num w:numId="97">
    <w:abstractNumId w:val="121"/>
  </w:num>
  <w:num w:numId="98">
    <w:abstractNumId w:val="72"/>
  </w:num>
  <w:num w:numId="99">
    <w:abstractNumId w:val="118"/>
  </w:num>
  <w:num w:numId="100">
    <w:abstractNumId w:val="93"/>
  </w:num>
  <w:num w:numId="101">
    <w:abstractNumId w:val="73"/>
  </w:num>
  <w:num w:numId="102">
    <w:abstractNumId w:val="94"/>
  </w:num>
  <w:num w:numId="103">
    <w:abstractNumId w:val="114"/>
  </w:num>
  <w:num w:numId="104">
    <w:abstractNumId w:val="77"/>
  </w:num>
  <w:num w:numId="105">
    <w:abstractNumId w:val="102"/>
  </w:num>
  <w:num w:numId="106">
    <w:abstractNumId w:val="134"/>
  </w:num>
  <w:num w:numId="107">
    <w:abstractNumId w:val="122"/>
  </w:num>
  <w:num w:numId="108">
    <w:abstractNumId w:val="50"/>
  </w:num>
  <w:num w:numId="109">
    <w:abstractNumId w:val="58"/>
  </w:num>
  <w:num w:numId="110">
    <w:abstractNumId w:val="39"/>
  </w:num>
  <w:num w:numId="111">
    <w:abstractNumId w:val="86"/>
  </w:num>
  <w:num w:numId="112">
    <w:abstractNumId w:val="116"/>
  </w:num>
  <w:num w:numId="113">
    <w:abstractNumId w:val="103"/>
  </w:num>
  <w:num w:numId="114">
    <w:abstractNumId w:val="78"/>
  </w:num>
  <w:num w:numId="115">
    <w:abstractNumId w:val="110"/>
  </w:num>
  <w:num w:numId="116">
    <w:abstractNumId w:val="98"/>
  </w:num>
  <w:num w:numId="117">
    <w:abstractNumId w:val="133"/>
  </w:num>
  <w:num w:numId="118">
    <w:abstractNumId w:val="100"/>
  </w:num>
  <w:num w:numId="119">
    <w:abstractNumId w:val="63"/>
  </w:num>
  <w:num w:numId="120">
    <w:abstractNumId w:val="81"/>
  </w:num>
  <w:num w:numId="121">
    <w:abstractNumId w:val="67"/>
  </w:num>
  <w:num w:numId="122">
    <w:abstractNumId w:val="65"/>
  </w:num>
  <w:num w:numId="123">
    <w:abstractNumId w:val="45"/>
  </w:num>
  <w:num w:numId="124">
    <w:abstractNumId w:val="64"/>
  </w:num>
  <w:num w:numId="125">
    <w:abstractNumId w:val="70"/>
  </w:num>
  <w:num w:numId="126">
    <w:abstractNumId w:val="75"/>
  </w:num>
  <w:num w:numId="127">
    <w:abstractNumId w:val="99"/>
  </w:num>
  <w:num w:numId="128">
    <w:abstractNumId w:val="66"/>
  </w:num>
  <w:num w:numId="129">
    <w:abstractNumId w:val="112"/>
  </w:num>
  <w:num w:numId="130">
    <w:abstractNumId w:val="128"/>
  </w:num>
  <w:num w:numId="131">
    <w:abstractNumId w:val="79"/>
  </w:num>
  <w:num w:numId="132">
    <w:abstractNumId w:val="130"/>
  </w:num>
  <w:num w:numId="133">
    <w:abstractNumId w:val="68"/>
  </w:num>
  <w:num w:numId="134">
    <w:abstractNumId w:val="107"/>
  </w:num>
  <w:num w:numId="135">
    <w:abstractNumId w:val="38"/>
  </w:num>
  <w:num w:numId="136">
    <w:abstractNumId w:val="9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79"/>
    <w:rsid w:val="000058A2"/>
    <w:rsid w:val="00046B6E"/>
    <w:rsid w:val="00061867"/>
    <w:rsid w:val="000E0017"/>
    <w:rsid w:val="000F4FEA"/>
    <w:rsid w:val="000F7E62"/>
    <w:rsid w:val="00196A2A"/>
    <w:rsid w:val="001F592C"/>
    <w:rsid w:val="00251D4F"/>
    <w:rsid w:val="002B0157"/>
    <w:rsid w:val="0036709A"/>
    <w:rsid w:val="00371081"/>
    <w:rsid w:val="003D0C58"/>
    <w:rsid w:val="003F6D3C"/>
    <w:rsid w:val="0041085F"/>
    <w:rsid w:val="00445B90"/>
    <w:rsid w:val="00461B0F"/>
    <w:rsid w:val="004B3C8F"/>
    <w:rsid w:val="004B42E7"/>
    <w:rsid w:val="004C49C6"/>
    <w:rsid w:val="004C57CA"/>
    <w:rsid w:val="004D5CF7"/>
    <w:rsid w:val="005E0F67"/>
    <w:rsid w:val="006A0370"/>
    <w:rsid w:val="006C6CCF"/>
    <w:rsid w:val="007344DB"/>
    <w:rsid w:val="007879B1"/>
    <w:rsid w:val="007E0064"/>
    <w:rsid w:val="007F6D84"/>
    <w:rsid w:val="00812533"/>
    <w:rsid w:val="00823F33"/>
    <w:rsid w:val="00834DCB"/>
    <w:rsid w:val="008E693E"/>
    <w:rsid w:val="00921770"/>
    <w:rsid w:val="00946C2F"/>
    <w:rsid w:val="009905FC"/>
    <w:rsid w:val="00996130"/>
    <w:rsid w:val="00A744C2"/>
    <w:rsid w:val="00AD0E90"/>
    <w:rsid w:val="00B2100E"/>
    <w:rsid w:val="00B30963"/>
    <w:rsid w:val="00B45C3A"/>
    <w:rsid w:val="00B779B3"/>
    <w:rsid w:val="00B77E28"/>
    <w:rsid w:val="00B86AE3"/>
    <w:rsid w:val="00BA7E7E"/>
    <w:rsid w:val="00BD2674"/>
    <w:rsid w:val="00BD2EF4"/>
    <w:rsid w:val="00BE4F79"/>
    <w:rsid w:val="00C5214E"/>
    <w:rsid w:val="00CB61AA"/>
    <w:rsid w:val="00CE1954"/>
    <w:rsid w:val="00D17A16"/>
    <w:rsid w:val="00D46BBC"/>
    <w:rsid w:val="00D61DEA"/>
    <w:rsid w:val="00DA3F70"/>
    <w:rsid w:val="00DB7E8E"/>
    <w:rsid w:val="00DD697E"/>
    <w:rsid w:val="00E040FD"/>
    <w:rsid w:val="00E4390E"/>
    <w:rsid w:val="00E87AD1"/>
    <w:rsid w:val="00EB0DAC"/>
    <w:rsid w:val="00EE5FB3"/>
    <w:rsid w:val="00FE0B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CDD78"/>
  <w15:chartTrackingRefBased/>
  <w15:docId w15:val="{5163AECA-AB11-4892-BDDB-82520AAE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92C"/>
    <w:pPr>
      <w:tabs>
        <w:tab w:val="center" w:pos="4153"/>
        <w:tab w:val="right" w:pos="8306"/>
      </w:tabs>
      <w:snapToGrid w:val="0"/>
    </w:pPr>
    <w:rPr>
      <w:sz w:val="20"/>
      <w:szCs w:val="20"/>
    </w:rPr>
  </w:style>
  <w:style w:type="character" w:customStyle="1" w:styleId="a4">
    <w:name w:val="頁首 字元"/>
    <w:basedOn w:val="a0"/>
    <w:link w:val="a3"/>
    <w:uiPriority w:val="99"/>
    <w:rsid w:val="001F592C"/>
    <w:rPr>
      <w:sz w:val="20"/>
      <w:szCs w:val="20"/>
    </w:rPr>
  </w:style>
  <w:style w:type="paragraph" w:styleId="a5">
    <w:name w:val="footer"/>
    <w:basedOn w:val="a"/>
    <w:link w:val="a6"/>
    <w:uiPriority w:val="99"/>
    <w:unhideWhenUsed/>
    <w:rsid w:val="001F592C"/>
    <w:pPr>
      <w:tabs>
        <w:tab w:val="center" w:pos="4153"/>
        <w:tab w:val="right" w:pos="8306"/>
      </w:tabs>
      <w:snapToGrid w:val="0"/>
    </w:pPr>
    <w:rPr>
      <w:sz w:val="20"/>
      <w:szCs w:val="20"/>
    </w:rPr>
  </w:style>
  <w:style w:type="character" w:customStyle="1" w:styleId="a6">
    <w:name w:val="頁尾 字元"/>
    <w:basedOn w:val="a0"/>
    <w:link w:val="a5"/>
    <w:uiPriority w:val="99"/>
    <w:rsid w:val="001F592C"/>
    <w:rPr>
      <w:sz w:val="20"/>
      <w:szCs w:val="20"/>
    </w:rPr>
  </w:style>
  <w:style w:type="numbering" w:customStyle="1" w:styleId="WWNum1">
    <w:name w:val="WWNum1"/>
    <w:basedOn w:val="a2"/>
    <w:rsid w:val="00DB7E8E"/>
    <w:pPr>
      <w:numPr>
        <w:numId w:val="91"/>
      </w:numPr>
    </w:pPr>
  </w:style>
  <w:style w:type="numbering" w:customStyle="1" w:styleId="WWNum5">
    <w:name w:val="WWNum5"/>
    <w:basedOn w:val="a2"/>
    <w:rsid w:val="00DB7E8E"/>
    <w:pPr>
      <w:numPr>
        <w:numId w:val="92"/>
      </w:numPr>
    </w:pPr>
  </w:style>
  <w:style w:type="paragraph" w:styleId="a7">
    <w:name w:val="List Paragraph"/>
    <w:basedOn w:val="a"/>
    <w:uiPriority w:val="34"/>
    <w:qFormat/>
    <w:rsid w:val="000E0017"/>
    <w:pPr>
      <w:ind w:leftChars="200" w:left="480"/>
    </w:pPr>
  </w:style>
  <w:style w:type="character" w:styleId="a8">
    <w:name w:val="Hyperlink"/>
    <w:basedOn w:val="a0"/>
    <w:uiPriority w:val="99"/>
    <w:unhideWhenUsed/>
    <w:rsid w:val="00C5214E"/>
    <w:rPr>
      <w:color w:val="0563C1" w:themeColor="hyperlink"/>
      <w:u w:val="single"/>
    </w:rPr>
  </w:style>
  <w:style w:type="character" w:styleId="a9">
    <w:name w:val="Unresolved Mention"/>
    <w:basedOn w:val="a0"/>
    <w:uiPriority w:val="99"/>
    <w:semiHidden/>
    <w:unhideWhenUsed/>
    <w:rsid w:val="00C52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1lin@most.gov.tw" TargetMode="External"/><Relationship Id="rId13" Type="http://schemas.openxmlformats.org/officeDocument/2006/relationships/hyperlink" Target="https://www.twrr.ndc.gov.tw/board/wish/founta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chiating@mail.yda.gov.t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a0364@mail.hakka.gov.t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alchen@cec.gov.tw" TargetMode="External"/><Relationship Id="rId5" Type="http://schemas.openxmlformats.org/officeDocument/2006/relationships/footnotes" Target="footnotes.xml"/><Relationship Id="rId15" Type="http://schemas.openxmlformats.org/officeDocument/2006/relationships/hyperlink" Target="mailto:bago7547@mol.gov.tw" TargetMode="External"/><Relationship Id="rId10" Type="http://schemas.openxmlformats.org/officeDocument/2006/relationships/hyperlink" Target="mailto:wonga@mail.moj.gov.tw" TargetMode="External"/><Relationship Id="rId4" Type="http://schemas.openxmlformats.org/officeDocument/2006/relationships/webSettings" Target="webSettings.xml"/><Relationship Id="rId9" Type="http://schemas.openxmlformats.org/officeDocument/2006/relationships/hyperlink" Target="mailto:wtchen618@ndc.gov.tw" TargetMode="External"/><Relationship Id="rId14" Type="http://schemas.openxmlformats.org/officeDocument/2006/relationships/hyperlink" Target="mailto:kenwang@nd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81</Pages>
  <Words>21998</Words>
  <Characters>125395</Characters>
  <Application>Microsoft Office Word</Application>
  <DocSecurity>0</DocSecurity>
  <Lines>1044</Lines>
  <Paragraphs>294</Paragraphs>
  <ScaleCrop>false</ScaleCrop>
  <Company/>
  <LinksUpToDate>false</LinksUpToDate>
  <CharactersWithSpaces>147099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楊壹鈞</dc:creator>
  <cp:keywords/>
  <dc:description/>
  <cp:lastModifiedBy>楊壹鈞</cp:lastModifiedBy>
  <cp:revision>3</cp:revision>
  <dcterms:created xsi:type="dcterms:W3CDTF">2022-06-07T03:05:00Z</dcterms:created>
  <dcterms:modified xsi:type="dcterms:W3CDTF">2022-06-10T02:00:00Z</dcterms:modified>
</cp:coreProperties>
</file>