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75486" w14:textId="02D64ABD" w:rsidR="001F592C" w:rsidRDefault="001F592C" w:rsidP="001F592C">
      <w:pPr>
        <w:snapToGrid w:val="0"/>
        <w:spacing w:afterLines="100" w:after="360"/>
        <w:rPr>
          <w:b/>
          <w:bCs/>
          <w:sz w:val="28"/>
          <w:szCs w:val="24"/>
        </w:rPr>
      </w:pPr>
      <w:r w:rsidRPr="001F592C">
        <w:rPr>
          <w:b/>
          <w:bCs/>
          <w:sz w:val="28"/>
          <w:szCs w:val="24"/>
        </w:rPr>
        <w:t>Performance of</w:t>
      </w:r>
      <w:r w:rsidRPr="001F592C">
        <w:rPr>
          <w:rFonts w:hint="eastAsia"/>
          <w:b/>
          <w:bCs/>
          <w:sz w:val="28"/>
          <w:szCs w:val="24"/>
        </w:rPr>
        <w:t xml:space="preserve"> T</w:t>
      </w:r>
      <w:r w:rsidRPr="001F592C">
        <w:rPr>
          <w:b/>
          <w:bCs/>
          <w:sz w:val="28"/>
          <w:szCs w:val="24"/>
        </w:rPr>
        <w:t>aiwan Open Government National Action Plan in 202</w:t>
      </w:r>
      <w:r w:rsidR="00534E18">
        <w:rPr>
          <w:b/>
          <w:bCs/>
          <w:sz w:val="28"/>
          <w:szCs w:val="24"/>
        </w:rPr>
        <w:t>2</w:t>
      </w:r>
    </w:p>
    <w:tbl>
      <w:tblPr>
        <w:tblW w:w="5000" w:type="pct"/>
        <w:tblLook w:val="0000" w:firstRow="0" w:lastRow="0" w:firstColumn="0" w:lastColumn="0" w:noHBand="0" w:noVBand="0"/>
      </w:tblPr>
      <w:tblGrid>
        <w:gridCol w:w="1234"/>
        <w:gridCol w:w="240"/>
        <w:gridCol w:w="771"/>
        <w:gridCol w:w="778"/>
        <w:gridCol w:w="427"/>
        <w:gridCol w:w="279"/>
        <w:gridCol w:w="1371"/>
        <w:gridCol w:w="1558"/>
        <w:gridCol w:w="1640"/>
      </w:tblGrid>
      <w:tr w:rsidR="001F592C" w:rsidRPr="001F592C" w14:paraId="688F7F0F" w14:textId="77777777" w:rsidTr="00CD053F">
        <w:trPr>
          <w:trHeight w:val="447"/>
        </w:trPr>
        <w:tc>
          <w:tcPr>
            <w:tcW w:w="5000" w:type="pct"/>
            <w:gridSpan w:val="9"/>
            <w:tcBorders>
              <w:top w:val="single" w:sz="3" w:space="0" w:color="000000"/>
              <w:left w:val="single" w:sz="3" w:space="0" w:color="000000"/>
              <w:bottom w:val="single" w:sz="3" w:space="0" w:color="000000"/>
              <w:right w:val="single" w:sz="3" w:space="0" w:color="000000"/>
            </w:tcBorders>
            <w:shd w:val="clear" w:color="auto" w:fill="auto"/>
          </w:tcPr>
          <w:p w14:paraId="7D48AFDC" w14:textId="77777777" w:rsidR="001F592C" w:rsidRPr="001F592C" w:rsidRDefault="001F592C" w:rsidP="001F592C">
            <w:pPr>
              <w:suppressAutoHyphens/>
              <w:autoSpaceDE w:val="0"/>
              <w:snapToGrid w:val="0"/>
              <w:jc w:val="both"/>
              <w:rPr>
                <w:rFonts w:eastAsia="新細明體" w:cstheme="minorHAnsi"/>
                <w:szCs w:val="24"/>
              </w:rPr>
            </w:pPr>
            <w:r w:rsidRPr="001F592C">
              <w:rPr>
                <w:rFonts w:eastAsia="新細明體" w:cstheme="minorHAnsi"/>
                <w:kern w:val="0"/>
                <w:szCs w:val="24"/>
              </w:rPr>
              <w:t>1-1 Completing Government Open Data and Data Sharing Mechanism</w:t>
            </w:r>
          </w:p>
        </w:tc>
      </w:tr>
      <w:tr w:rsidR="001F592C" w:rsidRPr="001F592C" w14:paraId="7ADC9057" w14:textId="77777777" w:rsidTr="00CD053F">
        <w:trPr>
          <w:trHeight w:val="408"/>
        </w:trPr>
        <w:tc>
          <w:tcPr>
            <w:tcW w:w="5000" w:type="pct"/>
            <w:gridSpan w:val="9"/>
            <w:tcBorders>
              <w:top w:val="single" w:sz="3" w:space="0" w:color="000000"/>
              <w:left w:val="single" w:sz="3" w:space="0" w:color="000000"/>
              <w:bottom w:val="single" w:sz="3" w:space="0" w:color="000000"/>
              <w:right w:val="single" w:sz="3" w:space="0" w:color="000000"/>
            </w:tcBorders>
            <w:shd w:val="clear" w:color="auto" w:fill="auto"/>
          </w:tcPr>
          <w:p w14:paraId="640A5144" w14:textId="77777777" w:rsidR="001F592C" w:rsidRPr="001F592C" w:rsidRDefault="001F592C" w:rsidP="001F592C">
            <w:pPr>
              <w:suppressAutoHyphens/>
              <w:autoSpaceDE w:val="0"/>
              <w:snapToGrid w:val="0"/>
              <w:jc w:val="both"/>
              <w:rPr>
                <w:rFonts w:eastAsia="新細明體" w:cstheme="minorHAnsi"/>
                <w:szCs w:val="24"/>
              </w:rPr>
            </w:pPr>
            <w:r w:rsidRPr="001F592C">
              <w:rPr>
                <w:rFonts w:eastAsia="新細明體" w:cstheme="minorHAnsi"/>
                <w:kern w:val="0"/>
                <w:szCs w:val="24"/>
              </w:rPr>
              <w:t>Commitment Started and End Date: January 2021 – May 2024</w:t>
            </w:r>
          </w:p>
        </w:tc>
      </w:tr>
      <w:tr w:rsidR="001F592C" w:rsidRPr="001F592C" w14:paraId="491FBC60" w14:textId="77777777" w:rsidTr="00CD053F">
        <w:trPr>
          <w:trHeight w:val="690"/>
        </w:trPr>
        <w:tc>
          <w:tcPr>
            <w:tcW w:w="1353" w:type="pct"/>
            <w:gridSpan w:val="3"/>
            <w:tcBorders>
              <w:top w:val="single" w:sz="3" w:space="0" w:color="000000"/>
              <w:left w:val="single" w:sz="3" w:space="0" w:color="000000"/>
              <w:bottom w:val="single" w:sz="3" w:space="0" w:color="000000"/>
            </w:tcBorders>
            <w:shd w:val="clear" w:color="auto" w:fill="F2F2F2"/>
          </w:tcPr>
          <w:p w14:paraId="7A9A565C" w14:textId="77777777" w:rsidR="001F592C" w:rsidRPr="001F592C" w:rsidRDefault="001F592C" w:rsidP="00300422">
            <w:pPr>
              <w:suppressAutoHyphens/>
              <w:autoSpaceDE w:val="0"/>
              <w:snapToGrid w:val="0"/>
              <w:rPr>
                <w:rFonts w:eastAsia="新細明體" w:cstheme="minorHAnsi"/>
                <w:szCs w:val="24"/>
              </w:rPr>
            </w:pPr>
            <w:r w:rsidRPr="001F592C">
              <w:rPr>
                <w:rFonts w:eastAsia="新細明體" w:cstheme="minorHAnsi"/>
                <w:kern w:val="0"/>
                <w:szCs w:val="24"/>
              </w:rPr>
              <w:t>Lead implementing agency</w:t>
            </w:r>
          </w:p>
        </w:tc>
        <w:tc>
          <w:tcPr>
            <w:tcW w:w="3647" w:type="pct"/>
            <w:gridSpan w:val="6"/>
            <w:tcBorders>
              <w:top w:val="single" w:sz="3" w:space="0" w:color="000000"/>
              <w:left w:val="single" w:sz="3" w:space="0" w:color="000000"/>
              <w:bottom w:val="single" w:sz="3" w:space="0" w:color="000000"/>
              <w:right w:val="single" w:sz="3" w:space="0" w:color="000000"/>
            </w:tcBorders>
            <w:shd w:val="clear" w:color="auto" w:fill="auto"/>
          </w:tcPr>
          <w:p w14:paraId="0DEFF1E6" w14:textId="0BD6378C" w:rsidR="001F592C" w:rsidRPr="001F592C" w:rsidRDefault="00F33627" w:rsidP="001F592C">
            <w:pPr>
              <w:suppressAutoHyphens/>
              <w:autoSpaceDE w:val="0"/>
              <w:snapToGrid w:val="0"/>
              <w:jc w:val="both"/>
              <w:rPr>
                <w:rFonts w:eastAsia="新細明體" w:cstheme="minorHAnsi"/>
                <w:szCs w:val="24"/>
              </w:rPr>
            </w:pPr>
            <w:r w:rsidRPr="00F33627">
              <w:rPr>
                <w:rFonts w:eastAsia="新細明體" w:cstheme="minorHAnsi"/>
                <w:kern w:val="0"/>
                <w:szCs w:val="24"/>
              </w:rPr>
              <w:t>Ministry of Digital Affairs</w:t>
            </w:r>
          </w:p>
        </w:tc>
      </w:tr>
      <w:tr w:rsidR="001F592C" w:rsidRPr="001F592C" w14:paraId="1C85F0D1" w14:textId="77777777" w:rsidTr="00CD053F">
        <w:trPr>
          <w:trHeight w:val="567"/>
        </w:trPr>
        <w:tc>
          <w:tcPr>
            <w:tcW w:w="5000" w:type="pct"/>
            <w:gridSpan w:val="9"/>
            <w:tcBorders>
              <w:top w:val="single" w:sz="3" w:space="0" w:color="000000"/>
              <w:left w:val="single" w:sz="3" w:space="0" w:color="000000"/>
              <w:bottom w:val="single" w:sz="3" w:space="0" w:color="000000"/>
              <w:right w:val="single" w:sz="3" w:space="0" w:color="000000"/>
            </w:tcBorders>
            <w:shd w:val="clear" w:color="auto" w:fill="F2F2F2"/>
          </w:tcPr>
          <w:p w14:paraId="618A9513" w14:textId="77777777" w:rsidR="001F592C" w:rsidRPr="001F592C" w:rsidRDefault="001F592C" w:rsidP="001F592C">
            <w:pPr>
              <w:suppressAutoHyphens/>
              <w:autoSpaceDE w:val="0"/>
              <w:snapToGrid w:val="0"/>
              <w:jc w:val="both"/>
              <w:rPr>
                <w:rFonts w:eastAsia="新細明體" w:cstheme="minorHAnsi"/>
                <w:szCs w:val="24"/>
              </w:rPr>
            </w:pPr>
            <w:r w:rsidRPr="001F592C">
              <w:rPr>
                <w:rFonts w:eastAsia="新細明體" w:cstheme="minorHAnsi"/>
                <w:kern w:val="0"/>
                <w:szCs w:val="24"/>
                <w:lang w:val="zh-TW"/>
              </w:rPr>
              <w:t xml:space="preserve">Commitment Description </w:t>
            </w:r>
          </w:p>
        </w:tc>
      </w:tr>
      <w:tr w:rsidR="001F592C" w:rsidRPr="001F592C" w14:paraId="261851E2" w14:textId="77777777" w:rsidTr="00CD053F">
        <w:trPr>
          <w:trHeight w:val="973"/>
        </w:trPr>
        <w:tc>
          <w:tcPr>
            <w:tcW w:w="1353" w:type="pct"/>
            <w:gridSpan w:val="3"/>
            <w:tcBorders>
              <w:top w:val="single" w:sz="3" w:space="0" w:color="000000"/>
              <w:left w:val="single" w:sz="3" w:space="0" w:color="000000"/>
              <w:bottom w:val="single" w:sz="3" w:space="0" w:color="000000"/>
            </w:tcBorders>
            <w:shd w:val="clear" w:color="auto" w:fill="F2F2F2"/>
          </w:tcPr>
          <w:p w14:paraId="59743F84" w14:textId="77777777" w:rsidR="001F592C" w:rsidRPr="001F592C" w:rsidRDefault="001F592C" w:rsidP="00300422">
            <w:pPr>
              <w:suppressAutoHyphens/>
              <w:autoSpaceDE w:val="0"/>
              <w:snapToGrid w:val="0"/>
              <w:spacing w:after="180"/>
              <w:rPr>
                <w:rFonts w:eastAsia="新細明體" w:cstheme="minorHAnsi"/>
                <w:szCs w:val="24"/>
              </w:rPr>
            </w:pPr>
            <w:r w:rsidRPr="001F592C">
              <w:rPr>
                <w:rFonts w:eastAsia="新細明體" w:cstheme="minorHAnsi"/>
                <w:kern w:val="0"/>
                <w:szCs w:val="24"/>
              </w:rPr>
              <w:t>What is the public problem that the commitment will address?</w:t>
            </w:r>
          </w:p>
        </w:tc>
        <w:tc>
          <w:tcPr>
            <w:tcW w:w="3647" w:type="pct"/>
            <w:gridSpan w:val="6"/>
            <w:tcBorders>
              <w:top w:val="single" w:sz="3" w:space="0" w:color="000000"/>
              <w:left w:val="single" w:sz="3" w:space="0" w:color="000000"/>
              <w:bottom w:val="single" w:sz="3" w:space="0" w:color="000000"/>
              <w:right w:val="single" w:sz="3" w:space="0" w:color="000000"/>
            </w:tcBorders>
            <w:shd w:val="clear" w:color="auto" w:fill="auto"/>
          </w:tcPr>
          <w:p w14:paraId="5BB590A1" w14:textId="0F64C04A" w:rsidR="001F592C" w:rsidRPr="001F592C" w:rsidRDefault="00A04B89" w:rsidP="00300422">
            <w:pPr>
              <w:suppressAutoHyphens/>
              <w:autoSpaceDE w:val="0"/>
              <w:snapToGrid w:val="0"/>
              <w:rPr>
                <w:rFonts w:eastAsia="新細明體" w:cstheme="minorHAnsi"/>
                <w:szCs w:val="24"/>
              </w:rPr>
            </w:pPr>
            <w:r>
              <w:rPr>
                <w:rFonts w:eastAsia="新細明體" w:cstheme="minorHAnsi" w:hint="eastAsia"/>
                <w:kern w:val="0"/>
                <w:szCs w:val="24"/>
              </w:rPr>
              <w:t xml:space="preserve">    </w:t>
            </w:r>
            <w:r w:rsidR="001F592C" w:rsidRPr="001F592C">
              <w:rPr>
                <w:rFonts w:eastAsia="新細明體" w:cstheme="minorHAnsi"/>
                <w:kern w:val="0"/>
                <w:szCs w:val="24"/>
              </w:rPr>
              <w:t xml:space="preserve">The openness and transparency of government data is the first step in encouraging public participation. In 2012, Taiwan began to promote government open data, establishing </w:t>
            </w:r>
            <w:r w:rsidR="00F33627" w:rsidRPr="00F33627">
              <w:rPr>
                <w:rFonts w:eastAsia="新細明體" w:cstheme="minorHAnsi"/>
                <w:kern w:val="0"/>
                <w:szCs w:val="24"/>
              </w:rPr>
              <w:t xml:space="preserve">a “Government Open Data Platform” to integrate open data from various agencies and local governments (hereafter referred to as “The Platform”). </w:t>
            </w:r>
            <w:r w:rsidR="001F592C" w:rsidRPr="001F592C">
              <w:rPr>
                <w:rFonts w:eastAsia="新細明體" w:cstheme="minorHAnsi"/>
                <w:kern w:val="0"/>
                <w:szCs w:val="24"/>
              </w:rPr>
              <w:t xml:space="preserve"> The </w:t>
            </w:r>
            <w:r w:rsidR="00E4390E">
              <w:rPr>
                <w:rFonts w:eastAsia="新細明體" w:cstheme="minorHAnsi"/>
                <w:kern w:val="0"/>
                <w:szCs w:val="24"/>
              </w:rPr>
              <w:t>P</w:t>
            </w:r>
            <w:r w:rsidR="001F592C" w:rsidRPr="001F592C">
              <w:rPr>
                <w:rFonts w:eastAsia="新細明體" w:cstheme="minorHAnsi"/>
                <w:kern w:val="0"/>
                <w:szCs w:val="24"/>
              </w:rPr>
              <w:t xml:space="preserve">latform provides open format data that is free, irrevocable and have open license, </w:t>
            </w:r>
            <w:r w:rsidR="001F592C" w:rsidRPr="001F592C">
              <w:rPr>
                <w:rFonts w:eastAsia="新細明體" w:cstheme="minorHAnsi"/>
                <w:szCs w:val="24"/>
              </w:rPr>
              <w:t xml:space="preserve">thereby facilitating public value-added uses. At the same time, a data quality seal and reward mechanism </w:t>
            </w:r>
            <w:r w:rsidR="004049FA" w:rsidRPr="001F592C">
              <w:rPr>
                <w:rFonts w:eastAsia="新細明體" w:cstheme="minorHAnsi"/>
                <w:szCs w:val="24"/>
              </w:rPr>
              <w:t>w</w:t>
            </w:r>
            <w:r w:rsidR="004049FA">
              <w:rPr>
                <w:rFonts w:eastAsia="新細明體" w:cstheme="minorHAnsi"/>
                <w:szCs w:val="24"/>
              </w:rPr>
              <w:t>ere</w:t>
            </w:r>
            <w:r w:rsidR="001F592C" w:rsidRPr="001F592C">
              <w:rPr>
                <w:rFonts w:eastAsia="新細明體" w:cstheme="minorHAnsi"/>
                <w:szCs w:val="24"/>
              </w:rPr>
              <w:t xml:space="preserve"> introduced to ensure the quality and volume of open data. As of</w:t>
            </w:r>
            <w:r w:rsidR="001F592C" w:rsidRPr="001F592C">
              <w:rPr>
                <w:rFonts w:eastAsia="新細明體" w:cstheme="minorHAnsi"/>
                <w:kern w:val="0"/>
                <w:szCs w:val="24"/>
              </w:rPr>
              <w:t xml:space="preserve"> November 2020, the </w:t>
            </w:r>
            <w:r w:rsidR="00D61DEA">
              <w:rPr>
                <w:rFonts w:eastAsia="新細明體" w:cstheme="minorHAnsi"/>
                <w:kern w:val="0"/>
                <w:szCs w:val="24"/>
              </w:rPr>
              <w:t>P</w:t>
            </w:r>
            <w:r w:rsidR="001F592C" w:rsidRPr="001F592C">
              <w:rPr>
                <w:rFonts w:eastAsia="新細明體" w:cstheme="minorHAnsi"/>
                <w:kern w:val="0"/>
                <w:szCs w:val="24"/>
              </w:rPr>
              <w:t>latform had opened more than 47,000 datasets. However, the private sector would prefer a more comprehensive system and mechanism to optimize the utilization value of government open data:</w:t>
            </w:r>
          </w:p>
          <w:p w14:paraId="5F7A5CFC" w14:textId="62D69340" w:rsidR="001F592C" w:rsidRPr="001F592C" w:rsidRDefault="00E4390E" w:rsidP="00300422">
            <w:pPr>
              <w:numPr>
                <w:ilvl w:val="0"/>
                <w:numId w:val="5"/>
              </w:numPr>
              <w:suppressAutoHyphens/>
              <w:autoSpaceDE w:val="0"/>
              <w:snapToGrid w:val="0"/>
              <w:spacing w:beforeLines="30" w:before="108"/>
              <w:ind w:left="357" w:hanging="357"/>
              <w:rPr>
                <w:rFonts w:eastAsia="新細明體" w:cstheme="minorHAnsi"/>
                <w:szCs w:val="24"/>
              </w:rPr>
            </w:pPr>
            <w:r w:rsidRPr="001F592C">
              <w:rPr>
                <w:rFonts w:eastAsia="新細明體" w:cstheme="minorHAnsi"/>
                <w:kern w:val="0"/>
                <w:szCs w:val="24"/>
              </w:rPr>
              <w:t>People</w:t>
            </w:r>
            <w:r w:rsidR="001F592C" w:rsidRPr="001F592C">
              <w:rPr>
                <w:rFonts w:eastAsia="新細明體" w:cstheme="minorHAnsi"/>
                <w:kern w:val="0"/>
                <w:szCs w:val="24"/>
              </w:rPr>
              <w:t xml:space="preserve"> hope the government will take the initiative in releasing data with potential value that meets its development needs.</w:t>
            </w:r>
          </w:p>
          <w:p w14:paraId="744E09FC" w14:textId="77777777" w:rsidR="001F592C" w:rsidRPr="001F592C" w:rsidRDefault="001F592C" w:rsidP="00300422">
            <w:pPr>
              <w:numPr>
                <w:ilvl w:val="0"/>
                <w:numId w:val="5"/>
              </w:numPr>
              <w:suppressAutoHyphens/>
              <w:autoSpaceDE w:val="0"/>
              <w:snapToGrid w:val="0"/>
              <w:spacing w:beforeLines="30" w:before="108"/>
              <w:ind w:left="357" w:hanging="357"/>
              <w:rPr>
                <w:rFonts w:eastAsia="新細明體" w:cstheme="minorHAnsi"/>
                <w:szCs w:val="24"/>
              </w:rPr>
            </w:pPr>
            <w:r w:rsidRPr="001F592C">
              <w:rPr>
                <w:rFonts w:eastAsia="新細明體" w:cstheme="minorHAnsi"/>
                <w:kern w:val="0"/>
                <w:szCs w:val="24"/>
              </w:rPr>
              <w:t>There remains room for improvement in data quality and availability, particularly as the majority of open data is static data, with only a small proportion of dynamic API.</w:t>
            </w:r>
          </w:p>
          <w:p w14:paraId="70E1EB99" w14:textId="06654943" w:rsidR="001F592C" w:rsidRPr="001F592C" w:rsidRDefault="001F592C" w:rsidP="00420FF0">
            <w:pPr>
              <w:numPr>
                <w:ilvl w:val="0"/>
                <w:numId w:val="5"/>
              </w:numPr>
              <w:suppressAutoHyphens/>
              <w:autoSpaceDE w:val="0"/>
              <w:snapToGrid w:val="0"/>
              <w:spacing w:beforeLines="30" w:before="108"/>
              <w:ind w:left="357" w:hanging="357"/>
              <w:rPr>
                <w:rFonts w:eastAsia="新細明體" w:cstheme="minorHAnsi"/>
                <w:szCs w:val="24"/>
              </w:rPr>
            </w:pPr>
            <w:r w:rsidRPr="001F592C">
              <w:rPr>
                <w:rFonts w:eastAsia="新細明體" w:cstheme="minorHAnsi"/>
                <w:kern w:val="0"/>
                <w:szCs w:val="24"/>
              </w:rPr>
              <w:t xml:space="preserve">Although the </w:t>
            </w:r>
            <w:r w:rsidR="00E4390E" w:rsidRPr="001F592C">
              <w:rPr>
                <w:rFonts w:eastAsia="新細明體" w:cstheme="minorHAnsi"/>
                <w:kern w:val="0"/>
                <w:szCs w:val="24"/>
              </w:rPr>
              <w:t>advisory</w:t>
            </w:r>
            <w:r w:rsidRPr="001F592C">
              <w:rPr>
                <w:rFonts w:eastAsia="新細明體" w:cstheme="minorHAnsi"/>
                <w:kern w:val="0"/>
                <w:szCs w:val="24"/>
              </w:rPr>
              <w:t xml:space="preserve"> committees for agency open data currently include members from civil society, agencies still use their own ways to run the committee meetings.</w:t>
            </w:r>
            <w:r w:rsidR="00E4390E">
              <w:rPr>
                <w:rFonts w:eastAsia="新細明體" w:cstheme="minorHAnsi"/>
                <w:kern w:val="0"/>
                <w:szCs w:val="24"/>
              </w:rPr>
              <w:t xml:space="preserve"> </w:t>
            </w:r>
            <w:r w:rsidRPr="001F592C">
              <w:rPr>
                <w:rFonts w:eastAsia="新細明體" w:cstheme="minorHAnsi"/>
                <w:kern w:val="0"/>
                <w:szCs w:val="24"/>
              </w:rPr>
              <w:t>People would like the decision making for opening data by agencies to be more open and transparent.</w:t>
            </w:r>
          </w:p>
        </w:tc>
      </w:tr>
      <w:tr w:rsidR="001F592C" w:rsidRPr="001F592C" w14:paraId="2CEC2549" w14:textId="77777777" w:rsidTr="00CD053F">
        <w:trPr>
          <w:trHeight w:val="900"/>
        </w:trPr>
        <w:tc>
          <w:tcPr>
            <w:tcW w:w="1353" w:type="pct"/>
            <w:gridSpan w:val="3"/>
            <w:tcBorders>
              <w:top w:val="single" w:sz="3" w:space="0" w:color="000000"/>
              <w:left w:val="single" w:sz="3" w:space="0" w:color="000000"/>
              <w:bottom w:val="single" w:sz="3" w:space="0" w:color="000000"/>
            </w:tcBorders>
            <w:shd w:val="clear" w:color="auto" w:fill="F2F2F2"/>
          </w:tcPr>
          <w:p w14:paraId="0E0A03FA" w14:textId="77777777" w:rsidR="001F592C" w:rsidRPr="001F592C" w:rsidRDefault="001F592C" w:rsidP="00420FF0">
            <w:pPr>
              <w:suppressAutoHyphens/>
              <w:autoSpaceDE w:val="0"/>
              <w:snapToGrid w:val="0"/>
              <w:spacing w:after="180"/>
              <w:rPr>
                <w:rFonts w:eastAsia="新細明體" w:cstheme="minorHAnsi"/>
                <w:szCs w:val="24"/>
              </w:rPr>
            </w:pPr>
            <w:r w:rsidRPr="001F592C">
              <w:rPr>
                <w:rFonts w:eastAsia="新細明體" w:cstheme="minorHAnsi"/>
                <w:kern w:val="0"/>
                <w:szCs w:val="24"/>
              </w:rPr>
              <w:t>What is the commitment?</w:t>
            </w:r>
          </w:p>
        </w:tc>
        <w:tc>
          <w:tcPr>
            <w:tcW w:w="3647" w:type="pct"/>
            <w:gridSpan w:val="6"/>
            <w:tcBorders>
              <w:top w:val="single" w:sz="3" w:space="0" w:color="000000"/>
              <w:left w:val="single" w:sz="3" w:space="0" w:color="000000"/>
              <w:bottom w:val="single" w:sz="3" w:space="0" w:color="000000"/>
              <w:right w:val="single" w:sz="3" w:space="0" w:color="000000"/>
            </w:tcBorders>
            <w:shd w:val="clear" w:color="auto" w:fill="auto"/>
          </w:tcPr>
          <w:p w14:paraId="31473C21" w14:textId="430AD991" w:rsidR="001F592C" w:rsidRPr="001F592C" w:rsidRDefault="00A04B89" w:rsidP="00420FF0">
            <w:pPr>
              <w:suppressAutoHyphens/>
              <w:autoSpaceDE w:val="0"/>
              <w:snapToGrid w:val="0"/>
              <w:rPr>
                <w:rFonts w:eastAsia="新細明體" w:cstheme="minorHAnsi"/>
                <w:szCs w:val="24"/>
              </w:rPr>
            </w:pPr>
            <w:r>
              <w:rPr>
                <w:rFonts w:eastAsia="新細明體" w:cstheme="minorHAnsi" w:hint="eastAsia"/>
                <w:kern w:val="0"/>
                <w:szCs w:val="24"/>
              </w:rPr>
              <w:t xml:space="preserve">    </w:t>
            </w:r>
            <w:r w:rsidR="001F592C" w:rsidRPr="001F592C">
              <w:rPr>
                <w:rFonts w:eastAsia="新細明體" w:cstheme="minorHAnsi"/>
                <w:kern w:val="0"/>
                <w:szCs w:val="24"/>
              </w:rPr>
              <w:t xml:space="preserve">This has involved referencing related international open and use data policies and soliciting external viewpoints, while using public-private collaboration to </w:t>
            </w:r>
            <w:r w:rsidR="00DA3F70" w:rsidRPr="001F592C">
              <w:rPr>
                <w:rFonts w:eastAsia="新細明體" w:cstheme="minorHAnsi"/>
                <w:kern w:val="0"/>
                <w:szCs w:val="24"/>
              </w:rPr>
              <w:t>strengthen government</w:t>
            </w:r>
            <w:r w:rsidR="001F592C" w:rsidRPr="001F592C">
              <w:rPr>
                <w:rFonts w:eastAsia="新細明體" w:cstheme="minorHAnsi"/>
                <w:kern w:val="0"/>
                <w:szCs w:val="24"/>
              </w:rPr>
              <w:t xml:space="preserve"> open data and re-use mechanisms:</w:t>
            </w:r>
          </w:p>
          <w:p w14:paraId="14DA7B35" w14:textId="77777777" w:rsidR="001F592C" w:rsidRPr="001F592C" w:rsidRDefault="001F592C" w:rsidP="00420FF0">
            <w:pPr>
              <w:numPr>
                <w:ilvl w:val="0"/>
                <w:numId w:val="3"/>
              </w:numPr>
              <w:suppressAutoHyphens/>
              <w:autoSpaceDE w:val="0"/>
              <w:snapToGrid w:val="0"/>
              <w:spacing w:beforeLines="50" w:before="180"/>
              <w:ind w:left="356" w:hanging="356"/>
              <w:rPr>
                <w:rFonts w:eastAsia="新細明體" w:cstheme="minorHAnsi"/>
                <w:szCs w:val="24"/>
              </w:rPr>
            </w:pPr>
            <w:r w:rsidRPr="001F592C">
              <w:rPr>
                <w:rFonts w:eastAsia="新細明體" w:cstheme="minorHAnsi"/>
                <w:kern w:val="0"/>
                <w:szCs w:val="24"/>
              </w:rPr>
              <w:t>Focus on prioritizing opening data with high value: This involves referencing international methods and inviting representatives of government, industry and academia to jointly draft evaluation standards and a public advisory mechanism for high priority open data.</w:t>
            </w:r>
          </w:p>
          <w:p w14:paraId="1CB56318" w14:textId="77777777" w:rsidR="001F592C" w:rsidRPr="001F592C" w:rsidRDefault="001F592C" w:rsidP="00420FF0">
            <w:pPr>
              <w:numPr>
                <w:ilvl w:val="0"/>
                <w:numId w:val="3"/>
              </w:numPr>
              <w:suppressAutoHyphens/>
              <w:autoSpaceDE w:val="0"/>
              <w:snapToGrid w:val="0"/>
              <w:spacing w:beforeLines="50" w:before="180"/>
              <w:ind w:left="356" w:hanging="356"/>
              <w:rPr>
                <w:rFonts w:eastAsia="新細明體" w:cstheme="minorHAnsi"/>
                <w:szCs w:val="24"/>
              </w:rPr>
            </w:pPr>
            <w:r w:rsidRPr="001F592C">
              <w:rPr>
                <w:rFonts w:eastAsia="新細明體" w:cstheme="minorHAnsi"/>
                <w:kern w:val="0"/>
                <w:szCs w:val="24"/>
              </w:rPr>
              <w:lastRenderedPageBreak/>
              <w:t>Strengthen data standards and format quality: Develop government data standards and encourage agencies to provide dynamic data in the form of API, to facilitate the exchange and integration of cross-field data.</w:t>
            </w:r>
          </w:p>
          <w:p w14:paraId="75A74417" w14:textId="77777777" w:rsidR="001F592C" w:rsidRPr="001F592C" w:rsidRDefault="001F592C" w:rsidP="00420FF0">
            <w:pPr>
              <w:numPr>
                <w:ilvl w:val="0"/>
                <w:numId w:val="3"/>
              </w:numPr>
              <w:suppressAutoHyphens/>
              <w:autoSpaceDE w:val="0"/>
              <w:snapToGrid w:val="0"/>
              <w:spacing w:beforeLines="50" w:before="180"/>
              <w:ind w:left="356" w:hanging="356"/>
              <w:rPr>
                <w:rFonts w:eastAsia="新細明體" w:cstheme="minorHAnsi"/>
                <w:szCs w:val="24"/>
              </w:rPr>
            </w:pPr>
            <w:r w:rsidRPr="001F592C">
              <w:rPr>
                <w:rFonts w:eastAsia="新細明體" w:cstheme="minorHAnsi"/>
                <w:kern w:val="0"/>
                <w:szCs w:val="24"/>
              </w:rPr>
              <w:t>Establish processes to deal with public data needs: Agencies need to respond to data applications from the public within a fixed time limit and use public-private collaboration to determine data openness or not, thereby people can keep up to date with open data processes and outcomes.</w:t>
            </w:r>
          </w:p>
        </w:tc>
      </w:tr>
      <w:tr w:rsidR="001F592C" w:rsidRPr="001F592C" w14:paraId="7F82BC7F" w14:textId="77777777" w:rsidTr="00CD053F">
        <w:trPr>
          <w:trHeight w:val="1546"/>
        </w:trPr>
        <w:tc>
          <w:tcPr>
            <w:tcW w:w="1353" w:type="pct"/>
            <w:gridSpan w:val="3"/>
            <w:tcBorders>
              <w:top w:val="single" w:sz="3" w:space="0" w:color="000000"/>
              <w:left w:val="single" w:sz="3" w:space="0" w:color="000000"/>
              <w:bottom w:val="single" w:sz="3" w:space="0" w:color="000000"/>
            </w:tcBorders>
            <w:shd w:val="clear" w:color="auto" w:fill="F2F2F2"/>
          </w:tcPr>
          <w:p w14:paraId="7A5F2FF7" w14:textId="77777777" w:rsidR="001F592C" w:rsidRPr="001F592C" w:rsidRDefault="001F592C" w:rsidP="00420FF0">
            <w:pPr>
              <w:suppressAutoHyphens/>
              <w:autoSpaceDE w:val="0"/>
              <w:snapToGrid w:val="0"/>
              <w:spacing w:after="180"/>
              <w:rPr>
                <w:rFonts w:eastAsia="新細明體" w:cstheme="minorHAnsi"/>
                <w:szCs w:val="24"/>
              </w:rPr>
            </w:pPr>
            <w:r w:rsidRPr="001F592C">
              <w:rPr>
                <w:rFonts w:eastAsia="新細明體" w:cstheme="minorHAnsi"/>
                <w:kern w:val="0"/>
                <w:szCs w:val="24"/>
              </w:rPr>
              <w:lastRenderedPageBreak/>
              <w:t>How will the commitment contribute to solving the public problem?</w:t>
            </w:r>
          </w:p>
        </w:tc>
        <w:tc>
          <w:tcPr>
            <w:tcW w:w="3647" w:type="pct"/>
            <w:gridSpan w:val="6"/>
            <w:tcBorders>
              <w:top w:val="single" w:sz="3" w:space="0" w:color="000000"/>
              <w:left w:val="single" w:sz="3" w:space="0" w:color="000000"/>
              <w:bottom w:val="single" w:sz="3" w:space="0" w:color="000000"/>
              <w:right w:val="single" w:sz="3" w:space="0" w:color="000000"/>
            </w:tcBorders>
            <w:shd w:val="clear" w:color="auto" w:fill="auto"/>
          </w:tcPr>
          <w:p w14:paraId="30C01DC1" w14:textId="3061D96E" w:rsidR="001F592C" w:rsidRPr="001F592C" w:rsidRDefault="001F592C" w:rsidP="00420FF0">
            <w:pPr>
              <w:numPr>
                <w:ilvl w:val="0"/>
                <w:numId w:val="4"/>
              </w:numPr>
              <w:suppressAutoHyphens/>
              <w:autoSpaceDE w:val="0"/>
              <w:snapToGrid w:val="0"/>
              <w:ind w:left="357" w:hanging="357"/>
              <w:rPr>
                <w:rFonts w:eastAsia="新細明體" w:cstheme="minorHAnsi"/>
                <w:szCs w:val="24"/>
              </w:rPr>
            </w:pPr>
            <w:r w:rsidRPr="001F592C">
              <w:rPr>
                <w:rFonts w:eastAsia="新細明體" w:cstheme="minorHAnsi"/>
                <w:kern w:val="0"/>
                <w:szCs w:val="24"/>
              </w:rPr>
              <w:t>Enhance governance transparency: Establish an open data mechanism based on open and transparent procedures, encourage ministries to implement the optimization of open data use and make the best use of open data, to assist government decision making, strengthening governance transparency and quality.</w:t>
            </w:r>
          </w:p>
          <w:p w14:paraId="554234E0" w14:textId="77777777" w:rsidR="001F592C" w:rsidRPr="001F592C" w:rsidRDefault="001F592C" w:rsidP="00420FF0">
            <w:pPr>
              <w:numPr>
                <w:ilvl w:val="0"/>
                <w:numId w:val="4"/>
              </w:numPr>
              <w:suppressAutoHyphens/>
              <w:autoSpaceDE w:val="0"/>
              <w:snapToGrid w:val="0"/>
              <w:spacing w:beforeLines="50" w:before="180"/>
              <w:ind w:left="357" w:hanging="357"/>
              <w:rPr>
                <w:rFonts w:eastAsia="新細明體" w:cstheme="minorHAnsi"/>
                <w:szCs w:val="24"/>
              </w:rPr>
            </w:pPr>
            <w:r w:rsidRPr="001F592C">
              <w:rPr>
                <w:rFonts w:eastAsia="新細明體" w:cstheme="minorHAnsi"/>
                <w:kern w:val="0"/>
                <w:szCs w:val="24"/>
              </w:rPr>
              <w:t>Encourage civil sector value-added uses: Encourage ministries to prioritize opening data with application value such as that related to transportation, the environment and weather, enhancing the convenience with which government data can be accessed, to promote public participation and data value-added applications, thereby optimizing the benefits derived from the data.</w:t>
            </w:r>
          </w:p>
          <w:p w14:paraId="67F36551" w14:textId="77777777" w:rsidR="001F592C" w:rsidRPr="001F592C" w:rsidRDefault="001F592C" w:rsidP="00420FF0">
            <w:pPr>
              <w:numPr>
                <w:ilvl w:val="0"/>
                <w:numId w:val="4"/>
              </w:numPr>
              <w:suppressAutoHyphens/>
              <w:autoSpaceDE w:val="0"/>
              <w:snapToGrid w:val="0"/>
              <w:spacing w:beforeLines="50" w:before="180"/>
              <w:ind w:left="357" w:hanging="357"/>
              <w:rPr>
                <w:rFonts w:eastAsia="新細明體" w:cstheme="minorHAnsi"/>
                <w:szCs w:val="24"/>
              </w:rPr>
            </w:pPr>
            <w:r w:rsidRPr="001F592C">
              <w:rPr>
                <w:rFonts w:eastAsia="新細明體" w:cstheme="minorHAnsi"/>
                <w:kern w:val="0"/>
                <w:szCs w:val="24"/>
              </w:rPr>
              <w:t>Implement public-private collaboration in the provision of innovative services: With the civil sector participating in the open data decision making process and the proposals for developing innovative services, government was encouraged to improve existing administrative procedures, through a public-private collaborative model that combines finite government resources and the boundless creativity of the private sector.</w:t>
            </w:r>
          </w:p>
        </w:tc>
      </w:tr>
      <w:tr w:rsidR="001F592C" w:rsidRPr="001F592C" w14:paraId="536EE22E" w14:textId="77777777" w:rsidTr="00CD053F">
        <w:trPr>
          <w:trHeight w:val="1269"/>
        </w:trPr>
        <w:tc>
          <w:tcPr>
            <w:tcW w:w="1353" w:type="pct"/>
            <w:gridSpan w:val="3"/>
            <w:tcBorders>
              <w:top w:val="single" w:sz="3" w:space="0" w:color="000000"/>
              <w:left w:val="single" w:sz="3" w:space="0" w:color="000000"/>
              <w:bottom w:val="single" w:sz="3" w:space="0" w:color="000000"/>
            </w:tcBorders>
            <w:shd w:val="clear" w:color="auto" w:fill="F2F2F2"/>
          </w:tcPr>
          <w:p w14:paraId="55865FCD" w14:textId="77777777" w:rsidR="001F592C" w:rsidRPr="001F592C" w:rsidRDefault="001F592C" w:rsidP="00420FF0">
            <w:pPr>
              <w:suppressAutoHyphens/>
              <w:autoSpaceDE w:val="0"/>
              <w:snapToGrid w:val="0"/>
              <w:spacing w:after="180"/>
              <w:rPr>
                <w:rFonts w:eastAsia="新細明體" w:cstheme="minorHAnsi"/>
                <w:szCs w:val="24"/>
              </w:rPr>
            </w:pPr>
            <w:r w:rsidRPr="001F592C">
              <w:rPr>
                <w:rFonts w:eastAsia="新細明體" w:cstheme="minorHAnsi"/>
                <w:kern w:val="0"/>
                <w:szCs w:val="24"/>
              </w:rPr>
              <w:t>Why is this commitment relevant to OGP values?</w:t>
            </w:r>
          </w:p>
        </w:tc>
        <w:tc>
          <w:tcPr>
            <w:tcW w:w="3647" w:type="pct"/>
            <w:gridSpan w:val="6"/>
            <w:tcBorders>
              <w:top w:val="single" w:sz="3" w:space="0" w:color="000000"/>
              <w:left w:val="single" w:sz="3" w:space="0" w:color="000000"/>
              <w:bottom w:val="single" w:sz="3" w:space="0" w:color="000000"/>
              <w:right w:val="single" w:sz="3" w:space="0" w:color="000000"/>
            </w:tcBorders>
            <w:shd w:val="clear" w:color="auto" w:fill="auto"/>
          </w:tcPr>
          <w:p w14:paraId="1F162B7E" w14:textId="70740C67" w:rsidR="001F592C" w:rsidRPr="001F592C" w:rsidRDefault="001F592C" w:rsidP="00420FF0">
            <w:pPr>
              <w:numPr>
                <w:ilvl w:val="0"/>
                <w:numId w:val="1"/>
              </w:numPr>
              <w:suppressAutoHyphens/>
              <w:autoSpaceDE w:val="0"/>
              <w:snapToGrid w:val="0"/>
              <w:ind w:left="357" w:hanging="357"/>
              <w:rPr>
                <w:rFonts w:eastAsia="新細明體" w:cstheme="minorHAnsi"/>
                <w:szCs w:val="24"/>
              </w:rPr>
            </w:pPr>
            <w:r w:rsidRPr="001F592C">
              <w:rPr>
                <w:rFonts w:eastAsia="新細明體" w:cstheme="minorHAnsi"/>
                <w:kern w:val="0"/>
                <w:szCs w:val="24"/>
              </w:rPr>
              <w:t xml:space="preserve">Accountable government and good governance: </w:t>
            </w:r>
            <w:r w:rsidR="007F6D84">
              <w:rPr>
                <w:rFonts w:eastAsia="新細明體" w:cstheme="minorHAnsi"/>
                <w:kern w:val="0"/>
                <w:szCs w:val="24"/>
              </w:rPr>
              <w:t>D</w:t>
            </w:r>
            <w:r w:rsidRPr="001F592C">
              <w:rPr>
                <w:rFonts w:eastAsia="新細明體" w:cstheme="minorHAnsi"/>
                <w:kern w:val="0"/>
                <w:szCs w:val="24"/>
              </w:rPr>
              <w:t>raft new norms to make agencies accountable to complete mechanisms related to open and re-use data as part of promoting good governance.</w:t>
            </w:r>
          </w:p>
          <w:p w14:paraId="308F4975" w14:textId="7A982A92" w:rsidR="001F592C" w:rsidRPr="001F592C" w:rsidRDefault="001F592C" w:rsidP="00420FF0">
            <w:pPr>
              <w:numPr>
                <w:ilvl w:val="0"/>
                <w:numId w:val="1"/>
              </w:numPr>
              <w:suppressAutoHyphens/>
              <w:autoSpaceDE w:val="0"/>
              <w:snapToGrid w:val="0"/>
              <w:spacing w:beforeLines="50" w:before="180"/>
              <w:ind w:left="357" w:hanging="357"/>
              <w:rPr>
                <w:rFonts w:eastAsia="新細明體" w:cstheme="minorHAnsi"/>
                <w:szCs w:val="24"/>
              </w:rPr>
            </w:pPr>
            <w:r w:rsidRPr="001F592C">
              <w:rPr>
                <w:rFonts w:eastAsia="新細明體" w:cstheme="minorHAnsi"/>
                <w:kern w:val="0"/>
                <w:szCs w:val="24"/>
              </w:rPr>
              <w:t xml:space="preserve">Open and transparent </w:t>
            </w:r>
            <w:r w:rsidR="00A70AE0" w:rsidRPr="001F592C">
              <w:rPr>
                <w:rFonts w:eastAsia="新細明體" w:cstheme="minorHAnsi"/>
                <w:kern w:val="0"/>
                <w:szCs w:val="24"/>
              </w:rPr>
              <w:t>decision</w:t>
            </w:r>
            <w:r w:rsidR="00A70AE0">
              <w:rPr>
                <w:rFonts w:eastAsia="新細明體" w:cstheme="minorHAnsi"/>
                <w:kern w:val="0"/>
                <w:szCs w:val="24"/>
              </w:rPr>
              <w:t>-making</w:t>
            </w:r>
            <w:r w:rsidRPr="001F592C">
              <w:rPr>
                <w:rFonts w:eastAsia="新細明體" w:cstheme="minorHAnsi"/>
                <w:kern w:val="0"/>
                <w:szCs w:val="24"/>
              </w:rPr>
              <w:t xml:space="preserve"> process for opening data: Agencies make public announcements on the open data decision making process in an open and transparent manner, to enhance trust between the public and the government.</w:t>
            </w:r>
          </w:p>
          <w:p w14:paraId="0401C854" w14:textId="14579947" w:rsidR="001F592C" w:rsidRPr="001F592C" w:rsidRDefault="001F592C" w:rsidP="00420FF0">
            <w:pPr>
              <w:numPr>
                <w:ilvl w:val="0"/>
                <w:numId w:val="1"/>
              </w:numPr>
              <w:suppressAutoHyphens/>
              <w:autoSpaceDE w:val="0"/>
              <w:snapToGrid w:val="0"/>
              <w:spacing w:beforeLines="50" w:before="180"/>
              <w:ind w:left="357" w:hanging="357"/>
              <w:rPr>
                <w:rFonts w:eastAsia="新細明體" w:cstheme="minorHAnsi"/>
                <w:szCs w:val="24"/>
              </w:rPr>
            </w:pPr>
            <w:r w:rsidRPr="001F592C">
              <w:rPr>
                <w:rFonts w:eastAsia="新細明體" w:cstheme="minorHAnsi"/>
                <w:kern w:val="0"/>
                <w:szCs w:val="24"/>
              </w:rPr>
              <w:t xml:space="preserve">Working with the civil sector to create win-win </w:t>
            </w:r>
            <w:r w:rsidRPr="001F592C">
              <w:rPr>
                <w:rFonts w:eastAsia="新細明體" w:cstheme="minorHAnsi"/>
                <w:kern w:val="0"/>
                <w:szCs w:val="24"/>
              </w:rPr>
              <w:lastRenderedPageBreak/>
              <w:t xml:space="preserve">scenarios: </w:t>
            </w:r>
            <w:r w:rsidR="007F6D84">
              <w:rPr>
                <w:rFonts w:eastAsia="新細明體" w:cstheme="minorHAnsi"/>
                <w:kern w:val="0"/>
                <w:szCs w:val="24"/>
              </w:rPr>
              <w:t>W</w:t>
            </w:r>
            <w:r w:rsidRPr="001F592C">
              <w:rPr>
                <w:rFonts w:eastAsia="新細明體" w:cstheme="minorHAnsi"/>
                <w:kern w:val="0"/>
                <w:szCs w:val="24"/>
              </w:rPr>
              <w:t>ork with the public participation to draw up a system that improves the ease of accessing government data. This promotes the data economy and improves people’s quality of life, jointly creating win-win scenarios.</w:t>
            </w:r>
          </w:p>
        </w:tc>
      </w:tr>
      <w:tr w:rsidR="001F592C" w:rsidRPr="001F592C" w14:paraId="61235FE4" w14:textId="77777777" w:rsidTr="00CD053F">
        <w:trPr>
          <w:trHeight w:val="952"/>
        </w:trPr>
        <w:tc>
          <w:tcPr>
            <w:tcW w:w="1353" w:type="pct"/>
            <w:gridSpan w:val="3"/>
            <w:tcBorders>
              <w:top w:val="single" w:sz="3" w:space="0" w:color="000000"/>
              <w:left w:val="single" w:sz="3" w:space="0" w:color="000000"/>
              <w:bottom w:val="single" w:sz="3" w:space="0" w:color="000000"/>
            </w:tcBorders>
            <w:shd w:val="clear" w:color="auto" w:fill="F2F2F2"/>
          </w:tcPr>
          <w:p w14:paraId="5FE7EA3B" w14:textId="601E042B" w:rsidR="001F592C" w:rsidRPr="001F592C" w:rsidRDefault="001F592C" w:rsidP="00462682">
            <w:pPr>
              <w:suppressAutoHyphens/>
              <w:autoSpaceDE w:val="0"/>
              <w:snapToGrid w:val="0"/>
              <w:spacing w:after="180"/>
              <w:rPr>
                <w:rFonts w:eastAsia="新細明體" w:cstheme="minorHAnsi"/>
                <w:szCs w:val="24"/>
              </w:rPr>
            </w:pPr>
            <w:r w:rsidRPr="001F592C">
              <w:rPr>
                <w:rFonts w:eastAsia="新細明體" w:cstheme="minorHAnsi"/>
                <w:kern w:val="0"/>
                <w:szCs w:val="24"/>
                <w:lang w:val="zh-TW"/>
              </w:rPr>
              <w:lastRenderedPageBreak/>
              <w:t>Additional</w:t>
            </w:r>
            <w:r w:rsidR="00462682">
              <w:rPr>
                <w:rFonts w:eastAsia="新細明體" w:cstheme="minorHAnsi"/>
                <w:kern w:val="0"/>
                <w:szCs w:val="24"/>
                <w:lang w:val="zh-TW"/>
              </w:rPr>
              <w:br/>
            </w:r>
            <w:r w:rsidRPr="001F592C">
              <w:rPr>
                <w:rFonts w:eastAsia="新細明體" w:cstheme="minorHAnsi"/>
                <w:kern w:val="0"/>
                <w:szCs w:val="24"/>
                <w:lang w:val="zh-TW"/>
              </w:rPr>
              <w:t>information</w:t>
            </w:r>
          </w:p>
        </w:tc>
        <w:tc>
          <w:tcPr>
            <w:tcW w:w="3647" w:type="pct"/>
            <w:gridSpan w:val="6"/>
            <w:tcBorders>
              <w:top w:val="single" w:sz="3" w:space="0" w:color="000000"/>
              <w:left w:val="single" w:sz="3" w:space="0" w:color="000000"/>
              <w:bottom w:val="single" w:sz="3" w:space="0" w:color="000000"/>
              <w:right w:val="single" w:sz="3" w:space="0" w:color="000000"/>
            </w:tcBorders>
            <w:shd w:val="clear" w:color="auto" w:fill="auto"/>
          </w:tcPr>
          <w:p w14:paraId="5F11CC5F" w14:textId="77777777" w:rsidR="001F592C" w:rsidRPr="001F592C" w:rsidRDefault="001F592C" w:rsidP="00FA1ED6">
            <w:pPr>
              <w:widowControl/>
              <w:snapToGrid w:val="0"/>
              <w:ind w:firstLineChars="200" w:firstLine="480"/>
              <w:rPr>
                <w:rFonts w:eastAsia="新細明體" w:cstheme="minorHAnsi"/>
                <w:kern w:val="0"/>
                <w:szCs w:val="24"/>
              </w:rPr>
            </w:pPr>
            <w:r w:rsidRPr="001F592C">
              <w:rPr>
                <w:rFonts w:eastAsia="新細明體" w:cstheme="minorHAnsi"/>
                <w:kern w:val="0"/>
                <w:szCs w:val="24"/>
              </w:rPr>
              <w:t>More information would be provided for reference from the following resources:</w:t>
            </w:r>
          </w:p>
          <w:p w14:paraId="48DA4AC7" w14:textId="29006AB4" w:rsidR="001F592C" w:rsidRDefault="001F592C" w:rsidP="00CD053F">
            <w:pPr>
              <w:widowControl/>
              <w:numPr>
                <w:ilvl w:val="0"/>
                <w:numId w:val="6"/>
              </w:numPr>
              <w:suppressAutoHyphens/>
              <w:snapToGrid w:val="0"/>
              <w:spacing w:beforeLines="30" w:before="108"/>
              <w:ind w:left="340" w:hanging="340"/>
              <w:rPr>
                <w:rFonts w:eastAsia="新細明體" w:cstheme="minorHAnsi"/>
                <w:kern w:val="0"/>
                <w:szCs w:val="24"/>
              </w:rPr>
            </w:pPr>
            <w:r w:rsidRPr="001F592C">
              <w:rPr>
                <w:rFonts w:eastAsia="新細明體" w:cstheme="minorHAnsi"/>
                <w:kern w:val="0"/>
                <w:szCs w:val="24"/>
              </w:rPr>
              <w:t>Smart Government Action Plan</w:t>
            </w:r>
          </w:p>
          <w:p w14:paraId="79738E34" w14:textId="77777777" w:rsidR="001F592C" w:rsidRPr="00CD053F" w:rsidRDefault="001F592C" w:rsidP="00CD053F">
            <w:pPr>
              <w:widowControl/>
              <w:numPr>
                <w:ilvl w:val="0"/>
                <w:numId w:val="6"/>
              </w:numPr>
              <w:suppressAutoHyphens/>
              <w:snapToGrid w:val="0"/>
              <w:spacing w:beforeLines="30" w:before="108"/>
              <w:ind w:left="340" w:hanging="340"/>
              <w:rPr>
                <w:rFonts w:eastAsia="新細明體" w:cstheme="minorHAnsi"/>
                <w:kern w:val="0"/>
                <w:szCs w:val="24"/>
              </w:rPr>
            </w:pPr>
            <w:r w:rsidRPr="00CD053F">
              <w:rPr>
                <w:rFonts w:eastAsia="新細明體" w:cstheme="minorHAnsi"/>
                <w:kern w:val="0"/>
                <w:szCs w:val="24"/>
              </w:rPr>
              <w:t>Goal 16 of the Sustainable Development Goals</w:t>
            </w:r>
          </w:p>
        </w:tc>
      </w:tr>
      <w:tr w:rsidR="001F592C" w:rsidRPr="001F592C" w14:paraId="5CF72116" w14:textId="77777777" w:rsidTr="00CD053F">
        <w:trPr>
          <w:trHeight w:val="475"/>
        </w:trPr>
        <w:tc>
          <w:tcPr>
            <w:tcW w:w="1353" w:type="pct"/>
            <w:gridSpan w:val="3"/>
            <w:vMerge w:val="restart"/>
            <w:tcBorders>
              <w:top w:val="single" w:sz="3" w:space="0" w:color="000000"/>
              <w:left w:val="single" w:sz="3" w:space="0" w:color="000000"/>
            </w:tcBorders>
            <w:shd w:val="clear" w:color="auto" w:fill="F2F2F2"/>
          </w:tcPr>
          <w:p w14:paraId="2522A989" w14:textId="5CD73009" w:rsidR="001F592C" w:rsidRPr="001F592C" w:rsidRDefault="001F592C" w:rsidP="00420FF0">
            <w:pPr>
              <w:suppressAutoHyphens/>
              <w:autoSpaceDE w:val="0"/>
              <w:snapToGrid w:val="0"/>
              <w:rPr>
                <w:rFonts w:eastAsia="新細明體" w:cstheme="minorHAnsi"/>
                <w:kern w:val="0"/>
                <w:szCs w:val="24"/>
                <w:lang w:val="zh-TW"/>
              </w:rPr>
            </w:pPr>
            <w:r w:rsidRPr="001F592C">
              <w:rPr>
                <w:rFonts w:eastAsia="新細明體" w:cstheme="minorHAnsi"/>
                <w:kern w:val="0"/>
                <w:szCs w:val="24"/>
                <w:lang w:val="zh-TW"/>
              </w:rPr>
              <w:t>Milestone status in 202</w:t>
            </w:r>
            <w:r w:rsidR="008B6A26">
              <w:rPr>
                <w:rFonts w:eastAsia="新細明體" w:cstheme="minorHAnsi" w:hint="eastAsia"/>
                <w:kern w:val="0"/>
                <w:szCs w:val="24"/>
                <w:lang w:val="zh-TW"/>
              </w:rPr>
              <w:t>2</w:t>
            </w:r>
            <w:r w:rsidRPr="001F592C">
              <w:rPr>
                <w:rFonts w:eastAsia="新細明體" w:cstheme="minorHAnsi"/>
                <w:kern w:val="0"/>
                <w:szCs w:val="24"/>
                <w:lang w:val="zh-TW"/>
              </w:rPr>
              <w:t xml:space="preserve"> </w:t>
            </w:r>
          </w:p>
        </w:tc>
        <w:tc>
          <w:tcPr>
            <w:tcW w:w="469" w:type="pct"/>
            <w:vMerge w:val="restart"/>
            <w:tcBorders>
              <w:top w:val="single" w:sz="3" w:space="0" w:color="000000"/>
              <w:left w:val="single" w:sz="3" w:space="0" w:color="000000"/>
              <w:right w:val="single" w:sz="3" w:space="0" w:color="000000"/>
            </w:tcBorders>
            <w:shd w:val="clear" w:color="auto" w:fill="F2F2F2"/>
          </w:tcPr>
          <w:p w14:paraId="3DCEC257" w14:textId="6A6BE7AD" w:rsidR="001F592C" w:rsidRPr="001F592C" w:rsidRDefault="001F592C" w:rsidP="00420FF0">
            <w:pPr>
              <w:widowControl/>
              <w:snapToGrid w:val="0"/>
              <w:spacing w:before="100" w:beforeAutospacing="1"/>
              <w:rPr>
                <w:rFonts w:eastAsia="新細明體" w:cstheme="minorHAnsi"/>
                <w:kern w:val="0"/>
                <w:szCs w:val="24"/>
                <w:lang w:val="zh-TW"/>
              </w:rPr>
            </w:pPr>
            <w:r w:rsidRPr="001F592C">
              <w:rPr>
                <w:rFonts w:eastAsia="新細明體" w:cstheme="minorHAnsi"/>
                <w:kern w:val="0"/>
                <w:szCs w:val="24"/>
                <w:lang w:val="zh-TW"/>
              </w:rPr>
              <w:t>Start</w:t>
            </w:r>
            <w:r w:rsidR="00462682">
              <w:rPr>
                <w:rFonts w:eastAsia="新細明體" w:cstheme="minorHAnsi"/>
                <w:kern w:val="0"/>
                <w:szCs w:val="24"/>
                <w:lang w:val="zh-TW"/>
              </w:rPr>
              <w:br/>
            </w:r>
            <w:r w:rsidRPr="001F592C">
              <w:rPr>
                <w:rFonts w:eastAsia="新細明體" w:cstheme="minorHAnsi"/>
                <w:kern w:val="0"/>
                <w:szCs w:val="24"/>
                <w:lang w:val="zh-TW"/>
              </w:rPr>
              <w:t>Date</w:t>
            </w:r>
          </w:p>
        </w:tc>
        <w:tc>
          <w:tcPr>
            <w:tcW w:w="425" w:type="pct"/>
            <w:gridSpan w:val="2"/>
            <w:vMerge w:val="restart"/>
            <w:tcBorders>
              <w:top w:val="single" w:sz="3" w:space="0" w:color="000000"/>
              <w:left w:val="single" w:sz="3" w:space="0" w:color="000000"/>
              <w:right w:val="single" w:sz="3" w:space="0" w:color="000000"/>
            </w:tcBorders>
            <w:shd w:val="clear" w:color="auto" w:fill="F2F2F2"/>
          </w:tcPr>
          <w:p w14:paraId="400247B7" w14:textId="4D5CE228" w:rsidR="001F592C" w:rsidRPr="001F592C" w:rsidRDefault="001F592C" w:rsidP="00420FF0">
            <w:pPr>
              <w:widowControl/>
              <w:snapToGrid w:val="0"/>
              <w:spacing w:before="100" w:beforeAutospacing="1"/>
              <w:rPr>
                <w:rFonts w:eastAsia="新細明體" w:cstheme="minorHAnsi"/>
                <w:kern w:val="0"/>
                <w:szCs w:val="24"/>
                <w:lang w:val="zh-TW"/>
              </w:rPr>
            </w:pPr>
            <w:r w:rsidRPr="001F592C">
              <w:rPr>
                <w:rFonts w:eastAsia="新細明體" w:cstheme="minorHAnsi"/>
                <w:kern w:val="0"/>
                <w:szCs w:val="24"/>
                <w:lang w:val="zh-TW"/>
              </w:rPr>
              <w:t>End</w:t>
            </w:r>
            <w:r w:rsidR="00462682">
              <w:rPr>
                <w:rFonts w:eastAsia="新細明體" w:cstheme="minorHAnsi"/>
                <w:kern w:val="0"/>
                <w:szCs w:val="24"/>
                <w:lang w:val="zh-TW"/>
              </w:rPr>
              <w:br/>
            </w:r>
            <w:r w:rsidRPr="001F592C">
              <w:rPr>
                <w:rFonts w:eastAsia="新細明體" w:cstheme="minorHAnsi"/>
                <w:kern w:val="0"/>
                <w:szCs w:val="24"/>
                <w:lang w:val="zh-TW"/>
              </w:rPr>
              <w:t>Date</w:t>
            </w:r>
          </w:p>
        </w:tc>
        <w:tc>
          <w:tcPr>
            <w:tcW w:w="2753" w:type="pct"/>
            <w:gridSpan w:val="3"/>
            <w:tcBorders>
              <w:top w:val="single" w:sz="3" w:space="0" w:color="000000"/>
              <w:left w:val="single" w:sz="3" w:space="0" w:color="000000"/>
              <w:bottom w:val="single" w:sz="3" w:space="0" w:color="000000"/>
              <w:right w:val="single" w:sz="3" w:space="0" w:color="000000"/>
            </w:tcBorders>
            <w:shd w:val="clear" w:color="auto" w:fill="F2F2F2" w:themeFill="background1" w:themeFillShade="F2"/>
          </w:tcPr>
          <w:p w14:paraId="32861597" w14:textId="77777777" w:rsidR="001F592C" w:rsidRPr="001F592C" w:rsidRDefault="001F592C" w:rsidP="00420FF0">
            <w:pPr>
              <w:widowControl/>
              <w:snapToGrid w:val="0"/>
              <w:spacing w:before="100" w:beforeAutospacing="1"/>
              <w:rPr>
                <w:rFonts w:eastAsia="新細明體" w:cstheme="minorHAnsi"/>
                <w:kern w:val="0"/>
                <w:szCs w:val="24"/>
                <w:lang w:val="zh-TW"/>
              </w:rPr>
            </w:pPr>
            <w:r w:rsidRPr="001F592C">
              <w:rPr>
                <w:rFonts w:eastAsia="新細明體" w:cstheme="minorHAnsi"/>
                <w:kern w:val="0"/>
                <w:szCs w:val="24"/>
                <w:lang w:val="zh-TW"/>
              </w:rPr>
              <w:t xml:space="preserve">Assessment of Progress </w:t>
            </w:r>
          </w:p>
        </w:tc>
      </w:tr>
      <w:tr w:rsidR="008B6A26" w:rsidRPr="001F592C" w14:paraId="6DD400D0" w14:textId="77777777" w:rsidTr="00B53B94">
        <w:trPr>
          <w:trHeight w:val="475"/>
        </w:trPr>
        <w:tc>
          <w:tcPr>
            <w:tcW w:w="1353" w:type="pct"/>
            <w:gridSpan w:val="3"/>
            <w:vMerge/>
            <w:tcBorders>
              <w:left w:val="single" w:sz="3" w:space="0" w:color="000000"/>
              <w:bottom w:val="single" w:sz="3" w:space="0" w:color="000000"/>
            </w:tcBorders>
            <w:shd w:val="clear" w:color="auto" w:fill="F2F2F2"/>
          </w:tcPr>
          <w:p w14:paraId="0FBD4407" w14:textId="77777777" w:rsidR="008B6A26" w:rsidRPr="001F592C" w:rsidRDefault="008B6A26" w:rsidP="00420FF0">
            <w:pPr>
              <w:suppressAutoHyphens/>
              <w:autoSpaceDE w:val="0"/>
              <w:snapToGrid w:val="0"/>
              <w:spacing w:after="180"/>
              <w:rPr>
                <w:rFonts w:eastAsia="新細明體" w:cstheme="minorHAnsi"/>
                <w:kern w:val="0"/>
                <w:szCs w:val="24"/>
                <w:lang w:val="zh-TW"/>
              </w:rPr>
            </w:pPr>
          </w:p>
        </w:tc>
        <w:tc>
          <w:tcPr>
            <w:tcW w:w="469" w:type="pct"/>
            <w:vMerge/>
            <w:tcBorders>
              <w:left w:val="single" w:sz="3" w:space="0" w:color="000000"/>
              <w:bottom w:val="single" w:sz="3" w:space="0" w:color="000000"/>
              <w:right w:val="single" w:sz="3" w:space="0" w:color="000000"/>
            </w:tcBorders>
            <w:shd w:val="clear" w:color="auto" w:fill="F2F2F2"/>
          </w:tcPr>
          <w:p w14:paraId="6AE77DC2" w14:textId="77777777" w:rsidR="008B6A26" w:rsidRPr="001F592C" w:rsidRDefault="008B6A26" w:rsidP="00420FF0">
            <w:pPr>
              <w:widowControl/>
              <w:snapToGrid w:val="0"/>
              <w:spacing w:before="100" w:beforeAutospacing="1"/>
              <w:rPr>
                <w:rFonts w:eastAsia="新細明體" w:cstheme="minorHAnsi"/>
                <w:kern w:val="0"/>
                <w:szCs w:val="24"/>
                <w:lang w:val="zh-TW"/>
              </w:rPr>
            </w:pPr>
          </w:p>
        </w:tc>
        <w:tc>
          <w:tcPr>
            <w:tcW w:w="425" w:type="pct"/>
            <w:gridSpan w:val="2"/>
            <w:vMerge/>
            <w:tcBorders>
              <w:left w:val="single" w:sz="3" w:space="0" w:color="000000"/>
              <w:bottom w:val="single" w:sz="3" w:space="0" w:color="000000"/>
              <w:right w:val="single" w:sz="3" w:space="0" w:color="000000"/>
            </w:tcBorders>
            <w:shd w:val="clear" w:color="auto" w:fill="F2F2F2"/>
          </w:tcPr>
          <w:p w14:paraId="4DD064AD" w14:textId="77777777" w:rsidR="008B6A26" w:rsidRPr="001F592C" w:rsidRDefault="008B6A26" w:rsidP="00420FF0">
            <w:pPr>
              <w:widowControl/>
              <w:snapToGrid w:val="0"/>
              <w:spacing w:before="100" w:beforeAutospacing="1"/>
              <w:rPr>
                <w:rFonts w:eastAsia="新細明體" w:cstheme="minorHAnsi"/>
                <w:kern w:val="0"/>
                <w:szCs w:val="24"/>
                <w:lang w:val="zh-TW"/>
              </w:rPr>
            </w:pPr>
          </w:p>
        </w:tc>
        <w:tc>
          <w:tcPr>
            <w:tcW w:w="826"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tcPr>
          <w:p w14:paraId="4EB31B96" w14:textId="77777777" w:rsidR="008B6A26" w:rsidRPr="001F592C" w:rsidRDefault="008B6A26" w:rsidP="00420FF0">
            <w:pPr>
              <w:widowControl/>
              <w:snapToGrid w:val="0"/>
              <w:rPr>
                <w:rFonts w:eastAsia="新細明體" w:cstheme="minorHAnsi"/>
                <w:kern w:val="0"/>
                <w:szCs w:val="24"/>
                <w:lang w:val="zh-TW"/>
              </w:rPr>
            </w:pPr>
            <w:r w:rsidRPr="001F592C">
              <w:rPr>
                <w:rFonts w:eastAsia="新細明體" w:cstheme="minorHAnsi"/>
                <w:kern w:val="0"/>
                <w:szCs w:val="24"/>
                <w:lang w:val="zh-TW"/>
              </w:rPr>
              <w:t>Not started</w:t>
            </w:r>
          </w:p>
        </w:tc>
        <w:tc>
          <w:tcPr>
            <w:tcW w:w="939"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tcPr>
          <w:p w14:paraId="4836220F" w14:textId="2DD620A6" w:rsidR="008B6A26" w:rsidRPr="001F592C" w:rsidRDefault="008B6A26" w:rsidP="00420FF0">
            <w:pPr>
              <w:widowControl/>
              <w:snapToGrid w:val="0"/>
              <w:rPr>
                <w:rFonts w:eastAsia="新細明體" w:cstheme="minorHAnsi"/>
                <w:kern w:val="0"/>
                <w:szCs w:val="24"/>
                <w:lang w:val="zh-TW"/>
              </w:rPr>
            </w:pPr>
            <w:r w:rsidRPr="001F592C">
              <w:rPr>
                <w:rFonts w:eastAsia="新細明體" w:cstheme="minorHAnsi"/>
                <w:kern w:val="0"/>
                <w:szCs w:val="24"/>
                <w:lang w:val="zh-TW"/>
              </w:rPr>
              <w:t>Limited</w:t>
            </w:r>
            <w:r w:rsidR="00462682">
              <w:rPr>
                <w:rFonts w:eastAsia="新細明體" w:cstheme="minorHAnsi"/>
                <w:kern w:val="0"/>
                <w:szCs w:val="24"/>
                <w:lang w:val="zh-TW"/>
              </w:rPr>
              <w:br/>
            </w:r>
            <w:r w:rsidRPr="001F592C">
              <w:rPr>
                <w:rFonts w:eastAsia="新細明體" w:cstheme="minorHAnsi"/>
                <w:kern w:val="0"/>
                <w:szCs w:val="24"/>
                <w:lang w:val="zh-TW"/>
              </w:rPr>
              <w:t>progress</w:t>
            </w:r>
          </w:p>
        </w:tc>
        <w:tc>
          <w:tcPr>
            <w:tcW w:w="988"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tcPr>
          <w:p w14:paraId="16CB01DD" w14:textId="6FC0ADD0" w:rsidR="008B6A26" w:rsidRDefault="008B6A26" w:rsidP="00420FF0">
            <w:pPr>
              <w:widowControl/>
              <w:snapToGrid w:val="0"/>
              <w:rPr>
                <w:rFonts w:eastAsia="新細明體" w:cstheme="minorHAnsi"/>
                <w:kern w:val="0"/>
                <w:szCs w:val="24"/>
                <w:lang w:val="zh-TW"/>
              </w:rPr>
            </w:pPr>
            <w:r w:rsidRPr="001F592C">
              <w:rPr>
                <w:rFonts w:eastAsia="新細明體" w:cstheme="minorHAnsi" w:hint="eastAsia"/>
                <w:kern w:val="0"/>
                <w:szCs w:val="24"/>
                <w:lang w:val="zh-TW"/>
              </w:rPr>
              <w:t>S</w:t>
            </w:r>
            <w:r w:rsidRPr="001F592C">
              <w:rPr>
                <w:rFonts w:eastAsia="新細明體" w:cstheme="minorHAnsi"/>
                <w:kern w:val="0"/>
                <w:szCs w:val="24"/>
                <w:lang w:val="zh-TW"/>
              </w:rPr>
              <w:t xml:space="preserve">ubstantial </w:t>
            </w:r>
            <w:r>
              <w:rPr>
                <w:rFonts w:eastAsia="新細明體" w:cstheme="minorHAnsi" w:hint="eastAsia"/>
                <w:kern w:val="0"/>
                <w:szCs w:val="24"/>
                <w:lang w:val="zh-TW"/>
              </w:rPr>
              <w:t>or</w:t>
            </w:r>
          </w:p>
          <w:p w14:paraId="332A0379" w14:textId="05133176" w:rsidR="008B6A26" w:rsidRPr="001F592C" w:rsidRDefault="008B6A26" w:rsidP="00420FF0">
            <w:pPr>
              <w:widowControl/>
              <w:snapToGrid w:val="0"/>
              <w:rPr>
                <w:rFonts w:eastAsia="新細明體" w:cstheme="minorHAnsi"/>
                <w:kern w:val="0"/>
                <w:szCs w:val="24"/>
                <w:lang w:val="zh-TW"/>
              </w:rPr>
            </w:pPr>
            <w:r>
              <w:rPr>
                <w:rFonts w:eastAsia="新細明體" w:cstheme="minorHAnsi" w:hint="eastAsia"/>
                <w:kern w:val="0"/>
                <w:szCs w:val="24"/>
                <w:lang w:val="zh-TW"/>
              </w:rPr>
              <w:t>Completed</w:t>
            </w:r>
          </w:p>
        </w:tc>
      </w:tr>
      <w:tr w:rsidR="008B6A26" w:rsidRPr="001F592C" w14:paraId="00BD0A31" w14:textId="77777777" w:rsidTr="00B53B94">
        <w:trPr>
          <w:trHeight w:val="475"/>
        </w:trPr>
        <w:tc>
          <w:tcPr>
            <w:tcW w:w="1353" w:type="pct"/>
            <w:gridSpan w:val="3"/>
            <w:tcBorders>
              <w:left w:val="single" w:sz="3" w:space="0" w:color="000000"/>
              <w:bottom w:val="single" w:sz="3" w:space="0" w:color="000000"/>
            </w:tcBorders>
            <w:shd w:val="clear" w:color="auto" w:fill="auto"/>
          </w:tcPr>
          <w:p w14:paraId="79300CD1" w14:textId="09CCEC75" w:rsidR="008B6A26" w:rsidRPr="001F592C" w:rsidRDefault="008B6A26" w:rsidP="00420FF0">
            <w:pPr>
              <w:suppressAutoHyphens/>
              <w:autoSpaceDE w:val="0"/>
              <w:snapToGrid w:val="0"/>
              <w:rPr>
                <w:rFonts w:eastAsia="新細明體" w:cstheme="minorHAnsi"/>
                <w:kern w:val="0"/>
                <w:szCs w:val="24"/>
              </w:rPr>
            </w:pPr>
            <w:r w:rsidRPr="0099754A">
              <w:rPr>
                <w:rFonts w:eastAsia="標楷體"/>
              </w:rPr>
              <w:t>Establish a public consultation mechanism for high priority open data.</w:t>
            </w:r>
          </w:p>
        </w:tc>
        <w:tc>
          <w:tcPr>
            <w:tcW w:w="469" w:type="pct"/>
            <w:tcBorders>
              <w:left w:val="single" w:sz="3" w:space="0" w:color="000000"/>
              <w:bottom w:val="single" w:sz="3" w:space="0" w:color="000000"/>
              <w:right w:val="single" w:sz="3" w:space="0" w:color="000000"/>
            </w:tcBorders>
            <w:shd w:val="clear" w:color="auto" w:fill="auto"/>
          </w:tcPr>
          <w:p w14:paraId="4368A570" w14:textId="594DC364" w:rsidR="008B6A26" w:rsidRPr="00CF062A" w:rsidRDefault="00CF062A" w:rsidP="00420FF0">
            <w:pPr>
              <w:widowControl/>
              <w:snapToGrid w:val="0"/>
              <w:spacing w:before="100" w:beforeAutospacing="1"/>
              <w:rPr>
                <w:rFonts w:ascii="Times New Roman" w:eastAsia="標楷體" w:hAnsi="Times New Roman"/>
                <w:lang w:val="zh-TW"/>
              </w:rPr>
            </w:pPr>
            <w:r>
              <w:rPr>
                <w:rFonts w:ascii="Times New Roman" w:eastAsia="標楷體" w:hAnsi="Times New Roman"/>
                <w:lang w:val="zh-TW"/>
              </w:rPr>
              <w:t>0</w:t>
            </w:r>
            <w:r w:rsidR="008B6A26" w:rsidRPr="0099754A">
              <w:rPr>
                <w:rFonts w:ascii="Times New Roman" w:eastAsia="標楷體" w:hAnsi="Times New Roman"/>
                <w:lang w:val="zh-TW"/>
              </w:rPr>
              <w:t>1/</w:t>
            </w:r>
            <w:r>
              <w:rPr>
                <w:rFonts w:ascii="Times New Roman" w:eastAsia="標楷體" w:hAnsi="Times New Roman"/>
                <w:lang w:val="zh-TW"/>
              </w:rPr>
              <w:br/>
            </w:r>
            <w:r w:rsidR="008B6A26" w:rsidRPr="0099754A">
              <w:rPr>
                <w:rFonts w:ascii="Times New Roman" w:eastAsia="標楷體" w:hAnsi="Times New Roman"/>
                <w:lang w:val="zh-TW"/>
              </w:rPr>
              <w:t>2022</w:t>
            </w:r>
          </w:p>
        </w:tc>
        <w:tc>
          <w:tcPr>
            <w:tcW w:w="425" w:type="pct"/>
            <w:gridSpan w:val="2"/>
            <w:tcBorders>
              <w:left w:val="single" w:sz="3" w:space="0" w:color="000000"/>
              <w:bottom w:val="single" w:sz="3" w:space="0" w:color="000000"/>
              <w:right w:val="single" w:sz="3" w:space="0" w:color="000000"/>
            </w:tcBorders>
            <w:shd w:val="clear" w:color="auto" w:fill="auto"/>
          </w:tcPr>
          <w:p w14:paraId="17FC932D" w14:textId="77777777" w:rsidR="008B6A26" w:rsidRPr="0099754A" w:rsidRDefault="008B6A26" w:rsidP="00420FF0">
            <w:pPr>
              <w:pStyle w:val="Web"/>
              <w:snapToGrid w:val="0"/>
              <w:spacing w:after="0" w:line="240" w:lineRule="auto"/>
              <w:rPr>
                <w:rFonts w:ascii="Times New Roman" w:eastAsia="標楷體" w:hAnsi="Times New Roman" w:cstheme="minorHAnsi"/>
              </w:rPr>
            </w:pPr>
            <w:r w:rsidRPr="0099754A">
              <w:rPr>
                <w:rFonts w:ascii="Times New Roman" w:eastAsia="標楷體" w:hAnsi="Times New Roman"/>
                <w:lang w:val="zh-TW"/>
              </w:rPr>
              <w:t>12/</w:t>
            </w:r>
          </w:p>
          <w:p w14:paraId="234D8657" w14:textId="4FA6D6CD" w:rsidR="008B6A26" w:rsidRPr="001F592C" w:rsidRDefault="008B6A26" w:rsidP="00420FF0">
            <w:pPr>
              <w:widowControl/>
              <w:snapToGrid w:val="0"/>
              <w:rPr>
                <w:rFonts w:eastAsia="新細明體" w:cstheme="minorHAnsi"/>
                <w:kern w:val="0"/>
                <w:szCs w:val="24"/>
              </w:rPr>
            </w:pPr>
            <w:r w:rsidRPr="0099754A">
              <w:rPr>
                <w:rFonts w:ascii="Times New Roman" w:eastAsia="標楷體" w:hAnsi="Times New Roman"/>
                <w:lang w:val="zh-TW"/>
              </w:rPr>
              <w:t>2022</w:t>
            </w:r>
          </w:p>
        </w:tc>
        <w:tc>
          <w:tcPr>
            <w:tcW w:w="826" w:type="pct"/>
            <w:tcBorders>
              <w:top w:val="single" w:sz="3" w:space="0" w:color="000000"/>
              <w:left w:val="single" w:sz="3" w:space="0" w:color="000000"/>
              <w:bottom w:val="single" w:sz="3" w:space="0" w:color="000000"/>
              <w:right w:val="single" w:sz="3" w:space="0" w:color="000000"/>
            </w:tcBorders>
            <w:shd w:val="clear" w:color="auto" w:fill="auto"/>
          </w:tcPr>
          <w:p w14:paraId="70277C9D" w14:textId="77777777" w:rsidR="008B6A26" w:rsidRPr="001F592C" w:rsidRDefault="008B6A26" w:rsidP="00420FF0">
            <w:pPr>
              <w:widowControl/>
              <w:snapToGrid w:val="0"/>
              <w:spacing w:before="100" w:beforeAutospacing="1"/>
              <w:rPr>
                <w:rFonts w:eastAsia="新細明體" w:cstheme="minorHAnsi"/>
                <w:kern w:val="0"/>
                <w:szCs w:val="24"/>
              </w:rPr>
            </w:pPr>
          </w:p>
        </w:tc>
        <w:tc>
          <w:tcPr>
            <w:tcW w:w="939" w:type="pct"/>
            <w:tcBorders>
              <w:top w:val="single" w:sz="3" w:space="0" w:color="000000"/>
              <w:left w:val="single" w:sz="3" w:space="0" w:color="000000"/>
              <w:bottom w:val="single" w:sz="3" w:space="0" w:color="000000"/>
              <w:right w:val="single" w:sz="3" w:space="0" w:color="000000"/>
            </w:tcBorders>
            <w:shd w:val="clear" w:color="auto" w:fill="auto"/>
          </w:tcPr>
          <w:p w14:paraId="35E4780A" w14:textId="77777777" w:rsidR="008B6A26" w:rsidRPr="001F592C" w:rsidRDefault="008B6A26" w:rsidP="00420FF0">
            <w:pPr>
              <w:widowControl/>
              <w:snapToGrid w:val="0"/>
              <w:spacing w:before="100" w:beforeAutospacing="1"/>
              <w:rPr>
                <w:rFonts w:eastAsia="新細明體" w:cstheme="minorHAnsi"/>
                <w:kern w:val="0"/>
                <w:szCs w:val="24"/>
              </w:rPr>
            </w:pPr>
          </w:p>
        </w:tc>
        <w:tc>
          <w:tcPr>
            <w:tcW w:w="988" w:type="pct"/>
            <w:tcBorders>
              <w:top w:val="single" w:sz="3" w:space="0" w:color="000000"/>
              <w:left w:val="single" w:sz="3" w:space="0" w:color="000000"/>
              <w:bottom w:val="single" w:sz="3" w:space="0" w:color="000000"/>
              <w:right w:val="single" w:sz="3" w:space="0" w:color="000000"/>
            </w:tcBorders>
            <w:shd w:val="clear" w:color="auto" w:fill="auto"/>
          </w:tcPr>
          <w:p w14:paraId="14AB0A76" w14:textId="2060DC2B" w:rsidR="008B6A26" w:rsidRPr="001F592C" w:rsidRDefault="008B6A26" w:rsidP="00420FF0">
            <w:pPr>
              <w:widowControl/>
              <w:snapToGrid w:val="0"/>
              <w:spacing w:before="100" w:beforeAutospacing="1"/>
              <w:rPr>
                <w:rFonts w:eastAsia="新細明體" w:cstheme="minorHAnsi"/>
                <w:kern w:val="0"/>
                <w:szCs w:val="24"/>
              </w:rPr>
            </w:pPr>
            <w:r w:rsidRPr="001F592C">
              <w:rPr>
                <w:rFonts w:eastAsia="新細明體" w:cstheme="minorHAnsi"/>
                <w:kern w:val="0"/>
                <w:szCs w:val="24"/>
              </w:rPr>
              <w:t>V</w:t>
            </w:r>
          </w:p>
        </w:tc>
      </w:tr>
      <w:tr w:rsidR="008B6A26" w:rsidRPr="001F592C" w14:paraId="1DDB2C73" w14:textId="77777777" w:rsidTr="00B53B94">
        <w:trPr>
          <w:trHeight w:val="475"/>
        </w:trPr>
        <w:tc>
          <w:tcPr>
            <w:tcW w:w="1353" w:type="pct"/>
            <w:gridSpan w:val="3"/>
            <w:tcBorders>
              <w:left w:val="single" w:sz="3" w:space="0" w:color="000000"/>
              <w:bottom w:val="single" w:sz="3" w:space="0" w:color="000000"/>
            </w:tcBorders>
            <w:shd w:val="clear" w:color="auto" w:fill="auto"/>
          </w:tcPr>
          <w:p w14:paraId="6F3CAB8D" w14:textId="50E8667E" w:rsidR="008B6A26" w:rsidRPr="001F592C" w:rsidRDefault="008B6A26" w:rsidP="00420FF0">
            <w:pPr>
              <w:suppressAutoHyphens/>
              <w:autoSpaceDE w:val="0"/>
              <w:snapToGrid w:val="0"/>
              <w:rPr>
                <w:rFonts w:eastAsia="新細明體" w:cstheme="minorHAnsi"/>
                <w:kern w:val="0"/>
                <w:szCs w:val="24"/>
              </w:rPr>
            </w:pPr>
            <w:r w:rsidRPr="0099754A">
              <w:rPr>
                <w:rFonts w:eastAsia="標楷體"/>
              </w:rPr>
              <w:t>Promote demonstration cases showing the practical application of data.</w:t>
            </w:r>
          </w:p>
        </w:tc>
        <w:tc>
          <w:tcPr>
            <w:tcW w:w="469" w:type="pct"/>
            <w:tcBorders>
              <w:left w:val="single" w:sz="3" w:space="0" w:color="000000"/>
              <w:bottom w:val="single" w:sz="3" w:space="0" w:color="000000"/>
              <w:right w:val="single" w:sz="3" w:space="0" w:color="000000"/>
            </w:tcBorders>
            <w:shd w:val="clear" w:color="auto" w:fill="auto"/>
          </w:tcPr>
          <w:p w14:paraId="058E3172" w14:textId="5F65713E" w:rsidR="008B6A26" w:rsidRPr="00CF062A" w:rsidRDefault="008B6A26" w:rsidP="00420FF0">
            <w:pPr>
              <w:widowControl/>
              <w:snapToGrid w:val="0"/>
              <w:spacing w:before="100" w:beforeAutospacing="1"/>
              <w:rPr>
                <w:rFonts w:ascii="Times New Roman" w:eastAsia="標楷體" w:hAnsi="Times New Roman"/>
                <w:lang w:val="zh-TW"/>
              </w:rPr>
            </w:pPr>
            <w:r w:rsidRPr="0099754A">
              <w:rPr>
                <w:rFonts w:ascii="Times New Roman" w:eastAsia="標楷體" w:hAnsi="Times New Roman"/>
                <w:lang w:val="zh-TW"/>
              </w:rPr>
              <w:t>01/</w:t>
            </w:r>
            <w:r w:rsidR="00CF062A">
              <w:rPr>
                <w:rFonts w:ascii="Times New Roman" w:eastAsia="標楷體" w:hAnsi="Times New Roman"/>
                <w:lang w:val="zh-TW"/>
              </w:rPr>
              <w:br/>
            </w:r>
            <w:r w:rsidRPr="0099754A">
              <w:rPr>
                <w:rFonts w:ascii="Times New Roman" w:eastAsia="標楷體" w:hAnsi="Times New Roman"/>
                <w:lang w:val="zh-TW"/>
              </w:rPr>
              <w:t>2022</w:t>
            </w:r>
          </w:p>
        </w:tc>
        <w:tc>
          <w:tcPr>
            <w:tcW w:w="425" w:type="pct"/>
            <w:gridSpan w:val="2"/>
            <w:tcBorders>
              <w:left w:val="single" w:sz="3" w:space="0" w:color="000000"/>
              <w:bottom w:val="single" w:sz="3" w:space="0" w:color="000000"/>
              <w:right w:val="single" w:sz="3" w:space="0" w:color="000000"/>
            </w:tcBorders>
            <w:shd w:val="clear" w:color="auto" w:fill="auto"/>
          </w:tcPr>
          <w:p w14:paraId="51B860AE" w14:textId="77777777" w:rsidR="008B6A26" w:rsidRPr="0099754A" w:rsidRDefault="008B6A26" w:rsidP="00420FF0">
            <w:pPr>
              <w:pStyle w:val="Web"/>
              <w:snapToGrid w:val="0"/>
              <w:spacing w:before="0" w:beforeAutospacing="0" w:after="0" w:line="240" w:lineRule="auto"/>
              <w:rPr>
                <w:rFonts w:ascii="Times New Roman" w:eastAsia="標楷體" w:hAnsi="Times New Roman" w:cstheme="minorHAnsi"/>
              </w:rPr>
            </w:pPr>
            <w:r w:rsidRPr="0099754A">
              <w:rPr>
                <w:rFonts w:ascii="Times New Roman" w:eastAsia="標楷體" w:hAnsi="Times New Roman"/>
                <w:lang w:val="zh-TW"/>
              </w:rPr>
              <w:t>12/</w:t>
            </w:r>
          </w:p>
          <w:p w14:paraId="45236D47" w14:textId="2961D6F1" w:rsidR="008B6A26" w:rsidRPr="001F592C" w:rsidRDefault="008B6A26" w:rsidP="00420FF0">
            <w:pPr>
              <w:widowControl/>
              <w:snapToGrid w:val="0"/>
              <w:rPr>
                <w:rFonts w:eastAsia="新細明體" w:cstheme="minorHAnsi"/>
                <w:kern w:val="0"/>
                <w:szCs w:val="24"/>
              </w:rPr>
            </w:pPr>
            <w:r w:rsidRPr="0099754A">
              <w:rPr>
                <w:rFonts w:ascii="Times New Roman" w:eastAsia="標楷體" w:hAnsi="Times New Roman"/>
                <w:lang w:val="zh-TW"/>
              </w:rPr>
              <w:t>2022</w:t>
            </w:r>
          </w:p>
        </w:tc>
        <w:tc>
          <w:tcPr>
            <w:tcW w:w="826" w:type="pct"/>
            <w:tcBorders>
              <w:top w:val="single" w:sz="3" w:space="0" w:color="000000"/>
              <w:left w:val="single" w:sz="3" w:space="0" w:color="000000"/>
              <w:bottom w:val="single" w:sz="3" w:space="0" w:color="000000"/>
              <w:right w:val="single" w:sz="3" w:space="0" w:color="000000"/>
            </w:tcBorders>
            <w:shd w:val="clear" w:color="auto" w:fill="auto"/>
          </w:tcPr>
          <w:p w14:paraId="7B241A3A" w14:textId="77777777" w:rsidR="008B6A26" w:rsidRPr="001F592C" w:rsidRDefault="008B6A26" w:rsidP="00420FF0">
            <w:pPr>
              <w:widowControl/>
              <w:snapToGrid w:val="0"/>
              <w:spacing w:before="100" w:beforeAutospacing="1"/>
              <w:rPr>
                <w:rFonts w:eastAsia="新細明體" w:cstheme="minorHAnsi"/>
                <w:kern w:val="0"/>
                <w:szCs w:val="24"/>
              </w:rPr>
            </w:pPr>
          </w:p>
        </w:tc>
        <w:tc>
          <w:tcPr>
            <w:tcW w:w="939" w:type="pct"/>
            <w:tcBorders>
              <w:top w:val="single" w:sz="3" w:space="0" w:color="000000"/>
              <w:left w:val="single" w:sz="3" w:space="0" w:color="000000"/>
              <w:bottom w:val="single" w:sz="3" w:space="0" w:color="000000"/>
              <w:right w:val="single" w:sz="3" w:space="0" w:color="000000"/>
            </w:tcBorders>
            <w:shd w:val="clear" w:color="auto" w:fill="auto"/>
          </w:tcPr>
          <w:p w14:paraId="330F1051" w14:textId="77777777" w:rsidR="008B6A26" w:rsidRPr="001F592C" w:rsidRDefault="008B6A26" w:rsidP="00420FF0">
            <w:pPr>
              <w:widowControl/>
              <w:snapToGrid w:val="0"/>
              <w:spacing w:before="100" w:beforeAutospacing="1"/>
              <w:rPr>
                <w:rFonts w:eastAsia="新細明體" w:cstheme="minorHAnsi"/>
                <w:kern w:val="0"/>
                <w:szCs w:val="24"/>
              </w:rPr>
            </w:pPr>
          </w:p>
        </w:tc>
        <w:tc>
          <w:tcPr>
            <w:tcW w:w="988" w:type="pct"/>
            <w:tcBorders>
              <w:top w:val="single" w:sz="3" w:space="0" w:color="000000"/>
              <w:left w:val="single" w:sz="3" w:space="0" w:color="000000"/>
              <w:bottom w:val="single" w:sz="3" w:space="0" w:color="000000"/>
              <w:right w:val="single" w:sz="3" w:space="0" w:color="000000"/>
            </w:tcBorders>
            <w:shd w:val="clear" w:color="auto" w:fill="auto"/>
          </w:tcPr>
          <w:p w14:paraId="4D6B063D" w14:textId="6026C4C6" w:rsidR="008B6A26" w:rsidRPr="001F592C" w:rsidRDefault="008B6A26" w:rsidP="00420FF0">
            <w:pPr>
              <w:widowControl/>
              <w:snapToGrid w:val="0"/>
              <w:spacing w:before="100" w:beforeAutospacing="1"/>
              <w:rPr>
                <w:rFonts w:eastAsia="新細明體" w:cstheme="minorHAnsi"/>
                <w:kern w:val="0"/>
                <w:szCs w:val="24"/>
              </w:rPr>
            </w:pPr>
            <w:r w:rsidRPr="001F592C">
              <w:rPr>
                <w:rFonts w:eastAsia="新細明體" w:cstheme="minorHAnsi"/>
                <w:kern w:val="0"/>
                <w:szCs w:val="24"/>
              </w:rPr>
              <w:t>V</w:t>
            </w:r>
          </w:p>
        </w:tc>
      </w:tr>
      <w:tr w:rsidR="001F592C" w:rsidRPr="001F592C" w14:paraId="3F0DB42C" w14:textId="77777777" w:rsidTr="00CD053F">
        <w:trPr>
          <w:trHeight w:val="2687"/>
        </w:trPr>
        <w:tc>
          <w:tcPr>
            <w:tcW w:w="888" w:type="pct"/>
            <w:gridSpan w:val="2"/>
            <w:tcBorders>
              <w:top w:val="single" w:sz="3" w:space="0" w:color="000000"/>
              <w:left w:val="single" w:sz="3" w:space="0" w:color="000000"/>
            </w:tcBorders>
            <w:shd w:val="clear" w:color="auto" w:fill="F2F2F2"/>
          </w:tcPr>
          <w:p w14:paraId="7C450CE4" w14:textId="294E626A" w:rsidR="001F592C" w:rsidRPr="001F592C" w:rsidRDefault="001F592C" w:rsidP="00420FF0">
            <w:pPr>
              <w:suppressAutoHyphens/>
              <w:autoSpaceDE w:val="0"/>
              <w:snapToGrid w:val="0"/>
              <w:spacing w:after="180"/>
              <w:rPr>
                <w:rFonts w:eastAsia="新細明體" w:cstheme="minorHAnsi"/>
                <w:szCs w:val="24"/>
              </w:rPr>
            </w:pPr>
            <w:r w:rsidRPr="001F592C">
              <w:rPr>
                <w:rFonts w:eastAsia="新細明體" w:cstheme="minorHAnsi"/>
                <w:szCs w:val="24"/>
              </w:rPr>
              <w:t>Performance in 202</w:t>
            </w:r>
            <w:r w:rsidR="008B6A26">
              <w:rPr>
                <w:rFonts w:eastAsia="新細明體" w:cstheme="minorHAnsi" w:hint="eastAsia"/>
                <w:szCs w:val="24"/>
              </w:rPr>
              <w:t>2</w:t>
            </w:r>
          </w:p>
        </w:tc>
        <w:tc>
          <w:tcPr>
            <w:tcW w:w="4112" w:type="pct"/>
            <w:gridSpan w:val="7"/>
            <w:tcBorders>
              <w:top w:val="single" w:sz="3" w:space="0" w:color="000000"/>
              <w:left w:val="single" w:sz="3" w:space="0" w:color="000000"/>
              <w:right w:val="single" w:sz="3" w:space="0" w:color="000000"/>
            </w:tcBorders>
            <w:shd w:val="clear" w:color="auto" w:fill="FFFFFF" w:themeFill="background1"/>
          </w:tcPr>
          <w:p w14:paraId="69860FA4" w14:textId="3002962E" w:rsidR="000E0017" w:rsidRDefault="008B6A26" w:rsidP="00420FF0">
            <w:pPr>
              <w:pStyle w:val="a7"/>
              <w:numPr>
                <w:ilvl w:val="0"/>
                <w:numId w:val="107"/>
              </w:numPr>
              <w:suppressAutoHyphens/>
              <w:autoSpaceDE w:val="0"/>
              <w:snapToGrid w:val="0"/>
              <w:ind w:leftChars="0" w:left="401" w:hanging="401"/>
              <w:rPr>
                <w:rFonts w:eastAsia="新細明體" w:cstheme="minorHAnsi"/>
                <w:szCs w:val="24"/>
              </w:rPr>
            </w:pPr>
            <w:r w:rsidRPr="008B6A26">
              <w:rPr>
                <w:rFonts w:eastAsia="新細明體" w:cstheme="minorHAnsi"/>
                <w:szCs w:val="24"/>
              </w:rPr>
              <w:t>Established mechanisms for public consultation for high priority open data</w:t>
            </w:r>
            <w:r>
              <w:rPr>
                <w:rFonts w:eastAsia="新細明體" w:cstheme="minorHAnsi"/>
                <w:szCs w:val="24"/>
              </w:rPr>
              <w:t xml:space="preserve"> </w:t>
            </w:r>
          </w:p>
          <w:p w14:paraId="6E483E45" w14:textId="4DDE398A" w:rsidR="008B6A26" w:rsidRPr="000E0017" w:rsidRDefault="00993F6D" w:rsidP="00EE3186">
            <w:pPr>
              <w:pStyle w:val="a7"/>
              <w:suppressAutoHyphens/>
              <w:autoSpaceDE w:val="0"/>
              <w:snapToGrid w:val="0"/>
              <w:spacing w:beforeLines="30" w:before="108"/>
              <w:ind w:leftChars="0" w:left="403" w:firstLineChars="200" w:firstLine="480"/>
              <w:rPr>
                <w:rFonts w:eastAsia="新細明體" w:cstheme="minorHAnsi"/>
                <w:szCs w:val="24"/>
              </w:rPr>
            </w:pPr>
            <w:r w:rsidRPr="00993F6D">
              <w:rPr>
                <w:rFonts w:eastAsia="新細明體" w:cstheme="minorHAnsi"/>
                <w:szCs w:val="24"/>
              </w:rPr>
              <w:t>In order to help government agencies, focus on the opening of high-value data, implement the core spirit of open government, and strengthen public consultation and participation, the Ministry of Digital Affairs invited the organizing and co-organizing government agencies of the six major types of high-value data to solicit public recommendations through a web-based public policy participation platform. The Ministry encourages the organizing and co-organizing government agencies to reference the public recommendations and jointly discuss high-value data and expected opening schedule. The aforementioned public consultation and participation status are as follows:</w:t>
            </w:r>
          </w:p>
          <w:p w14:paraId="4CFBE27C" w14:textId="726838F6" w:rsidR="00BF1866" w:rsidRDefault="008B6A26" w:rsidP="00420FF0">
            <w:pPr>
              <w:pStyle w:val="a7"/>
              <w:numPr>
                <w:ilvl w:val="0"/>
                <w:numId w:val="108"/>
              </w:numPr>
              <w:suppressAutoHyphens/>
              <w:autoSpaceDE w:val="0"/>
              <w:snapToGrid w:val="0"/>
              <w:spacing w:beforeLines="30" w:before="108"/>
              <w:ind w:leftChars="0" w:left="482" w:hanging="363"/>
              <w:rPr>
                <w:rFonts w:eastAsia="新細明體" w:cstheme="minorHAnsi"/>
                <w:szCs w:val="24"/>
              </w:rPr>
            </w:pPr>
            <w:r w:rsidRPr="008B6A26">
              <w:rPr>
                <w:rFonts w:eastAsia="新細明體" w:cstheme="minorHAnsi"/>
                <w:szCs w:val="24"/>
              </w:rPr>
              <w:t>Solicit</w:t>
            </w:r>
            <w:r w:rsidR="00BF1866">
              <w:rPr>
                <w:rFonts w:eastAsia="新細明體" w:cstheme="minorHAnsi" w:hint="eastAsia"/>
                <w:szCs w:val="24"/>
              </w:rPr>
              <w:t>ed</w:t>
            </w:r>
            <w:r w:rsidRPr="008B6A26">
              <w:rPr>
                <w:rFonts w:eastAsia="新細明體" w:cstheme="minorHAnsi"/>
                <w:szCs w:val="24"/>
              </w:rPr>
              <w:t xml:space="preserve"> public opinion</w:t>
            </w:r>
            <w:r w:rsidR="00FB2934">
              <w:rPr>
                <w:rFonts w:eastAsia="新細明體" w:cstheme="minorHAnsi" w:hint="eastAsia"/>
                <w:szCs w:val="24"/>
              </w:rPr>
              <w:t>s</w:t>
            </w:r>
            <w:r w:rsidR="00BF1866">
              <w:rPr>
                <w:rFonts w:eastAsia="新細明體" w:cstheme="minorHAnsi"/>
                <w:szCs w:val="24"/>
              </w:rPr>
              <w:t xml:space="preserve"> - </w:t>
            </w:r>
            <w:r w:rsidRPr="00BF1866">
              <w:rPr>
                <w:rFonts w:eastAsia="新細明體" w:cstheme="minorHAnsi"/>
                <w:szCs w:val="24"/>
              </w:rPr>
              <w:t xml:space="preserve">Public Policy </w:t>
            </w:r>
            <w:r w:rsidR="00BF1866" w:rsidRPr="00BF1866">
              <w:rPr>
                <w:rFonts w:eastAsia="新細明體" w:cstheme="minorHAnsi" w:hint="eastAsia"/>
                <w:szCs w:val="24"/>
              </w:rPr>
              <w:t>Online</w:t>
            </w:r>
            <w:r w:rsidR="00BF1866" w:rsidRPr="00BF1866">
              <w:rPr>
                <w:rFonts w:eastAsia="新細明體" w:cstheme="minorHAnsi"/>
                <w:szCs w:val="24"/>
              </w:rPr>
              <w:t xml:space="preserve"> </w:t>
            </w:r>
            <w:r w:rsidRPr="00BF1866">
              <w:rPr>
                <w:rFonts w:eastAsia="新細明體" w:cstheme="minorHAnsi"/>
                <w:szCs w:val="24"/>
              </w:rPr>
              <w:t>Participation Platform</w:t>
            </w:r>
            <w:r w:rsidR="00BF1866">
              <w:rPr>
                <w:rFonts w:eastAsia="新細明體" w:cstheme="minorHAnsi"/>
                <w:szCs w:val="24"/>
              </w:rPr>
              <w:t>:</w:t>
            </w:r>
          </w:p>
          <w:p w14:paraId="73FAC227" w14:textId="6258F314" w:rsidR="000E0017" w:rsidRPr="00BF1866" w:rsidRDefault="00A04B89" w:rsidP="00EE3186">
            <w:pPr>
              <w:pStyle w:val="a7"/>
              <w:suppressAutoHyphens/>
              <w:autoSpaceDE w:val="0"/>
              <w:snapToGrid w:val="0"/>
              <w:spacing w:beforeLines="30" w:before="108"/>
              <w:ind w:leftChars="0" w:left="482"/>
              <w:rPr>
                <w:rFonts w:eastAsia="新細明體" w:cstheme="minorHAnsi"/>
                <w:szCs w:val="24"/>
              </w:rPr>
            </w:pPr>
            <w:r>
              <w:rPr>
                <w:rFonts w:eastAsia="新細明體" w:cstheme="minorHAnsi" w:hint="eastAsia"/>
                <w:szCs w:val="24"/>
              </w:rPr>
              <w:t xml:space="preserve">    </w:t>
            </w:r>
            <w:r w:rsidR="00BF1866">
              <w:rPr>
                <w:rFonts w:eastAsia="新細明體" w:cstheme="minorHAnsi" w:hint="eastAsia"/>
                <w:szCs w:val="24"/>
              </w:rPr>
              <w:t>O</w:t>
            </w:r>
            <w:r w:rsidR="004A1B37" w:rsidRPr="00BF1866">
              <w:rPr>
                <w:rFonts w:eastAsia="新細明體" w:cstheme="minorHAnsi"/>
                <w:szCs w:val="24"/>
              </w:rPr>
              <w:t>n</w:t>
            </w:r>
            <w:r w:rsidR="008B6A26" w:rsidRPr="00BF1866">
              <w:rPr>
                <w:rFonts w:eastAsia="新細明體" w:cstheme="minorHAnsi"/>
                <w:szCs w:val="24"/>
              </w:rPr>
              <w:t xml:space="preserve"> October 17, the Ministry used the Public Policy </w:t>
            </w:r>
            <w:r w:rsidR="00BF1866" w:rsidRPr="00BF1866">
              <w:rPr>
                <w:rFonts w:eastAsia="新細明體" w:cstheme="minorHAnsi" w:hint="eastAsia"/>
                <w:szCs w:val="24"/>
              </w:rPr>
              <w:t>Online</w:t>
            </w:r>
            <w:r w:rsidR="00BF1866" w:rsidRPr="00BF1866">
              <w:rPr>
                <w:rFonts w:eastAsia="新細明體" w:cstheme="minorHAnsi"/>
                <w:szCs w:val="24"/>
              </w:rPr>
              <w:t xml:space="preserve"> </w:t>
            </w:r>
            <w:r w:rsidR="008B6A26" w:rsidRPr="00BF1866">
              <w:rPr>
                <w:rFonts w:eastAsia="新細明體" w:cstheme="minorHAnsi"/>
                <w:szCs w:val="24"/>
              </w:rPr>
              <w:t>Participation Platform to solicit public opinions regarding the topics, sub-categories, and datasets of the six types of high-value data. The opinion solicitation period lasted three weeks and the Ministry received 10 responses. People provided positive recommendations and the suggested topics focused on transportation, healthcare, and energy management</w:t>
            </w:r>
            <w:r w:rsidR="000E0017" w:rsidRPr="00BF1866">
              <w:rPr>
                <w:rFonts w:eastAsia="新細明體" w:cstheme="minorHAnsi"/>
                <w:szCs w:val="24"/>
              </w:rPr>
              <w:t>.</w:t>
            </w:r>
          </w:p>
          <w:p w14:paraId="0AD945C6" w14:textId="08E50903" w:rsidR="00C027DD" w:rsidRPr="00C027DD" w:rsidRDefault="00C027DD" w:rsidP="00420FF0">
            <w:pPr>
              <w:pStyle w:val="a7"/>
              <w:numPr>
                <w:ilvl w:val="0"/>
                <w:numId w:val="108"/>
              </w:numPr>
              <w:suppressAutoHyphens/>
              <w:autoSpaceDE w:val="0"/>
              <w:snapToGrid w:val="0"/>
              <w:spacing w:beforeLines="50" w:before="180"/>
              <w:ind w:leftChars="0" w:hanging="363"/>
              <w:rPr>
                <w:rFonts w:eastAsia="新細明體" w:cstheme="minorHAnsi"/>
                <w:szCs w:val="24"/>
              </w:rPr>
            </w:pPr>
            <w:r w:rsidRPr="00C027DD">
              <w:rPr>
                <w:rFonts w:eastAsia="新細明體" w:cstheme="minorHAnsi"/>
                <w:szCs w:val="24"/>
              </w:rPr>
              <w:lastRenderedPageBreak/>
              <w:t>Discuss</w:t>
            </w:r>
            <w:r w:rsidR="00BF1866">
              <w:rPr>
                <w:rFonts w:eastAsia="新細明體" w:cstheme="minorHAnsi" w:hint="eastAsia"/>
                <w:szCs w:val="24"/>
              </w:rPr>
              <w:t>ed</w:t>
            </w:r>
            <w:r w:rsidRPr="00C027DD">
              <w:rPr>
                <w:rFonts w:eastAsia="新細明體" w:cstheme="minorHAnsi"/>
                <w:szCs w:val="24"/>
              </w:rPr>
              <w:t xml:space="preserve"> and exchange</w:t>
            </w:r>
            <w:r w:rsidR="00BF1866">
              <w:rPr>
                <w:rFonts w:eastAsia="新細明體" w:cstheme="minorHAnsi" w:hint="eastAsia"/>
                <w:szCs w:val="24"/>
              </w:rPr>
              <w:t>d</w:t>
            </w:r>
            <w:r w:rsidRPr="00C027DD">
              <w:rPr>
                <w:rFonts w:eastAsia="新細明體" w:cstheme="minorHAnsi"/>
                <w:szCs w:val="24"/>
              </w:rPr>
              <w:t xml:space="preserve"> </w:t>
            </w:r>
            <w:r w:rsidR="00993F6D">
              <w:rPr>
                <w:rFonts w:eastAsia="新細明體" w:cstheme="minorHAnsi" w:hint="eastAsia"/>
                <w:szCs w:val="24"/>
              </w:rPr>
              <w:t>of</w:t>
            </w:r>
            <w:r w:rsidR="00993F6D">
              <w:rPr>
                <w:rFonts w:eastAsia="新細明體" w:cstheme="minorHAnsi"/>
                <w:szCs w:val="24"/>
              </w:rPr>
              <w:t xml:space="preserve"> </w:t>
            </w:r>
            <w:r w:rsidRPr="00C027DD">
              <w:rPr>
                <w:rFonts w:eastAsia="新細明體" w:cstheme="minorHAnsi"/>
                <w:szCs w:val="24"/>
              </w:rPr>
              <w:t>ideas between the organizing and co-organizing agencies</w:t>
            </w:r>
            <w:r>
              <w:rPr>
                <w:rFonts w:eastAsia="新細明體" w:cstheme="minorHAnsi"/>
                <w:szCs w:val="24"/>
              </w:rPr>
              <w:t>:</w:t>
            </w:r>
          </w:p>
          <w:p w14:paraId="2F0F3B6D" w14:textId="75882395" w:rsidR="000E0017" w:rsidRDefault="00C027DD" w:rsidP="00EE3186">
            <w:pPr>
              <w:pStyle w:val="a7"/>
              <w:suppressAutoHyphens/>
              <w:autoSpaceDE w:val="0"/>
              <w:snapToGrid w:val="0"/>
              <w:spacing w:beforeLines="30" w:before="108"/>
              <w:ind w:leftChars="0" w:left="482" w:firstLineChars="200" w:firstLine="480"/>
              <w:rPr>
                <w:rFonts w:eastAsia="新細明體" w:cstheme="minorHAnsi"/>
                <w:szCs w:val="24"/>
              </w:rPr>
            </w:pPr>
            <w:r w:rsidRPr="00C027DD">
              <w:rPr>
                <w:rFonts w:eastAsia="新細明體" w:cstheme="minorHAnsi"/>
                <w:szCs w:val="24"/>
              </w:rPr>
              <w:t>From November 8 to 30, the organizing agencies referenced the recommendations from public consultation and invited the co-organizing agencies or stakeholders to jointly discuss the sub-categories, dataset items, and expected opening schedule of the high-value data topics. The participation of the agencies in the topics was as follows</w:t>
            </w:r>
            <w:r>
              <w:rPr>
                <w:rFonts w:eastAsia="新細明體" w:cstheme="minorHAnsi"/>
                <w:szCs w:val="24"/>
              </w:rPr>
              <w:t>:</w:t>
            </w:r>
          </w:p>
          <w:p w14:paraId="02C9F9CD" w14:textId="1C55ECE6" w:rsidR="00C027DD" w:rsidRDefault="00EA7A3B" w:rsidP="00420FF0">
            <w:pPr>
              <w:pStyle w:val="a7"/>
              <w:numPr>
                <w:ilvl w:val="0"/>
                <w:numId w:val="118"/>
              </w:numPr>
              <w:suppressAutoHyphens/>
              <w:autoSpaceDE w:val="0"/>
              <w:snapToGrid w:val="0"/>
              <w:spacing w:beforeLines="50" w:before="180"/>
              <w:ind w:leftChars="0" w:left="684" w:hanging="142"/>
              <w:rPr>
                <w:rFonts w:eastAsia="新細明體" w:cstheme="minorHAnsi"/>
                <w:szCs w:val="24"/>
              </w:rPr>
            </w:pPr>
            <w:r w:rsidRPr="00EA7A3B">
              <w:rPr>
                <w:rFonts w:eastAsia="新細明體" w:cstheme="minorHAnsi"/>
                <w:szCs w:val="24"/>
              </w:rPr>
              <w:t>Topic - Climate environment: Environmental Protection Administration of the Executive Yuan, Environmental Protection Bureau of local governments, Ministry of Transportation and Communications and the Central Weather Bureau under its jurisdiction.</w:t>
            </w:r>
          </w:p>
          <w:p w14:paraId="276DEF59" w14:textId="0529AD65" w:rsidR="00EA7A3B" w:rsidRDefault="00EA7A3B" w:rsidP="00420FF0">
            <w:pPr>
              <w:pStyle w:val="a7"/>
              <w:numPr>
                <w:ilvl w:val="0"/>
                <w:numId w:val="118"/>
              </w:numPr>
              <w:suppressAutoHyphens/>
              <w:autoSpaceDE w:val="0"/>
              <w:snapToGrid w:val="0"/>
              <w:spacing w:beforeLines="50" w:before="180"/>
              <w:ind w:leftChars="0" w:left="684" w:hanging="142"/>
              <w:rPr>
                <w:rFonts w:eastAsia="新細明體" w:cstheme="minorHAnsi"/>
                <w:szCs w:val="24"/>
              </w:rPr>
            </w:pPr>
            <w:r w:rsidRPr="00EA7A3B">
              <w:rPr>
                <w:rFonts w:eastAsia="新細明體" w:cstheme="minorHAnsi"/>
                <w:szCs w:val="24"/>
              </w:rPr>
              <w:t>Topic - Disaster prevention and relief: Ministry of the Interior, Central Geological Survey and Water Resources Agency of the Ministry of Economic Affairs, Council of Agriculture of the Executive Yuan, Central Weather Bureau of the Ministry of Transportation and Communications, and National Science and Technology Council.</w:t>
            </w:r>
          </w:p>
          <w:p w14:paraId="2AEDA2CE" w14:textId="0E32204B" w:rsidR="00B964F6" w:rsidRDefault="0002428A" w:rsidP="00420FF0">
            <w:pPr>
              <w:pStyle w:val="a7"/>
              <w:numPr>
                <w:ilvl w:val="0"/>
                <w:numId w:val="118"/>
              </w:numPr>
              <w:suppressAutoHyphens/>
              <w:autoSpaceDE w:val="0"/>
              <w:snapToGrid w:val="0"/>
              <w:spacing w:beforeLines="50" w:before="180"/>
              <w:ind w:leftChars="0" w:left="684" w:hanging="142"/>
              <w:rPr>
                <w:rFonts w:eastAsia="新細明體" w:cstheme="minorHAnsi"/>
                <w:szCs w:val="24"/>
              </w:rPr>
            </w:pPr>
            <w:r w:rsidRPr="0002428A">
              <w:rPr>
                <w:rFonts w:eastAsia="新細明體" w:cstheme="minorHAnsi"/>
                <w:szCs w:val="24"/>
              </w:rPr>
              <w:t>Topic - Transportation: Ministry of Transportation and Communications and its agencies, Ministry of Economic Affairs, and Ministry of the Interior.</w:t>
            </w:r>
          </w:p>
          <w:p w14:paraId="340D966B" w14:textId="48142827" w:rsidR="0002428A" w:rsidRDefault="0002428A" w:rsidP="00420FF0">
            <w:pPr>
              <w:pStyle w:val="a7"/>
              <w:numPr>
                <w:ilvl w:val="0"/>
                <w:numId w:val="118"/>
              </w:numPr>
              <w:suppressAutoHyphens/>
              <w:autoSpaceDE w:val="0"/>
              <w:snapToGrid w:val="0"/>
              <w:spacing w:beforeLines="50" w:before="180"/>
              <w:ind w:leftChars="0" w:left="684" w:hanging="142"/>
              <w:rPr>
                <w:rFonts w:eastAsia="新細明體" w:cstheme="minorHAnsi"/>
                <w:szCs w:val="24"/>
              </w:rPr>
            </w:pPr>
            <w:r w:rsidRPr="0002428A">
              <w:rPr>
                <w:rFonts w:eastAsia="新細明體" w:cstheme="minorHAnsi"/>
                <w:szCs w:val="24"/>
              </w:rPr>
              <w:t>Topic - Healthcare: Ministry of Health and Welfare and the Health Promotion Administration, Food and Drug Administration, Centers for Disease Control, National Health Insurance Administration, and Social and Family Affairs Administration under its jurisdiction, Ministry of Labor, and Ministry of Education.</w:t>
            </w:r>
          </w:p>
          <w:p w14:paraId="48554AB7" w14:textId="28AAE4E7" w:rsidR="0002428A" w:rsidRDefault="0002428A" w:rsidP="00420FF0">
            <w:pPr>
              <w:pStyle w:val="a7"/>
              <w:numPr>
                <w:ilvl w:val="0"/>
                <w:numId w:val="118"/>
              </w:numPr>
              <w:suppressAutoHyphens/>
              <w:autoSpaceDE w:val="0"/>
              <w:snapToGrid w:val="0"/>
              <w:spacing w:beforeLines="50" w:before="180"/>
              <w:ind w:leftChars="0" w:left="684" w:hanging="142"/>
              <w:rPr>
                <w:rFonts w:eastAsia="新細明體" w:cstheme="minorHAnsi"/>
                <w:szCs w:val="24"/>
              </w:rPr>
            </w:pPr>
            <w:r w:rsidRPr="0002428A">
              <w:rPr>
                <w:rFonts w:eastAsia="新細明體" w:cstheme="minorHAnsi"/>
                <w:szCs w:val="24"/>
              </w:rPr>
              <w:t>Topic - Energy management: Ministry of Economic Affairs and the Bureau of Energy under its jurisdiction, Water Resources Agency, Bureau of Mines, Industrial Development Bureau, Bureau of Standards, Metrology and Inspection, Central Geological Survey, Taiwan Power Company, and CPC Corporation, Taiwan.</w:t>
            </w:r>
          </w:p>
          <w:p w14:paraId="3F1C3128" w14:textId="7C76137B" w:rsidR="0002428A" w:rsidRPr="00EA7A3B" w:rsidRDefault="0002428A" w:rsidP="00420FF0">
            <w:pPr>
              <w:pStyle w:val="a7"/>
              <w:numPr>
                <w:ilvl w:val="0"/>
                <w:numId w:val="118"/>
              </w:numPr>
              <w:suppressAutoHyphens/>
              <w:autoSpaceDE w:val="0"/>
              <w:snapToGrid w:val="0"/>
              <w:spacing w:beforeLines="50" w:before="180"/>
              <w:ind w:leftChars="0" w:left="684" w:hanging="142"/>
              <w:rPr>
                <w:rFonts w:eastAsia="新細明體" w:cstheme="minorHAnsi"/>
                <w:szCs w:val="24"/>
              </w:rPr>
            </w:pPr>
            <w:r w:rsidRPr="0002428A">
              <w:rPr>
                <w:rFonts w:eastAsia="新細明體" w:cstheme="minorHAnsi"/>
                <w:szCs w:val="24"/>
              </w:rPr>
              <w:t>Topic - Social aid: Ministry of Health and Welfare and agencies under its jurisdiction, Ministry of Labor, Ministry of Education, etc.</w:t>
            </w:r>
          </w:p>
          <w:p w14:paraId="766783D6" w14:textId="55653DD4" w:rsidR="000E0017" w:rsidRDefault="00D227B4" w:rsidP="00420FF0">
            <w:pPr>
              <w:pStyle w:val="a7"/>
              <w:numPr>
                <w:ilvl w:val="0"/>
                <w:numId w:val="107"/>
              </w:numPr>
              <w:suppressAutoHyphens/>
              <w:autoSpaceDE w:val="0"/>
              <w:snapToGrid w:val="0"/>
              <w:spacing w:beforeLines="50" w:before="180"/>
              <w:ind w:leftChars="0" w:left="403" w:hanging="403"/>
              <w:rPr>
                <w:rFonts w:eastAsia="新細明體" w:cstheme="minorHAnsi"/>
                <w:szCs w:val="24"/>
              </w:rPr>
            </w:pPr>
            <w:r>
              <w:rPr>
                <w:rFonts w:eastAsia="新細明體" w:cstheme="minorHAnsi" w:hint="eastAsia"/>
                <w:szCs w:val="24"/>
              </w:rPr>
              <w:t>A</w:t>
            </w:r>
            <w:r w:rsidRPr="004F1E73">
              <w:rPr>
                <w:rFonts w:eastAsia="新細明體" w:cstheme="minorHAnsi"/>
                <w:szCs w:val="24"/>
              </w:rPr>
              <w:t>ccelerat</w:t>
            </w:r>
            <w:r>
              <w:rPr>
                <w:rFonts w:eastAsia="新細明體" w:cstheme="minorHAnsi" w:hint="eastAsia"/>
                <w:szCs w:val="24"/>
              </w:rPr>
              <w:t>ed</w:t>
            </w:r>
            <w:r>
              <w:rPr>
                <w:rFonts w:eastAsia="新細明體" w:cstheme="minorHAnsi"/>
                <w:szCs w:val="24"/>
              </w:rPr>
              <w:t xml:space="preserve"> </w:t>
            </w:r>
            <w:r>
              <w:rPr>
                <w:rFonts w:eastAsia="新細明體" w:cstheme="minorHAnsi" w:hint="eastAsia"/>
                <w:szCs w:val="24"/>
              </w:rPr>
              <w:t>c</w:t>
            </w:r>
            <w:r w:rsidR="0053420E" w:rsidRPr="0053420E">
              <w:rPr>
                <w:rFonts w:eastAsia="新細明體" w:cstheme="minorHAnsi"/>
                <w:szCs w:val="24"/>
              </w:rPr>
              <w:t>ase studies of data revitalization and application</w:t>
            </w:r>
            <w:r w:rsidR="0053420E">
              <w:rPr>
                <w:rFonts w:eastAsia="新細明體" w:cstheme="minorHAnsi"/>
                <w:szCs w:val="24"/>
              </w:rPr>
              <w:t xml:space="preserve"> </w:t>
            </w:r>
          </w:p>
          <w:p w14:paraId="27B75391" w14:textId="447446DB" w:rsidR="001F592C" w:rsidRPr="004F1E73" w:rsidRDefault="004F1E73" w:rsidP="00EE3186">
            <w:pPr>
              <w:pStyle w:val="a7"/>
              <w:suppressAutoHyphens/>
              <w:autoSpaceDE w:val="0"/>
              <w:snapToGrid w:val="0"/>
              <w:spacing w:beforeLines="30" w:before="108"/>
              <w:ind w:leftChars="0" w:left="403"/>
              <w:rPr>
                <w:rFonts w:eastAsia="新細明體" w:cstheme="minorHAnsi"/>
                <w:szCs w:val="24"/>
              </w:rPr>
            </w:pPr>
            <w:r>
              <w:rPr>
                <w:rFonts w:eastAsia="新細明體" w:cstheme="minorHAnsi" w:hint="eastAsia"/>
                <w:szCs w:val="24"/>
              </w:rPr>
              <w:t xml:space="preserve"> </w:t>
            </w:r>
            <w:r>
              <w:rPr>
                <w:rFonts w:eastAsia="新細明體" w:cstheme="minorHAnsi"/>
                <w:szCs w:val="24"/>
              </w:rPr>
              <w:t xml:space="preserve">  </w:t>
            </w:r>
            <w:r w:rsidRPr="004F1E73">
              <w:rPr>
                <w:rFonts w:eastAsia="新細明體" w:cstheme="minorHAnsi"/>
                <w:szCs w:val="24"/>
              </w:rPr>
              <w:t xml:space="preserve">To expand the use of government data, the Ministry of Digital Affairs adopted matchmaking and assistance mechanisms to help match teams with outstanding proposals </w:t>
            </w:r>
            <w:r w:rsidRPr="004F1E73">
              <w:rPr>
                <w:rFonts w:eastAsia="新細明體" w:cstheme="minorHAnsi"/>
                <w:szCs w:val="24"/>
              </w:rPr>
              <w:lastRenderedPageBreak/>
              <w:t>to data from government agencies. In the case of the Presidential Hackathon, at least 20 teams that have filed proposals during the preliminary selection in the last two years required data matching services. The Ministry of Digital Affairs helped match the teams that filed proposals to data from government agencies or connected them with contacts in the government. It also consolidated the technical know-how of the public and private sectors and facilitated data revitalization and application by at least 8 teams. These cases can be used by the public and private sectors as a model to learn from, thereby accelerating public service optimization and government service innovation</w:t>
            </w:r>
            <w:r>
              <w:rPr>
                <w:rFonts w:eastAsia="新細明體" w:cstheme="minorHAnsi"/>
                <w:szCs w:val="24"/>
              </w:rPr>
              <w:t>.</w:t>
            </w:r>
          </w:p>
        </w:tc>
      </w:tr>
      <w:tr w:rsidR="001F592C" w:rsidRPr="001F592C" w14:paraId="3F94B23B" w14:textId="77777777" w:rsidTr="00CD053F">
        <w:trPr>
          <w:trHeight w:val="526"/>
        </w:trPr>
        <w:tc>
          <w:tcPr>
            <w:tcW w:w="5000" w:type="pct"/>
            <w:gridSpan w:val="9"/>
            <w:tcBorders>
              <w:top w:val="single" w:sz="3" w:space="0" w:color="000000"/>
              <w:left w:val="single" w:sz="3" w:space="0" w:color="000000"/>
              <w:bottom w:val="single" w:sz="3" w:space="0" w:color="000000"/>
              <w:right w:val="single" w:sz="3" w:space="0" w:color="000000"/>
            </w:tcBorders>
            <w:shd w:val="clear" w:color="auto" w:fill="F2F2F2"/>
          </w:tcPr>
          <w:p w14:paraId="0BC5D54D" w14:textId="77777777" w:rsidR="001F592C" w:rsidRPr="001F592C" w:rsidRDefault="001F592C" w:rsidP="00420FF0">
            <w:pPr>
              <w:suppressAutoHyphens/>
              <w:autoSpaceDE w:val="0"/>
              <w:snapToGrid w:val="0"/>
              <w:rPr>
                <w:rFonts w:eastAsia="新細明體" w:cstheme="minorHAnsi"/>
                <w:szCs w:val="24"/>
              </w:rPr>
            </w:pPr>
            <w:r w:rsidRPr="001F592C">
              <w:rPr>
                <w:rFonts w:eastAsia="新細明體" w:cstheme="minorHAnsi"/>
                <w:kern w:val="0"/>
                <w:szCs w:val="24"/>
                <w:lang w:val="zh-TW"/>
              </w:rPr>
              <w:lastRenderedPageBreak/>
              <w:t>Contact information</w:t>
            </w:r>
          </w:p>
        </w:tc>
      </w:tr>
      <w:tr w:rsidR="004F1E73" w:rsidRPr="001F592C" w14:paraId="1359E161" w14:textId="77777777" w:rsidTr="00CD053F">
        <w:trPr>
          <w:trHeight w:val="515"/>
        </w:trPr>
        <w:tc>
          <w:tcPr>
            <w:tcW w:w="2079" w:type="pct"/>
            <w:gridSpan w:val="5"/>
            <w:tcBorders>
              <w:top w:val="single" w:sz="3" w:space="0" w:color="000000"/>
              <w:left w:val="single" w:sz="3" w:space="0" w:color="000000"/>
              <w:bottom w:val="single" w:sz="3" w:space="0" w:color="000000"/>
            </w:tcBorders>
            <w:shd w:val="clear" w:color="auto" w:fill="F2F2F2"/>
          </w:tcPr>
          <w:p w14:paraId="4686514F" w14:textId="77777777" w:rsidR="004F1E73" w:rsidRPr="001F592C" w:rsidRDefault="004F1E73" w:rsidP="00420FF0">
            <w:pPr>
              <w:suppressAutoHyphens/>
              <w:autoSpaceDE w:val="0"/>
              <w:snapToGrid w:val="0"/>
              <w:rPr>
                <w:rFonts w:eastAsia="新細明體" w:cstheme="minorHAnsi"/>
                <w:szCs w:val="24"/>
              </w:rPr>
            </w:pPr>
            <w:r w:rsidRPr="001F592C">
              <w:rPr>
                <w:rFonts w:eastAsia="新細明體" w:cstheme="minorHAnsi"/>
                <w:kern w:val="0"/>
                <w:szCs w:val="24"/>
              </w:rPr>
              <w:t>Persons responsible from implementing agency</w:t>
            </w:r>
          </w:p>
        </w:tc>
        <w:tc>
          <w:tcPr>
            <w:tcW w:w="2921" w:type="pct"/>
            <w:gridSpan w:val="4"/>
            <w:tcBorders>
              <w:top w:val="single" w:sz="3" w:space="0" w:color="000000"/>
              <w:left w:val="single" w:sz="3" w:space="0" w:color="000000"/>
              <w:bottom w:val="single" w:sz="3" w:space="0" w:color="000000"/>
              <w:right w:val="single" w:sz="3" w:space="0" w:color="000000"/>
            </w:tcBorders>
            <w:shd w:val="clear" w:color="auto" w:fill="auto"/>
          </w:tcPr>
          <w:p w14:paraId="29EA0F4E" w14:textId="7F31C0C2" w:rsidR="004F1E73" w:rsidRPr="001F592C" w:rsidRDefault="004F1E73" w:rsidP="00420FF0">
            <w:pPr>
              <w:suppressAutoHyphens/>
              <w:autoSpaceDE w:val="0"/>
              <w:snapToGrid w:val="0"/>
              <w:spacing w:after="180"/>
              <w:rPr>
                <w:rFonts w:eastAsia="新細明體" w:cstheme="minorHAnsi"/>
                <w:szCs w:val="24"/>
              </w:rPr>
            </w:pPr>
            <w:proofErr w:type="spellStart"/>
            <w:r w:rsidRPr="003A5E33">
              <w:t>Ya</w:t>
            </w:r>
            <w:proofErr w:type="spellEnd"/>
            <w:r w:rsidRPr="003A5E33">
              <w:t>-Ping Wang</w:t>
            </w:r>
          </w:p>
        </w:tc>
      </w:tr>
      <w:tr w:rsidR="004F1E73" w:rsidRPr="001F592C" w14:paraId="05391A68" w14:textId="77777777" w:rsidTr="00CD053F">
        <w:trPr>
          <w:trHeight w:val="408"/>
        </w:trPr>
        <w:tc>
          <w:tcPr>
            <w:tcW w:w="2079" w:type="pct"/>
            <w:gridSpan w:val="5"/>
            <w:tcBorders>
              <w:top w:val="single" w:sz="3" w:space="0" w:color="000000"/>
              <w:left w:val="single" w:sz="3" w:space="0" w:color="000000"/>
              <w:bottom w:val="single" w:sz="3" w:space="0" w:color="000000"/>
            </w:tcBorders>
            <w:shd w:val="clear" w:color="auto" w:fill="F2F2F2"/>
          </w:tcPr>
          <w:p w14:paraId="7A2808FF" w14:textId="77777777" w:rsidR="004F1E73" w:rsidRPr="001F592C" w:rsidRDefault="004F1E73" w:rsidP="00420FF0">
            <w:pPr>
              <w:suppressAutoHyphens/>
              <w:autoSpaceDE w:val="0"/>
              <w:snapToGrid w:val="0"/>
              <w:rPr>
                <w:rFonts w:eastAsia="新細明體" w:cstheme="minorHAnsi"/>
                <w:szCs w:val="24"/>
              </w:rPr>
            </w:pPr>
            <w:r w:rsidRPr="001F592C">
              <w:rPr>
                <w:rFonts w:eastAsia="新細明體" w:cstheme="minorHAnsi"/>
                <w:kern w:val="0"/>
                <w:szCs w:val="24"/>
                <w:lang w:val="zh-TW"/>
              </w:rPr>
              <w:t>Title, Department</w:t>
            </w:r>
          </w:p>
        </w:tc>
        <w:tc>
          <w:tcPr>
            <w:tcW w:w="2921" w:type="pct"/>
            <w:gridSpan w:val="4"/>
            <w:tcBorders>
              <w:top w:val="single" w:sz="3" w:space="0" w:color="000000"/>
              <w:left w:val="single" w:sz="3" w:space="0" w:color="000000"/>
              <w:bottom w:val="single" w:sz="3" w:space="0" w:color="000000"/>
              <w:right w:val="single" w:sz="3" w:space="0" w:color="000000"/>
            </w:tcBorders>
            <w:shd w:val="clear" w:color="auto" w:fill="auto"/>
          </w:tcPr>
          <w:p w14:paraId="6CEE18C4" w14:textId="12BFB9F5" w:rsidR="004F1E73" w:rsidRPr="001F592C" w:rsidRDefault="004F1E73" w:rsidP="00420FF0">
            <w:pPr>
              <w:suppressAutoHyphens/>
              <w:autoSpaceDE w:val="0"/>
              <w:snapToGrid w:val="0"/>
              <w:spacing w:after="180"/>
              <w:rPr>
                <w:rFonts w:eastAsia="新細明體" w:cstheme="minorHAnsi"/>
                <w:szCs w:val="24"/>
              </w:rPr>
            </w:pPr>
            <w:r w:rsidRPr="003A5E33">
              <w:t>Analyst, Department of Plural Innovation, Ministry of Digital Affairs</w:t>
            </w:r>
          </w:p>
        </w:tc>
      </w:tr>
      <w:tr w:rsidR="004F1E73" w:rsidRPr="001F592C" w14:paraId="277EE2C9" w14:textId="77777777" w:rsidTr="00CD053F">
        <w:trPr>
          <w:trHeight w:val="556"/>
        </w:trPr>
        <w:tc>
          <w:tcPr>
            <w:tcW w:w="2079" w:type="pct"/>
            <w:gridSpan w:val="5"/>
            <w:tcBorders>
              <w:top w:val="single" w:sz="3" w:space="0" w:color="000000"/>
              <w:left w:val="single" w:sz="3" w:space="0" w:color="000000"/>
              <w:bottom w:val="single" w:sz="3" w:space="0" w:color="000000"/>
            </w:tcBorders>
            <w:shd w:val="clear" w:color="auto" w:fill="F2F2F2"/>
          </w:tcPr>
          <w:p w14:paraId="7AB6BD5A" w14:textId="77777777" w:rsidR="004F1E73" w:rsidRPr="001F592C" w:rsidRDefault="004F1E73" w:rsidP="00420FF0">
            <w:pPr>
              <w:suppressAutoHyphens/>
              <w:autoSpaceDE w:val="0"/>
              <w:snapToGrid w:val="0"/>
              <w:rPr>
                <w:rFonts w:eastAsia="新細明體" w:cstheme="minorHAnsi"/>
                <w:szCs w:val="24"/>
              </w:rPr>
            </w:pPr>
            <w:r w:rsidRPr="001F592C">
              <w:rPr>
                <w:rFonts w:eastAsia="新細明體" w:cstheme="minorHAnsi"/>
                <w:kern w:val="0"/>
                <w:szCs w:val="24"/>
                <w:lang w:val="zh-TW"/>
              </w:rPr>
              <w:t>Email and Phone</w:t>
            </w:r>
          </w:p>
        </w:tc>
        <w:tc>
          <w:tcPr>
            <w:tcW w:w="2921" w:type="pct"/>
            <w:gridSpan w:val="4"/>
            <w:tcBorders>
              <w:top w:val="single" w:sz="3" w:space="0" w:color="000000"/>
              <w:left w:val="single" w:sz="3" w:space="0" w:color="000000"/>
              <w:bottom w:val="single" w:sz="3" w:space="0" w:color="000000"/>
              <w:right w:val="single" w:sz="3" w:space="0" w:color="000000"/>
            </w:tcBorders>
            <w:shd w:val="clear" w:color="auto" w:fill="auto"/>
          </w:tcPr>
          <w:p w14:paraId="4F8B2107" w14:textId="1C032DD5" w:rsidR="004F1E73" w:rsidRPr="001F592C" w:rsidRDefault="004F1E73" w:rsidP="00420FF0">
            <w:pPr>
              <w:suppressAutoHyphens/>
              <w:autoSpaceDE w:val="0"/>
              <w:snapToGrid w:val="0"/>
              <w:spacing w:after="180"/>
              <w:rPr>
                <w:rFonts w:eastAsia="新細明體" w:cstheme="minorHAnsi"/>
                <w:szCs w:val="24"/>
              </w:rPr>
            </w:pPr>
            <w:r w:rsidRPr="003A5E33">
              <w:t>kate@moda.gov.tw/ 02-23800392</w:t>
            </w:r>
          </w:p>
        </w:tc>
      </w:tr>
      <w:tr w:rsidR="004F1E73" w:rsidRPr="001F592C" w14:paraId="4A06AB0F" w14:textId="77777777" w:rsidTr="00CD053F">
        <w:trPr>
          <w:trHeight w:val="732"/>
        </w:trPr>
        <w:tc>
          <w:tcPr>
            <w:tcW w:w="744" w:type="pct"/>
            <w:vMerge w:val="restart"/>
            <w:tcBorders>
              <w:top w:val="single" w:sz="3" w:space="0" w:color="000000"/>
              <w:left w:val="single" w:sz="3" w:space="0" w:color="000000"/>
              <w:bottom w:val="single" w:sz="3" w:space="0" w:color="000000"/>
            </w:tcBorders>
            <w:shd w:val="clear" w:color="auto" w:fill="F2F2F2"/>
          </w:tcPr>
          <w:p w14:paraId="49CEF94F" w14:textId="00E6345D" w:rsidR="004F1E73" w:rsidRPr="001F592C" w:rsidRDefault="004F1E73" w:rsidP="00420FF0">
            <w:pPr>
              <w:suppressAutoHyphens/>
              <w:autoSpaceDE w:val="0"/>
              <w:snapToGrid w:val="0"/>
              <w:rPr>
                <w:rFonts w:eastAsia="新細明體" w:cstheme="minorHAnsi"/>
                <w:szCs w:val="24"/>
              </w:rPr>
            </w:pPr>
            <w:r w:rsidRPr="001F592C">
              <w:rPr>
                <w:rFonts w:eastAsia="新細明體" w:cstheme="minorHAnsi"/>
                <w:kern w:val="0"/>
                <w:szCs w:val="24"/>
                <w:lang w:val="zh-TW"/>
              </w:rPr>
              <w:t>Other</w:t>
            </w:r>
            <w:r w:rsidR="00462682">
              <w:rPr>
                <w:rFonts w:eastAsia="新細明體" w:cstheme="minorHAnsi"/>
                <w:kern w:val="0"/>
                <w:szCs w:val="24"/>
                <w:lang w:val="zh-TW"/>
              </w:rPr>
              <w:br/>
            </w:r>
            <w:r w:rsidRPr="001F592C">
              <w:rPr>
                <w:rFonts w:eastAsia="新細明體" w:cstheme="minorHAnsi"/>
                <w:kern w:val="0"/>
                <w:szCs w:val="24"/>
                <w:lang w:val="zh-TW"/>
              </w:rPr>
              <w:t>Actors Involved</w:t>
            </w:r>
          </w:p>
        </w:tc>
        <w:tc>
          <w:tcPr>
            <w:tcW w:w="1335" w:type="pct"/>
            <w:gridSpan w:val="4"/>
            <w:tcBorders>
              <w:top w:val="single" w:sz="3" w:space="0" w:color="000000"/>
              <w:left w:val="single" w:sz="3" w:space="0" w:color="000000"/>
              <w:bottom w:val="single" w:sz="3" w:space="0" w:color="000000"/>
            </w:tcBorders>
            <w:shd w:val="clear" w:color="auto" w:fill="F2F2F2"/>
          </w:tcPr>
          <w:p w14:paraId="243F1FB2" w14:textId="77777777" w:rsidR="004F1E73" w:rsidRPr="001F592C" w:rsidRDefault="004F1E73" w:rsidP="00420FF0">
            <w:pPr>
              <w:suppressAutoHyphens/>
              <w:autoSpaceDE w:val="0"/>
              <w:snapToGrid w:val="0"/>
              <w:rPr>
                <w:rFonts w:eastAsia="新細明體" w:cstheme="minorHAnsi"/>
                <w:szCs w:val="24"/>
              </w:rPr>
            </w:pPr>
            <w:r w:rsidRPr="001F592C">
              <w:rPr>
                <w:rFonts w:eastAsia="新細明體" w:cstheme="minorHAnsi"/>
                <w:kern w:val="0"/>
                <w:szCs w:val="24"/>
              </w:rPr>
              <w:t>Government Ministries, Department/Agency</w:t>
            </w:r>
          </w:p>
        </w:tc>
        <w:tc>
          <w:tcPr>
            <w:tcW w:w="2921" w:type="pct"/>
            <w:gridSpan w:val="4"/>
            <w:tcBorders>
              <w:top w:val="single" w:sz="3" w:space="0" w:color="000000"/>
              <w:left w:val="single" w:sz="3" w:space="0" w:color="000000"/>
              <w:bottom w:val="single" w:sz="3" w:space="0" w:color="000000"/>
              <w:right w:val="single" w:sz="3" w:space="0" w:color="000000"/>
            </w:tcBorders>
            <w:shd w:val="clear" w:color="auto" w:fill="auto"/>
          </w:tcPr>
          <w:p w14:paraId="013ADB96" w14:textId="0C0D2FD4" w:rsidR="004F1E73" w:rsidRPr="001F592C" w:rsidRDefault="004F1E73" w:rsidP="00420FF0">
            <w:pPr>
              <w:suppressAutoHyphens/>
              <w:autoSpaceDE w:val="0"/>
              <w:snapToGrid w:val="0"/>
              <w:rPr>
                <w:rFonts w:eastAsia="新細明體" w:cstheme="minorHAnsi"/>
                <w:szCs w:val="24"/>
              </w:rPr>
            </w:pPr>
            <w:r w:rsidRPr="00D30C4E">
              <w:t>Ministry of Transportation and Communications, Ministry of Economic Affairs, Ministry of the Interior, Environmental Protection Administration, Executive Yuan</w:t>
            </w:r>
          </w:p>
        </w:tc>
      </w:tr>
      <w:tr w:rsidR="004F1E73" w:rsidRPr="001F592C" w14:paraId="7F036D3F" w14:textId="77777777" w:rsidTr="00CD053F">
        <w:trPr>
          <w:trHeight w:val="1249"/>
        </w:trPr>
        <w:tc>
          <w:tcPr>
            <w:tcW w:w="744" w:type="pct"/>
            <w:vMerge/>
            <w:tcBorders>
              <w:top w:val="single" w:sz="3" w:space="0" w:color="000000"/>
              <w:left w:val="single" w:sz="3" w:space="0" w:color="000000"/>
              <w:bottom w:val="single" w:sz="3" w:space="0" w:color="000000"/>
            </w:tcBorders>
            <w:shd w:val="clear" w:color="auto" w:fill="F2F2F2"/>
          </w:tcPr>
          <w:p w14:paraId="7CDD46AC" w14:textId="77777777" w:rsidR="004F1E73" w:rsidRPr="001F592C" w:rsidRDefault="004F1E73" w:rsidP="00420FF0">
            <w:pPr>
              <w:suppressAutoHyphens/>
              <w:autoSpaceDE w:val="0"/>
              <w:snapToGrid w:val="0"/>
              <w:rPr>
                <w:rFonts w:eastAsia="新細明體" w:cstheme="minorHAnsi"/>
                <w:kern w:val="0"/>
                <w:szCs w:val="24"/>
              </w:rPr>
            </w:pPr>
          </w:p>
        </w:tc>
        <w:tc>
          <w:tcPr>
            <w:tcW w:w="1335" w:type="pct"/>
            <w:gridSpan w:val="4"/>
            <w:tcBorders>
              <w:top w:val="single" w:sz="3" w:space="0" w:color="000000"/>
              <w:left w:val="single" w:sz="3" w:space="0" w:color="000000"/>
              <w:bottom w:val="single" w:sz="3" w:space="0" w:color="000000"/>
            </w:tcBorders>
            <w:shd w:val="clear" w:color="auto" w:fill="F2F2F2"/>
          </w:tcPr>
          <w:p w14:paraId="4FED3330" w14:textId="77777777" w:rsidR="004F1E73" w:rsidRPr="001F592C" w:rsidRDefault="004F1E73" w:rsidP="00420FF0">
            <w:pPr>
              <w:suppressAutoHyphens/>
              <w:autoSpaceDE w:val="0"/>
              <w:snapToGrid w:val="0"/>
              <w:rPr>
                <w:rFonts w:eastAsia="新細明體" w:cstheme="minorHAnsi"/>
                <w:szCs w:val="24"/>
              </w:rPr>
            </w:pPr>
            <w:r w:rsidRPr="001F592C">
              <w:rPr>
                <w:rFonts w:eastAsia="新細明體" w:cstheme="minorHAnsi"/>
                <w:kern w:val="0"/>
                <w:szCs w:val="24"/>
              </w:rPr>
              <w:t>CSOs, private sector, multilaterals, working groups</w:t>
            </w:r>
          </w:p>
        </w:tc>
        <w:tc>
          <w:tcPr>
            <w:tcW w:w="2921" w:type="pct"/>
            <w:gridSpan w:val="4"/>
            <w:tcBorders>
              <w:top w:val="single" w:sz="3" w:space="0" w:color="000000"/>
              <w:left w:val="single" w:sz="3" w:space="0" w:color="000000"/>
              <w:bottom w:val="single" w:sz="3" w:space="0" w:color="000000"/>
              <w:right w:val="single" w:sz="3" w:space="0" w:color="000000"/>
            </w:tcBorders>
            <w:shd w:val="clear" w:color="auto" w:fill="auto"/>
          </w:tcPr>
          <w:p w14:paraId="03A0F465" w14:textId="77777777" w:rsidR="004F1E73" w:rsidRPr="004F1E73" w:rsidRDefault="004F1E73" w:rsidP="00EE3186">
            <w:pPr>
              <w:numPr>
                <w:ilvl w:val="0"/>
                <w:numId w:val="2"/>
              </w:numPr>
              <w:suppressAutoHyphens/>
              <w:autoSpaceDE w:val="0"/>
              <w:snapToGrid w:val="0"/>
              <w:ind w:left="482" w:hanging="482"/>
              <w:rPr>
                <w:rFonts w:eastAsia="新細明體" w:cstheme="minorHAnsi"/>
                <w:szCs w:val="24"/>
              </w:rPr>
            </w:pPr>
            <w:r w:rsidRPr="004F1E73">
              <w:rPr>
                <w:rFonts w:eastAsia="新細明體" w:cstheme="minorHAnsi"/>
                <w:szCs w:val="24"/>
              </w:rPr>
              <w:t>Ming-</w:t>
            </w:r>
            <w:proofErr w:type="spellStart"/>
            <w:r w:rsidRPr="004F1E73">
              <w:rPr>
                <w:rFonts w:eastAsia="新細明體" w:cstheme="minorHAnsi"/>
                <w:szCs w:val="24"/>
              </w:rPr>
              <w:t>Hsuan</w:t>
            </w:r>
            <w:proofErr w:type="spellEnd"/>
            <w:r w:rsidRPr="004F1E73">
              <w:rPr>
                <w:rFonts w:eastAsia="新細明體" w:cstheme="minorHAnsi"/>
                <w:szCs w:val="24"/>
              </w:rPr>
              <w:t xml:space="preserve"> Wu, CEO, Taiwan Doublethink Lab</w:t>
            </w:r>
          </w:p>
          <w:p w14:paraId="50CC6809" w14:textId="1EB660B1" w:rsidR="004F1E73" w:rsidRPr="004F1E73" w:rsidRDefault="004F1E73" w:rsidP="0018417F">
            <w:pPr>
              <w:numPr>
                <w:ilvl w:val="0"/>
                <w:numId w:val="2"/>
              </w:numPr>
              <w:suppressAutoHyphens/>
              <w:autoSpaceDE w:val="0"/>
              <w:snapToGrid w:val="0"/>
              <w:spacing w:beforeLines="30" w:before="108"/>
              <w:ind w:left="482" w:hanging="482"/>
              <w:rPr>
                <w:rFonts w:eastAsia="新細明體" w:cstheme="minorHAnsi"/>
                <w:szCs w:val="24"/>
              </w:rPr>
            </w:pPr>
            <w:r w:rsidRPr="004F1E73">
              <w:rPr>
                <w:rFonts w:eastAsia="新細明體" w:cstheme="minorHAnsi"/>
                <w:szCs w:val="24"/>
              </w:rPr>
              <w:t xml:space="preserve">Ting-Hui Hung </w:t>
            </w:r>
            <w:proofErr w:type="spellStart"/>
            <w:r w:rsidRPr="004F1E73">
              <w:rPr>
                <w:rFonts w:eastAsia="新細明體" w:cstheme="minorHAnsi"/>
                <w:szCs w:val="24"/>
              </w:rPr>
              <w:t>Chien</w:t>
            </w:r>
            <w:proofErr w:type="spellEnd"/>
            <w:r w:rsidRPr="004F1E73">
              <w:rPr>
                <w:rFonts w:eastAsia="新細明體" w:cstheme="minorHAnsi"/>
                <w:szCs w:val="24"/>
              </w:rPr>
              <w:t xml:space="preserve">, Group Leader, LIMA Taiwan Indigenous Youth Working Group </w:t>
            </w:r>
          </w:p>
          <w:p w14:paraId="4CBFF497" w14:textId="0A6E1DDB" w:rsidR="004F1E73" w:rsidRPr="004F1E73" w:rsidRDefault="004F1E73" w:rsidP="0018417F">
            <w:pPr>
              <w:numPr>
                <w:ilvl w:val="0"/>
                <w:numId w:val="2"/>
              </w:numPr>
              <w:suppressAutoHyphens/>
              <w:autoSpaceDE w:val="0"/>
              <w:snapToGrid w:val="0"/>
              <w:spacing w:beforeLines="30" w:before="108"/>
              <w:ind w:left="482" w:hanging="482"/>
              <w:rPr>
                <w:rFonts w:eastAsia="新細明體" w:cstheme="minorHAnsi"/>
                <w:szCs w:val="24"/>
              </w:rPr>
            </w:pPr>
            <w:proofErr w:type="spellStart"/>
            <w:r w:rsidRPr="004F1E73">
              <w:rPr>
                <w:rFonts w:eastAsia="新細明體" w:cstheme="minorHAnsi"/>
                <w:szCs w:val="24"/>
              </w:rPr>
              <w:t>Urda</w:t>
            </w:r>
            <w:proofErr w:type="spellEnd"/>
            <w:r w:rsidRPr="004F1E73">
              <w:rPr>
                <w:rFonts w:eastAsia="新細明體" w:cstheme="minorHAnsi"/>
                <w:szCs w:val="24"/>
              </w:rPr>
              <w:t xml:space="preserve"> Yen, Director, Tainan Sprout</w:t>
            </w:r>
          </w:p>
          <w:p w14:paraId="7B171E17" w14:textId="53AC800B" w:rsidR="004F1E73" w:rsidRPr="004F1E73" w:rsidRDefault="004F1E73" w:rsidP="0018417F">
            <w:pPr>
              <w:numPr>
                <w:ilvl w:val="0"/>
                <w:numId w:val="2"/>
              </w:numPr>
              <w:suppressAutoHyphens/>
              <w:autoSpaceDE w:val="0"/>
              <w:snapToGrid w:val="0"/>
              <w:spacing w:beforeLines="30" w:before="108"/>
              <w:ind w:left="482" w:hanging="482"/>
              <w:rPr>
                <w:rFonts w:eastAsia="新細明體" w:cstheme="minorHAnsi"/>
                <w:szCs w:val="24"/>
              </w:rPr>
            </w:pPr>
            <w:r w:rsidRPr="004F1E73">
              <w:rPr>
                <w:rFonts w:eastAsia="新細明體" w:cstheme="minorHAnsi"/>
                <w:szCs w:val="24"/>
              </w:rPr>
              <w:t>Cheng-Hsia Lin, Legal Consultant, Open Culture Foundation</w:t>
            </w:r>
          </w:p>
          <w:p w14:paraId="6CEA992E" w14:textId="1001AED7" w:rsidR="004F1E73" w:rsidRPr="001F592C" w:rsidRDefault="004F1E73" w:rsidP="0018417F">
            <w:pPr>
              <w:numPr>
                <w:ilvl w:val="0"/>
                <w:numId w:val="2"/>
              </w:numPr>
              <w:suppressAutoHyphens/>
              <w:autoSpaceDE w:val="0"/>
              <w:snapToGrid w:val="0"/>
              <w:spacing w:beforeLines="30" w:before="108"/>
              <w:ind w:left="482" w:hanging="482"/>
              <w:rPr>
                <w:rFonts w:eastAsia="新細明體" w:cstheme="minorHAnsi"/>
                <w:szCs w:val="24"/>
              </w:rPr>
            </w:pPr>
            <w:r w:rsidRPr="004F1E73">
              <w:rPr>
                <w:rFonts w:eastAsia="新細明體" w:cstheme="minorHAnsi"/>
                <w:szCs w:val="24"/>
              </w:rPr>
              <w:t>Tung-Po Teng, Vice Chairperson, Open Data Alliance</w:t>
            </w:r>
          </w:p>
        </w:tc>
      </w:tr>
    </w:tbl>
    <w:p w14:paraId="4703DC57" w14:textId="77777777" w:rsidR="001F592C" w:rsidRDefault="001F592C" w:rsidP="001F592C">
      <w:pPr>
        <w:snapToGrid w:val="0"/>
        <w:spacing w:beforeLines="100" w:before="360"/>
        <w:rPr>
          <w:sz w:val="28"/>
          <w:szCs w:val="24"/>
        </w:rPr>
        <w:sectPr w:rsidR="001F592C">
          <w:footerReference w:type="default" r:id="rId7"/>
          <w:pgSz w:w="11906" w:h="16838"/>
          <w:pgMar w:top="1440" w:right="1800" w:bottom="1440" w:left="1800" w:header="851" w:footer="992" w:gutter="0"/>
          <w:cols w:space="425"/>
          <w:docGrid w:type="lines" w:linePitch="360"/>
        </w:sectPr>
      </w:pPr>
    </w:p>
    <w:tbl>
      <w:tblPr>
        <w:tblW w:w="5000" w:type="pct"/>
        <w:tblLook w:val="0000" w:firstRow="0" w:lastRow="0" w:firstColumn="0" w:lastColumn="0" w:noHBand="0" w:noVBand="0"/>
      </w:tblPr>
      <w:tblGrid>
        <w:gridCol w:w="1244"/>
        <w:gridCol w:w="230"/>
        <w:gridCol w:w="776"/>
        <w:gridCol w:w="767"/>
        <w:gridCol w:w="440"/>
        <w:gridCol w:w="266"/>
        <w:gridCol w:w="1377"/>
        <w:gridCol w:w="1562"/>
        <w:gridCol w:w="1636"/>
      </w:tblGrid>
      <w:tr w:rsidR="001F592C" w:rsidRPr="001F592C" w14:paraId="5359AA4C" w14:textId="77777777" w:rsidTr="00457F61">
        <w:trPr>
          <w:trHeight w:val="447"/>
        </w:trPr>
        <w:tc>
          <w:tcPr>
            <w:tcW w:w="5000" w:type="pct"/>
            <w:gridSpan w:val="9"/>
            <w:tcBorders>
              <w:top w:val="single" w:sz="3" w:space="0" w:color="000000"/>
              <w:left w:val="single" w:sz="3" w:space="0" w:color="000000"/>
              <w:bottom w:val="single" w:sz="3" w:space="0" w:color="000000"/>
              <w:right w:val="single" w:sz="3" w:space="0" w:color="000000"/>
            </w:tcBorders>
            <w:shd w:val="clear" w:color="auto" w:fill="auto"/>
          </w:tcPr>
          <w:p w14:paraId="02DF80B7" w14:textId="77777777" w:rsidR="001F592C" w:rsidRPr="001F592C" w:rsidRDefault="001F592C" w:rsidP="001F592C">
            <w:pPr>
              <w:suppressAutoHyphens/>
              <w:autoSpaceDE w:val="0"/>
              <w:snapToGrid w:val="0"/>
              <w:rPr>
                <w:rFonts w:eastAsia="新細明體" w:cstheme="minorHAnsi"/>
                <w:szCs w:val="24"/>
              </w:rPr>
            </w:pPr>
            <w:r w:rsidRPr="001F592C">
              <w:rPr>
                <w:rFonts w:eastAsia="新細明體" w:cstheme="minorHAnsi"/>
                <w:kern w:val="0"/>
                <w:szCs w:val="24"/>
              </w:rPr>
              <w:lastRenderedPageBreak/>
              <w:t>1-2 Establishing an Open Dataset Platform for Value-added Use</w:t>
            </w:r>
          </w:p>
        </w:tc>
      </w:tr>
      <w:tr w:rsidR="001F592C" w:rsidRPr="001F592C" w14:paraId="050B3128" w14:textId="77777777" w:rsidTr="00457F61">
        <w:trPr>
          <w:trHeight w:val="408"/>
        </w:trPr>
        <w:tc>
          <w:tcPr>
            <w:tcW w:w="5000" w:type="pct"/>
            <w:gridSpan w:val="9"/>
            <w:tcBorders>
              <w:top w:val="single" w:sz="3" w:space="0" w:color="000000"/>
              <w:left w:val="single" w:sz="3" w:space="0" w:color="000000"/>
              <w:bottom w:val="single" w:sz="3" w:space="0" w:color="000000"/>
              <w:right w:val="single" w:sz="3" w:space="0" w:color="000000"/>
            </w:tcBorders>
            <w:shd w:val="clear" w:color="auto" w:fill="auto"/>
          </w:tcPr>
          <w:p w14:paraId="31E6F9D5" w14:textId="77777777" w:rsidR="001F592C" w:rsidRPr="001F592C" w:rsidRDefault="001F592C" w:rsidP="001F592C">
            <w:pPr>
              <w:suppressAutoHyphens/>
              <w:autoSpaceDE w:val="0"/>
              <w:snapToGrid w:val="0"/>
              <w:jc w:val="both"/>
              <w:rPr>
                <w:rFonts w:eastAsia="新細明體" w:cstheme="minorHAnsi"/>
                <w:szCs w:val="24"/>
              </w:rPr>
            </w:pPr>
            <w:r w:rsidRPr="001F592C">
              <w:rPr>
                <w:rFonts w:eastAsia="新細明體" w:cstheme="minorHAnsi"/>
                <w:kern w:val="0"/>
                <w:szCs w:val="24"/>
              </w:rPr>
              <w:t>Commitment Started and End Date: January 2021 – May 2024</w:t>
            </w:r>
          </w:p>
        </w:tc>
      </w:tr>
      <w:tr w:rsidR="001F592C" w:rsidRPr="001F592C" w14:paraId="41F73629" w14:textId="77777777" w:rsidTr="00B53B94">
        <w:trPr>
          <w:trHeight w:val="828"/>
        </w:trPr>
        <w:tc>
          <w:tcPr>
            <w:tcW w:w="1356" w:type="pct"/>
            <w:gridSpan w:val="3"/>
            <w:tcBorders>
              <w:top w:val="single" w:sz="3" w:space="0" w:color="000000"/>
              <w:left w:val="single" w:sz="3" w:space="0" w:color="000000"/>
              <w:bottom w:val="single" w:sz="3" w:space="0" w:color="000000"/>
            </w:tcBorders>
            <w:shd w:val="clear" w:color="auto" w:fill="F2F2F2"/>
          </w:tcPr>
          <w:p w14:paraId="196977AB" w14:textId="77777777" w:rsidR="001F592C" w:rsidRPr="001F592C" w:rsidRDefault="001F592C" w:rsidP="00CD053F">
            <w:pPr>
              <w:suppressAutoHyphens/>
              <w:autoSpaceDE w:val="0"/>
              <w:snapToGrid w:val="0"/>
              <w:rPr>
                <w:rFonts w:eastAsia="新細明體" w:cstheme="minorHAnsi"/>
                <w:szCs w:val="24"/>
              </w:rPr>
            </w:pPr>
            <w:r w:rsidRPr="001F592C">
              <w:rPr>
                <w:rFonts w:eastAsia="新細明體" w:cstheme="minorHAnsi"/>
                <w:kern w:val="0"/>
                <w:szCs w:val="24"/>
              </w:rPr>
              <w:t>Lead implementing agency</w:t>
            </w:r>
          </w:p>
        </w:tc>
        <w:tc>
          <w:tcPr>
            <w:tcW w:w="3644" w:type="pct"/>
            <w:gridSpan w:val="6"/>
            <w:tcBorders>
              <w:top w:val="single" w:sz="3" w:space="0" w:color="000000"/>
              <w:left w:val="single" w:sz="3" w:space="0" w:color="000000"/>
              <w:bottom w:val="single" w:sz="3" w:space="0" w:color="000000"/>
              <w:right w:val="single" w:sz="3" w:space="0" w:color="000000"/>
            </w:tcBorders>
            <w:shd w:val="clear" w:color="auto" w:fill="auto"/>
          </w:tcPr>
          <w:p w14:paraId="7E208E12" w14:textId="5A01A216" w:rsidR="001F592C" w:rsidRPr="001F592C" w:rsidRDefault="001D297A" w:rsidP="00CD053F">
            <w:pPr>
              <w:suppressAutoHyphens/>
              <w:autoSpaceDE w:val="0"/>
              <w:snapToGrid w:val="0"/>
              <w:rPr>
                <w:rFonts w:eastAsia="新細明體" w:cstheme="minorHAnsi"/>
                <w:szCs w:val="24"/>
              </w:rPr>
            </w:pPr>
            <w:r w:rsidRPr="001D297A">
              <w:rPr>
                <w:rFonts w:eastAsia="新細明體" w:cstheme="minorHAnsi"/>
                <w:szCs w:val="24"/>
              </w:rPr>
              <w:t>National Science and Technology Council</w:t>
            </w:r>
          </w:p>
        </w:tc>
      </w:tr>
      <w:tr w:rsidR="001F592C" w:rsidRPr="001F592C" w14:paraId="593F3B0A" w14:textId="77777777" w:rsidTr="00457F61">
        <w:trPr>
          <w:trHeight w:val="567"/>
        </w:trPr>
        <w:tc>
          <w:tcPr>
            <w:tcW w:w="5000" w:type="pct"/>
            <w:gridSpan w:val="9"/>
            <w:tcBorders>
              <w:top w:val="single" w:sz="3" w:space="0" w:color="000000"/>
              <w:left w:val="single" w:sz="3" w:space="0" w:color="000000"/>
              <w:bottom w:val="single" w:sz="3" w:space="0" w:color="000000"/>
              <w:right w:val="single" w:sz="3" w:space="0" w:color="000000"/>
            </w:tcBorders>
            <w:shd w:val="clear" w:color="auto" w:fill="F2F2F2"/>
          </w:tcPr>
          <w:p w14:paraId="43E592D8" w14:textId="77777777" w:rsidR="001F592C" w:rsidRPr="001F592C" w:rsidRDefault="001F592C" w:rsidP="00CD053F">
            <w:pPr>
              <w:suppressAutoHyphens/>
              <w:autoSpaceDE w:val="0"/>
              <w:snapToGrid w:val="0"/>
              <w:rPr>
                <w:rFonts w:eastAsia="新細明體" w:cstheme="minorHAnsi"/>
                <w:szCs w:val="24"/>
              </w:rPr>
            </w:pPr>
            <w:r w:rsidRPr="001F592C">
              <w:rPr>
                <w:rFonts w:eastAsia="新細明體" w:cstheme="minorHAnsi"/>
                <w:kern w:val="0"/>
                <w:szCs w:val="24"/>
                <w:lang w:val="zh-TW"/>
              </w:rPr>
              <w:t xml:space="preserve">Commitment Description </w:t>
            </w:r>
          </w:p>
        </w:tc>
      </w:tr>
      <w:tr w:rsidR="001F592C" w:rsidRPr="001F592C" w14:paraId="1B69DB7A" w14:textId="77777777" w:rsidTr="00457F61">
        <w:trPr>
          <w:trHeight w:val="2531"/>
        </w:trPr>
        <w:tc>
          <w:tcPr>
            <w:tcW w:w="1356" w:type="pct"/>
            <w:gridSpan w:val="3"/>
            <w:tcBorders>
              <w:top w:val="single" w:sz="3" w:space="0" w:color="000000"/>
              <w:left w:val="single" w:sz="3" w:space="0" w:color="000000"/>
              <w:bottom w:val="single" w:sz="3" w:space="0" w:color="000000"/>
            </w:tcBorders>
            <w:shd w:val="clear" w:color="auto" w:fill="F2F2F2"/>
          </w:tcPr>
          <w:p w14:paraId="69C8CEEA" w14:textId="77777777" w:rsidR="001F592C" w:rsidRPr="001F592C" w:rsidRDefault="001F592C" w:rsidP="00CD053F">
            <w:pPr>
              <w:suppressAutoHyphens/>
              <w:autoSpaceDE w:val="0"/>
              <w:snapToGrid w:val="0"/>
              <w:rPr>
                <w:rFonts w:eastAsia="新細明體" w:cstheme="minorHAnsi"/>
                <w:szCs w:val="24"/>
              </w:rPr>
            </w:pPr>
            <w:r w:rsidRPr="001F592C">
              <w:rPr>
                <w:rFonts w:eastAsia="新細明體" w:cstheme="minorHAnsi"/>
                <w:kern w:val="0"/>
                <w:szCs w:val="24"/>
              </w:rPr>
              <w:t>What is the public problem that the commitment will address?</w:t>
            </w:r>
          </w:p>
        </w:tc>
        <w:tc>
          <w:tcPr>
            <w:tcW w:w="3644" w:type="pct"/>
            <w:gridSpan w:val="6"/>
            <w:tcBorders>
              <w:top w:val="single" w:sz="3" w:space="0" w:color="000000"/>
              <w:left w:val="single" w:sz="3" w:space="0" w:color="000000"/>
              <w:bottom w:val="single" w:sz="3" w:space="0" w:color="000000"/>
              <w:right w:val="single" w:sz="3" w:space="0" w:color="000000"/>
            </w:tcBorders>
            <w:shd w:val="clear" w:color="auto" w:fill="auto"/>
          </w:tcPr>
          <w:p w14:paraId="57B6D081" w14:textId="529C088D" w:rsidR="001F592C" w:rsidRPr="001F592C" w:rsidRDefault="00A04B89" w:rsidP="00CD053F">
            <w:pPr>
              <w:suppressAutoHyphens/>
              <w:autoSpaceDE w:val="0"/>
              <w:snapToGrid w:val="0"/>
              <w:rPr>
                <w:rFonts w:eastAsia="新細明體" w:cstheme="minorHAnsi"/>
                <w:szCs w:val="24"/>
              </w:rPr>
            </w:pPr>
            <w:r>
              <w:rPr>
                <w:rFonts w:eastAsia="新細明體" w:cstheme="minorHAnsi" w:hint="eastAsia"/>
                <w:kern w:val="0"/>
                <w:szCs w:val="24"/>
              </w:rPr>
              <w:t xml:space="preserve">   </w:t>
            </w:r>
            <w:r w:rsidR="001F592C" w:rsidRPr="001F592C">
              <w:rPr>
                <w:rFonts w:eastAsia="新細明體" w:cstheme="minorHAnsi"/>
                <w:kern w:val="0"/>
                <w:szCs w:val="24"/>
              </w:rPr>
              <w:t xml:space="preserve">With the world facing the challenges of climate change and environmental pollution, the public has an interest in information relating to the environment and daily life, particularly in such areas as air quality, water resources, earthquakes, disaster warnings, prevention and relief. </w:t>
            </w:r>
            <w:r w:rsidR="007E2368" w:rsidRPr="001F592C">
              <w:rPr>
                <w:rFonts w:eastAsia="新細明體" w:cstheme="minorHAnsi"/>
                <w:kern w:val="0"/>
                <w:szCs w:val="24"/>
              </w:rPr>
              <w:t>Th</w:t>
            </w:r>
            <w:r w:rsidR="007E2368">
              <w:rPr>
                <w:rFonts w:eastAsia="新細明體" w:cstheme="minorHAnsi" w:hint="eastAsia"/>
                <w:kern w:val="0"/>
                <w:szCs w:val="24"/>
              </w:rPr>
              <w:t>e</w:t>
            </w:r>
            <w:r w:rsidR="007E2368" w:rsidRPr="001F592C">
              <w:rPr>
                <w:rFonts w:eastAsia="新細明體" w:cstheme="minorHAnsi"/>
                <w:kern w:val="0"/>
                <w:szCs w:val="24"/>
              </w:rPr>
              <w:t xml:space="preserve"> information</w:t>
            </w:r>
            <w:r w:rsidR="001F592C" w:rsidRPr="001F592C">
              <w:rPr>
                <w:rFonts w:eastAsia="新細明體" w:cstheme="minorHAnsi"/>
                <w:kern w:val="0"/>
                <w:szCs w:val="24"/>
              </w:rPr>
              <w:t xml:space="preserve"> </w:t>
            </w:r>
            <w:r w:rsidR="007E2368" w:rsidRPr="001F592C">
              <w:rPr>
                <w:rFonts w:eastAsia="新細明體" w:cstheme="minorHAnsi"/>
                <w:kern w:val="0"/>
                <w:szCs w:val="24"/>
              </w:rPr>
              <w:t>need</w:t>
            </w:r>
            <w:r w:rsidR="007E2368">
              <w:rPr>
                <w:rFonts w:eastAsia="新細明體" w:cstheme="minorHAnsi" w:hint="eastAsia"/>
                <w:kern w:val="0"/>
                <w:szCs w:val="24"/>
              </w:rPr>
              <w:t>s</w:t>
            </w:r>
            <w:r w:rsidR="001F592C" w:rsidRPr="001F592C">
              <w:rPr>
                <w:rFonts w:eastAsia="新細明體" w:cstheme="minorHAnsi"/>
                <w:kern w:val="0"/>
                <w:szCs w:val="24"/>
              </w:rPr>
              <w:t xml:space="preserve"> to be subjected to related data analysis by experts or those with practical experience in order to be used.</w:t>
            </w:r>
          </w:p>
        </w:tc>
      </w:tr>
      <w:tr w:rsidR="001F592C" w:rsidRPr="001F592C" w14:paraId="520A0DB8" w14:textId="77777777" w:rsidTr="001E5A32">
        <w:trPr>
          <w:trHeight w:val="3263"/>
        </w:trPr>
        <w:tc>
          <w:tcPr>
            <w:tcW w:w="1356" w:type="pct"/>
            <w:gridSpan w:val="3"/>
            <w:tcBorders>
              <w:top w:val="single" w:sz="3" w:space="0" w:color="000000"/>
              <w:left w:val="single" w:sz="3" w:space="0" w:color="000000"/>
              <w:bottom w:val="single" w:sz="3" w:space="0" w:color="000000"/>
            </w:tcBorders>
            <w:shd w:val="clear" w:color="auto" w:fill="F2F2F2"/>
          </w:tcPr>
          <w:p w14:paraId="47159F67" w14:textId="77777777" w:rsidR="001F592C" w:rsidRPr="001F592C" w:rsidRDefault="001F592C" w:rsidP="00CD053F">
            <w:pPr>
              <w:suppressAutoHyphens/>
              <w:autoSpaceDE w:val="0"/>
              <w:snapToGrid w:val="0"/>
              <w:rPr>
                <w:rFonts w:eastAsia="新細明體" w:cstheme="minorHAnsi"/>
                <w:szCs w:val="24"/>
              </w:rPr>
            </w:pPr>
            <w:r w:rsidRPr="001F592C">
              <w:rPr>
                <w:rFonts w:eastAsia="新細明體" w:cstheme="minorHAnsi"/>
                <w:kern w:val="0"/>
                <w:szCs w:val="24"/>
              </w:rPr>
              <w:t>What is the commitment?</w:t>
            </w:r>
          </w:p>
        </w:tc>
        <w:tc>
          <w:tcPr>
            <w:tcW w:w="3644" w:type="pct"/>
            <w:gridSpan w:val="6"/>
            <w:tcBorders>
              <w:top w:val="single" w:sz="3" w:space="0" w:color="000000"/>
              <w:left w:val="single" w:sz="3" w:space="0" w:color="000000"/>
              <w:bottom w:val="single" w:sz="3" w:space="0" w:color="000000"/>
              <w:right w:val="single" w:sz="3" w:space="0" w:color="000000"/>
            </w:tcBorders>
            <w:shd w:val="clear" w:color="auto" w:fill="auto"/>
          </w:tcPr>
          <w:p w14:paraId="23910238" w14:textId="15042C36" w:rsidR="001F592C" w:rsidRPr="001E5A32" w:rsidRDefault="001F592C" w:rsidP="001E5A32">
            <w:pPr>
              <w:numPr>
                <w:ilvl w:val="0"/>
                <w:numId w:val="7"/>
              </w:numPr>
              <w:tabs>
                <w:tab w:val="clear" w:pos="0"/>
                <w:tab w:val="num" w:pos="46"/>
              </w:tabs>
              <w:suppressAutoHyphens/>
              <w:autoSpaceDE w:val="0"/>
              <w:snapToGrid w:val="0"/>
              <w:ind w:left="470" w:hanging="425"/>
              <w:rPr>
                <w:rFonts w:eastAsia="新細明體" w:cstheme="minorHAnsi"/>
                <w:szCs w:val="24"/>
              </w:rPr>
            </w:pPr>
            <w:r w:rsidRPr="001F592C">
              <w:rPr>
                <w:rFonts w:eastAsia="新細明體" w:cstheme="minorHAnsi"/>
                <w:kern w:val="0"/>
                <w:szCs w:val="24"/>
              </w:rPr>
              <w:t>Establishing a dataset platform at the National Center for High-Performance Computing at the National Applied Research Laboratories. Collecting datasets on air quality, water resources, earthquakes, disaster prevention, atmosphere and satellites, as well as provid</w:t>
            </w:r>
            <w:r w:rsidR="007F6D84">
              <w:rPr>
                <w:rFonts w:eastAsia="新細明體" w:cstheme="minorHAnsi" w:hint="eastAsia"/>
                <w:kern w:val="0"/>
                <w:szCs w:val="24"/>
              </w:rPr>
              <w:t>ing</w:t>
            </w:r>
            <w:r w:rsidRPr="001F592C">
              <w:rPr>
                <w:rFonts w:eastAsia="新細明體" w:cstheme="minorHAnsi"/>
                <w:kern w:val="0"/>
                <w:szCs w:val="24"/>
              </w:rPr>
              <w:t xml:space="preserve"> data services.</w:t>
            </w:r>
          </w:p>
          <w:p w14:paraId="0D0EE2FB" w14:textId="77A2E29A" w:rsidR="001F592C" w:rsidRPr="001E5A32" w:rsidRDefault="001F592C" w:rsidP="001E5A32">
            <w:pPr>
              <w:numPr>
                <w:ilvl w:val="0"/>
                <w:numId w:val="7"/>
              </w:numPr>
              <w:tabs>
                <w:tab w:val="clear" w:pos="0"/>
                <w:tab w:val="num" w:pos="46"/>
              </w:tabs>
              <w:suppressAutoHyphens/>
              <w:autoSpaceDE w:val="0"/>
              <w:snapToGrid w:val="0"/>
              <w:spacing w:beforeLines="30" w:before="108"/>
              <w:ind w:left="470" w:hanging="425"/>
              <w:rPr>
                <w:rFonts w:eastAsia="新細明體" w:cstheme="minorHAnsi"/>
                <w:szCs w:val="24"/>
              </w:rPr>
            </w:pPr>
            <w:r w:rsidRPr="001E5A32">
              <w:rPr>
                <w:rFonts w:eastAsia="新細明體" w:cstheme="minorHAnsi"/>
                <w:kern w:val="0"/>
                <w:szCs w:val="24"/>
              </w:rPr>
              <w:t>Accepting applications to use computing resources at the National Center for High-Performance Computing.</w:t>
            </w:r>
          </w:p>
          <w:p w14:paraId="0F267959" w14:textId="77777777" w:rsidR="001F592C" w:rsidRPr="001E5A32" w:rsidRDefault="001F592C" w:rsidP="001E5A32">
            <w:pPr>
              <w:numPr>
                <w:ilvl w:val="0"/>
                <w:numId w:val="7"/>
              </w:numPr>
              <w:tabs>
                <w:tab w:val="clear" w:pos="0"/>
                <w:tab w:val="num" w:pos="46"/>
              </w:tabs>
              <w:suppressAutoHyphens/>
              <w:autoSpaceDE w:val="0"/>
              <w:snapToGrid w:val="0"/>
              <w:spacing w:beforeLines="30" w:before="108"/>
              <w:ind w:left="470" w:hanging="425"/>
              <w:rPr>
                <w:rFonts w:eastAsia="新細明體" w:cstheme="minorHAnsi"/>
                <w:szCs w:val="24"/>
              </w:rPr>
            </w:pPr>
            <w:r w:rsidRPr="001E5A32">
              <w:rPr>
                <w:rFonts w:eastAsia="新細明體" w:cstheme="minorHAnsi"/>
                <w:kern w:val="0"/>
                <w:szCs w:val="24"/>
              </w:rPr>
              <w:t>Holding seminars for data users to promote exchange and sharing among stakeholders.</w:t>
            </w:r>
          </w:p>
        </w:tc>
      </w:tr>
      <w:tr w:rsidR="001F592C" w:rsidRPr="001F592C" w14:paraId="706A091F" w14:textId="77777777" w:rsidTr="00457F61">
        <w:trPr>
          <w:trHeight w:val="1546"/>
        </w:trPr>
        <w:tc>
          <w:tcPr>
            <w:tcW w:w="1356" w:type="pct"/>
            <w:gridSpan w:val="3"/>
            <w:tcBorders>
              <w:top w:val="single" w:sz="3" w:space="0" w:color="000000"/>
              <w:left w:val="single" w:sz="3" w:space="0" w:color="000000"/>
              <w:bottom w:val="single" w:sz="3" w:space="0" w:color="000000"/>
            </w:tcBorders>
            <w:shd w:val="clear" w:color="auto" w:fill="F2F2F2"/>
          </w:tcPr>
          <w:p w14:paraId="66BD2322" w14:textId="77777777" w:rsidR="001F592C" w:rsidRPr="001F592C" w:rsidRDefault="001F592C" w:rsidP="00457F61">
            <w:pPr>
              <w:suppressAutoHyphens/>
              <w:autoSpaceDE w:val="0"/>
              <w:snapToGrid w:val="0"/>
              <w:rPr>
                <w:rFonts w:eastAsia="新細明體" w:cstheme="minorHAnsi"/>
                <w:szCs w:val="24"/>
              </w:rPr>
            </w:pPr>
            <w:r w:rsidRPr="001F592C">
              <w:rPr>
                <w:rFonts w:eastAsia="新細明體" w:cstheme="minorHAnsi"/>
                <w:kern w:val="0"/>
                <w:szCs w:val="24"/>
              </w:rPr>
              <w:t>How will the commitment contribute to solving the public problem?</w:t>
            </w:r>
          </w:p>
        </w:tc>
        <w:tc>
          <w:tcPr>
            <w:tcW w:w="3644" w:type="pct"/>
            <w:gridSpan w:val="6"/>
            <w:tcBorders>
              <w:top w:val="single" w:sz="3" w:space="0" w:color="000000"/>
              <w:left w:val="single" w:sz="3" w:space="0" w:color="000000"/>
              <w:bottom w:val="single" w:sz="3" w:space="0" w:color="000000"/>
              <w:right w:val="single" w:sz="3" w:space="0" w:color="000000"/>
            </w:tcBorders>
            <w:shd w:val="clear" w:color="auto" w:fill="auto"/>
          </w:tcPr>
          <w:p w14:paraId="00F9C0A6" w14:textId="5A799092" w:rsidR="001F592C" w:rsidRPr="001E5A32" w:rsidRDefault="001F592C" w:rsidP="001E5A32">
            <w:pPr>
              <w:numPr>
                <w:ilvl w:val="0"/>
                <w:numId w:val="8"/>
              </w:numPr>
              <w:suppressAutoHyphens/>
              <w:autoSpaceDE w:val="0"/>
              <w:snapToGrid w:val="0"/>
              <w:ind w:left="471" w:hanging="425"/>
              <w:rPr>
                <w:rFonts w:eastAsia="新細明體" w:cstheme="minorHAnsi"/>
                <w:szCs w:val="24"/>
              </w:rPr>
            </w:pPr>
            <w:r w:rsidRPr="001F592C">
              <w:rPr>
                <w:rFonts w:eastAsia="新細明體" w:cstheme="minorHAnsi"/>
                <w:kern w:val="0"/>
                <w:szCs w:val="24"/>
              </w:rPr>
              <w:t xml:space="preserve">The dataset platform established by this commitment will collect high value data related to the </w:t>
            </w:r>
            <w:r w:rsidR="00C5214E" w:rsidRPr="001F592C">
              <w:rPr>
                <w:rFonts w:eastAsia="新細明體" w:cstheme="minorHAnsi"/>
                <w:kern w:val="0"/>
                <w:szCs w:val="24"/>
              </w:rPr>
              <w:t>public</w:t>
            </w:r>
            <w:r w:rsidRPr="001F592C">
              <w:rPr>
                <w:rFonts w:eastAsia="新細明體" w:cstheme="minorHAnsi"/>
                <w:kern w:val="0"/>
                <w:szCs w:val="24"/>
              </w:rPr>
              <w:t xml:space="preserve"> issues. This will make it more convenient for industry, government, academia, civic groups and members of the public to access different types of data and after analysis provide objective information that allows a better understanding of situations, thereby assisting in the discussion of possible responses.</w:t>
            </w:r>
          </w:p>
          <w:p w14:paraId="086045FF" w14:textId="77777777" w:rsidR="001F592C" w:rsidRPr="001E5A32" w:rsidRDefault="001F592C" w:rsidP="001E5A32">
            <w:pPr>
              <w:numPr>
                <w:ilvl w:val="0"/>
                <w:numId w:val="8"/>
              </w:numPr>
              <w:suppressAutoHyphens/>
              <w:autoSpaceDE w:val="0"/>
              <w:snapToGrid w:val="0"/>
              <w:spacing w:beforeLines="30" w:before="108"/>
              <w:ind w:left="470" w:hanging="425"/>
              <w:rPr>
                <w:rFonts w:eastAsia="新細明體" w:cstheme="minorHAnsi"/>
                <w:szCs w:val="24"/>
              </w:rPr>
            </w:pPr>
            <w:r w:rsidRPr="001E5A32">
              <w:rPr>
                <w:rFonts w:eastAsia="新細明體" w:cstheme="minorHAnsi"/>
                <w:kern w:val="0"/>
                <w:szCs w:val="24"/>
              </w:rPr>
              <w:t xml:space="preserve">Data users can apply to use computing resources at the National Center for High-Performance Computing in order to enhance the efficiency of data analysis. </w:t>
            </w:r>
          </w:p>
        </w:tc>
      </w:tr>
      <w:tr w:rsidR="001F592C" w:rsidRPr="001F592C" w14:paraId="31502F1C" w14:textId="77777777" w:rsidTr="007C372E">
        <w:trPr>
          <w:trHeight w:val="2403"/>
        </w:trPr>
        <w:tc>
          <w:tcPr>
            <w:tcW w:w="1356" w:type="pct"/>
            <w:gridSpan w:val="3"/>
            <w:tcBorders>
              <w:top w:val="single" w:sz="3" w:space="0" w:color="000000"/>
              <w:left w:val="single" w:sz="3" w:space="0" w:color="000000"/>
              <w:bottom w:val="single" w:sz="3" w:space="0" w:color="000000"/>
            </w:tcBorders>
            <w:shd w:val="clear" w:color="auto" w:fill="F2F2F2"/>
          </w:tcPr>
          <w:p w14:paraId="2EECEC87" w14:textId="77777777" w:rsidR="001F592C" w:rsidRPr="001F592C" w:rsidRDefault="001F592C" w:rsidP="00457F61">
            <w:pPr>
              <w:suppressAutoHyphens/>
              <w:autoSpaceDE w:val="0"/>
              <w:snapToGrid w:val="0"/>
              <w:rPr>
                <w:rFonts w:eastAsia="新細明體" w:cstheme="minorHAnsi"/>
                <w:szCs w:val="24"/>
              </w:rPr>
            </w:pPr>
            <w:r w:rsidRPr="001F592C">
              <w:rPr>
                <w:rFonts w:eastAsia="新細明體" w:cstheme="minorHAnsi"/>
                <w:kern w:val="0"/>
                <w:szCs w:val="24"/>
              </w:rPr>
              <w:t>Why is this commitment relevant to OGP values?</w:t>
            </w:r>
          </w:p>
        </w:tc>
        <w:tc>
          <w:tcPr>
            <w:tcW w:w="3644" w:type="pct"/>
            <w:gridSpan w:val="6"/>
            <w:tcBorders>
              <w:top w:val="single" w:sz="3" w:space="0" w:color="000000"/>
              <w:left w:val="single" w:sz="3" w:space="0" w:color="000000"/>
              <w:bottom w:val="single" w:sz="3" w:space="0" w:color="000000"/>
              <w:right w:val="single" w:sz="3" w:space="0" w:color="000000"/>
            </w:tcBorders>
            <w:shd w:val="clear" w:color="auto" w:fill="auto"/>
          </w:tcPr>
          <w:p w14:paraId="523AB575" w14:textId="14E0E5D4" w:rsidR="001F592C" w:rsidRPr="001F592C" w:rsidRDefault="00A04B89" w:rsidP="00457F61">
            <w:pPr>
              <w:suppressAutoHyphens/>
              <w:autoSpaceDE w:val="0"/>
              <w:snapToGrid w:val="0"/>
              <w:rPr>
                <w:rFonts w:eastAsia="新細明體" w:cstheme="minorHAnsi"/>
                <w:szCs w:val="24"/>
              </w:rPr>
            </w:pPr>
            <w:r>
              <w:rPr>
                <w:rFonts w:eastAsia="新細明體" w:cstheme="minorHAnsi" w:hint="eastAsia"/>
                <w:kern w:val="0"/>
                <w:szCs w:val="24"/>
              </w:rPr>
              <w:t xml:space="preserve">   </w:t>
            </w:r>
            <w:r w:rsidR="001F592C" w:rsidRPr="001F592C">
              <w:rPr>
                <w:rFonts w:eastAsia="新細明體" w:cstheme="minorHAnsi"/>
                <w:kern w:val="0"/>
                <w:szCs w:val="24"/>
              </w:rPr>
              <w:t>This commitment provides a data platform to assist with the dissemination of information. In this way, information can reach more members of the public encouraging greater public participation, while also indirectly encouraging government departments and agencies to accelerate the speed at which they make data available. As such, it is directly related to the OGP core values of transparency and public participation.</w:t>
            </w:r>
          </w:p>
        </w:tc>
      </w:tr>
      <w:tr w:rsidR="001F592C" w:rsidRPr="001F592C" w14:paraId="2FAFDC4E" w14:textId="77777777" w:rsidTr="007C372E">
        <w:trPr>
          <w:trHeight w:val="1260"/>
        </w:trPr>
        <w:tc>
          <w:tcPr>
            <w:tcW w:w="1356" w:type="pct"/>
            <w:gridSpan w:val="3"/>
            <w:tcBorders>
              <w:top w:val="single" w:sz="3" w:space="0" w:color="000000"/>
              <w:left w:val="single" w:sz="3" w:space="0" w:color="000000"/>
              <w:bottom w:val="single" w:sz="3" w:space="0" w:color="000000"/>
            </w:tcBorders>
            <w:shd w:val="clear" w:color="auto" w:fill="F2F2F2"/>
          </w:tcPr>
          <w:p w14:paraId="6C2C0456" w14:textId="1A73846B" w:rsidR="001F592C" w:rsidRPr="001F592C" w:rsidRDefault="001F592C" w:rsidP="00457F61">
            <w:pPr>
              <w:suppressAutoHyphens/>
              <w:autoSpaceDE w:val="0"/>
              <w:snapToGrid w:val="0"/>
              <w:rPr>
                <w:rFonts w:eastAsia="新細明體" w:cstheme="minorHAnsi"/>
                <w:szCs w:val="24"/>
              </w:rPr>
            </w:pPr>
            <w:r w:rsidRPr="001F592C">
              <w:rPr>
                <w:rFonts w:eastAsia="新細明體" w:cstheme="minorHAnsi"/>
                <w:kern w:val="0"/>
                <w:szCs w:val="24"/>
                <w:lang w:val="zh-TW"/>
              </w:rPr>
              <w:lastRenderedPageBreak/>
              <w:t xml:space="preserve">Additional </w:t>
            </w:r>
            <w:r w:rsidR="00462682">
              <w:rPr>
                <w:rFonts w:eastAsia="新細明體" w:cstheme="minorHAnsi"/>
                <w:kern w:val="0"/>
                <w:szCs w:val="24"/>
                <w:lang w:val="zh-TW"/>
              </w:rPr>
              <w:br/>
            </w:r>
            <w:r w:rsidRPr="001F592C">
              <w:rPr>
                <w:rFonts w:eastAsia="新細明體" w:cstheme="minorHAnsi"/>
                <w:kern w:val="0"/>
                <w:szCs w:val="24"/>
                <w:lang w:val="zh-TW"/>
              </w:rPr>
              <w:t xml:space="preserve">information </w:t>
            </w:r>
          </w:p>
        </w:tc>
        <w:tc>
          <w:tcPr>
            <w:tcW w:w="3644" w:type="pct"/>
            <w:gridSpan w:val="6"/>
            <w:tcBorders>
              <w:top w:val="single" w:sz="3" w:space="0" w:color="000000"/>
              <w:left w:val="single" w:sz="3" w:space="0" w:color="000000"/>
              <w:bottom w:val="single" w:sz="3" w:space="0" w:color="000000"/>
              <w:right w:val="single" w:sz="3" w:space="0" w:color="000000"/>
            </w:tcBorders>
            <w:shd w:val="clear" w:color="auto" w:fill="auto"/>
          </w:tcPr>
          <w:p w14:paraId="6FAF35CD" w14:textId="012A8019" w:rsidR="001F592C" w:rsidRPr="001F592C" w:rsidRDefault="00A04B89" w:rsidP="00457F61">
            <w:pPr>
              <w:widowControl/>
              <w:snapToGrid w:val="0"/>
              <w:rPr>
                <w:rFonts w:eastAsia="新細明體" w:cstheme="minorHAnsi"/>
                <w:kern w:val="0"/>
                <w:szCs w:val="24"/>
              </w:rPr>
            </w:pPr>
            <w:r>
              <w:rPr>
                <w:rFonts w:eastAsia="新細明體" w:cstheme="minorHAnsi" w:hint="eastAsia"/>
                <w:kern w:val="0"/>
                <w:szCs w:val="24"/>
              </w:rPr>
              <w:t xml:space="preserve">   </w:t>
            </w:r>
            <w:r w:rsidR="001F592C" w:rsidRPr="001F592C">
              <w:rPr>
                <w:rFonts w:eastAsia="新細明體" w:cstheme="minorHAnsi"/>
                <w:kern w:val="0"/>
                <w:szCs w:val="24"/>
              </w:rPr>
              <w:t>This commitment is also connected to the Civil IoT of Taiwan, cloud services and big data operations platform detailed in the Executive Yuan’s Forward-looking Infrastructure Development Program.</w:t>
            </w:r>
          </w:p>
        </w:tc>
      </w:tr>
      <w:tr w:rsidR="001F592C" w:rsidRPr="001F592C" w14:paraId="09446A15" w14:textId="77777777" w:rsidTr="00457F61">
        <w:trPr>
          <w:trHeight w:val="475"/>
        </w:trPr>
        <w:tc>
          <w:tcPr>
            <w:tcW w:w="1356" w:type="pct"/>
            <w:gridSpan w:val="3"/>
            <w:vMerge w:val="restart"/>
            <w:tcBorders>
              <w:top w:val="single" w:sz="3" w:space="0" w:color="000000"/>
              <w:left w:val="single" w:sz="3" w:space="0" w:color="000000"/>
            </w:tcBorders>
            <w:shd w:val="clear" w:color="auto" w:fill="F2F2F2"/>
          </w:tcPr>
          <w:p w14:paraId="08A3664B" w14:textId="1FA8F987" w:rsidR="001F592C" w:rsidRPr="001F592C" w:rsidRDefault="001F592C" w:rsidP="00457F61">
            <w:pPr>
              <w:suppressAutoHyphens/>
              <w:autoSpaceDE w:val="0"/>
              <w:snapToGrid w:val="0"/>
              <w:rPr>
                <w:rFonts w:eastAsia="新細明體" w:cstheme="minorHAnsi"/>
                <w:kern w:val="0"/>
                <w:szCs w:val="24"/>
                <w:lang w:val="zh-TW"/>
              </w:rPr>
            </w:pPr>
            <w:r w:rsidRPr="001F592C">
              <w:rPr>
                <w:rFonts w:eastAsia="新細明體" w:cstheme="minorHAnsi"/>
                <w:kern w:val="0"/>
                <w:szCs w:val="24"/>
                <w:lang w:val="zh-TW"/>
              </w:rPr>
              <w:t>Milestone status in 202</w:t>
            </w:r>
            <w:r w:rsidR="009F0AE9">
              <w:rPr>
                <w:rFonts w:eastAsia="新細明體" w:cstheme="minorHAnsi" w:hint="eastAsia"/>
                <w:kern w:val="0"/>
                <w:szCs w:val="24"/>
                <w:lang w:val="zh-TW"/>
              </w:rPr>
              <w:t>2</w:t>
            </w:r>
            <w:r w:rsidRPr="001F592C">
              <w:rPr>
                <w:rFonts w:eastAsia="新細明體" w:cstheme="minorHAnsi"/>
                <w:kern w:val="0"/>
                <w:szCs w:val="24"/>
                <w:lang w:val="zh-TW"/>
              </w:rPr>
              <w:t xml:space="preserve"> </w:t>
            </w:r>
          </w:p>
        </w:tc>
        <w:tc>
          <w:tcPr>
            <w:tcW w:w="462" w:type="pct"/>
            <w:vMerge w:val="restart"/>
            <w:tcBorders>
              <w:top w:val="single" w:sz="3" w:space="0" w:color="000000"/>
              <w:left w:val="single" w:sz="3" w:space="0" w:color="000000"/>
              <w:right w:val="single" w:sz="3" w:space="0" w:color="000000"/>
            </w:tcBorders>
            <w:shd w:val="clear" w:color="auto" w:fill="F2F2F2"/>
          </w:tcPr>
          <w:p w14:paraId="7F98096F" w14:textId="294BA787" w:rsidR="001F592C" w:rsidRPr="001F592C" w:rsidRDefault="001F592C" w:rsidP="00457F61">
            <w:pPr>
              <w:widowControl/>
              <w:snapToGrid w:val="0"/>
              <w:rPr>
                <w:rFonts w:eastAsia="新細明體" w:cstheme="minorHAnsi"/>
                <w:kern w:val="0"/>
                <w:szCs w:val="24"/>
                <w:lang w:val="zh-TW"/>
              </w:rPr>
            </w:pPr>
            <w:r w:rsidRPr="001F592C">
              <w:rPr>
                <w:rFonts w:eastAsia="新細明體" w:cstheme="minorHAnsi"/>
                <w:kern w:val="0"/>
                <w:szCs w:val="24"/>
                <w:lang w:val="zh-TW"/>
              </w:rPr>
              <w:t>Start</w:t>
            </w:r>
            <w:r w:rsidR="00462682">
              <w:rPr>
                <w:rFonts w:eastAsia="新細明體" w:cstheme="minorHAnsi"/>
                <w:kern w:val="0"/>
                <w:szCs w:val="24"/>
                <w:lang w:val="zh-TW"/>
              </w:rPr>
              <w:br/>
            </w:r>
            <w:r w:rsidRPr="001F592C">
              <w:rPr>
                <w:rFonts w:eastAsia="新細明體" w:cstheme="minorHAnsi"/>
                <w:kern w:val="0"/>
                <w:szCs w:val="24"/>
                <w:lang w:val="zh-TW"/>
              </w:rPr>
              <w:t>Date</w:t>
            </w:r>
          </w:p>
        </w:tc>
        <w:tc>
          <w:tcPr>
            <w:tcW w:w="425" w:type="pct"/>
            <w:gridSpan w:val="2"/>
            <w:vMerge w:val="restart"/>
            <w:tcBorders>
              <w:top w:val="single" w:sz="3" w:space="0" w:color="000000"/>
              <w:left w:val="single" w:sz="3" w:space="0" w:color="000000"/>
              <w:right w:val="single" w:sz="3" w:space="0" w:color="000000"/>
            </w:tcBorders>
            <w:shd w:val="clear" w:color="auto" w:fill="F2F2F2"/>
          </w:tcPr>
          <w:p w14:paraId="06AEDE64" w14:textId="5666BFA8" w:rsidR="001F592C" w:rsidRPr="001F592C" w:rsidRDefault="001F592C" w:rsidP="00457F61">
            <w:pPr>
              <w:widowControl/>
              <w:snapToGrid w:val="0"/>
              <w:rPr>
                <w:rFonts w:eastAsia="新細明體" w:cstheme="minorHAnsi"/>
                <w:kern w:val="0"/>
                <w:szCs w:val="24"/>
                <w:lang w:val="zh-TW"/>
              </w:rPr>
            </w:pPr>
            <w:r w:rsidRPr="001F592C">
              <w:rPr>
                <w:rFonts w:eastAsia="新細明體" w:cstheme="minorHAnsi"/>
                <w:kern w:val="0"/>
                <w:szCs w:val="24"/>
                <w:lang w:val="zh-TW"/>
              </w:rPr>
              <w:t xml:space="preserve">End </w:t>
            </w:r>
            <w:r w:rsidR="00462682">
              <w:rPr>
                <w:rFonts w:eastAsia="新細明體" w:cstheme="minorHAnsi"/>
                <w:kern w:val="0"/>
                <w:szCs w:val="24"/>
                <w:lang w:val="zh-TW"/>
              </w:rPr>
              <w:br/>
            </w:r>
            <w:r w:rsidRPr="001F592C">
              <w:rPr>
                <w:rFonts w:eastAsia="新細明體" w:cstheme="minorHAnsi"/>
                <w:kern w:val="0"/>
                <w:szCs w:val="24"/>
                <w:lang w:val="zh-TW"/>
              </w:rPr>
              <w:t>Date</w:t>
            </w:r>
          </w:p>
        </w:tc>
        <w:tc>
          <w:tcPr>
            <w:tcW w:w="2757" w:type="pct"/>
            <w:gridSpan w:val="3"/>
            <w:tcBorders>
              <w:top w:val="single" w:sz="3" w:space="0" w:color="000000"/>
              <w:left w:val="single" w:sz="3" w:space="0" w:color="000000"/>
              <w:bottom w:val="single" w:sz="3" w:space="0" w:color="000000"/>
              <w:right w:val="single" w:sz="3" w:space="0" w:color="000000"/>
            </w:tcBorders>
            <w:shd w:val="clear" w:color="auto" w:fill="F2F2F2" w:themeFill="background1" w:themeFillShade="F2"/>
          </w:tcPr>
          <w:p w14:paraId="7D964790" w14:textId="77777777" w:rsidR="001F592C" w:rsidRPr="001F592C" w:rsidRDefault="001F592C" w:rsidP="00457F61">
            <w:pPr>
              <w:widowControl/>
              <w:snapToGrid w:val="0"/>
              <w:rPr>
                <w:rFonts w:eastAsia="新細明體" w:cstheme="minorHAnsi"/>
                <w:kern w:val="0"/>
                <w:szCs w:val="24"/>
                <w:lang w:val="zh-TW"/>
              </w:rPr>
            </w:pPr>
            <w:r w:rsidRPr="001F592C">
              <w:rPr>
                <w:rFonts w:eastAsia="新細明體" w:cstheme="minorHAnsi"/>
                <w:kern w:val="0"/>
                <w:szCs w:val="24"/>
                <w:lang w:val="zh-TW"/>
              </w:rPr>
              <w:t xml:space="preserve">Assessment of Progress </w:t>
            </w:r>
          </w:p>
        </w:tc>
      </w:tr>
      <w:tr w:rsidR="009F0AE9" w:rsidRPr="001F592C" w14:paraId="7CFA11B1" w14:textId="77777777" w:rsidTr="00457F61">
        <w:trPr>
          <w:trHeight w:val="475"/>
        </w:trPr>
        <w:tc>
          <w:tcPr>
            <w:tcW w:w="1356" w:type="pct"/>
            <w:gridSpan w:val="3"/>
            <w:vMerge/>
            <w:tcBorders>
              <w:left w:val="single" w:sz="3" w:space="0" w:color="000000"/>
              <w:bottom w:val="single" w:sz="3" w:space="0" w:color="000000"/>
            </w:tcBorders>
            <w:shd w:val="clear" w:color="auto" w:fill="F2F2F2"/>
          </w:tcPr>
          <w:p w14:paraId="20A66A64" w14:textId="77777777" w:rsidR="009F0AE9" w:rsidRPr="001F592C" w:rsidRDefault="009F0AE9" w:rsidP="00457F61">
            <w:pPr>
              <w:suppressAutoHyphens/>
              <w:autoSpaceDE w:val="0"/>
              <w:snapToGrid w:val="0"/>
              <w:rPr>
                <w:rFonts w:eastAsia="新細明體" w:cstheme="minorHAnsi"/>
                <w:kern w:val="0"/>
                <w:szCs w:val="24"/>
                <w:lang w:val="zh-TW"/>
              </w:rPr>
            </w:pPr>
          </w:p>
        </w:tc>
        <w:tc>
          <w:tcPr>
            <w:tcW w:w="462" w:type="pct"/>
            <w:vMerge/>
            <w:tcBorders>
              <w:left w:val="single" w:sz="3" w:space="0" w:color="000000"/>
              <w:bottom w:val="single" w:sz="3" w:space="0" w:color="000000"/>
              <w:right w:val="single" w:sz="3" w:space="0" w:color="000000"/>
            </w:tcBorders>
            <w:shd w:val="clear" w:color="auto" w:fill="F2F2F2"/>
          </w:tcPr>
          <w:p w14:paraId="2B4C5219" w14:textId="77777777" w:rsidR="009F0AE9" w:rsidRPr="001F592C" w:rsidRDefault="009F0AE9" w:rsidP="00457F61">
            <w:pPr>
              <w:widowControl/>
              <w:snapToGrid w:val="0"/>
              <w:rPr>
                <w:rFonts w:eastAsia="新細明體" w:cstheme="minorHAnsi"/>
                <w:kern w:val="0"/>
                <w:szCs w:val="24"/>
                <w:lang w:val="zh-TW"/>
              </w:rPr>
            </w:pPr>
          </w:p>
        </w:tc>
        <w:tc>
          <w:tcPr>
            <w:tcW w:w="425" w:type="pct"/>
            <w:gridSpan w:val="2"/>
            <w:vMerge/>
            <w:tcBorders>
              <w:left w:val="single" w:sz="3" w:space="0" w:color="000000"/>
              <w:bottom w:val="single" w:sz="3" w:space="0" w:color="000000"/>
              <w:right w:val="single" w:sz="3" w:space="0" w:color="000000"/>
            </w:tcBorders>
            <w:shd w:val="clear" w:color="auto" w:fill="F2F2F2"/>
          </w:tcPr>
          <w:p w14:paraId="29F665C5" w14:textId="77777777" w:rsidR="009F0AE9" w:rsidRPr="001F592C" w:rsidRDefault="009F0AE9" w:rsidP="00457F61">
            <w:pPr>
              <w:widowControl/>
              <w:snapToGrid w:val="0"/>
              <w:rPr>
                <w:rFonts w:eastAsia="新細明體" w:cstheme="minorHAnsi"/>
                <w:kern w:val="0"/>
                <w:szCs w:val="24"/>
                <w:lang w:val="zh-TW"/>
              </w:rPr>
            </w:pPr>
          </w:p>
        </w:tc>
        <w:tc>
          <w:tcPr>
            <w:tcW w:w="830"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tcPr>
          <w:p w14:paraId="6CAB047D" w14:textId="77777777" w:rsidR="009F0AE9" w:rsidRPr="001F592C" w:rsidRDefault="009F0AE9" w:rsidP="00457F61">
            <w:pPr>
              <w:widowControl/>
              <w:snapToGrid w:val="0"/>
              <w:rPr>
                <w:rFonts w:eastAsia="新細明體" w:cstheme="minorHAnsi"/>
                <w:kern w:val="0"/>
                <w:szCs w:val="24"/>
                <w:lang w:val="zh-TW"/>
              </w:rPr>
            </w:pPr>
            <w:r w:rsidRPr="001F592C">
              <w:rPr>
                <w:rFonts w:eastAsia="新細明體" w:cstheme="minorHAnsi"/>
                <w:kern w:val="0"/>
                <w:szCs w:val="24"/>
                <w:lang w:val="zh-TW"/>
              </w:rPr>
              <w:t>Not started</w:t>
            </w:r>
          </w:p>
        </w:tc>
        <w:tc>
          <w:tcPr>
            <w:tcW w:w="941"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tcPr>
          <w:p w14:paraId="77D82C03" w14:textId="40EF8B23" w:rsidR="009F0AE9" w:rsidRPr="001F592C" w:rsidRDefault="009F0AE9" w:rsidP="00457F61">
            <w:pPr>
              <w:widowControl/>
              <w:snapToGrid w:val="0"/>
              <w:rPr>
                <w:rFonts w:eastAsia="新細明體" w:cstheme="minorHAnsi"/>
                <w:kern w:val="0"/>
                <w:szCs w:val="24"/>
                <w:lang w:val="zh-TW"/>
              </w:rPr>
            </w:pPr>
            <w:r w:rsidRPr="001F592C">
              <w:rPr>
                <w:rFonts w:eastAsia="新細明體" w:cstheme="minorHAnsi"/>
                <w:kern w:val="0"/>
                <w:szCs w:val="24"/>
                <w:lang w:val="zh-TW"/>
              </w:rPr>
              <w:t>Limited</w:t>
            </w:r>
            <w:r w:rsidR="00462682">
              <w:rPr>
                <w:rFonts w:eastAsia="新細明體" w:cstheme="minorHAnsi"/>
                <w:kern w:val="0"/>
                <w:szCs w:val="24"/>
                <w:lang w:val="zh-TW"/>
              </w:rPr>
              <w:br/>
            </w:r>
            <w:r w:rsidRPr="001F592C">
              <w:rPr>
                <w:rFonts w:eastAsia="新細明體" w:cstheme="minorHAnsi"/>
                <w:kern w:val="0"/>
                <w:szCs w:val="24"/>
                <w:lang w:val="zh-TW"/>
              </w:rPr>
              <w:t>progress</w:t>
            </w:r>
          </w:p>
        </w:tc>
        <w:tc>
          <w:tcPr>
            <w:tcW w:w="987"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tcPr>
          <w:p w14:paraId="78D8C8AE" w14:textId="6B6BD0C7" w:rsidR="00970611" w:rsidRDefault="009F0AE9" w:rsidP="00457F61">
            <w:pPr>
              <w:widowControl/>
              <w:snapToGrid w:val="0"/>
              <w:rPr>
                <w:rFonts w:eastAsia="新細明體" w:cstheme="minorHAnsi"/>
                <w:kern w:val="0"/>
                <w:szCs w:val="24"/>
                <w:lang w:val="zh-TW"/>
              </w:rPr>
            </w:pPr>
            <w:r>
              <w:rPr>
                <w:rFonts w:eastAsia="新細明體" w:cstheme="minorHAnsi"/>
                <w:kern w:val="0"/>
                <w:szCs w:val="24"/>
                <w:lang w:val="zh-TW"/>
              </w:rPr>
              <w:t>S</w:t>
            </w:r>
            <w:r w:rsidRPr="001F592C">
              <w:rPr>
                <w:rFonts w:eastAsia="新細明體" w:cstheme="minorHAnsi"/>
                <w:kern w:val="0"/>
                <w:szCs w:val="24"/>
                <w:lang w:val="zh-TW"/>
              </w:rPr>
              <w:t xml:space="preserve">ubstantial </w:t>
            </w:r>
            <w:r>
              <w:rPr>
                <w:rFonts w:eastAsia="新細明體" w:cstheme="minorHAnsi" w:hint="eastAsia"/>
                <w:kern w:val="0"/>
                <w:szCs w:val="24"/>
                <w:lang w:val="zh-TW"/>
              </w:rPr>
              <w:t>or</w:t>
            </w:r>
            <w:r>
              <w:rPr>
                <w:rFonts w:eastAsia="新細明體" w:cstheme="minorHAnsi"/>
                <w:kern w:val="0"/>
                <w:szCs w:val="24"/>
                <w:lang w:val="zh-TW"/>
              </w:rPr>
              <w:t xml:space="preserve"> </w:t>
            </w:r>
          </w:p>
          <w:p w14:paraId="73AADD56" w14:textId="4DCAD1A0" w:rsidR="009F0AE9" w:rsidRPr="001F592C" w:rsidRDefault="009F0AE9" w:rsidP="00457F61">
            <w:pPr>
              <w:widowControl/>
              <w:snapToGrid w:val="0"/>
              <w:rPr>
                <w:rFonts w:eastAsia="新細明體" w:cstheme="minorHAnsi"/>
                <w:kern w:val="0"/>
                <w:szCs w:val="24"/>
                <w:lang w:val="zh-TW"/>
              </w:rPr>
            </w:pPr>
            <w:r>
              <w:rPr>
                <w:rFonts w:eastAsia="新細明體" w:cstheme="minorHAnsi" w:hint="eastAsia"/>
                <w:kern w:val="0"/>
                <w:szCs w:val="24"/>
                <w:lang w:val="zh-TW"/>
              </w:rPr>
              <w:t>Completed</w:t>
            </w:r>
            <w:r w:rsidRPr="001F592C">
              <w:rPr>
                <w:rFonts w:eastAsia="新細明體" w:cstheme="minorHAnsi"/>
                <w:kern w:val="0"/>
                <w:szCs w:val="24"/>
                <w:lang w:val="zh-TW"/>
              </w:rPr>
              <w:t xml:space="preserve">  </w:t>
            </w:r>
          </w:p>
        </w:tc>
      </w:tr>
      <w:tr w:rsidR="009F0AE9" w:rsidRPr="001F592C" w14:paraId="634232B5" w14:textId="77777777" w:rsidTr="00457F61">
        <w:trPr>
          <w:trHeight w:val="475"/>
        </w:trPr>
        <w:tc>
          <w:tcPr>
            <w:tcW w:w="1356" w:type="pct"/>
            <w:gridSpan w:val="3"/>
            <w:tcBorders>
              <w:left w:val="single" w:sz="3" w:space="0" w:color="000000"/>
              <w:bottom w:val="single" w:sz="3" w:space="0" w:color="000000"/>
            </w:tcBorders>
            <w:shd w:val="clear" w:color="auto" w:fill="auto"/>
          </w:tcPr>
          <w:p w14:paraId="2085B168" w14:textId="77777777" w:rsidR="009F0AE9" w:rsidRPr="001F592C" w:rsidRDefault="009F0AE9" w:rsidP="00457F61">
            <w:pPr>
              <w:suppressAutoHyphens/>
              <w:autoSpaceDE w:val="0"/>
              <w:snapToGrid w:val="0"/>
              <w:rPr>
                <w:rFonts w:eastAsia="新細明體" w:cstheme="minorHAnsi"/>
                <w:kern w:val="0"/>
                <w:szCs w:val="24"/>
              </w:rPr>
            </w:pPr>
            <w:r w:rsidRPr="001F592C">
              <w:rPr>
                <w:rFonts w:eastAsia="新細明體" w:cstheme="minorHAnsi"/>
                <w:kern w:val="0"/>
                <w:szCs w:val="24"/>
              </w:rPr>
              <w:t>Add a minimum of three datasets related to environment.</w:t>
            </w:r>
          </w:p>
        </w:tc>
        <w:tc>
          <w:tcPr>
            <w:tcW w:w="462" w:type="pct"/>
            <w:tcBorders>
              <w:left w:val="single" w:sz="3" w:space="0" w:color="000000"/>
              <w:bottom w:val="single" w:sz="3" w:space="0" w:color="000000"/>
              <w:right w:val="single" w:sz="3" w:space="0" w:color="000000"/>
            </w:tcBorders>
            <w:shd w:val="clear" w:color="auto" w:fill="auto"/>
          </w:tcPr>
          <w:p w14:paraId="58617EB2" w14:textId="77777777" w:rsidR="00B53B94" w:rsidRDefault="009F0AE9" w:rsidP="00457F61">
            <w:pPr>
              <w:widowControl/>
              <w:snapToGrid w:val="0"/>
              <w:rPr>
                <w:rFonts w:eastAsia="新細明體" w:cstheme="minorHAnsi"/>
                <w:kern w:val="0"/>
                <w:szCs w:val="24"/>
                <w:lang w:val="zh-TW"/>
              </w:rPr>
            </w:pPr>
            <w:r w:rsidRPr="001F592C">
              <w:rPr>
                <w:rFonts w:eastAsia="新細明體" w:cstheme="minorHAnsi"/>
                <w:kern w:val="0"/>
                <w:szCs w:val="24"/>
                <w:lang w:val="zh-TW"/>
              </w:rPr>
              <w:t>01/</w:t>
            </w:r>
          </w:p>
          <w:p w14:paraId="43F3B13B" w14:textId="2F465DE4" w:rsidR="009F0AE9" w:rsidRPr="001F592C" w:rsidRDefault="009F0AE9" w:rsidP="00457F61">
            <w:pPr>
              <w:widowControl/>
              <w:snapToGrid w:val="0"/>
              <w:rPr>
                <w:rFonts w:eastAsia="新細明體" w:cstheme="minorHAnsi"/>
                <w:kern w:val="0"/>
                <w:szCs w:val="24"/>
                <w:lang w:val="zh-TW"/>
              </w:rPr>
            </w:pPr>
            <w:r w:rsidRPr="001F592C">
              <w:rPr>
                <w:rFonts w:eastAsia="新細明體" w:cstheme="minorHAnsi"/>
                <w:kern w:val="0"/>
                <w:szCs w:val="24"/>
                <w:lang w:val="zh-TW"/>
              </w:rPr>
              <w:t>202</w:t>
            </w:r>
            <w:r>
              <w:rPr>
                <w:rFonts w:eastAsia="新細明體" w:cstheme="minorHAnsi" w:hint="eastAsia"/>
                <w:kern w:val="0"/>
                <w:szCs w:val="24"/>
                <w:lang w:val="zh-TW"/>
              </w:rPr>
              <w:t>2</w:t>
            </w:r>
          </w:p>
        </w:tc>
        <w:tc>
          <w:tcPr>
            <w:tcW w:w="425" w:type="pct"/>
            <w:gridSpan w:val="2"/>
            <w:tcBorders>
              <w:left w:val="single" w:sz="3" w:space="0" w:color="000000"/>
              <w:bottom w:val="single" w:sz="3" w:space="0" w:color="000000"/>
              <w:right w:val="single" w:sz="3" w:space="0" w:color="000000"/>
            </w:tcBorders>
            <w:shd w:val="clear" w:color="auto" w:fill="auto"/>
          </w:tcPr>
          <w:p w14:paraId="76E30517" w14:textId="77777777" w:rsidR="009F0AE9" w:rsidRPr="001F592C" w:rsidRDefault="009F0AE9" w:rsidP="00457F61">
            <w:pPr>
              <w:widowControl/>
              <w:snapToGrid w:val="0"/>
              <w:rPr>
                <w:rFonts w:eastAsia="新細明體" w:cstheme="minorHAnsi"/>
                <w:kern w:val="0"/>
                <w:szCs w:val="24"/>
                <w:lang w:val="zh-TW"/>
              </w:rPr>
            </w:pPr>
            <w:r w:rsidRPr="001F592C">
              <w:rPr>
                <w:rFonts w:eastAsia="新細明體" w:cstheme="minorHAnsi"/>
                <w:kern w:val="0"/>
                <w:szCs w:val="24"/>
                <w:lang w:val="zh-TW"/>
              </w:rPr>
              <w:t>12/</w:t>
            </w:r>
          </w:p>
          <w:p w14:paraId="7E472954" w14:textId="1A41BF5F" w:rsidR="009F0AE9" w:rsidRPr="001F592C" w:rsidRDefault="009F0AE9" w:rsidP="00457F61">
            <w:pPr>
              <w:widowControl/>
              <w:snapToGrid w:val="0"/>
              <w:rPr>
                <w:rFonts w:eastAsia="新細明體" w:cstheme="minorHAnsi"/>
                <w:kern w:val="0"/>
                <w:szCs w:val="24"/>
              </w:rPr>
            </w:pPr>
            <w:r w:rsidRPr="001F592C">
              <w:rPr>
                <w:rFonts w:eastAsia="新細明體" w:cstheme="minorHAnsi"/>
                <w:kern w:val="0"/>
                <w:szCs w:val="24"/>
                <w:lang w:val="zh-TW"/>
              </w:rPr>
              <w:t>202</w:t>
            </w:r>
            <w:r>
              <w:rPr>
                <w:rFonts w:eastAsia="新細明體" w:cstheme="minorHAnsi" w:hint="eastAsia"/>
                <w:kern w:val="0"/>
                <w:szCs w:val="24"/>
                <w:lang w:val="zh-TW"/>
              </w:rPr>
              <w:t>2</w:t>
            </w:r>
          </w:p>
        </w:tc>
        <w:tc>
          <w:tcPr>
            <w:tcW w:w="830" w:type="pct"/>
            <w:tcBorders>
              <w:top w:val="single" w:sz="3" w:space="0" w:color="000000"/>
              <w:left w:val="single" w:sz="3" w:space="0" w:color="000000"/>
              <w:bottom w:val="single" w:sz="3" w:space="0" w:color="000000"/>
              <w:right w:val="single" w:sz="3" w:space="0" w:color="000000"/>
            </w:tcBorders>
            <w:shd w:val="clear" w:color="auto" w:fill="auto"/>
          </w:tcPr>
          <w:p w14:paraId="0B0983F7" w14:textId="77777777" w:rsidR="009F0AE9" w:rsidRPr="001F592C" w:rsidRDefault="009F0AE9" w:rsidP="00457F61">
            <w:pPr>
              <w:widowControl/>
              <w:snapToGrid w:val="0"/>
              <w:rPr>
                <w:rFonts w:eastAsia="新細明體" w:cstheme="minorHAnsi"/>
                <w:kern w:val="0"/>
                <w:szCs w:val="24"/>
              </w:rPr>
            </w:pPr>
          </w:p>
        </w:tc>
        <w:tc>
          <w:tcPr>
            <w:tcW w:w="941" w:type="pct"/>
            <w:tcBorders>
              <w:top w:val="single" w:sz="3" w:space="0" w:color="000000"/>
              <w:left w:val="single" w:sz="3" w:space="0" w:color="000000"/>
              <w:bottom w:val="single" w:sz="3" w:space="0" w:color="000000"/>
              <w:right w:val="single" w:sz="3" w:space="0" w:color="000000"/>
            </w:tcBorders>
            <w:shd w:val="clear" w:color="auto" w:fill="auto"/>
          </w:tcPr>
          <w:p w14:paraId="0718455E" w14:textId="77777777" w:rsidR="009F0AE9" w:rsidRPr="001F592C" w:rsidRDefault="009F0AE9" w:rsidP="00457F61">
            <w:pPr>
              <w:widowControl/>
              <w:snapToGrid w:val="0"/>
              <w:rPr>
                <w:rFonts w:eastAsia="新細明體" w:cstheme="minorHAnsi"/>
                <w:kern w:val="0"/>
                <w:szCs w:val="24"/>
              </w:rPr>
            </w:pPr>
          </w:p>
        </w:tc>
        <w:tc>
          <w:tcPr>
            <w:tcW w:w="987" w:type="pct"/>
            <w:tcBorders>
              <w:top w:val="single" w:sz="3" w:space="0" w:color="000000"/>
              <w:left w:val="single" w:sz="3" w:space="0" w:color="000000"/>
              <w:bottom w:val="single" w:sz="3" w:space="0" w:color="000000"/>
              <w:right w:val="single" w:sz="3" w:space="0" w:color="000000"/>
            </w:tcBorders>
            <w:shd w:val="clear" w:color="auto" w:fill="auto"/>
          </w:tcPr>
          <w:p w14:paraId="67BD4663" w14:textId="01A2A8C1" w:rsidR="009F0AE9" w:rsidRPr="001F592C" w:rsidRDefault="009F0AE9" w:rsidP="00457F61">
            <w:pPr>
              <w:widowControl/>
              <w:snapToGrid w:val="0"/>
              <w:rPr>
                <w:rFonts w:eastAsia="新細明體" w:cstheme="minorHAnsi"/>
                <w:kern w:val="0"/>
                <w:szCs w:val="24"/>
              </w:rPr>
            </w:pPr>
            <w:r w:rsidRPr="001F592C">
              <w:rPr>
                <w:rFonts w:eastAsia="新細明體" w:cstheme="minorHAnsi"/>
                <w:kern w:val="0"/>
                <w:szCs w:val="24"/>
              </w:rPr>
              <w:t>V</w:t>
            </w:r>
          </w:p>
        </w:tc>
      </w:tr>
      <w:tr w:rsidR="009F0AE9" w:rsidRPr="001F592C" w14:paraId="7F4B5B1A" w14:textId="77777777" w:rsidTr="00457F61">
        <w:trPr>
          <w:trHeight w:val="475"/>
        </w:trPr>
        <w:tc>
          <w:tcPr>
            <w:tcW w:w="1356" w:type="pct"/>
            <w:gridSpan w:val="3"/>
            <w:tcBorders>
              <w:left w:val="single" w:sz="3" w:space="0" w:color="000000"/>
              <w:bottom w:val="single" w:sz="3" w:space="0" w:color="000000"/>
            </w:tcBorders>
            <w:shd w:val="clear" w:color="auto" w:fill="auto"/>
          </w:tcPr>
          <w:p w14:paraId="7DA0356C" w14:textId="77777777" w:rsidR="009F0AE9" w:rsidRPr="001F592C" w:rsidRDefault="009F0AE9" w:rsidP="00457F61">
            <w:pPr>
              <w:suppressAutoHyphens/>
              <w:autoSpaceDE w:val="0"/>
              <w:snapToGrid w:val="0"/>
              <w:rPr>
                <w:rFonts w:eastAsia="新細明體" w:cstheme="minorHAnsi"/>
                <w:kern w:val="0"/>
                <w:szCs w:val="24"/>
              </w:rPr>
            </w:pPr>
            <w:r w:rsidRPr="001F592C">
              <w:rPr>
                <w:rFonts w:eastAsia="新細明體" w:cstheme="minorHAnsi"/>
                <w:kern w:val="0"/>
                <w:szCs w:val="24"/>
              </w:rPr>
              <w:t>Provide at least 2,500 virtual machines (VM) (each VM having 2 vCPU) and 1,000 Graphics Processing Unit (GPU) computing resources for applicants to apply to use and provide free data download network traffic.</w:t>
            </w:r>
          </w:p>
        </w:tc>
        <w:tc>
          <w:tcPr>
            <w:tcW w:w="462" w:type="pct"/>
            <w:tcBorders>
              <w:left w:val="single" w:sz="3" w:space="0" w:color="000000"/>
              <w:bottom w:val="single" w:sz="3" w:space="0" w:color="000000"/>
              <w:right w:val="single" w:sz="3" w:space="0" w:color="000000"/>
            </w:tcBorders>
            <w:shd w:val="clear" w:color="auto" w:fill="auto"/>
          </w:tcPr>
          <w:p w14:paraId="65489E01" w14:textId="77777777" w:rsidR="00B53B94" w:rsidRDefault="009F0AE9" w:rsidP="00457F61">
            <w:pPr>
              <w:widowControl/>
              <w:snapToGrid w:val="0"/>
              <w:rPr>
                <w:rFonts w:eastAsia="新細明體" w:cstheme="minorHAnsi"/>
                <w:kern w:val="0"/>
                <w:szCs w:val="24"/>
                <w:lang w:val="zh-TW"/>
              </w:rPr>
            </w:pPr>
            <w:r w:rsidRPr="001F592C">
              <w:rPr>
                <w:rFonts w:eastAsia="新細明體" w:cstheme="minorHAnsi"/>
                <w:kern w:val="0"/>
                <w:szCs w:val="24"/>
                <w:lang w:val="zh-TW"/>
              </w:rPr>
              <w:t>01/</w:t>
            </w:r>
          </w:p>
          <w:p w14:paraId="062E711D" w14:textId="2DE27A6F" w:rsidR="009F0AE9" w:rsidRPr="001F592C" w:rsidRDefault="009F0AE9" w:rsidP="00457F61">
            <w:pPr>
              <w:widowControl/>
              <w:snapToGrid w:val="0"/>
              <w:rPr>
                <w:rFonts w:eastAsia="新細明體" w:cstheme="minorHAnsi"/>
                <w:kern w:val="0"/>
                <w:szCs w:val="24"/>
              </w:rPr>
            </w:pPr>
            <w:r w:rsidRPr="001F592C">
              <w:rPr>
                <w:rFonts w:eastAsia="新細明體" w:cstheme="minorHAnsi"/>
                <w:kern w:val="0"/>
                <w:szCs w:val="24"/>
                <w:lang w:val="zh-TW"/>
              </w:rPr>
              <w:t>202</w:t>
            </w:r>
            <w:r>
              <w:rPr>
                <w:rFonts w:eastAsia="新細明體" w:cstheme="minorHAnsi" w:hint="eastAsia"/>
                <w:kern w:val="0"/>
                <w:szCs w:val="24"/>
                <w:lang w:val="zh-TW"/>
              </w:rPr>
              <w:t>2</w:t>
            </w:r>
          </w:p>
        </w:tc>
        <w:tc>
          <w:tcPr>
            <w:tcW w:w="425" w:type="pct"/>
            <w:gridSpan w:val="2"/>
            <w:tcBorders>
              <w:left w:val="single" w:sz="3" w:space="0" w:color="000000"/>
              <w:bottom w:val="single" w:sz="3" w:space="0" w:color="000000"/>
              <w:right w:val="single" w:sz="3" w:space="0" w:color="000000"/>
            </w:tcBorders>
            <w:shd w:val="clear" w:color="auto" w:fill="auto"/>
          </w:tcPr>
          <w:p w14:paraId="3EB62932" w14:textId="77777777" w:rsidR="009F0AE9" w:rsidRPr="001F592C" w:rsidRDefault="009F0AE9" w:rsidP="00457F61">
            <w:pPr>
              <w:widowControl/>
              <w:snapToGrid w:val="0"/>
              <w:rPr>
                <w:rFonts w:eastAsia="新細明體" w:cstheme="minorHAnsi"/>
                <w:kern w:val="0"/>
                <w:szCs w:val="24"/>
                <w:lang w:val="zh-TW"/>
              </w:rPr>
            </w:pPr>
            <w:r w:rsidRPr="001F592C">
              <w:rPr>
                <w:rFonts w:eastAsia="新細明體" w:cstheme="minorHAnsi"/>
                <w:kern w:val="0"/>
                <w:szCs w:val="24"/>
                <w:lang w:val="zh-TW"/>
              </w:rPr>
              <w:t>12/</w:t>
            </w:r>
          </w:p>
          <w:p w14:paraId="6D573DD3" w14:textId="0A0CDC8E" w:rsidR="009F0AE9" w:rsidRPr="001F592C" w:rsidRDefault="009F0AE9" w:rsidP="00457F61">
            <w:pPr>
              <w:widowControl/>
              <w:snapToGrid w:val="0"/>
              <w:rPr>
                <w:rFonts w:eastAsia="新細明體" w:cstheme="minorHAnsi"/>
                <w:kern w:val="0"/>
                <w:szCs w:val="24"/>
              </w:rPr>
            </w:pPr>
            <w:r w:rsidRPr="001F592C">
              <w:rPr>
                <w:rFonts w:eastAsia="新細明體" w:cstheme="minorHAnsi"/>
                <w:kern w:val="0"/>
                <w:szCs w:val="24"/>
                <w:lang w:val="zh-TW"/>
              </w:rPr>
              <w:t>202</w:t>
            </w:r>
            <w:r>
              <w:rPr>
                <w:rFonts w:eastAsia="新細明體" w:cstheme="minorHAnsi" w:hint="eastAsia"/>
                <w:kern w:val="0"/>
                <w:szCs w:val="24"/>
                <w:lang w:val="zh-TW"/>
              </w:rPr>
              <w:t>2</w:t>
            </w:r>
          </w:p>
        </w:tc>
        <w:tc>
          <w:tcPr>
            <w:tcW w:w="830" w:type="pct"/>
            <w:tcBorders>
              <w:top w:val="single" w:sz="3" w:space="0" w:color="000000"/>
              <w:left w:val="single" w:sz="3" w:space="0" w:color="000000"/>
              <w:bottom w:val="single" w:sz="3" w:space="0" w:color="000000"/>
              <w:right w:val="single" w:sz="3" w:space="0" w:color="000000"/>
            </w:tcBorders>
            <w:shd w:val="clear" w:color="auto" w:fill="auto"/>
          </w:tcPr>
          <w:p w14:paraId="46EBBF9D" w14:textId="77777777" w:rsidR="009F0AE9" w:rsidRPr="001F592C" w:rsidRDefault="009F0AE9" w:rsidP="00457F61">
            <w:pPr>
              <w:widowControl/>
              <w:snapToGrid w:val="0"/>
              <w:rPr>
                <w:rFonts w:eastAsia="新細明體" w:cstheme="minorHAnsi"/>
                <w:kern w:val="0"/>
                <w:szCs w:val="24"/>
              </w:rPr>
            </w:pPr>
          </w:p>
        </w:tc>
        <w:tc>
          <w:tcPr>
            <w:tcW w:w="941" w:type="pct"/>
            <w:tcBorders>
              <w:top w:val="single" w:sz="3" w:space="0" w:color="000000"/>
              <w:left w:val="single" w:sz="3" w:space="0" w:color="000000"/>
              <w:bottom w:val="single" w:sz="3" w:space="0" w:color="000000"/>
              <w:right w:val="single" w:sz="3" w:space="0" w:color="000000"/>
            </w:tcBorders>
            <w:shd w:val="clear" w:color="auto" w:fill="auto"/>
          </w:tcPr>
          <w:p w14:paraId="5D22BC88" w14:textId="77777777" w:rsidR="009F0AE9" w:rsidRPr="001F592C" w:rsidRDefault="009F0AE9" w:rsidP="00457F61">
            <w:pPr>
              <w:widowControl/>
              <w:snapToGrid w:val="0"/>
              <w:rPr>
                <w:rFonts w:eastAsia="新細明體" w:cstheme="minorHAnsi"/>
                <w:kern w:val="0"/>
                <w:szCs w:val="24"/>
              </w:rPr>
            </w:pPr>
          </w:p>
        </w:tc>
        <w:tc>
          <w:tcPr>
            <w:tcW w:w="987" w:type="pct"/>
            <w:tcBorders>
              <w:top w:val="single" w:sz="3" w:space="0" w:color="000000"/>
              <w:left w:val="single" w:sz="3" w:space="0" w:color="000000"/>
              <w:bottom w:val="single" w:sz="3" w:space="0" w:color="000000"/>
              <w:right w:val="single" w:sz="3" w:space="0" w:color="000000"/>
            </w:tcBorders>
            <w:shd w:val="clear" w:color="auto" w:fill="auto"/>
          </w:tcPr>
          <w:p w14:paraId="6DE82E76" w14:textId="6EEF3BF1" w:rsidR="009F0AE9" w:rsidRPr="001F592C" w:rsidRDefault="009F0AE9" w:rsidP="00457F61">
            <w:pPr>
              <w:widowControl/>
              <w:snapToGrid w:val="0"/>
              <w:rPr>
                <w:rFonts w:eastAsia="新細明體" w:cstheme="minorHAnsi"/>
                <w:kern w:val="0"/>
                <w:szCs w:val="24"/>
              </w:rPr>
            </w:pPr>
            <w:r w:rsidRPr="001F592C">
              <w:rPr>
                <w:rFonts w:eastAsia="新細明體" w:cstheme="minorHAnsi"/>
                <w:kern w:val="0"/>
                <w:szCs w:val="24"/>
              </w:rPr>
              <w:t>V</w:t>
            </w:r>
          </w:p>
        </w:tc>
      </w:tr>
      <w:tr w:rsidR="009F0AE9" w:rsidRPr="001F592C" w14:paraId="1BCF9BC2" w14:textId="77777777" w:rsidTr="00457F61">
        <w:trPr>
          <w:trHeight w:val="475"/>
        </w:trPr>
        <w:tc>
          <w:tcPr>
            <w:tcW w:w="1356" w:type="pct"/>
            <w:gridSpan w:val="3"/>
            <w:tcBorders>
              <w:left w:val="single" w:sz="3" w:space="0" w:color="000000"/>
              <w:bottom w:val="single" w:sz="3" w:space="0" w:color="000000"/>
            </w:tcBorders>
            <w:shd w:val="clear" w:color="auto" w:fill="auto"/>
          </w:tcPr>
          <w:p w14:paraId="08F2E691" w14:textId="77777777" w:rsidR="009F0AE9" w:rsidRPr="001F592C" w:rsidRDefault="009F0AE9" w:rsidP="00457F61">
            <w:pPr>
              <w:suppressAutoHyphens/>
              <w:autoSpaceDE w:val="0"/>
              <w:snapToGrid w:val="0"/>
              <w:rPr>
                <w:rFonts w:eastAsia="新細明體" w:cstheme="minorHAnsi"/>
                <w:kern w:val="0"/>
                <w:szCs w:val="24"/>
              </w:rPr>
            </w:pPr>
            <w:r w:rsidRPr="001F592C">
              <w:rPr>
                <w:rFonts w:eastAsia="新細明體" w:cstheme="minorHAnsi"/>
                <w:kern w:val="0"/>
                <w:szCs w:val="24"/>
              </w:rPr>
              <w:t>Hold one seminar for data users that brings together representatives of industry, government, academic, research institutes and civic groups, to share and exchange their experience using datasets.</w:t>
            </w:r>
          </w:p>
        </w:tc>
        <w:tc>
          <w:tcPr>
            <w:tcW w:w="462" w:type="pct"/>
            <w:tcBorders>
              <w:left w:val="single" w:sz="3" w:space="0" w:color="000000"/>
              <w:bottom w:val="single" w:sz="3" w:space="0" w:color="000000"/>
              <w:right w:val="single" w:sz="3" w:space="0" w:color="000000"/>
            </w:tcBorders>
            <w:shd w:val="clear" w:color="auto" w:fill="auto"/>
          </w:tcPr>
          <w:p w14:paraId="151ADE2F" w14:textId="77777777" w:rsidR="00B53B94" w:rsidRDefault="009F0AE9" w:rsidP="00457F61">
            <w:pPr>
              <w:widowControl/>
              <w:snapToGrid w:val="0"/>
              <w:rPr>
                <w:rFonts w:eastAsia="新細明體" w:cstheme="minorHAnsi"/>
                <w:kern w:val="0"/>
                <w:szCs w:val="24"/>
                <w:lang w:val="zh-TW"/>
              </w:rPr>
            </w:pPr>
            <w:r w:rsidRPr="001F592C">
              <w:rPr>
                <w:rFonts w:eastAsia="新細明體" w:cstheme="minorHAnsi"/>
                <w:kern w:val="0"/>
                <w:szCs w:val="24"/>
                <w:lang w:val="zh-TW"/>
              </w:rPr>
              <w:t>01/</w:t>
            </w:r>
          </w:p>
          <w:p w14:paraId="6983EE5D" w14:textId="42CA715D" w:rsidR="009F0AE9" w:rsidRPr="001F592C" w:rsidRDefault="009F0AE9" w:rsidP="00457F61">
            <w:pPr>
              <w:widowControl/>
              <w:snapToGrid w:val="0"/>
              <w:rPr>
                <w:rFonts w:eastAsia="新細明體" w:cstheme="minorHAnsi"/>
                <w:kern w:val="0"/>
                <w:szCs w:val="24"/>
                <w:lang w:val="zh-TW"/>
              </w:rPr>
            </w:pPr>
            <w:r w:rsidRPr="001F592C">
              <w:rPr>
                <w:rFonts w:eastAsia="新細明體" w:cstheme="minorHAnsi"/>
                <w:kern w:val="0"/>
                <w:szCs w:val="24"/>
                <w:lang w:val="zh-TW"/>
              </w:rPr>
              <w:t>202</w:t>
            </w:r>
            <w:r w:rsidR="00956F86">
              <w:rPr>
                <w:rFonts w:eastAsia="新細明體" w:cstheme="minorHAnsi" w:hint="eastAsia"/>
                <w:kern w:val="0"/>
                <w:szCs w:val="24"/>
                <w:lang w:val="zh-TW"/>
              </w:rPr>
              <w:t>2</w:t>
            </w:r>
          </w:p>
        </w:tc>
        <w:tc>
          <w:tcPr>
            <w:tcW w:w="425" w:type="pct"/>
            <w:gridSpan w:val="2"/>
            <w:tcBorders>
              <w:left w:val="single" w:sz="3" w:space="0" w:color="000000"/>
              <w:bottom w:val="single" w:sz="3" w:space="0" w:color="000000"/>
              <w:right w:val="single" w:sz="3" w:space="0" w:color="000000"/>
            </w:tcBorders>
            <w:shd w:val="clear" w:color="auto" w:fill="auto"/>
          </w:tcPr>
          <w:p w14:paraId="055C4DA4" w14:textId="77777777" w:rsidR="009F0AE9" w:rsidRPr="001F592C" w:rsidRDefault="009F0AE9" w:rsidP="00457F61">
            <w:pPr>
              <w:widowControl/>
              <w:snapToGrid w:val="0"/>
              <w:rPr>
                <w:rFonts w:eastAsia="新細明體" w:cstheme="minorHAnsi"/>
                <w:kern w:val="0"/>
                <w:szCs w:val="24"/>
                <w:lang w:val="zh-TW"/>
              </w:rPr>
            </w:pPr>
            <w:r w:rsidRPr="001F592C">
              <w:rPr>
                <w:rFonts w:eastAsia="新細明體" w:cstheme="minorHAnsi"/>
                <w:kern w:val="0"/>
                <w:szCs w:val="24"/>
                <w:lang w:val="zh-TW"/>
              </w:rPr>
              <w:t>12/</w:t>
            </w:r>
          </w:p>
          <w:p w14:paraId="411B369D" w14:textId="2D1418EE" w:rsidR="009F0AE9" w:rsidRPr="001F592C" w:rsidRDefault="009F0AE9" w:rsidP="00457F61">
            <w:pPr>
              <w:widowControl/>
              <w:snapToGrid w:val="0"/>
              <w:rPr>
                <w:rFonts w:eastAsia="新細明體" w:cstheme="minorHAnsi"/>
                <w:kern w:val="0"/>
                <w:szCs w:val="24"/>
                <w:lang w:val="zh-TW"/>
              </w:rPr>
            </w:pPr>
            <w:r w:rsidRPr="001F592C">
              <w:rPr>
                <w:rFonts w:eastAsia="新細明體" w:cstheme="minorHAnsi"/>
                <w:kern w:val="0"/>
                <w:szCs w:val="24"/>
                <w:lang w:val="zh-TW"/>
              </w:rPr>
              <w:t>202</w:t>
            </w:r>
            <w:r w:rsidR="00956F86">
              <w:rPr>
                <w:rFonts w:eastAsia="新細明體" w:cstheme="minorHAnsi" w:hint="eastAsia"/>
                <w:kern w:val="0"/>
                <w:szCs w:val="24"/>
                <w:lang w:val="zh-TW"/>
              </w:rPr>
              <w:t>2</w:t>
            </w:r>
          </w:p>
        </w:tc>
        <w:tc>
          <w:tcPr>
            <w:tcW w:w="830" w:type="pct"/>
            <w:tcBorders>
              <w:top w:val="single" w:sz="3" w:space="0" w:color="000000"/>
              <w:left w:val="single" w:sz="3" w:space="0" w:color="000000"/>
              <w:bottom w:val="single" w:sz="3" w:space="0" w:color="000000"/>
              <w:right w:val="single" w:sz="3" w:space="0" w:color="000000"/>
            </w:tcBorders>
            <w:shd w:val="clear" w:color="auto" w:fill="auto"/>
          </w:tcPr>
          <w:p w14:paraId="4C0AFB0D" w14:textId="77777777" w:rsidR="009F0AE9" w:rsidRPr="001F592C" w:rsidRDefault="009F0AE9" w:rsidP="00457F61">
            <w:pPr>
              <w:widowControl/>
              <w:snapToGrid w:val="0"/>
              <w:rPr>
                <w:rFonts w:eastAsia="新細明體" w:cstheme="minorHAnsi"/>
                <w:kern w:val="0"/>
                <w:szCs w:val="24"/>
              </w:rPr>
            </w:pPr>
          </w:p>
        </w:tc>
        <w:tc>
          <w:tcPr>
            <w:tcW w:w="941" w:type="pct"/>
            <w:tcBorders>
              <w:top w:val="single" w:sz="3" w:space="0" w:color="000000"/>
              <w:left w:val="single" w:sz="3" w:space="0" w:color="000000"/>
              <w:bottom w:val="single" w:sz="3" w:space="0" w:color="000000"/>
              <w:right w:val="single" w:sz="3" w:space="0" w:color="000000"/>
            </w:tcBorders>
            <w:shd w:val="clear" w:color="auto" w:fill="auto"/>
          </w:tcPr>
          <w:p w14:paraId="5C4E0FA4" w14:textId="77777777" w:rsidR="009F0AE9" w:rsidRPr="001F592C" w:rsidRDefault="009F0AE9" w:rsidP="00457F61">
            <w:pPr>
              <w:widowControl/>
              <w:snapToGrid w:val="0"/>
              <w:rPr>
                <w:rFonts w:eastAsia="新細明體" w:cstheme="minorHAnsi"/>
                <w:kern w:val="0"/>
                <w:szCs w:val="24"/>
              </w:rPr>
            </w:pPr>
          </w:p>
        </w:tc>
        <w:tc>
          <w:tcPr>
            <w:tcW w:w="987" w:type="pct"/>
            <w:tcBorders>
              <w:top w:val="single" w:sz="3" w:space="0" w:color="000000"/>
              <w:left w:val="single" w:sz="3" w:space="0" w:color="000000"/>
              <w:bottom w:val="single" w:sz="3" w:space="0" w:color="000000"/>
              <w:right w:val="single" w:sz="3" w:space="0" w:color="000000"/>
            </w:tcBorders>
            <w:shd w:val="clear" w:color="auto" w:fill="auto"/>
          </w:tcPr>
          <w:p w14:paraId="53EF3BA2" w14:textId="43C8E1CB" w:rsidR="009F0AE9" w:rsidRPr="001F592C" w:rsidRDefault="009F0AE9" w:rsidP="00457F61">
            <w:pPr>
              <w:widowControl/>
              <w:snapToGrid w:val="0"/>
              <w:rPr>
                <w:rFonts w:eastAsia="新細明體" w:cstheme="minorHAnsi"/>
                <w:kern w:val="0"/>
                <w:szCs w:val="24"/>
              </w:rPr>
            </w:pPr>
            <w:r w:rsidRPr="001F592C">
              <w:rPr>
                <w:rFonts w:eastAsia="新細明體" w:cstheme="minorHAnsi"/>
                <w:kern w:val="0"/>
                <w:szCs w:val="24"/>
              </w:rPr>
              <w:t>V</w:t>
            </w:r>
          </w:p>
        </w:tc>
      </w:tr>
      <w:tr w:rsidR="009F0AE9" w:rsidRPr="001F592C" w14:paraId="1120234B" w14:textId="77777777" w:rsidTr="002514CC">
        <w:trPr>
          <w:trHeight w:val="419"/>
        </w:trPr>
        <w:tc>
          <w:tcPr>
            <w:tcW w:w="888" w:type="pct"/>
            <w:gridSpan w:val="2"/>
            <w:tcBorders>
              <w:top w:val="single" w:sz="3" w:space="0" w:color="000000"/>
              <w:left w:val="single" w:sz="3" w:space="0" w:color="000000"/>
            </w:tcBorders>
            <w:shd w:val="clear" w:color="auto" w:fill="F2F2F2"/>
          </w:tcPr>
          <w:p w14:paraId="06971628" w14:textId="110F94D6" w:rsidR="009F0AE9" w:rsidRPr="001F592C" w:rsidRDefault="009F0AE9" w:rsidP="00457F61">
            <w:pPr>
              <w:suppressAutoHyphens/>
              <w:autoSpaceDE w:val="0"/>
              <w:snapToGrid w:val="0"/>
              <w:rPr>
                <w:rFonts w:eastAsia="新細明體" w:cstheme="minorHAnsi"/>
                <w:szCs w:val="24"/>
              </w:rPr>
            </w:pPr>
            <w:r w:rsidRPr="001F592C">
              <w:rPr>
                <w:rFonts w:eastAsia="新細明體" w:cstheme="minorHAnsi"/>
                <w:szCs w:val="24"/>
              </w:rPr>
              <w:t>Performance in 202</w:t>
            </w:r>
            <w:r w:rsidR="00F9419C">
              <w:rPr>
                <w:rFonts w:eastAsia="新細明體" w:cstheme="minorHAnsi" w:hint="eastAsia"/>
                <w:szCs w:val="24"/>
              </w:rPr>
              <w:t>2</w:t>
            </w:r>
          </w:p>
        </w:tc>
        <w:tc>
          <w:tcPr>
            <w:tcW w:w="4112" w:type="pct"/>
            <w:gridSpan w:val="7"/>
            <w:tcBorders>
              <w:top w:val="single" w:sz="3" w:space="0" w:color="000000"/>
              <w:left w:val="single" w:sz="3" w:space="0" w:color="000000"/>
              <w:right w:val="single" w:sz="3" w:space="0" w:color="000000"/>
            </w:tcBorders>
            <w:shd w:val="clear" w:color="auto" w:fill="FFFFFF" w:themeFill="background1"/>
          </w:tcPr>
          <w:p w14:paraId="43EC2C46" w14:textId="522F2AA9" w:rsidR="00850B84" w:rsidRDefault="00850B84" w:rsidP="00457F61">
            <w:pPr>
              <w:numPr>
                <w:ilvl w:val="0"/>
                <w:numId w:val="11"/>
              </w:numPr>
              <w:suppressAutoHyphens/>
              <w:autoSpaceDE w:val="0"/>
              <w:snapToGrid w:val="0"/>
              <w:rPr>
                <w:rFonts w:eastAsia="新細明體" w:cstheme="minorHAnsi"/>
                <w:szCs w:val="24"/>
              </w:rPr>
            </w:pPr>
            <w:r w:rsidRPr="00850B84">
              <w:rPr>
                <w:rFonts w:eastAsia="新細明體" w:cstheme="minorHAnsi"/>
                <w:szCs w:val="24"/>
              </w:rPr>
              <w:t>Established a dataset platform and provided data services</w:t>
            </w:r>
            <w:r w:rsidR="009F0AE9" w:rsidRPr="001F592C">
              <w:rPr>
                <w:rFonts w:eastAsia="新細明體" w:cstheme="minorHAnsi"/>
                <w:szCs w:val="24"/>
              </w:rPr>
              <w:t>:</w:t>
            </w:r>
          </w:p>
          <w:p w14:paraId="6D39A43E" w14:textId="6FA3E036" w:rsidR="009F0AE9" w:rsidRDefault="00993F6D" w:rsidP="00EE3186">
            <w:pPr>
              <w:pStyle w:val="a7"/>
              <w:numPr>
                <w:ilvl w:val="0"/>
                <w:numId w:val="119"/>
              </w:numPr>
              <w:suppressAutoHyphens/>
              <w:autoSpaceDE w:val="0"/>
              <w:snapToGrid w:val="0"/>
              <w:spacing w:beforeLines="30" w:before="108"/>
              <w:ind w:leftChars="0" w:left="544" w:hanging="425"/>
              <w:rPr>
                <w:rFonts w:eastAsia="新細明體" w:cstheme="minorHAnsi"/>
                <w:szCs w:val="24"/>
              </w:rPr>
            </w:pPr>
            <w:r w:rsidRPr="00993F6D">
              <w:rPr>
                <w:rFonts w:eastAsia="新細明體" w:cstheme="minorHAnsi"/>
                <w:szCs w:val="24"/>
              </w:rPr>
              <w:t>532 datasets related to the environment were accumulated. The data for the same category from different years were combined to form 75 datasets, and 6 items were added in 2022. They included: groundwater and river water level data, rainfall and flood sensor data, GIM and Space Weather Data, etc</w:t>
            </w:r>
            <w:r w:rsidR="009F0AE9" w:rsidRPr="00850B84">
              <w:rPr>
                <w:rFonts w:eastAsia="新細明體" w:cstheme="minorHAnsi"/>
                <w:szCs w:val="24"/>
              </w:rPr>
              <w:t>.</w:t>
            </w:r>
          </w:p>
          <w:p w14:paraId="2C5E7AA1" w14:textId="76445E4F" w:rsidR="00850B84" w:rsidRPr="00850B84" w:rsidRDefault="00993F6D" w:rsidP="00EE3186">
            <w:pPr>
              <w:pStyle w:val="a7"/>
              <w:numPr>
                <w:ilvl w:val="0"/>
                <w:numId w:val="119"/>
              </w:numPr>
              <w:suppressAutoHyphens/>
              <w:autoSpaceDE w:val="0"/>
              <w:snapToGrid w:val="0"/>
              <w:spacing w:beforeLines="30" w:before="108"/>
              <w:ind w:leftChars="0" w:left="544" w:hanging="425"/>
              <w:rPr>
                <w:rFonts w:eastAsia="新細明體" w:cstheme="minorHAnsi"/>
                <w:szCs w:val="24"/>
              </w:rPr>
            </w:pPr>
            <w:r w:rsidRPr="00993F6D">
              <w:rPr>
                <w:rFonts w:eastAsia="新細明體" w:cstheme="minorHAnsi"/>
                <w:szCs w:val="24"/>
              </w:rPr>
              <w:t>The National Center for High</w:t>
            </w:r>
            <w:r w:rsidRPr="00993F6D">
              <w:rPr>
                <w:rFonts w:ascii="MS Gothic" w:eastAsia="MS Gothic" w:hAnsi="MS Gothic" w:cs="MS Gothic" w:hint="eastAsia"/>
                <w:szCs w:val="24"/>
              </w:rPr>
              <w:t>‑</w:t>
            </w:r>
            <w:r w:rsidRPr="00993F6D">
              <w:rPr>
                <w:rFonts w:eastAsia="新細明體" w:cstheme="minorHAnsi"/>
                <w:szCs w:val="24"/>
              </w:rPr>
              <w:t xml:space="preserve">Performance Computing worked with "Dataportal.asia" and uploaded the data on the dataset </w:t>
            </w:r>
            <w:r w:rsidRPr="00993F6D">
              <w:rPr>
                <w:rFonts w:eastAsia="新細明體" w:cstheme="minorHAnsi"/>
                <w:szCs w:val="24"/>
              </w:rPr>
              <w:lastRenderedPageBreak/>
              <w:t>platform. After they were uploaded, the number of times they were viewed within six months after the upload increased by 11% compared to the number of views in the six months prior to the upload. This has effectively increased the speed of data diffusion</w:t>
            </w:r>
            <w:r w:rsidR="00850B84">
              <w:rPr>
                <w:rFonts w:eastAsia="新細明體" w:cstheme="minorHAnsi"/>
                <w:szCs w:val="24"/>
              </w:rPr>
              <w:t>.</w:t>
            </w:r>
          </w:p>
          <w:p w14:paraId="54944C35" w14:textId="2DCDEC6F" w:rsidR="00CD759E" w:rsidRDefault="00CD759E" w:rsidP="00457F61">
            <w:pPr>
              <w:numPr>
                <w:ilvl w:val="0"/>
                <w:numId w:val="11"/>
              </w:numPr>
              <w:suppressAutoHyphens/>
              <w:autoSpaceDE w:val="0"/>
              <w:snapToGrid w:val="0"/>
              <w:spacing w:beforeLines="50" w:before="180"/>
              <w:ind w:left="482" w:hanging="482"/>
              <w:rPr>
                <w:rFonts w:eastAsia="新細明體" w:cstheme="minorHAnsi"/>
                <w:szCs w:val="24"/>
              </w:rPr>
            </w:pPr>
            <w:r w:rsidRPr="00CD759E">
              <w:rPr>
                <w:rFonts w:eastAsia="新細明體" w:cstheme="minorHAnsi"/>
                <w:szCs w:val="24"/>
              </w:rPr>
              <w:t>Provided computing resources that all sectors can apply for use:</w:t>
            </w:r>
          </w:p>
          <w:p w14:paraId="575EC2B4" w14:textId="57669059" w:rsidR="009F0AE9" w:rsidRPr="00CD759E" w:rsidRDefault="008124C6" w:rsidP="00EE3186">
            <w:pPr>
              <w:pStyle w:val="a7"/>
              <w:suppressAutoHyphens/>
              <w:autoSpaceDE w:val="0"/>
              <w:snapToGrid w:val="0"/>
              <w:spacing w:beforeLines="30" w:before="108"/>
              <w:ind w:leftChars="0" w:left="544" w:firstLineChars="200" w:firstLine="480"/>
              <w:rPr>
                <w:rFonts w:eastAsia="新細明體" w:cstheme="minorHAnsi"/>
                <w:szCs w:val="24"/>
              </w:rPr>
            </w:pPr>
            <w:r w:rsidRPr="008124C6">
              <w:rPr>
                <w:rFonts w:eastAsia="新細明體" w:cstheme="minorHAnsi"/>
                <w:szCs w:val="24"/>
              </w:rPr>
              <w:t>Taiwan Computing Cloud provided more than 2,500 virtual hosts and 2,000 GPUs that all sectors can apply for use. The average GPU usage rate was over 85.7% in 2022 and the total hours used exceeded 8.72 million GPU hours. The National Center for High</w:t>
            </w:r>
            <w:r w:rsidRPr="008124C6">
              <w:rPr>
                <w:rFonts w:ascii="MS Gothic" w:eastAsia="MS Gothic" w:hAnsi="MS Gothic" w:cs="MS Gothic" w:hint="eastAsia"/>
                <w:szCs w:val="24"/>
              </w:rPr>
              <w:t>‑</w:t>
            </w:r>
            <w:r w:rsidRPr="008124C6">
              <w:rPr>
                <w:rFonts w:eastAsia="新細明體" w:cstheme="minorHAnsi"/>
                <w:szCs w:val="24"/>
              </w:rPr>
              <w:t>Performance Computing also provides an AI development and training environment that can be connected to the dataset platform's big data and computing resources to accelerate users' research and development</w:t>
            </w:r>
            <w:r w:rsidR="009F0AE9" w:rsidRPr="00CD759E">
              <w:rPr>
                <w:rFonts w:eastAsia="新細明體" w:cstheme="minorHAnsi"/>
                <w:szCs w:val="24"/>
              </w:rPr>
              <w:t>.</w:t>
            </w:r>
          </w:p>
          <w:p w14:paraId="04C9F030" w14:textId="3A6225DB" w:rsidR="00D93ED0" w:rsidRDefault="00D93ED0" w:rsidP="00457F61">
            <w:pPr>
              <w:numPr>
                <w:ilvl w:val="0"/>
                <w:numId w:val="11"/>
              </w:numPr>
              <w:suppressAutoHyphens/>
              <w:autoSpaceDE w:val="0"/>
              <w:snapToGrid w:val="0"/>
              <w:spacing w:beforeLines="50" w:before="180"/>
              <w:ind w:left="482" w:hanging="482"/>
              <w:rPr>
                <w:rFonts w:eastAsia="新細明體" w:cstheme="minorHAnsi"/>
                <w:szCs w:val="24"/>
              </w:rPr>
            </w:pPr>
            <w:r w:rsidRPr="00D93ED0">
              <w:rPr>
                <w:rFonts w:eastAsia="新細明體" w:cstheme="minorHAnsi"/>
                <w:szCs w:val="24"/>
              </w:rPr>
              <w:t>Organized a data user conference on August 11, 2022:</w:t>
            </w:r>
          </w:p>
          <w:p w14:paraId="463FD75A" w14:textId="23BDFDAB" w:rsidR="009F0AE9" w:rsidRDefault="00993F6D" w:rsidP="00EE3186">
            <w:pPr>
              <w:pStyle w:val="a7"/>
              <w:numPr>
                <w:ilvl w:val="0"/>
                <w:numId w:val="120"/>
              </w:numPr>
              <w:suppressAutoHyphens/>
              <w:autoSpaceDE w:val="0"/>
              <w:snapToGrid w:val="0"/>
              <w:spacing w:beforeLines="30" w:before="108"/>
              <w:ind w:leftChars="0" w:left="544" w:hanging="425"/>
              <w:rPr>
                <w:rFonts w:eastAsia="新細明體" w:cstheme="minorHAnsi"/>
                <w:szCs w:val="24"/>
              </w:rPr>
            </w:pPr>
            <w:r w:rsidRPr="00993F6D">
              <w:rPr>
                <w:rFonts w:eastAsia="新細明體" w:cstheme="minorHAnsi"/>
                <w:szCs w:val="24"/>
              </w:rPr>
              <w:t>10 speakers from academia, research institutions, industries, and government agencies were invited to introduce environment-related datasets and their application results in disaster prevention and relief, immediate notifications of earthquakes, climate change, water resources, geospatial information. They also discussed the trends of open data applications and how the government and the private sector can cooperate in using open data to promote the public interest</w:t>
            </w:r>
            <w:r w:rsidR="009F0AE9" w:rsidRPr="00D93ED0">
              <w:rPr>
                <w:rFonts w:eastAsia="新細明體" w:cstheme="minorHAnsi"/>
                <w:szCs w:val="24"/>
              </w:rPr>
              <w:t>.</w:t>
            </w:r>
          </w:p>
          <w:p w14:paraId="2DAAEBAD" w14:textId="259EE93E" w:rsidR="00D93ED0" w:rsidRPr="0018417F" w:rsidRDefault="00993F6D" w:rsidP="00EE3186">
            <w:pPr>
              <w:pStyle w:val="a7"/>
              <w:numPr>
                <w:ilvl w:val="0"/>
                <w:numId w:val="120"/>
              </w:numPr>
              <w:suppressAutoHyphens/>
              <w:autoSpaceDE w:val="0"/>
              <w:snapToGrid w:val="0"/>
              <w:spacing w:beforeLines="30" w:before="108"/>
              <w:ind w:leftChars="0" w:left="544" w:hanging="425"/>
              <w:rPr>
                <w:rFonts w:eastAsia="新細明體" w:cstheme="minorHAnsi"/>
                <w:szCs w:val="24"/>
              </w:rPr>
            </w:pPr>
            <w:r w:rsidRPr="0018417F">
              <w:rPr>
                <w:rFonts w:eastAsia="新細明體" w:cstheme="minorHAnsi"/>
                <w:szCs w:val="24"/>
              </w:rPr>
              <w:t>535 individuals participated in the conference, which was a 194% increase compared to the number of participants in 2021. Among the participants, 35.7% were from government agencies, 22.7% were from the industries, and 41.6% were from academia or private-sector associations, the latter two had a total increase of 16.5% compared to 2021 (16.5% from the industries and 31.3% from academic and research institutions or private-sector association in 2021), which showed that the use of datasets has gradually spread</w:t>
            </w:r>
            <w:r w:rsidR="00D93ED0" w:rsidRPr="0018417F">
              <w:rPr>
                <w:rFonts w:eastAsia="新細明體" w:cstheme="minorHAnsi"/>
                <w:szCs w:val="24"/>
              </w:rPr>
              <w:t>.</w:t>
            </w:r>
          </w:p>
        </w:tc>
      </w:tr>
      <w:tr w:rsidR="009F0AE9" w:rsidRPr="001F592C" w14:paraId="4967D78F" w14:textId="77777777" w:rsidTr="00457F61">
        <w:trPr>
          <w:trHeight w:val="526"/>
        </w:trPr>
        <w:tc>
          <w:tcPr>
            <w:tcW w:w="5000" w:type="pct"/>
            <w:gridSpan w:val="9"/>
            <w:tcBorders>
              <w:top w:val="single" w:sz="3" w:space="0" w:color="000000"/>
              <w:left w:val="single" w:sz="3" w:space="0" w:color="000000"/>
              <w:bottom w:val="single" w:sz="3" w:space="0" w:color="000000"/>
              <w:right w:val="single" w:sz="3" w:space="0" w:color="000000"/>
            </w:tcBorders>
            <w:shd w:val="clear" w:color="auto" w:fill="F2F2F2"/>
          </w:tcPr>
          <w:p w14:paraId="18F6A6C0" w14:textId="77777777" w:rsidR="009F0AE9" w:rsidRPr="001F592C" w:rsidRDefault="009F0AE9" w:rsidP="00457F61">
            <w:pPr>
              <w:suppressAutoHyphens/>
              <w:autoSpaceDE w:val="0"/>
              <w:snapToGrid w:val="0"/>
              <w:rPr>
                <w:rFonts w:eastAsia="新細明體" w:cstheme="minorHAnsi"/>
                <w:szCs w:val="24"/>
              </w:rPr>
            </w:pPr>
            <w:r w:rsidRPr="001F592C">
              <w:rPr>
                <w:rFonts w:eastAsia="新細明體" w:cstheme="minorHAnsi"/>
                <w:kern w:val="0"/>
                <w:szCs w:val="24"/>
                <w:lang w:val="zh-TW"/>
              </w:rPr>
              <w:lastRenderedPageBreak/>
              <w:t>Contact information</w:t>
            </w:r>
          </w:p>
        </w:tc>
      </w:tr>
      <w:tr w:rsidR="009F0AE9" w:rsidRPr="001F592C" w14:paraId="14A3BBF0" w14:textId="77777777" w:rsidTr="00457F61">
        <w:trPr>
          <w:trHeight w:val="515"/>
        </w:trPr>
        <w:tc>
          <w:tcPr>
            <w:tcW w:w="2082" w:type="pct"/>
            <w:gridSpan w:val="5"/>
            <w:tcBorders>
              <w:top w:val="single" w:sz="3" w:space="0" w:color="000000"/>
              <w:left w:val="single" w:sz="3" w:space="0" w:color="000000"/>
              <w:bottom w:val="single" w:sz="3" w:space="0" w:color="000000"/>
            </w:tcBorders>
            <w:shd w:val="clear" w:color="auto" w:fill="F2F2F2"/>
          </w:tcPr>
          <w:p w14:paraId="2FC5718D" w14:textId="77777777" w:rsidR="009F0AE9" w:rsidRPr="001F592C" w:rsidRDefault="009F0AE9" w:rsidP="00457F61">
            <w:pPr>
              <w:suppressAutoHyphens/>
              <w:autoSpaceDE w:val="0"/>
              <w:snapToGrid w:val="0"/>
              <w:rPr>
                <w:rFonts w:eastAsia="新細明體" w:cstheme="minorHAnsi"/>
                <w:szCs w:val="24"/>
              </w:rPr>
            </w:pPr>
            <w:r w:rsidRPr="001F592C">
              <w:rPr>
                <w:rFonts w:eastAsia="新細明體" w:cstheme="minorHAnsi"/>
                <w:kern w:val="0"/>
                <w:szCs w:val="24"/>
              </w:rPr>
              <w:t>Persons responsible from implementing agency</w:t>
            </w:r>
          </w:p>
        </w:tc>
        <w:tc>
          <w:tcPr>
            <w:tcW w:w="2918" w:type="pct"/>
            <w:gridSpan w:val="4"/>
            <w:tcBorders>
              <w:top w:val="single" w:sz="3" w:space="0" w:color="000000"/>
              <w:left w:val="single" w:sz="3" w:space="0" w:color="000000"/>
              <w:bottom w:val="single" w:sz="3" w:space="0" w:color="000000"/>
              <w:right w:val="single" w:sz="3" w:space="0" w:color="000000"/>
            </w:tcBorders>
            <w:shd w:val="clear" w:color="auto" w:fill="auto"/>
          </w:tcPr>
          <w:p w14:paraId="44A1F794" w14:textId="77777777" w:rsidR="009F0AE9" w:rsidRPr="001F592C" w:rsidRDefault="009F0AE9" w:rsidP="00457F61">
            <w:pPr>
              <w:suppressAutoHyphens/>
              <w:autoSpaceDE w:val="0"/>
              <w:snapToGrid w:val="0"/>
              <w:rPr>
                <w:rFonts w:eastAsia="新細明體" w:cstheme="minorHAnsi"/>
                <w:szCs w:val="24"/>
              </w:rPr>
            </w:pPr>
            <w:proofErr w:type="spellStart"/>
            <w:r w:rsidRPr="001F592C">
              <w:rPr>
                <w:rFonts w:eastAsia="新細明體" w:cstheme="minorHAnsi"/>
                <w:kern w:val="0"/>
                <w:szCs w:val="24"/>
              </w:rPr>
              <w:t>Tzy</w:t>
            </w:r>
            <w:proofErr w:type="spellEnd"/>
            <w:r w:rsidRPr="001F592C">
              <w:rPr>
                <w:rFonts w:eastAsia="新細明體" w:cstheme="minorHAnsi"/>
                <w:kern w:val="0"/>
                <w:szCs w:val="24"/>
              </w:rPr>
              <w:t>-Mei Lin</w:t>
            </w:r>
          </w:p>
        </w:tc>
      </w:tr>
      <w:tr w:rsidR="009F0AE9" w:rsidRPr="001F592C" w14:paraId="31A23E95" w14:textId="77777777" w:rsidTr="00457F61">
        <w:trPr>
          <w:trHeight w:val="408"/>
        </w:trPr>
        <w:tc>
          <w:tcPr>
            <w:tcW w:w="2082" w:type="pct"/>
            <w:gridSpan w:val="5"/>
            <w:tcBorders>
              <w:top w:val="single" w:sz="3" w:space="0" w:color="000000"/>
              <w:left w:val="single" w:sz="3" w:space="0" w:color="000000"/>
              <w:bottom w:val="single" w:sz="3" w:space="0" w:color="000000"/>
            </w:tcBorders>
            <w:shd w:val="clear" w:color="auto" w:fill="F2F2F2"/>
          </w:tcPr>
          <w:p w14:paraId="686DB17D" w14:textId="77777777" w:rsidR="009F0AE9" w:rsidRPr="001F592C" w:rsidRDefault="009F0AE9" w:rsidP="00457F61">
            <w:pPr>
              <w:suppressAutoHyphens/>
              <w:autoSpaceDE w:val="0"/>
              <w:snapToGrid w:val="0"/>
              <w:rPr>
                <w:rFonts w:eastAsia="新細明體" w:cstheme="minorHAnsi"/>
                <w:szCs w:val="24"/>
              </w:rPr>
            </w:pPr>
            <w:r w:rsidRPr="001F592C">
              <w:rPr>
                <w:rFonts w:eastAsia="新細明體" w:cstheme="minorHAnsi"/>
                <w:kern w:val="0"/>
                <w:szCs w:val="24"/>
                <w:lang w:val="zh-TW"/>
              </w:rPr>
              <w:t>Title, Department</w:t>
            </w:r>
          </w:p>
        </w:tc>
        <w:tc>
          <w:tcPr>
            <w:tcW w:w="2918" w:type="pct"/>
            <w:gridSpan w:val="4"/>
            <w:tcBorders>
              <w:top w:val="single" w:sz="3" w:space="0" w:color="000000"/>
              <w:left w:val="single" w:sz="3" w:space="0" w:color="000000"/>
              <w:bottom w:val="single" w:sz="3" w:space="0" w:color="000000"/>
              <w:right w:val="single" w:sz="3" w:space="0" w:color="000000"/>
            </w:tcBorders>
            <w:shd w:val="clear" w:color="auto" w:fill="auto"/>
          </w:tcPr>
          <w:p w14:paraId="533EF74E" w14:textId="74DC4428" w:rsidR="009F0AE9" w:rsidRPr="001F592C" w:rsidRDefault="006347B3" w:rsidP="00457F61">
            <w:pPr>
              <w:suppressAutoHyphens/>
              <w:autoSpaceDE w:val="0"/>
              <w:snapToGrid w:val="0"/>
              <w:rPr>
                <w:rFonts w:eastAsia="新細明體" w:cstheme="minorHAnsi"/>
                <w:szCs w:val="24"/>
              </w:rPr>
            </w:pPr>
            <w:r w:rsidRPr="006347B3">
              <w:rPr>
                <w:rFonts w:eastAsia="新細明體" w:cstheme="minorHAnsi"/>
                <w:kern w:val="0"/>
                <w:szCs w:val="24"/>
              </w:rPr>
              <w:t>Researcher, Department of Foresight and Innovation Policies, National Science and Technology Council</w:t>
            </w:r>
          </w:p>
        </w:tc>
      </w:tr>
      <w:tr w:rsidR="009F0AE9" w:rsidRPr="001F592C" w14:paraId="123F2BA4" w14:textId="77777777" w:rsidTr="00457F61">
        <w:trPr>
          <w:trHeight w:val="556"/>
        </w:trPr>
        <w:tc>
          <w:tcPr>
            <w:tcW w:w="2082" w:type="pct"/>
            <w:gridSpan w:val="5"/>
            <w:tcBorders>
              <w:top w:val="single" w:sz="3" w:space="0" w:color="000000"/>
              <w:left w:val="single" w:sz="3" w:space="0" w:color="000000"/>
              <w:bottom w:val="single" w:sz="3" w:space="0" w:color="000000"/>
            </w:tcBorders>
            <w:shd w:val="clear" w:color="auto" w:fill="F2F2F2"/>
          </w:tcPr>
          <w:p w14:paraId="3847AC67" w14:textId="77777777" w:rsidR="009F0AE9" w:rsidRPr="001F592C" w:rsidRDefault="009F0AE9" w:rsidP="00457F61">
            <w:pPr>
              <w:suppressAutoHyphens/>
              <w:autoSpaceDE w:val="0"/>
              <w:snapToGrid w:val="0"/>
              <w:rPr>
                <w:rFonts w:eastAsia="新細明體" w:cstheme="minorHAnsi"/>
                <w:szCs w:val="24"/>
              </w:rPr>
            </w:pPr>
            <w:r w:rsidRPr="001F592C">
              <w:rPr>
                <w:rFonts w:eastAsia="新細明體" w:cstheme="minorHAnsi"/>
                <w:kern w:val="0"/>
                <w:szCs w:val="24"/>
                <w:lang w:val="zh-TW"/>
              </w:rPr>
              <w:t>Email and Phone</w:t>
            </w:r>
          </w:p>
        </w:tc>
        <w:tc>
          <w:tcPr>
            <w:tcW w:w="2918" w:type="pct"/>
            <w:gridSpan w:val="4"/>
            <w:tcBorders>
              <w:top w:val="single" w:sz="3" w:space="0" w:color="000000"/>
              <w:left w:val="single" w:sz="3" w:space="0" w:color="000000"/>
              <w:bottom w:val="single" w:sz="3" w:space="0" w:color="000000"/>
              <w:right w:val="single" w:sz="3" w:space="0" w:color="000000"/>
            </w:tcBorders>
            <w:shd w:val="clear" w:color="auto" w:fill="auto"/>
          </w:tcPr>
          <w:p w14:paraId="30ADAFD4" w14:textId="64998207" w:rsidR="009F0AE9" w:rsidRPr="001F592C" w:rsidRDefault="006347B3" w:rsidP="00457F61">
            <w:pPr>
              <w:suppressAutoHyphens/>
              <w:autoSpaceDE w:val="0"/>
              <w:snapToGrid w:val="0"/>
              <w:rPr>
                <w:rFonts w:eastAsia="新細明體" w:cstheme="minorHAnsi"/>
                <w:szCs w:val="24"/>
              </w:rPr>
            </w:pPr>
            <w:r w:rsidRPr="006347B3">
              <w:t>tm1lin@nstc.gov.tw/02-27377076</w:t>
            </w:r>
          </w:p>
        </w:tc>
      </w:tr>
      <w:tr w:rsidR="009F0AE9" w:rsidRPr="001F592C" w14:paraId="4B45B95A" w14:textId="77777777" w:rsidTr="00457F61">
        <w:trPr>
          <w:trHeight w:val="732"/>
        </w:trPr>
        <w:tc>
          <w:tcPr>
            <w:tcW w:w="750" w:type="pct"/>
            <w:vMerge w:val="restart"/>
            <w:tcBorders>
              <w:top w:val="single" w:sz="3" w:space="0" w:color="000000"/>
              <w:left w:val="single" w:sz="3" w:space="0" w:color="000000"/>
              <w:bottom w:val="single" w:sz="3" w:space="0" w:color="000000"/>
            </w:tcBorders>
            <w:shd w:val="clear" w:color="auto" w:fill="F2F2F2"/>
          </w:tcPr>
          <w:p w14:paraId="1C79DAF8" w14:textId="3ED37329" w:rsidR="009F0AE9" w:rsidRPr="001F592C" w:rsidRDefault="009F0AE9" w:rsidP="00457F61">
            <w:pPr>
              <w:suppressAutoHyphens/>
              <w:autoSpaceDE w:val="0"/>
              <w:snapToGrid w:val="0"/>
              <w:rPr>
                <w:rFonts w:eastAsia="新細明體" w:cstheme="minorHAnsi"/>
                <w:szCs w:val="24"/>
              </w:rPr>
            </w:pPr>
            <w:r w:rsidRPr="001F592C">
              <w:rPr>
                <w:rFonts w:eastAsia="新細明體" w:cstheme="minorHAnsi"/>
                <w:kern w:val="0"/>
                <w:szCs w:val="24"/>
                <w:lang w:val="zh-TW"/>
              </w:rPr>
              <w:lastRenderedPageBreak/>
              <w:t xml:space="preserve">Other </w:t>
            </w:r>
            <w:r w:rsidR="00462682">
              <w:rPr>
                <w:rFonts w:eastAsia="新細明體" w:cstheme="minorHAnsi"/>
                <w:kern w:val="0"/>
                <w:szCs w:val="24"/>
                <w:lang w:val="zh-TW"/>
              </w:rPr>
              <w:br/>
            </w:r>
            <w:r w:rsidRPr="001F592C">
              <w:rPr>
                <w:rFonts w:eastAsia="新細明體" w:cstheme="minorHAnsi"/>
                <w:kern w:val="0"/>
                <w:szCs w:val="24"/>
                <w:lang w:val="zh-TW"/>
              </w:rPr>
              <w:t>Actors Involved</w:t>
            </w:r>
          </w:p>
        </w:tc>
        <w:tc>
          <w:tcPr>
            <w:tcW w:w="1333" w:type="pct"/>
            <w:gridSpan w:val="4"/>
            <w:tcBorders>
              <w:top w:val="single" w:sz="3" w:space="0" w:color="000000"/>
              <w:left w:val="single" w:sz="3" w:space="0" w:color="000000"/>
              <w:bottom w:val="single" w:sz="3" w:space="0" w:color="000000"/>
            </w:tcBorders>
            <w:shd w:val="clear" w:color="auto" w:fill="F2F2F2"/>
          </w:tcPr>
          <w:p w14:paraId="09D20BE7" w14:textId="77777777" w:rsidR="009F0AE9" w:rsidRPr="001F592C" w:rsidRDefault="009F0AE9" w:rsidP="00457F61">
            <w:pPr>
              <w:suppressAutoHyphens/>
              <w:autoSpaceDE w:val="0"/>
              <w:snapToGrid w:val="0"/>
              <w:rPr>
                <w:rFonts w:eastAsia="新細明體" w:cstheme="minorHAnsi"/>
                <w:szCs w:val="24"/>
              </w:rPr>
            </w:pPr>
            <w:r w:rsidRPr="001F592C">
              <w:rPr>
                <w:rFonts w:eastAsia="新細明體" w:cstheme="minorHAnsi"/>
                <w:kern w:val="0"/>
                <w:szCs w:val="24"/>
              </w:rPr>
              <w:t>Government Ministries, Department/Agency</w:t>
            </w:r>
          </w:p>
        </w:tc>
        <w:tc>
          <w:tcPr>
            <w:tcW w:w="2918" w:type="pct"/>
            <w:gridSpan w:val="4"/>
            <w:tcBorders>
              <w:top w:val="single" w:sz="3" w:space="0" w:color="000000"/>
              <w:left w:val="single" w:sz="3" w:space="0" w:color="000000"/>
              <w:bottom w:val="single" w:sz="3" w:space="0" w:color="000000"/>
              <w:right w:val="single" w:sz="3" w:space="0" w:color="000000"/>
            </w:tcBorders>
            <w:shd w:val="clear" w:color="auto" w:fill="auto"/>
          </w:tcPr>
          <w:p w14:paraId="6EA7E05A" w14:textId="2E63546A" w:rsidR="006347B3" w:rsidRDefault="006347B3" w:rsidP="0018417F">
            <w:pPr>
              <w:numPr>
                <w:ilvl w:val="0"/>
                <w:numId w:val="9"/>
              </w:numPr>
              <w:suppressAutoHyphens/>
              <w:autoSpaceDE w:val="0"/>
              <w:snapToGrid w:val="0"/>
              <w:ind w:left="403" w:hanging="403"/>
              <w:rPr>
                <w:rFonts w:eastAsia="新細明體" w:cstheme="minorHAnsi"/>
                <w:kern w:val="0"/>
                <w:szCs w:val="24"/>
              </w:rPr>
            </w:pPr>
            <w:proofErr w:type="spellStart"/>
            <w:r w:rsidRPr="006347B3">
              <w:rPr>
                <w:rFonts w:eastAsia="新細明體" w:cstheme="minorHAnsi"/>
                <w:kern w:val="0"/>
                <w:szCs w:val="24"/>
              </w:rPr>
              <w:t>Chieh</w:t>
            </w:r>
            <w:proofErr w:type="spellEnd"/>
            <w:r w:rsidRPr="006347B3">
              <w:rPr>
                <w:rFonts w:eastAsia="新細明體" w:cstheme="minorHAnsi"/>
                <w:kern w:val="0"/>
                <w:szCs w:val="24"/>
              </w:rPr>
              <w:t>-Liang Yang, Information Management Office, Water Resources Agency, Ministry of Economic Affairs</w:t>
            </w:r>
          </w:p>
          <w:p w14:paraId="3956D75B" w14:textId="610D6117" w:rsidR="006347B3" w:rsidRDefault="006347B3" w:rsidP="0018417F">
            <w:pPr>
              <w:numPr>
                <w:ilvl w:val="0"/>
                <w:numId w:val="9"/>
              </w:numPr>
              <w:suppressAutoHyphens/>
              <w:autoSpaceDE w:val="0"/>
              <w:snapToGrid w:val="0"/>
              <w:spacing w:beforeLines="30" w:before="108"/>
              <w:ind w:left="403" w:hanging="403"/>
              <w:rPr>
                <w:rFonts w:eastAsia="新細明體" w:cstheme="minorHAnsi"/>
                <w:kern w:val="0"/>
                <w:szCs w:val="24"/>
              </w:rPr>
            </w:pPr>
            <w:r w:rsidRPr="002514CC">
              <w:rPr>
                <w:rFonts w:eastAsia="新細明體" w:cstheme="minorHAnsi"/>
                <w:kern w:val="0"/>
                <w:szCs w:val="24"/>
              </w:rPr>
              <w:t>Chun-I Wu, Group Leader, Satellite Survey Center, Department of Land Administration, Ministry of the Interior</w:t>
            </w:r>
          </w:p>
          <w:p w14:paraId="1C24CFD4" w14:textId="53907EDF" w:rsidR="009F0AE9" w:rsidRPr="002514CC" w:rsidRDefault="006347B3" w:rsidP="0018417F">
            <w:pPr>
              <w:numPr>
                <w:ilvl w:val="0"/>
                <w:numId w:val="9"/>
              </w:numPr>
              <w:suppressAutoHyphens/>
              <w:autoSpaceDE w:val="0"/>
              <w:snapToGrid w:val="0"/>
              <w:spacing w:beforeLines="30" w:before="108"/>
              <w:ind w:left="403" w:hanging="403"/>
              <w:rPr>
                <w:rFonts w:eastAsia="新細明體" w:cstheme="minorHAnsi"/>
                <w:kern w:val="0"/>
                <w:szCs w:val="24"/>
              </w:rPr>
            </w:pPr>
            <w:r w:rsidRPr="002514CC">
              <w:rPr>
                <w:rFonts w:eastAsia="新細明體" w:cstheme="minorHAnsi"/>
                <w:kern w:val="0"/>
                <w:szCs w:val="24"/>
              </w:rPr>
              <w:t xml:space="preserve">Dr. </w:t>
            </w:r>
            <w:dir w:val="ltr">
              <w:r w:rsidRPr="002514CC">
                <w:rPr>
                  <w:rFonts w:eastAsia="新細明體" w:cstheme="minorHAnsi"/>
                  <w:kern w:val="0"/>
                  <w:szCs w:val="24"/>
                </w:rPr>
                <w:t>Tzu-Ming Liu, National Science and Technology Center for Disaster Reduction</w:t>
              </w:r>
              <w:r w:rsidR="004D0D4D">
                <w:t>‬</w:t>
              </w:r>
              <w:r w:rsidR="001F2573">
                <w:t>‬</w:t>
              </w:r>
              <w:r w:rsidR="00566A5E">
                <w:t>‬</w:t>
              </w:r>
              <w:r w:rsidR="00AD7B8D">
                <w:t>‬</w:t>
              </w:r>
              <w:r w:rsidR="00FE2BCD">
                <w:t>‬</w:t>
              </w:r>
              <w:r w:rsidR="00FE2BCD">
                <w:t>‬</w:t>
              </w:r>
              <w:r w:rsidR="00FA1ED6">
                <w:t>‬</w:t>
              </w:r>
              <w:r w:rsidR="003B5775">
                <w:t>‬</w:t>
              </w:r>
              <w:r w:rsidR="005355D8">
                <w:t>‬</w:t>
              </w:r>
            </w:dir>
          </w:p>
        </w:tc>
      </w:tr>
      <w:tr w:rsidR="009F0AE9" w:rsidRPr="001F592C" w14:paraId="1571C61B" w14:textId="77777777" w:rsidTr="00457F61">
        <w:trPr>
          <w:trHeight w:val="1249"/>
        </w:trPr>
        <w:tc>
          <w:tcPr>
            <w:tcW w:w="750" w:type="pct"/>
            <w:vMerge/>
            <w:tcBorders>
              <w:top w:val="single" w:sz="3" w:space="0" w:color="000000"/>
              <w:left w:val="single" w:sz="3" w:space="0" w:color="000000"/>
              <w:bottom w:val="single" w:sz="3" w:space="0" w:color="000000"/>
            </w:tcBorders>
            <w:shd w:val="clear" w:color="auto" w:fill="F2F2F2"/>
          </w:tcPr>
          <w:p w14:paraId="4CE49A85" w14:textId="77777777" w:rsidR="009F0AE9" w:rsidRPr="001F592C" w:rsidRDefault="009F0AE9" w:rsidP="00457F61">
            <w:pPr>
              <w:suppressAutoHyphens/>
              <w:autoSpaceDE w:val="0"/>
              <w:snapToGrid w:val="0"/>
              <w:rPr>
                <w:rFonts w:eastAsia="新細明體" w:cstheme="minorHAnsi"/>
                <w:kern w:val="0"/>
                <w:szCs w:val="24"/>
              </w:rPr>
            </w:pPr>
          </w:p>
        </w:tc>
        <w:tc>
          <w:tcPr>
            <w:tcW w:w="1333" w:type="pct"/>
            <w:gridSpan w:val="4"/>
            <w:tcBorders>
              <w:top w:val="single" w:sz="3" w:space="0" w:color="000000"/>
              <w:left w:val="single" w:sz="3" w:space="0" w:color="000000"/>
              <w:bottom w:val="single" w:sz="3" w:space="0" w:color="000000"/>
            </w:tcBorders>
            <w:shd w:val="clear" w:color="auto" w:fill="F2F2F2"/>
          </w:tcPr>
          <w:p w14:paraId="7908BE93" w14:textId="77777777" w:rsidR="009F0AE9" w:rsidRPr="001F592C" w:rsidRDefault="009F0AE9" w:rsidP="00457F61">
            <w:pPr>
              <w:suppressAutoHyphens/>
              <w:autoSpaceDE w:val="0"/>
              <w:snapToGrid w:val="0"/>
              <w:rPr>
                <w:rFonts w:eastAsia="新細明體" w:cstheme="minorHAnsi"/>
                <w:szCs w:val="24"/>
              </w:rPr>
            </w:pPr>
            <w:r w:rsidRPr="001F592C">
              <w:rPr>
                <w:rFonts w:eastAsia="新細明體" w:cstheme="minorHAnsi"/>
                <w:kern w:val="0"/>
                <w:szCs w:val="24"/>
              </w:rPr>
              <w:t>CSOs, private sector, multilaterals, working groups</w:t>
            </w:r>
          </w:p>
        </w:tc>
        <w:tc>
          <w:tcPr>
            <w:tcW w:w="2918" w:type="pct"/>
            <w:gridSpan w:val="4"/>
            <w:tcBorders>
              <w:top w:val="single" w:sz="3" w:space="0" w:color="000000"/>
              <w:left w:val="single" w:sz="3" w:space="0" w:color="000000"/>
              <w:bottom w:val="single" w:sz="3" w:space="0" w:color="000000"/>
              <w:right w:val="single" w:sz="3" w:space="0" w:color="000000"/>
            </w:tcBorders>
            <w:shd w:val="clear" w:color="auto" w:fill="auto"/>
          </w:tcPr>
          <w:p w14:paraId="7BF33CF2" w14:textId="74C0E470" w:rsidR="006347B3" w:rsidRDefault="006347B3" w:rsidP="0018417F">
            <w:pPr>
              <w:numPr>
                <w:ilvl w:val="0"/>
                <w:numId w:val="10"/>
              </w:numPr>
              <w:suppressAutoHyphens/>
              <w:autoSpaceDE w:val="0"/>
              <w:snapToGrid w:val="0"/>
              <w:ind w:left="403" w:hanging="403"/>
              <w:rPr>
                <w:rFonts w:eastAsia="新細明體" w:cstheme="minorHAnsi"/>
                <w:kern w:val="0"/>
                <w:szCs w:val="24"/>
              </w:rPr>
            </w:pPr>
            <w:r w:rsidRPr="006347B3">
              <w:rPr>
                <w:rFonts w:eastAsia="新細明體" w:cstheme="minorHAnsi"/>
                <w:kern w:val="0"/>
                <w:szCs w:val="24"/>
              </w:rPr>
              <w:t xml:space="preserve">Chi-Ming Peng, President, </w:t>
            </w:r>
            <w:proofErr w:type="spellStart"/>
            <w:r w:rsidRPr="006347B3">
              <w:rPr>
                <w:rFonts w:eastAsia="新細明體" w:cstheme="minorHAnsi"/>
                <w:kern w:val="0"/>
                <w:szCs w:val="24"/>
              </w:rPr>
              <w:t>WeatherRisk</w:t>
            </w:r>
            <w:proofErr w:type="spellEnd"/>
            <w:r w:rsidRPr="006347B3">
              <w:rPr>
                <w:rFonts w:eastAsia="新細明體" w:cstheme="minorHAnsi"/>
                <w:kern w:val="0"/>
                <w:szCs w:val="24"/>
              </w:rPr>
              <w:t xml:space="preserve"> Explore Inc.</w:t>
            </w:r>
          </w:p>
          <w:p w14:paraId="3D761D28" w14:textId="134A6B77" w:rsidR="006347B3" w:rsidRDefault="006347B3" w:rsidP="0018417F">
            <w:pPr>
              <w:numPr>
                <w:ilvl w:val="0"/>
                <w:numId w:val="10"/>
              </w:numPr>
              <w:suppressAutoHyphens/>
              <w:autoSpaceDE w:val="0"/>
              <w:snapToGrid w:val="0"/>
              <w:spacing w:beforeLines="30" w:before="108"/>
              <w:ind w:left="403" w:hanging="403"/>
              <w:rPr>
                <w:rFonts w:eastAsia="新細明體" w:cstheme="minorHAnsi"/>
                <w:kern w:val="0"/>
                <w:szCs w:val="24"/>
              </w:rPr>
            </w:pPr>
            <w:r w:rsidRPr="002514CC">
              <w:rPr>
                <w:rFonts w:eastAsia="新細明體" w:cstheme="minorHAnsi"/>
                <w:kern w:val="0"/>
                <w:szCs w:val="24"/>
              </w:rPr>
              <w:t xml:space="preserve">Group Leader I-Liang Shih, Deputy Researcher </w:t>
            </w:r>
            <w:proofErr w:type="spellStart"/>
            <w:r w:rsidRPr="002514CC">
              <w:rPr>
                <w:rFonts w:eastAsia="新細明體" w:cstheme="minorHAnsi"/>
                <w:kern w:val="0"/>
                <w:szCs w:val="24"/>
              </w:rPr>
              <w:t>Kuo</w:t>
            </w:r>
            <w:proofErr w:type="spellEnd"/>
            <w:r w:rsidRPr="002514CC">
              <w:rPr>
                <w:rFonts w:eastAsia="新細明體" w:cstheme="minorHAnsi"/>
                <w:kern w:val="0"/>
                <w:szCs w:val="24"/>
              </w:rPr>
              <w:t xml:space="preserve">-Ming Tu, Deputy Researcher </w:t>
            </w:r>
            <w:proofErr w:type="spellStart"/>
            <w:r w:rsidRPr="002514CC">
              <w:rPr>
                <w:rFonts w:eastAsia="新細明體" w:cstheme="minorHAnsi"/>
                <w:kern w:val="0"/>
                <w:szCs w:val="24"/>
              </w:rPr>
              <w:t>Chih</w:t>
            </w:r>
            <w:proofErr w:type="spellEnd"/>
            <w:r w:rsidRPr="002514CC">
              <w:rPr>
                <w:rFonts w:eastAsia="新細明體" w:cstheme="minorHAnsi"/>
                <w:kern w:val="0"/>
                <w:szCs w:val="24"/>
              </w:rPr>
              <w:t>-Tsung Hsu, National Center for High-Performance Computing</w:t>
            </w:r>
          </w:p>
          <w:p w14:paraId="77494A24" w14:textId="035C5067" w:rsidR="006347B3" w:rsidRDefault="006347B3" w:rsidP="0018417F">
            <w:pPr>
              <w:numPr>
                <w:ilvl w:val="0"/>
                <w:numId w:val="10"/>
              </w:numPr>
              <w:suppressAutoHyphens/>
              <w:autoSpaceDE w:val="0"/>
              <w:snapToGrid w:val="0"/>
              <w:spacing w:beforeLines="30" w:before="108"/>
              <w:ind w:left="403" w:hanging="403"/>
              <w:rPr>
                <w:rFonts w:eastAsia="新細明體" w:cstheme="minorHAnsi"/>
                <w:kern w:val="0"/>
                <w:szCs w:val="24"/>
              </w:rPr>
            </w:pPr>
            <w:r w:rsidRPr="002514CC">
              <w:rPr>
                <w:rFonts w:eastAsia="新細明體" w:cstheme="minorHAnsi"/>
                <w:kern w:val="0"/>
                <w:szCs w:val="24"/>
              </w:rPr>
              <w:t>Pei-Yang Lin, CEO, P-Waver Inc.</w:t>
            </w:r>
          </w:p>
          <w:p w14:paraId="51AE3346" w14:textId="1D20D82E" w:rsidR="006347B3" w:rsidRDefault="006347B3" w:rsidP="0018417F">
            <w:pPr>
              <w:numPr>
                <w:ilvl w:val="0"/>
                <w:numId w:val="10"/>
              </w:numPr>
              <w:suppressAutoHyphens/>
              <w:autoSpaceDE w:val="0"/>
              <w:snapToGrid w:val="0"/>
              <w:spacing w:beforeLines="30" w:before="108"/>
              <w:ind w:left="403" w:hanging="403"/>
              <w:rPr>
                <w:rFonts w:eastAsia="新細明體" w:cstheme="minorHAnsi"/>
                <w:kern w:val="0"/>
                <w:szCs w:val="24"/>
              </w:rPr>
            </w:pPr>
            <w:r w:rsidRPr="002514CC">
              <w:rPr>
                <w:rFonts w:eastAsia="新細明體" w:cstheme="minorHAnsi"/>
                <w:kern w:val="0"/>
                <w:szCs w:val="24"/>
              </w:rPr>
              <w:t>Ching-Yu Lin, Vice President, Ling Cheng Technology Co., Ltd.</w:t>
            </w:r>
          </w:p>
          <w:p w14:paraId="22F1E95C" w14:textId="6D143A47" w:rsidR="006347B3" w:rsidRDefault="006347B3" w:rsidP="0018417F">
            <w:pPr>
              <w:numPr>
                <w:ilvl w:val="0"/>
                <w:numId w:val="10"/>
              </w:numPr>
              <w:suppressAutoHyphens/>
              <w:autoSpaceDE w:val="0"/>
              <w:snapToGrid w:val="0"/>
              <w:spacing w:beforeLines="30" w:before="108"/>
              <w:ind w:left="403" w:hanging="403"/>
              <w:rPr>
                <w:rFonts w:eastAsia="新細明體" w:cstheme="minorHAnsi"/>
                <w:kern w:val="0"/>
                <w:szCs w:val="24"/>
              </w:rPr>
            </w:pPr>
            <w:proofErr w:type="spellStart"/>
            <w:r w:rsidRPr="002514CC">
              <w:rPr>
                <w:rFonts w:eastAsia="新細明體" w:cstheme="minorHAnsi"/>
                <w:kern w:val="0"/>
                <w:szCs w:val="24"/>
              </w:rPr>
              <w:t>Chih-Chieh</w:t>
            </w:r>
            <w:proofErr w:type="spellEnd"/>
            <w:r w:rsidRPr="002514CC">
              <w:rPr>
                <w:rFonts w:eastAsia="新細明體" w:cstheme="minorHAnsi"/>
                <w:kern w:val="0"/>
                <w:szCs w:val="24"/>
              </w:rPr>
              <w:t xml:space="preserve"> Chang, Chief Technology Officer, JRSHEN Digital Culture Co., Ltd.</w:t>
            </w:r>
          </w:p>
          <w:p w14:paraId="35923B99" w14:textId="488D25DF" w:rsidR="006347B3" w:rsidRDefault="006347B3" w:rsidP="0018417F">
            <w:pPr>
              <w:numPr>
                <w:ilvl w:val="0"/>
                <w:numId w:val="10"/>
              </w:numPr>
              <w:suppressAutoHyphens/>
              <w:autoSpaceDE w:val="0"/>
              <w:snapToGrid w:val="0"/>
              <w:spacing w:beforeLines="30" w:before="108"/>
              <w:ind w:left="403" w:hanging="403"/>
              <w:rPr>
                <w:rFonts w:eastAsia="新細明體" w:cstheme="minorHAnsi"/>
                <w:kern w:val="0"/>
                <w:szCs w:val="24"/>
              </w:rPr>
            </w:pPr>
            <w:r w:rsidRPr="002514CC">
              <w:rPr>
                <w:rFonts w:eastAsia="新細明體" w:cstheme="minorHAnsi"/>
                <w:kern w:val="0"/>
                <w:szCs w:val="24"/>
              </w:rPr>
              <w:t>Ta-</w:t>
            </w:r>
            <w:proofErr w:type="spellStart"/>
            <w:r w:rsidRPr="002514CC">
              <w:rPr>
                <w:rFonts w:eastAsia="新細明體" w:cstheme="minorHAnsi"/>
                <w:kern w:val="0"/>
                <w:szCs w:val="24"/>
              </w:rPr>
              <w:t>Chien</w:t>
            </w:r>
            <w:proofErr w:type="spellEnd"/>
            <w:r w:rsidRPr="002514CC">
              <w:rPr>
                <w:rFonts w:eastAsia="新細明體" w:cstheme="minorHAnsi"/>
                <w:kern w:val="0"/>
                <w:szCs w:val="24"/>
              </w:rPr>
              <w:t xml:space="preserve"> Chan, Researcher, Center for GIS, Research Center for Humanities and Social Sciences, Academia </w:t>
            </w:r>
            <w:proofErr w:type="spellStart"/>
            <w:r w:rsidRPr="002514CC">
              <w:rPr>
                <w:rFonts w:eastAsia="新細明體" w:cstheme="minorHAnsi"/>
                <w:kern w:val="0"/>
                <w:szCs w:val="24"/>
              </w:rPr>
              <w:t>Sinica</w:t>
            </w:r>
            <w:proofErr w:type="spellEnd"/>
          </w:p>
          <w:p w14:paraId="0A1CFF10" w14:textId="460539DE" w:rsidR="009F0AE9" w:rsidRPr="002514CC" w:rsidRDefault="006347B3" w:rsidP="0018417F">
            <w:pPr>
              <w:numPr>
                <w:ilvl w:val="0"/>
                <w:numId w:val="10"/>
              </w:numPr>
              <w:suppressAutoHyphens/>
              <w:autoSpaceDE w:val="0"/>
              <w:snapToGrid w:val="0"/>
              <w:spacing w:beforeLines="30" w:before="108"/>
              <w:ind w:left="403" w:hanging="403"/>
              <w:rPr>
                <w:rFonts w:eastAsia="新細明體" w:cstheme="minorHAnsi"/>
                <w:kern w:val="0"/>
                <w:szCs w:val="24"/>
              </w:rPr>
            </w:pPr>
            <w:r w:rsidRPr="002514CC">
              <w:rPr>
                <w:rFonts w:eastAsia="新細明體" w:cstheme="minorHAnsi"/>
                <w:kern w:val="0"/>
                <w:szCs w:val="24"/>
              </w:rPr>
              <w:t>Wei-Chung Huang, Deputy Director, Information and Communications Research Laboratories, Industrial Technology Research Institute</w:t>
            </w:r>
          </w:p>
        </w:tc>
      </w:tr>
    </w:tbl>
    <w:p w14:paraId="6E7D19A8" w14:textId="77777777" w:rsidR="001F592C" w:rsidRDefault="001F592C" w:rsidP="001F592C">
      <w:pPr>
        <w:snapToGrid w:val="0"/>
        <w:rPr>
          <w:sz w:val="28"/>
          <w:szCs w:val="24"/>
        </w:rPr>
        <w:sectPr w:rsidR="001F592C">
          <w:pgSz w:w="11906" w:h="16838"/>
          <w:pgMar w:top="1440" w:right="1800" w:bottom="1440" w:left="1800" w:header="851" w:footer="992" w:gutter="0"/>
          <w:cols w:space="425"/>
          <w:docGrid w:type="lines" w:linePitch="360"/>
        </w:sectPr>
      </w:pPr>
    </w:p>
    <w:tbl>
      <w:tblPr>
        <w:tblW w:w="5000" w:type="pct"/>
        <w:tblLook w:val="0000" w:firstRow="0" w:lastRow="0" w:firstColumn="0" w:lastColumn="0" w:noHBand="0" w:noVBand="0"/>
      </w:tblPr>
      <w:tblGrid>
        <w:gridCol w:w="1244"/>
        <w:gridCol w:w="230"/>
        <w:gridCol w:w="776"/>
        <w:gridCol w:w="767"/>
        <w:gridCol w:w="440"/>
        <w:gridCol w:w="266"/>
        <w:gridCol w:w="1377"/>
        <w:gridCol w:w="1558"/>
        <w:gridCol w:w="1640"/>
      </w:tblGrid>
      <w:tr w:rsidR="001F592C" w:rsidRPr="001F592C" w14:paraId="628D91A7" w14:textId="77777777" w:rsidTr="004C6987">
        <w:trPr>
          <w:trHeight w:val="447"/>
        </w:trPr>
        <w:tc>
          <w:tcPr>
            <w:tcW w:w="5000" w:type="pct"/>
            <w:gridSpan w:val="9"/>
            <w:tcBorders>
              <w:top w:val="single" w:sz="3" w:space="0" w:color="000000"/>
              <w:left w:val="single" w:sz="3" w:space="0" w:color="000000"/>
              <w:bottom w:val="single" w:sz="3" w:space="0" w:color="000000"/>
              <w:right w:val="single" w:sz="3" w:space="0" w:color="000000"/>
            </w:tcBorders>
            <w:shd w:val="clear" w:color="auto" w:fill="auto"/>
          </w:tcPr>
          <w:p w14:paraId="53A10019" w14:textId="3476CD20" w:rsidR="001F592C" w:rsidRPr="001F592C" w:rsidRDefault="001F592C" w:rsidP="001F592C">
            <w:pPr>
              <w:suppressAutoHyphens/>
              <w:autoSpaceDE w:val="0"/>
              <w:snapToGrid w:val="0"/>
              <w:rPr>
                <w:rFonts w:eastAsia="新細明體" w:cs="Times New Roman"/>
                <w:szCs w:val="24"/>
              </w:rPr>
            </w:pPr>
            <w:r w:rsidRPr="001F592C">
              <w:rPr>
                <w:rFonts w:eastAsia="新細明體" w:cs="Times New Roman"/>
                <w:color w:val="000000"/>
                <w:kern w:val="0"/>
                <w:szCs w:val="24"/>
              </w:rPr>
              <w:lastRenderedPageBreak/>
              <w:t>1-3 Strengthen</w:t>
            </w:r>
            <w:r w:rsidR="00996130">
              <w:rPr>
                <w:rFonts w:eastAsia="新細明體" w:cs="Times New Roman" w:hint="eastAsia"/>
                <w:color w:val="000000"/>
                <w:kern w:val="0"/>
                <w:szCs w:val="24"/>
              </w:rPr>
              <w:t>ing</w:t>
            </w:r>
            <w:r w:rsidRPr="001F592C">
              <w:rPr>
                <w:rFonts w:eastAsia="新細明體" w:cs="Times New Roman"/>
                <w:color w:val="000000"/>
                <w:kern w:val="0"/>
                <w:szCs w:val="24"/>
              </w:rPr>
              <w:t xml:space="preserve"> Digital Privacy and Personal Data Protection</w:t>
            </w:r>
          </w:p>
        </w:tc>
      </w:tr>
      <w:tr w:rsidR="001F592C" w:rsidRPr="001F592C" w14:paraId="2C4DBAC7" w14:textId="77777777" w:rsidTr="004C6987">
        <w:trPr>
          <w:trHeight w:val="408"/>
        </w:trPr>
        <w:tc>
          <w:tcPr>
            <w:tcW w:w="5000" w:type="pct"/>
            <w:gridSpan w:val="9"/>
            <w:tcBorders>
              <w:top w:val="single" w:sz="3" w:space="0" w:color="000000"/>
              <w:left w:val="single" w:sz="3" w:space="0" w:color="000000"/>
              <w:bottom w:val="single" w:sz="3" w:space="0" w:color="000000"/>
              <w:right w:val="single" w:sz="3" w:space="0" w:color="000000"/>
            </w:tcBorders>
            <w:shd w:val="clear" w:color="auto" w:fill="auto"/>
          </w:tcPr>
          <w:p w14:paraId="6C1993F3" w14:textId="77777777" w:rsidR="001F592C" w:rsidRPr="001F592C" w:rsidRDefault="001F592C" w:rsidP="001F592C">
            <w:pPr>
              <w:suppressAutoHyphens/>
              <w:autoSpaceDE w:val="0"/>
              <w:snapToGrid w:val="0"/>
              <w:jc w:val="both"/>
              <w:rPr>
                <w:rFonts w:eastAsia="新細明體" w:cs="Times New Roman"/>
                <w:szCs w:val="24"/>
              </w:rPr>
            </w:pPr>
            <w:r w:rsidRPr="001F592C">
              <w:rPr>
                <w:rFonts w:eastAsia="新細明體" w:cs="Times New Roman"/>
                <w:kern w:val="0"/>
                <w:szCs w:val="24"/>
              </w:rPr>
              <w:t>Commitment Started and End Date: January 2021 – May 2024</w:t>
            </w:r>
          </w:p>
        </w:tc>
      </w:tr>
      <w:tr w:rsidR="001F592C" w:rsidRPr="001F592C" w14:paraId="04687D91" w14:textId="77777777" w:rsidTr="004C6987">
        <w:trPr>
          <w:trHeight w:val="690"/>
        </w:trPr>
        <w:tc>
          <w:tcPr>
            <w:tcW w:w="1356" w:type="pct"/>
            <w:gridSpan w:val="3"/>
            <w:tcBorders>
              <w:top w:val="single" w:sz="3" w:space="0" w:color="000000"/>
              <w:left w:val="single" w:sz="3" w:space="0" w:color="000000"/>
              <w:bottom w:val="single" w:sz="3" w:space="0" w:color="000000"/>
            </w:tcBorders>
            <w:shd w:val="clear" w:color="auto" w:fill="F2F2F2"/>
          </w:tcPr>
          <w:p w14:paraId="3D03348B" w14:textId="77777777" w:rsidR="001F592C" w:rsidRPr="001F592C" w:rsidRDefault="001F592C" w:rsidP="001F592C">
            <w:pPr>
              <w:suppressAutoHyphens/>
              <w:autoSpaceDE w:val="0"/>
              <w:snapToGrid w:val="0"/>
              <w:jc w:val="both"/>
              <w:rPr>
                <w:rFonts w:eastAsia="新細明體" w:cs="Times New Roman"/>
                <w:szCs w:val="24"/>
              </w:rPr>
            </w:pPr>
            <w:r w:rsidRPr="001F592C">
              <w:rPr>
                <w:rFonts w:eastAsia="新細明體" w:cs="Times New Roman"/>
                <w:kern w:val="0"/>
                <w:szCs w:val="24"/>
              </w:rPr>
              <w:t>Lead implementing agency</w:t>
            </w:r>
          </w:p>
        </w:tc>
        <w:tc>
          <w:tcPr>
            <w:tcW w:w="3644" w:type="pct"/>
            <w:gridSpan w:val="6"/>
            <w:tcBorders>
              <w:top w:val="single" w:sz="3" w:space="0" w:color="000000"/>
              <w:left w:val="single" w:sz="3" w:space="0" w:color="000000"/>
              <w:bottom w:val="single" w:sz="3" w:space="0" w:color="000000"/>
              <w:right w:val="single" w:sz="3" w:space="0" w:color="000000"/>
            </w:tcBorders>
            <w:shd w:val="clear" w:color="auto" w:fill="auto"/>
          </w:tcPr>
          <w:p w14:paraId="3F038094" w14:textId="77777777" w:rsidR="001F592C" w:rsidRPr="001F592C" w:rsidRDefault="001F592C" w:rsidP="001F592C">
            <w:pPr>
              <w:suppressAutoHyphens/>
              <w:autoSpaceDE w:val="0"/>
              <w:snapToGrid w:val="0"/>
              <w:jc w:val="both"/>
              <w:rPr>
                <w:rFonts w:eastAsia="新細明體" w:cs="Times New Roman"/>
                <w:szCs w:val="24"/>
              </w:rPr>
            </w:pPr>
            <w:r w:rsidRPr="001F592C">
              <w:rPr>
                <w:rFonts w:eastAsia="新細明體" w:cs="Times New Roman"/>
                <w:color w:val="000000"/>
                <w:kern w:val="0"/>
                <w:szCs w:val="24"/>
                <w:lang w:val="zh-TW"/>
              </w:rPr>
              <w:t>National Development Council</w:t>
            </w:r>
          </w:p>
        </w:tc>
      </w:tr>
      <w:tr w:rsidR="001F592C" w:rsidRPr="001F592C" w14:paraId="72CE0739" w14:textId="77777777" w:rsidTr="004C6987">
        <w:trPr>
          <w:trHeight w:val="567"/>
        </w:trPr>
        <w:tc>
          <w:tcPr>
            <w:tcW w:w="5000" w:type="pct"/>
            <w:gridSpan w:val="9"/>
            <w:tcBorders>
              <w:top w:val="single" w:sz="3" w:space="0" w:color="000000"/>
              <w:left w:val="single" w:sz="3" w:space="0" w:color="000000"/>
              <w:bottom w:val="single" w:sz="3" w:space="0" w:color="000000"/>
              <w:right w:val="single" w:sz="3" w:space="0" w:color="000000"/>
            </w:tcBorders>
            <w:shd w:val="clear" w:color="auto" w:fill="F2F2F2"/>
          </w:tcPr>
          <w:p w14:paraId="37A5E850" w14:textId="77777777" w:rsidR="001F592C" w:rsidRPr="001F592C" w:rsidRDefault="001F592C" w:rsidP="001F592C">
            <w:pPr>
              <w:suppressAutoHyphens/>
              <w:autoSpaceDE w:val="0"/>
              <w:snapToGrid w:val="0"/>
              <w:jc w:val="both"/>
              <w:rPr>
                <w:rFonts w:eastAsia="新細明體" w:cs="Times New Roman"/>
                <w:szCs w:val="24"/>
              </w:rPr>
            </w:pPr>
            <w:r w:rsidRPr="001F592C">
              <w:rPr>
                <w:rFonts w:eastAsia="新細明體" w:cs="Times New Roman"/>
                <w:kern w:val="0"/>
                <w:szCs w:val="24"/>
                <w:lang w:val="zh-TW"/>
              </w:rPr>
              <w:t xml:space="preserve">Commitment Description </w:t>
            </w:r>
          </w:p>
        </w:tc>
      </w:tr>
      <w:tr w:rsidR="001F592C" w:rsidRPr="001F592C" w14:paraId="62032A3C" w14:textId="77777777" w:rsidTr="004C6987">
        <w:trPr>
          <w:trHeight w:val="973"/>
        </w:trPr>
        <w:tc>
          <w:tcPr>
            <w:tcW w:w="1356" w:type="pct"/>
            <w:gridSpan w:val="3"/>
            <w:tcBorders>
              <w:top w:val="single" w:sz="3" w:space="0" w:color="000000"/>
              <w:left w:val="single" w:sz="3" w:space="0" w:color="000000"/>
              <w:bottom w:val="single" w:sz="3" w:space="0" w:color="000000"/>
            </w:tcBorders>
            <w:shd w:val="clear" w:color="auto" w:fill="F2F2F2"/>
          </w:tcPr>
          <w:p w14:paraId="64F7FE74" w14:textId="77777777" w:rsidR="001F592C" w:rsidRPr="001F592C" w:rsidRDefault="001F592C" w:rsidP="004C6987">
            <w:pPr>
              <w:suppressAutoHyphens/>
              <w:autoSpaceDE w:val="0"/>
              <w:snapToGrid w:val="0"/>
              <w:rPr>
                <w:rFonts w:eastAsia="新細明體" w:cs="Times New Roman"/>
                <w:szCs w:val="24"/>
              </w:rPr>
            </w:pPr>
            <w:r w:rsidRPr="001F592C">
              <w:rPr>
                <w:rFonts w:eastAsia="新細明體" w:cs="Times New Roman"/>
                <w:kern w:val="0"/>
                <w:szCs w:val="24"/>
              </w:rPr>
              <w:t>What is the public problem that the commitment will address?</w:t>
            </w:r>
          </w:p>
        </w:tc>
        <w:tc>
          <w:tcPr>
            <w:tcW w:w="3644" w:type="pct"/>
            <w:gridSpan w:val="6"/>
            <w:tcBorders>
              <w:top w:val="single" w:sz="3" w:space="0" w:color="000000"/>
              <w:left w:val="single" w:sz="3" w:space="0" w:color="000000"/>
              <w:bottom w:val="single" w:sz="3" w:space="0" w:color="000000"/>
              <w:right w:val="single" w:sz="3" w:space="0" w:color="000000"/>
            </w:tcBorders>
            <w:shd w:val="clear" w:color="auto" w:fill="auto"/>
          </w:tcPr>
          <w:p w14:paraId="18E9A5F3" w14:textId="77777777" w:rsidR="001F592C" w:rsidRPr="001F592C" w:rsidRDefault="001F592C" w:rsidP="004C6987">
            <w:pPr>
              <w:numPr>
                <w:ilvl w:val="0"/>
                <w:numId w:val="12"/>
              </w:numPr>
              <w:suppressAutoHyphens/>
              <w:autoSpaceDE w:val="0"/>
              <w:snapToGrid w:val="0"/>
              <w:ind w:left="482" w:hanging="482"/>
              <w:rPr>
                <w:rFonts w:eastAsia="新細明體" w:cs="Calibri"/>
                <w:color w:val="000000"/>
                <w:kern w:val="0"/>
                <w:szCs w:val="24"/>
              </w:rPr>
            </w:pPr>
            <w:r w:rsidRPr="001F592C">
              <w:rPr>
                <w:rFonts w:eastAsia="新細明體" w:cs="Calibri"/>
                <w:color w:val="000000"/>
                <w:kern w:val="0"/>
                <w:szCs w:val="24"/>
              </w:rPr>
              <w:t>As the digital age faces new issues, public awareness of the importance of personal data protection has increased. As such, how to strengthen personal data protection while also permitting the proper use of such data is a significant issue being addressed by countries around the world. In 2019 the National Development Council started to conduct wide ranging discussions with different issues relating to Personal Data Protection Act (PDPA).</w:t>
            </w:r>
          </w:p>
          <w:p w14:paraId="56900DC7" w14:textId="77777777" w:rsidR="001F592C" w:rsidRPr="001F592C" w:rsidRDefault="001F592C" w:rsidP="004C6987">
            <w:pPr>
              <w:numPr>
                <w:ilvl w:val="0"/>
                <w:numId w:val="12"/>
              </w:numPr>
              <w:suppressAutoHyphens/>
              <w:autoSpaceDE w:val="0"/>
              <w:snapToGrid w:val="0"/>
              <w:spacing w:beforeLines="50" w:before="180"/>
              <w:rPr>
                <w:rFonts w:eastAsia="新細明體" w:cs="Calibri"/>
                <w:color w:val="000000"/>
                <w:kern w:val="0"/>
                <w:szCs w:val="24"/>
              </w:rPr>
            </w:pPr>
            <w:r w:rsidRPr="001F592C">
              <w:rPr>
                <w:rFonts w:eastAsia="新細明體" w:cs="Calibri"/>
                <w:color w:val="000000"/>
                <w:kern w:val="0"/>
                <w:szCs w:val="24"/>
              </w:rPr>
              <w:t>Strengthening digital privacy and personal data protection involves the protection of the rights and interests of data subjects which requires further discussion:</w:t>
            </w:r>
          </w:p>
          <w:p w14:paraId="6F6D7577" w14:textId="5DF25D50" w:rsidR="001F592C" w:rsidRDefault="001F592C" w:rsidP="0070040B">
            <w:pPr>
              <w:numPr>
                <w:ilvl w:val="0"/>
                <w:numId w:val="13"/>
              </w:numPr>
              <w:suppressAutoHyphens/>
              <w:autoSpaceDE w:val="0"/>
              <w:snapToGrid w:val="0"/>
              <w:spacing w:beforeLines="50" w:before="180"/>
              <w:ind w:left="613" w:hanging="425"/>
              <w:rPr>
                <w:rFonts w:eastAsia="新細明體" w:cs="Calibri"/>
                <w:color w:val="000000"/>
                <w:kern w:val="0"/>
                <w:szCs w:val="24"/>
              </w:rPr>
            </w:pPr>
            <w:r w:rsidRPr="001F592C">
              <w:rPr>
                <w:rFonts w:eastAsia="新細明體" w:cs="Calibri"/>
                <w:color w:val="000000"/>
                <w:kern w:val="0"/>
                <w:szCs w:val="24"/>
              </w:rPr>
              <w:t>The current PDPA includes regulations that allow requests to cease collecting, processing, using and objecting to marketing use. In terms of meaning, such rights are similar</w:t>
            </w:r>
            <w:r w:rsidRPr="001F592C">
              <w:rPr>
                <w:rFonts w:eastAsia="標楷體" w:cs="Calibri"/>
                <w:color w:val="000000"/>
                <w:kern w:val="0"/>
                <w:szCs w:val="24"/>
              </w:rPr>
              <w:t xml:space="preserve"> </w:t>
            </w:r>
            <w:r w:rsidRPr="001F592C">
              <w:rPr>
                <w:rFonts w:eastAsia="新細明體" w:cs="Calibri"/>
                <w:color w:val="000000"/>
                <w:kern w:val="0"/>
                <w:szCs w:val="24"/>
              </w:rPr>
              <w:t>to the right to object. However, the question is whether under certain conditions, other than those detailed above, a personal data subject can object to allow the agency that has the data to process it.</w:t>
            </w:r>
          </w:p>
          <w:p w14:paraId="55403ED4" w14:textId="25FD5E75" w:rsidR="001F592C" w:rsidRDefault="001F592C" w:rsidP="0070040B">
            <w:pPr>
              <w:numPr>
                <w:ilvl w:val="0"/>
                <w:numId w:val="13"/>
              </w:numPr>
              <w:suppressAutoHyphens/>
              <w:autoSpaceDE w:val="0"/>
              <w:snapToGrid w:val="0"/>
              <w:spacing w:beforeLines="50" w:before="180"/>
              <w:ind w:left="613" w:hanging="425"/>
              <w:rPr>
                <w:rFonts w:eastAsia="新細明體" w:cs="Calibri"/>
                <w:color w:val="000000"/>
                <w:kern w:val="0"/>
                <w:szCs w:val="24"/>
              </w:rPr>
            </w:pPr>
            <w:r w:rsidRPr="0070040B">
              <w:rPr>
                <w:rFonts w:eastAsia="新細明體" w:cs="Calibri"/>
                <w:color w:val="000000"/>
                <w:kern w:val="0"/>
                <w:szCs w:val="24"/>
              </w:rPr>
              <w:t>Although the current PDPA has regulations that allow a data subject to make an inquiry of and to review his/her personal data, the question is whether, given the vital development of the digital economy, guidelines or other methods can be used to further clarify the scope of any search of records created by the online activities or actions of data subjects.</w:t>
            </w:r>
          </w:p>
          <w:p w14:paraId="1CB73ABC" w14:textId="55E3B66A" w:rsidR="001F592C" w:rsidRDefault="001F592C" w:rsidP="0070040B">
            <w:pPr>
              <w:numPr>
                <w:ilvl w:val="0"/>
                <w:numId w:val="13"/>
              </w:numPr>
              <w:suppressAutoHyphens/>
              <w:autoSpaceDE w:val="0"/>
              <w:snapToGrid w:val="0"/>
              <w:spacing w:beforeLines="50" w:before="180"/>
              <w:ind w:left="613" w:hanging="425"/>
              <w:rPr>
                <w:rFonts w:eastAsia="新細明體" w:cs="Calibri"/>
                <w:color w:val="000000"/>
                <w:kern w:val="0"/>
                <w:szCs w:val="24"/>
              </w:rPr>
            </w:pPr>
            <w:r w:rsidRPr="0070040B">
              <w:rPr>
                <w:rFonts w:eastAsia="新細明體" w:cs="Calibri"/>
                <w:color w:val="000000"/>
                <w:kern w:val="0"/>
                <w:szCs w:val="24"/>
              </w:rPr>
              <w:t>The current PDPA includes regulations on the notification of direct and indirect collection of personal data. However, it does not include an obligation to inform of “the use of personal data for another purpose” or “use of automatically processed open data to make decisions.”</w:t>
            </w:r>
          </w:p>
          <w:p w14:paraId="3C551178" w14:textId="7394417C" w:rsidR="001F592C" w:rsidRDefault="001F592C" w:rsidP="0070040B">
            <w:pPr>
              <w:numPr>
                <w:ilvl w:val="0"/>
                <w:numId w:val="13"/>
              </w:numPr>
              <w:suppressAutoHyphens/>
              <w:autoSpaceDE w:val="0"/>
              <w:snapToGrid w:val="0"/>
              <w:spacing w:beforeLines="50" w:before="180"/>
              <w:ind w:left="613" w:hanging="425"/>
              <w:rPr>
                <w:rFonts w:eastAsia="新細明體" w:cs="Calibri"/>
                <w:color w:val="000000"/>
                <w:kern w:val="0"/>
                <w:szCs w:val="24"/>
              </w:rPr>
            </w:pPr>
            <w:r w:rsidRPr="0070040B">
              <w:rPr>
                <w:rFonts w:eastAsia="新細明體" w:cs="Calibri"/>
                <w:color w:val="000000"/>
                <w:kern w:val="0"/>
                <w:szCs w:val="24"/>
              </w:rPr>
              <w:t xml:space="preserve">Although current PDPA regulations stipulate that following an investigation of data breach, data subjects must be notified via appropriate means </w:t>
            </w:r>
            <w:r w:rsidRPr="0070040B">
              <w:rPr>
                <w:rFonts w:eastAsia="新細明體" w:cs="Calibri"/>
                <w:color w:val="000000"/>
                <w:kern w:val="0"/>
                <w:szCs w:val="24"/>
              </w:rPr>
              <w:lastRenderedPageBreak/>
              <w:t>after the relevant facts have been clarified. How they should be notified or on what matters specifically is not detailed. Could this be addressed in the guidelines or other methods as a reference?</w:t>
            </w:r>
          </w:p>
          <w:p w14:paraId="268BF3E6" w14:textId="6D28918D" w:rsidR="001F592C" w:rsidRDefault="001F592C" w:rsidP="0070040B">
            <w:pPr>
              <w:numPr>
                <w:ilvl w:val="0"/>
                <w:numId w:val="13"/>
              </w:numPr>
              <w:suppressAutoHyphens/>
              <w:autoSpaceDE w:val="0"/>
              <w:snapToGrid w:val="0"/>
              <w:spacing w:beforeLines="50" w:before="180"/>
              <w:ind w:left="613" w:hanging="425"/>
              <w:rPr>
                <w:rFonts w:eastAsia="新細明體" w:cs="Calibri"/>
                <w:color w:val="000000"/>
                <w:kern w:val="0"/>
                <w:szCs w:val="24"/>
              </w:rPr>
            </w:pPr>
            <w:r w:rsidRPr="0070040B">
              <w:rPr>
                <w:rFonts w:eastAsia="新細明體" w:cs="Calibri"/>
                <w:color w:val="000000"/>
                <w:kern w:val="0"/>
                <w:szCs w:val="24"/>
              </w:rPr>
              <w:t>Although the current PDPA lists the “(written) consent has been given by the data subject” as one of the legal requirements to collect, process or use data, the method of consent currently used is too general or the content of the consent is too complex, often leading to disputes.</w:t>
            </w:r>
          </w:p>
          <w:p w14:paraId="62188715" w14:textId="77777777" w:rsidR="001F592C" w:rsidRPr="0070040B" w:rsidRDefault="001F592C" w:rsidP="0070040B">
            <w:pPr>
              <w:numPr>
                <w:ilvl w:val="0"/>
                <w:numId w:val="13"/>
              </w:numPr>
              <w:suppressAutoHyphens/>
              <w:autoSpaceDE w:val="0"/>
              <w:snapToGrid w:val="0"/>
              <w:spacing w:beforeLines="50" w:before="180"/>
              <w:ind w:left="613" w:hanging="425"/>
              <w:rPr>
                <w:rFonts w:eastAsia="新細明體" w:cs="Calibri"/>
                <w:color w:val="000000"/>
                <w:kern w:val="0"/>
                <w:szCs w:val="24"/>
              </w:rPr>
            </w:pPr>
            <w:r w:rsidRPr="0070040B">
              <w:rPr>
                <w:rFonts w:eastAsia="新細明體" w:cs="Calibri"/>
                <w:color w:val="000000"/>
                <w:kern w:val="0"/>
                <w:szCs w:val="24"/>
              </w:rPr>
              <w:t>Although the current PDPA implementation rules include regulations on adopting a “mechanism of risk assessment and management of personal data,” which aspects need to be evaluated and how they should be evaluated is unclear. Could the relevant scope and situations be clarified in the guidelines or other methods?</w:t>
            </w:r>
          </w:p>
        </w:tc>
      </w:tr>
      <w:tr w:rsidR="001F592C" w:rsidRPr="001F592C" w14:paraId="41045AD8" w14:textId="77777777" w:rsidTr="004C6987">
        <w:trPr>
          <w:trHeight w:val="900"/>
        </w:trPr>
        <w:tc>
          <w:tcPr>
            <w:tcW w:w="1356" w:type="pct"/>
            <w:gridSpan w:val="3"/>
            <w:tcBorders>
              <w:top w:val="single" w:sz="3" w:space="0" w:color="000000"/>
              <w:left w:val="single" w:sz="3" w:space="0" w:color="000000"/>
              <w:bottom w:val="single" w:sz="3" w:space="0" w:color="000000"/>
            </w:tcBorders>
            <w:shd w:val="clear" w:color="auto" w:fill="F2F2F2"/>
          </w:tcPr>
          <w:p w14:paraId="2E78386F" w14:textId="77777777" w:rsidR="001F592C" w:rsidRPr="001F592C" w:rsidRDefault="001F592C" w:rsidP="004C6987">
            <w:pPr>
              <w:suppressAutoHyphens/>
              <w:autoSpaceDE w:val="0"/>
              <w:snapToGrid w:val="0"/>
              <w:rPr>
                <w:rFonts w:eastAsia="新細明體" w:cs="Times New Roman"/>
                <w:szCs w:val="24"/>
              </w:rPr>
            </w:pPr>
            <w:r w:rsidRPr="001F592C">
              <w:rPr>
                <w:rFonts w:eastAsia="新細明體" w:cs="Times New Roman"/>
                <w:kern w:val="0"/>
                <w:szCs w:val="24"/>
              </w:rPr>
              <w:lastRenderedPageBreak/>
              <w:t>What is the commitment?</w:t>
            </w:r>
          </w:p>
        </w:tc>
        <w:tc>
          <w:tcPr>
            <w:tcW w:w="3644" w:type="pct"/>
            <w:gridSpan w:val="6"/>
            <w:tcBorders>
              <w:top w:val="single" w:sz="3" w:space="0" w:color="000000"/>
              <w:left w:val="single" w:sz="3" w:space="0" w:color="000000"/>
              <w:bottom w:val="single" w:sz="3" w:space="0" w:color="000000"/>
              <w:right w:val="single" w:sz="3" w:space="0" w:color="000000"/>
            </w:tcBorders>
            <w:shd w:val="clear" w:color="auto" w:fill="auto"/>
          </w:tcPr>
          <w:p w14:paraId="5519BEBC" w14:textId="77777777" w:rsidR="001F592C" w:rsidRPr="001F592C" w:rsidRDefault="001F592C" w:rsidP="004C6987">
            <w:pPr>
              <w:numPr>
                <w:ilvl w:val="0"/>
                <w:numId w:val="14"/>
              </w:numPr>
              <w:suppressAutoHyphens/>
              <w:autoSpaceDE w:val="0"/>
              <w:snapToGrid w:val="0"/>
              <w:ind w:left="482" w:hanging="482"/>
              <w:rPr>
                <w:rFonts w:eastAsia="新細明體" w:cs="Calibri"/>
                <w:color w:val="000000"/>
                <w:kern w:val="0"/>
                <w:szCs w:val="24"/>
              </w:rPr>
            </w:pPr>
            <w:r w:rsidRPr="001F592C">
              <w:rPr>
                <w:rFonts w:eastAsia="新細明體" w:cs="Calibri"/>
                <w:color w:val="000000"/>
                <w:kern w:val="0"/>
                <w:szCs w:val="24"/>
              </w:rPr>
              <w:t>Strengthening personal data protections</w:t>
            </w:r>
          </w:p>
          <w:p w14:paraId="57B705EA" w14:textId="7D345D95" w:rsidR="001F592C" w:rsidRDefault="001F592C" w:rsidP="0070040B">
            <w:pPr>
              <w:numPr>
                <w:ilvl w:val="0"/>
                <w:numId w:val="15"/>
              </w:numPr>
              <w:suppressAutoHyphens/>
              <w:autoSpaceDE w:val="0"/>
              <w:snapToGrid w:val="0"/>
              <w:spacing w:beforeLines="50" w:before="180"/>
              <w:ind w:left="613" w:hanging="425"/>
              <w:rPr>
                <w:rFonts w:eastAsia="新細明體" w:cs="Calibri"/>
                <w:color w:val="000000"/>
                <w:kern w:val="0"/>
                <w:szCs w:val="24"/>
              </w:rPr>
            </w:pPr>
            <w:r w:rsidRPr="001F592C">
              <w:rPr>
                <w:rFonts w:eastAsia="新細明體" w:cs="Calibri"/>
                <w:color w:val="000000"/>
                <w:kern w:val="0"/>
                <w:szCs w:val="24"/>
              </w:rPr>
              <w:t xml:space="preserve">Right to object: </w:t>
            </w:r>
            <w:r w:rsidRPr="0067027B">
              <w:rPr>
                <w:rFonts w:eastAsia="新細明體" w:cs="Calibri"/>
                <w:color w:val="000000"/>
                <w:kern w:val="0"/>
                <w:szCs w:val="24"/>
              </w:rPr>
              <w:t>Study on refining the criteria for individual (data subject) to object to the processing and use of their personal data collected by agencies (including but not limited to the option for data subject to request the destruction of their personal data stored).</w:t>
            </w:r>
          </w:p>
          <w:p w14:paraId="236AD71F" w14:textId="18CA98AA" w:rsidR="001F592C" w:rsidRDefault="001F592C" w:rsidP="0070040B">
            <w:pPr>
              <w:numPr>
                <w:ilvl w:val="0"/>
                <w:numId w:val="15"/>
              </w:numPr>
              <w:suppressAutoHyphens/>
              <w:autoSpaceDE w:val="0"/>
              <w:snapToGrid w:val="0"/>
              <w:spacing w:beforeLines="50" w:before="180"/>
              <w:ind w:left="613" w:hanging="425"/>
              <w:rPr>
                <w:rFonts w:eastAsia="新細明體" w:cs="Calibri"/>
                <w:color w:val="000000"/>
                <w:kern w:val="0"/>
                <w:szCs w:val="24"/>
              </w:rPr>
            </w:pPr>
            <w:r w:rsidRPr="0070040B">
              <w:rPr>
                <w:rFonts w:eastAsia="新細明體" w:cs="Calibri"/>
                <w:color w:val="000000"/>
                <w:kern w:val="0"/>
                <w:szCs w:val="24"/>
              </w:rPr>
              <w:t>Right to make an inquiry of and to review his/her personal data: Discussions on drafting rules that will address records of online activities or actions engaged by data subjects and whether they should have the right to make inquiries of and to review his/her personal data collected by agencies to determine whether it is correctly used and make inquiries of and to review the scope of the use of such data.</w:t>
            </w:r>
          </w:p>
          <w:p w14:paraId="54CB966E" w14:textId="67B261C8" w:rsidR="001F592C" w:rsidRDefault="001F592C" w:rsidP="0070040B">
            <w:pPr>
              <w:numPr>
                <w:ilvl w:val="0"/>
                <w:numId w:val="15"/>
              </w:numPr>
              <w:suppressAutoHyphens/>
              <w:autoSpaceDE w:val="0"/>
              <w:snapToGrid w:val="0"/>
              <w:spacing w:beforeLines="50" w:before="180"/>
              <w:ind w:left="613" w:hanging="425"/>
              <w:rPr>
                <w:rFonts w:eastAsia="新細明體" w:cs="Calibri"/>
                <w:color w:val="000000"/>
                <w:kern w:val="0"/>
                <w:szCs w:val="24"/>
              </w:rPr>
            </w:pPr>
            <w:r w:rsidRPr="0070040B">
              <w:rPr>
                <w:rFonts w:eastAsia="新細明體" w:cs="Calibri"/>
                <w:color w:val="000000"/>
                <w:kern w:val="0"/>
                <w:szCs w:val="24"/>
              </w:rPr>
              <w:t>Obligation to inform: Study on the criteria for obligation to inform when using personal data for another purpose or automatically processed open data to make decision.</w:t>
            </w:r>
          </w:p>
          <w:p w14:paraId="2156CF75" w14:textId="7C6319D7" w:rsidR="001F592C" w:rsidRDefault="001F592C" w:rsidP="0070040B">
            <w:pPr>
              <w:numPr>
                <w:ilvl w:val="0"/>
                <w:numId w:val="15"/>
              </w:numPr>
              <w:suppressAutoHyphens/>
              <w:autoSpaceDE w:val="0"/>
              <w:snapToGrid w:val="0"/>
              <w:spacing w:beforeLines="50" w:before="180"/>
              <w:ind w:left="613" w:hanging="425"/>
              <w:rPr>
                <w:rFonts w:eastAsia="新細明體" w:cs="Calibri"/>
                <w:color w:val="000000"/>
                <w:kern w:val="0"/>
                <w:szCs w:val="24"/>
              </w:rPr>
            </w:pPr>
            <w:r w:rsidRPr="0070040B">
              <w:rPr>
                <w:rFonts w:eastAsia="新細明體" w:cs="Calibri"/>
                <w:color w:val="000000"/>
                <w:kern w:val="0"/>
                <w:szCs w:val="24"/>
              </w:rPr>
              <w:t>Notification of personal data breach: Discussions are held on how to inform and what information to relay to data subjects in the event of personal data being stolen or disclosed, in order to effectively control further damage.</w:t>
            </w:r>
          </w:p>
          <w:p w14:paraId="1A6178A6" w14:textId="088A460F" w:rsidR="001F592C" w:rsidRPr="0070040B" w:rsidRDefault="001F592C" w:rsidP="0070040B">
            <w:pPr>
              <w:numPr>
                <w:ilvl w:val="0"/>
                <w:numId w:val="15"/>
              </w:numPr>
              <w:suppressAutoHyphens/>
              <w:autoSpaceDE w:val="0"/>
              <w:snapToGrid w:val="0"/>
              <w:spacing w:beforeLines="50" w:before="180"/>
              <w:ind w:left="613" w:hanging="425"/>
              <w:rPr>
                <w:rFonts w:eastAsia="新細明體" w:cs="Calibri"/>
                <w:color w:val="000000"/>
                <w:kern w:val="0"/>
                <w:szCs w:val="24"/>
              </w:rPr>
            </w:pPr>
            <w:r w:rsidRPr="0070040B">
              <w:rPr>
                <w:rFonts w:eastAsia="新細明體" w:cs="Calibri"/>
                <w:color w:val="000000"/>
                <w:kern w:val="0"/>
                <w:szCs w:val="24"/>
              </w:rPr>
              <w:t xml:space="preserve">Consent: Study on the definition, elements of explicit </w:t>
            </w:r>
            <w:r w:rsidRPr="0070040B">
              <w:rPr>
                <w:rFonts w:eastAsia="新細明體" w:cs="Calibri"/>
                <w:color w:val="000000"/>
                <w:kern w:val="0"/>
                <w:szCs w:val="24"/>
              </w:rPr>
              <w:lastRenderedPageBreak/>
              <w:t>consent (including but not limited to the timing and criteria for data subject to withdraw his/her consent).</w:t>
            </w:r>
          </w:p>
          <w:p w14:paraId="3A085162" w14:textId="77777777" w:rsidR="00865BDC" w:rsidRPr="00865BDC" w:rsidRDefault="001F592C" w:rsidP="004C6987">
            <w:pPr>
              <w:numPr>
                <w:ilvl w:val="0"/>
                <w:numId w:val="14"/>
              </w:numPr>
              <w:suppressAutoHyphens/>
              <w:autoSpaceDE w:val="0"/>
              <w:snapToGrid w:val="0"/>
              <w:spacing w:beforeLines="50" w:before="180"/>
              <w:rPr>
                <w:rFonts w:eastAsia="新細明體" w:cs="Calibri"/>
                <w:kern w:val="0"/>
                <w:szCs w:val="24"/>
              </w:rPr>
            </w:pPr>
            <w:r w:rsidRPr="001F592C">
              <w:rPr>
                <w:rFonts w:eastAsia="新細明體" w:cs="Calibri"/>
                <w:color w:val="000000"/>
                <w:kern w:val="0"/>
                <w:szCs w:val="24"/>
              </w:rPr>
              <w:t>Data protection impact assessments (DPIA):</w:t>
            </w:r>
            <w:r w:rsidR="00865BDC">
              <w:rPr>
                <w:rFonts w:eastAsia="新細明體" w:cs="Calibri"/>
                <w:color w:val="000000"/>
                <w:kern w:val="0"/>
                <w:szCs w:val="24"/>
              </w:rPr>
              <w:t xml:space="preserve"> </w:t>
            </w:r>
          </w:p>
          <w:p w14:paraId="285E342D" w14:textId="6C26DEB0" w:rsidR="001F592C" w:rsidRPr="001F592C" w:rsidRDefault="001F592C" w:rsidP="00EE3186">
            <w:pPr>
              <w:suppressAutoHyphens/>
              <w:autoSpaceDE w:val="0"/>
              <w:snapToGrid w:val="0"/>
              <w:spacing w:beforeLines="30" w:before="108"/>
              <w:ind w:left="482" w:firstLineChars="200" w:firstLine="480"/>
              <w:rPr>
                <w:rFonts w:eastAsia="新細明體" w:cs="Calibri"/>
                <w:kern w:val="0"/>
                <w:szCs w:val="24"/>
              </w:rPr>
            </w:pPr>
            <w:r w:rsidRPr="001F592C">
              <w:rPr>
                <w:rFonts w:eastAsia="新細明體" w:cs="Calibri"/>
                <w:color w:val="000000"/>
                <w:kern w:val="0"/>
                <w:szCs w:val="24"/>
              </w:rPr>
              <w:t xml:space="preserve">Discussions held on situations in which DPIAs are applicable, including their scope, content and supporting measures. </w:t>
            </w:r>
          </w:p>
        </w:tc>
      </w:tr>
      <w:tr w:rsidR="001F592C" w:rsidRPr="001F592C" w14:paraId="1B5EA2AF" w14:textId="77777777" w:rsidTr="00EE3186">
        <w:trPr>
          <w:trHeight w:val="6453"/>
        </w:trPr>
        <w:tc>
          <w:tcPr>
            <w:tcW w:w="1356" w:type="pct"/>
            <w:gridSpan w:val="3"/>
            <w:tcBorders>
              <w:top w:val="single" w:sz="3" w:space="0" w:color="000000"/>
              <w:left w:val="single" w:sz="3" w:space="0" w:color="000000"/>
              <w:bottom w:val="single" w:sz="3" w:space="0" w:color="000000"/>
            </w:tcBorders>
            <w:shd w:val="clear" w:color="auto" w:fill="F2F2F2"/>
          </w:tcPr>
          <w:p w14:paraId="5F1DE8A8" w14:textId="77777777" w:rsidR="001F592C" w:rsidRPr="001F592C" w:rsidRDefault="001F592C" w:rsidP="004C6987">
            <w:pPr>
              <w:suppressAutoHyphens/>
              <w:autoSpaceDE w:val="0"/>
              <w:snapToGrid w:val="0"/>
              <w:rPr>
                <w:rFonts w:eastAsia="新細明體" w:cs="Times New Roman"/>
                <w:szCs w:val="24"/>
              </w:rPr>
            </w:pPr>
            <w:r w:rsidRPr="001F592C">
              <w:rPr>
                <w:rFonts w:eastAsia="新細明體" w:cs="Times New Roman"/>
                <w:kern w:val="0"/>
                <w:szCs w:val="24"/>
              </w:rPr>
              <w:lastRenderedPageBreak/>
              <w:t>How will the commitment contribute to solving the public problem?</w:t>
            </w:r>
          </w:p>
        </w:tc>
        <w:tc>
          <w:tcPr>
            <w:tcW w:w="3644" w:type="pct"/>
            <w:gridSpan w:val="6"/>
            <w:tcBorders>
              <w:top w:val="single" w:sz="3" w:space="0" w:color="000000"/>
              <w:left w:val="single" w:sz="3" w:space="0" w:color="000000"/>
              <w:bottom w:val="single" w:sz="3" w:space="0" w:color="000000"/>
              <w:right w:val="single" w:sz="3" w:space="0" w:color="000000"/>
            </w:tcBorders>
            <w:shd w:val="clear" w:color="auto" w:fill="auto"/>
          </w:tcPr>
          <w:p w14:paraId="19736D38" w14:textId="77777777" w:rsidR="001F592C" w:rsidRPr="00116923" w:rsidRDefault="001F592C" w:rsidP="004C6987">
            <w:pPr>
              <w:numPr>
                <w:ilvl w:val="0"/>
                <w:numId w:val="16"/>
              </w:numPr>
              <w:suppressAutoHyphens/>
              <w:autoSpaceDE w:val="0"/>
              <w:snapToGrid w:val="0"/>
              <w:rPr>
                <w:rFonts w:eastAsia="新細明體" w:cs="Calibri"/>
                <w:color w:val="000000" w:themeColor="text1"/>
                <w:kern w:val="0"/>
                <w:szCs w:val="24"/>
              </w:rPr>
            </w:pPr>
            <w:r w:rsidRPr="00116923">
              <w:rPr>
                <w:rFonts w:eastAsia="新細明體" w:cs="Calibri"/>
                <w:color w:val="000000" w:themeColor="text1"/>
                <w:kern w:val="0"/>
                <w:szCs w:val="24"/>
              </w:rPr>
              <w:t>The development of digital technology has led to greater sharing and use of personal data. In order to prevent personal data, without the data subject’s awareness, from being randomly collected, processed and used by others, studies will be carried out on such important issues as the right to object, make inquiries of and to review his/her personal data, obligation to inform, personal data breach notifications and consent. The efforts are directed to ensure comprehensive definitions of the rights of data subjects as well as the criteria for obligation to inform. Also, it is to clarify the definition and elements of consent, aiming to safeguard digital privacy and control of personal data, enabling data subjects to be better informed about the use of their information by collection agencies and exercise their rights.</w:t>
            </w:r>
          </w:p>
          <w:p w14:paraId="7C31BE4E" w14:textId="77777777" w:rsidR="001F592C" w:rsidRPr="001F592C" w:rsidRDefault="001F592C" w:rsidP="00D708B7">
            <w:pPr>
              <w:numPr>
                <w:ilvl w:val="0"/>
                <w:numId w:val="16"/>
              </w:numPr>
              <w:suppressAutoHyphens/>
              <w:autoSpaceDE w:val="0"/>
              <w:snapToGrid w:val="0"/>
              <w:spacing w:beforeLines="30" w:before="108"/>
              <w:ind w:left="482" w:hanging="482"/>
              <w:rPr>
                <w:rFonts w:eastAsia="新細明體" w:cs="Calibri"/>
                <w:color w:val="000000"/>
                <w:kern w:val="0"/>
                <w:szCs w:val="24"/>
              </w:rPr>
            </w:pPr>
            <w:r w:rsidRPr="00116923">
              <w:rPr>
                <w:rFonts w:eastAsia="新細明體" w:cs="Calibri"/>
                <w:color w:val="000000" w:themeColor="text1"/>
                <w:kern w:val="0"/>
                <w:szCs w:val="24"/>
              </w:rPr>
              <w:t>Discussions of data protection impact assessments should determine the risk and necessity of personal data use as this facilitates better management and countermeasures, which enhances the privacy of data subjects and personal data protections.</w:t>
            </w:r>
          </w:p>
        </w:tc>
      </w:tr>
      <w:tr w:rsidR="001F592C" w:rsidRPr="001F592C" w14:paraId="794D9729" w14:textId="77777777" w:rsidTr="00EE3186">
        <w:trPr>
          <w:trHeight w:val="4104"/>
        </w:trPr>
        <w:tc>
          <w:tcPr>
            <w:tcW w:w="1356" w:type="pct"/>
            <w:gridSpan w:val="3"/>
            <w:tcBorders>
              <w:top w:val="single" w:sz="3" w:space="0" w:color="000000"/>
              <w:left w:val="single" w:sz="3" w:space="0" w:color="000000"/>
              <w:bottom w:val="single" w:sz="3" w:space="0" w:color="000000"/>
            </w:tcBorders>
            <w:shd w:val="clear" w:color="auto" w:fill="F2F2F2"/>
          </w:tcPr>
          <w:p w14:paraId="1893E03B" w14:textId="77777777" w:rsidR="001F592C" w:rsidRPr="001F592C" w:rsidRDefault="001F592C" w:rsidP="00D708B7">
            <w:pPr>
              <w:suppressAutoHyphens/>
              <w:autoSpaceDE w:val="0"/>
              <w:snapToGrid w:val="0"/>
              <w:rPr>
                <w:rFonts w:eastAsia="新細明體" w:cs="Times New Roman"/>
                <w:szCs w:val="24"/>
              </w:rPr>
            </w:pPr>
            <w:r w:rsidRPr="001F592C">
              <w:rPr>
                <w:rFonts w:eastAsia="新細明體" w:cs="Times New Roman"/>
                <w:kern w:val="0"/>
                <w:szCs w:val="24"/>
              </w:rPr>
              <w:t>Why is this commitment relevant to OGP values?</w:t>
            </w:r>
          </w:p>
        </w:tc>
        <w:tc>
          <w:tcPr>
            <w:tcW w:w="3644" w:type="pct"/>
            <w:gridSpan w:val="6"/>
            <w:tcBorders>
              <w:top w:val="single" w:sz="3" w:space="0" w:color="000000"/>
              <w:left w:val="single" w:sz="3" w:space="0" w:color="000000"/>
              <w:bottom w:val="single" w:sz="3" w:space="0" w:color="000000"/>
              <w:right w:val="single" w:sz="3" w:space="0" w:color="000000"/>
            </w:tcBorders>
            <w:shd w:val="clear" w:color="auto" w:fill="auto"/>
          </w:tcPr>
          <w:p w14:paraId="6141BA6B" w14:textId="77777777" w:rsidR="00EE3186" w:rsidRDefault="001F592C" w:rsidP="00EE3186">
            <w:pPr>
              <w:numPr>
                <w:ilvl w:val="0"/>
                <w:numId w:val="17"/>
              </w:numPr>
              <w:suppressAutoHyphens/>
              <w:autoSpaceDE w:val="0"/>
              <w:snapToGrid w:val="0"/>
              <w:ind w:left="482" w:hanging="482"/>
              <w:rPr>
                <w:rFonts w:eastAsia="新細明體" w:cs="Calibri"/>
                <w:color w:val="000000"/>
                <w:kern w:val="0"/>
                <w:szCs w:val="24"/>
              </w:rPr>
            </w:pPr>
            <w:r w:rsidRPr="001F592C">
              <w:rPr>
                <w:rFonts w:eastAsia="新細明體" w:cs="Calibri"/>
                <w:color w:val="000000"/>
                <w:kern w:val="0"/>
                <w:szCs w:val="24"/>
              </w:rPr>
              <w:t>Enhance the transparency of personal data processing</w:t>
            </w:r>
          </w:p>
          <w:p w14:paraId="7C0DE3F0" w14:textId="1A33C201" w:rsidR="001F592C" w:rsidRPr="001F592C" w:rsidRDefault="001F592C" w:rsidP="00EE3186">
            <w:pPr>
              <w:suppressAutoHyphens/>
              <w:autoSpaceDE w:val="0"/>
              <w:snapToGrid w:val="0"/>
              <w:spacing w:beforeLines="30" w:before="108"/>
              <w:ind w:left="482" w:firstLineChars="200" w:firstLine="480"/>
              <w:rPr>
                <w:rFonts w:eastAsia="新細明體" w:cs="Calibri"/>
                <w:color w:val="000000"/>
                <w:kern w:val="0"/>
                <w:szCs w:val="24"/>
              </w:rPr>
            </w:pPr>
            <w:r w:rsidRPr="001F592C">
              <w:rPr>
                <w:rFonts w:eastAsia="新細明體" w:cs="Calibri"/>
                <w:color w:val="000000"/>
                <w:kern w:val="0"/>
                <w:szCs w:val="24"/>
              </w:rPr>
              <w:t>After discussions on issues relating to improving personal data protections, including the right to object, make inquiries of and to review his/her personal data, obligation to inform, personal data</w:t>
            </w:r>
            <w:r w:rsidR="00D61DEA">
              <w:rPr>
                <w:rFonts w:eastAsia="新細明體" w:cs="Calibri"/>
                <w:color w:val="000000"/>
                <w:kern w:val="0"/>
                <w:szCs w:val="24"/>
              </w:rPr>
              <w:t xml:space="preserve"> </w:t>
            </w:r>
            <w:r w:rsidRPr="001F592C">
              <w:rPr>
                <w:rFonts w:eastAsia="新細明體" w:cs="Calibri"/>
                <w:color w:val="000000"/>
                <w:kern w:val="0"/>
                <w:szCs w:val="24"/>
              </w:rPr>
              <w:t>breach notifications and consent, appropriate control measures should be drafted. This will ensure data subjects are better informed about and understand the collection, processing and use of personal data, ensuring fairness and transparency in the use of such information.</w:t>
            </w:r>
          </w:p>
          <w:p w14:paraId="27E1522B" w14:textId="77777777" w:rsidR="00EE3186" w:rsidRDefault="001F592C" w:rsidP="00EE3186">
            <w:pPr>
              <w:numPr>
                <w:ilvl w:val="0"/>
                <w:numId w:val="17"/>
              </w:numPr>
              <w:suppressAutoHyphens/>
              <w:autoSpaceDE w:val="0"/>
              <w:snapToGrid w:val="0"/>
              <w:spacing w:beforeLines="30" w:before="108"/>
              <w:ind w:left="482" w:hanging="482"/>
              <w:rPr>
                <w:rFonts w:eastAsia="新細明體" w:cs="Calibri"/>
                <w:color w:val="000000"/>
                <w:kern w:val="0"/>
                <w:szCs w:val="24"/>
              </w:rPr>
            </w:pPr>
            <w:r w:rsidRPr="001F592C">
              <w:rPr>
                <w:rFonts w:eastAsia="新細明體" w:cs="Calibri"/>
                <w:color w:val="000000"/>
                <w:kern w:val="0"/>
                <w:szCs w:val="24"/>
              </w:rPr>
              <w:t>Increase participation of data subjects</w:t>
            </w:r>
          </w:p>
          <w:p w14:paraId="3BEE6A58" w14:textId="0A1A06ED" w:rsidR="001F592C" w:rsidRPr="001F592C" w:rsidRDefault="00A04B89" w:rsidP="00EE3186">
            <w:pPr>
              <w:suppressAutoHyphens/>
              <w:autoSpaceDE w:val="0"/>
              <w:snapToGrid w:val="0"/>
              <w:spacing w:beforeLines="30" w:before="108"/>
              <w:ind w:left="482"/>
              <w:rPr>
                <w:rFonts w:eastAsia="新細明體" w:cs="Calibri"/>
                <w:color w:val="000000"/>
                <w:kern w:val="0"/>
                <w:szCs w:val="24"/>
              </w:rPr>
            </w:pPr>
            <w:r>
              <w:rPr>
                <w:rFonts w:eastAsia="新細明體" w:cs="Calibri" w:hint="eastAsia"/>
                <w:color w:val="000000"/>
                <w:kern w:val="0"/>
                <w:szCs w:val="24"/>
              </w:rPr>
              <w:t xml:space="preserve">   </w:t>
            </w:r>
            <w:r w:rsidR="001F592C" w:rsidRPr="001F592C">
              <w:rPr>
                <w:rFonts w:eastAsia="新細明體" w:cs="Calibri"/>
                <w:color w:val="000000"/>
                <w:kern w:val="0"/>
                <w:szCs w:val="24"/>
              </w:rPr>
              <w:t xml:space="preserve">With the advent of the digital economy, public awareness of digital privacy and personal data protection has increased. Discussions relating to this commitment focused on how, by agreeing to the </w:t>
            </w:r>
            <w:r w:rsidR="001F592C" w:rsidRPr="001F592C">
              <w:rPr>
                <w:rFonts w:eastAsia="新細明體" w:cs="Calibri"/>
                <w:color w:val="000000"/>
                <w:kern w:val="0"/>
                <w:szCs w:val="24"/>
              </w:rPr>
              <w:lastRenderedPageBreak/>
              <w:t>collection, processing and use of their personal data, data subjects ensure they are aware of anything that happens and can thereby agree or disagree at any point of the process. In this way, they decide themselves whether to participate in personal data use procedures.</w:t>
            </w:r>
          </w:p>
          <w:p w14:paraId="0D13F4C8" w14:textId="77777777" w:rsidR="00EE3186" w:rsidRDefault="001F592C" w:rsidP="00EE3186">
            <w:pPr>
              <w:numPr>
                <w:ilvl w:val="0"/>
                <w:numId w:val="17"/>
              </w:numPr>
              <w:suppressAutoHyphens/>
              <w:autoSpaceDE w:val="0"/>
              <w:snapToGrid w:val="0"/>
              <w:spacing w:beforeLines="30" w:before="108"/>
              <w:ind w:left="482" w:hanging="482"/>
              <w:rPr>
                <w:rFonts w:eastAsia="新細明體" w:cs="Calibri"/>
                <w:color w:val="000000"/>
                <w:kern w:val="0"/>
                <w:szCs w:val="24"/>
              </w:rPr>
            </w:pPr>
            <w:r w:rsidRPr="001F592C">
              <w:rPr>
                <w:rFonts w:eastAsia="新細明體" w:cs="Calibri"/>
                <w:color w:val="000000"/>
                <w:kern w:val="0"/>
                <w:szCs w:val="24"/>
              </w:rPr>
              <w:t xml:space="preserve">Agencies accountable for collecting personal information should conduct data protection impact assessments (DPIA) </w:t>
            </w:r>
          </w:p>
          <w:p w14:paraId="44728B0F" w14:textId="51A2474A" w:rsidR="001F592C" w:rsidRPr="001F592C" w:rsidRDefault="00423F59" w:rsidP="00EE3186">
            <w:pPr>
              <w:suppressAutoHyphens/>
              <w:autoSpaceDE w:val="0"/>
              <w:snapToGrid w:val="0"/>
              <w:spacing w:beforeLines="30" w:before="108"/>
              <w:ind w:left="482"/>
              <w:rPr>
                <w:rFonts w:eastAsia="新細明體" w:cs="Calibri"/>
                <w:color w:val="000000"/>
                <w:kern w:val="0"/>
                <w:szCs w:val="24"/>
              </w:rPr>
            </w:pPr>
            <w:r>
              <w:rPr>
                <w:rFonts w:eastAsia="新細明體" w:cs="Calibri" w:hint="eastAsia"/>
                <w:color w:val="000000"/>
                <w:kern w:val="0"/>
                <w:szCs w:val="24"/>
              </w:rPr>
              <w:t xml:space="preserve">    </w:t>
            </w:r>
            <w:r w:rsidR="001F592C" w:rsidRPr="001F592C">
              <w:rPr>
                <w:rFonts w:eastAsia="新細明體" w:cs="Calibri"/>
                <w:color w:val="000000"/>
                <w:kern w:val="0"/>
                <w:szCs w:val="24"/>
              </w:rPr>
              <w:t>DPIA involve considering the risks involved in the process of collection agencies assessing the use of personal data and, on the basis of that risk assessment, drafting appropriate control measures to ensure collection agencies observe their legal obligations as laid out in the PDPA.</w:t>
            </w:r>
          </w:p>
        </w:tc>
      </w:tr>
      <w:tr w:rsidR="001F592C" w:rsidRPr="001F592C" w14:paraId="1F3331E1" w14:textId="77777777" w:rsidTr="004C6987">
        <w:trPr>
          <w:trHeight w:val="952"/>
        </w:trPr>
        <w:tc>
          <w:tcPr>
            <w:tcW w:w="1356" w:type="pct"/>
            <w:gridSpan w:val="3"/>
            <w:tcBorders>
              <w:top w:val="single" w:sz="3" w:space="0" w:color="000000"/>
              <w:left w:val="single" w:sz="3" w:space="0" w:color="000000"/>
              <w:bottom w:val="single" w:sz="3" w:space="0" w:color="000000"/>
            </w:tcBorders>
            <w:shd w:val="clear" w:color="auto" w:fill="F2F2F2"/>
          </w:tcPr>
          <w:p w14:paraId="30AD027F" w14:textId="77777777" w:rsidR="001F592C" w:rsidRPr="001F592C" w:rsidRDefault="001F592C" w:rsidP="00EE3186">
            <w:pPr>
              <w:suppressAutoHyphens/>
              <w:autoSpaceDE w:val="0"/>
              <w:snapToGrid w:val="0"/>
              <w:rPr>
                <w:rFonts w:eastAsia="新細明體" w:cs="Times New Roman"/>
                <w:szCs w:val="24"/>
              </w:rPr>
            </w:pPr>
            <w:r w:rsidRPr="001F592C">
              <w:rPr>
                <w:rFonts w:eastAsia="新細明體" w:cs="Times New Roman"/>
                <w:kern w:val="0"/>
                <w:szCs w:val="24"/>
                <w:lang w:val="zh-TW"/>
              </w:rPr>
              <w:lastRenderedPageBreak/>
              <w:t xml:space="preserve">Additional information </w:t>
            </w:r>
          </w:p>
        </w:tc>
        <w:tc>
          <w:tcPr>
            <w:tcW w:w="3644" w:type="pct"/>
            <w:gridSpan w:val="6"/>
            <w:tcBorders>
              <w:top w:val="single" w:sz="3" w:space="0" w:color="000000"/>
              <w:left w:val="single" w:sz="3" w:space="0" w:color="000000"/>
              <w:bottom w:val="single" w:sz="3" w:space="0" w:color="000000"/>
              <w:right w:val="single" w:sz="3" w:space="0" w:color="000000"/>
            </w:tcBorders>
            <w:shd w:val="clear" w:color="auto" w:fill="auto"/>
          </w:tcPr>
          <w:p w14:paraId="78458CB0" w14:textId="77777777" w:rsidR="001F592C" w:rsidRPr="001F592C" w:rsidRDefault="001F592C" w:rsidP="001F592C">
            <w:pPr>
              <w:widowControl/>
              <w:snapToGrid w:val="0"/>
              <w:rPr>
                <w:rFonts w:eastAsia="新細明體" w:cs="新細明體"/>
                <w:kern w:val="0"/>
                <w:szCs w:val="24"/>
              </w:rPr>
            </w:pPr>
            <w:r w:rsidRPr="001F592C">
              <w:rPr>
                <w:rFonts w:eastAsia="新細明體" w:cs="新細明體"/>
                <w:kern w:val="0"/>
                <w:szCs w:val="24"/>
                <w:lang w:val="zh-TW"/>
              </w:rPr>
              <w:t>None</w:t>
            </w:r>
          </w:p>
        </w:tc>
      </w:tr>
      <w:tr w:rsidR="00423F59" w:rsidRPr="001F592C" w14:paraId="32F4F2E4" w14:textId="77777777" w:rsidTr="004C6987">
        <w:trPr>
          <w:trHeight w:val="475"/>
        </w:trPr>
        <w:tc>
          <w:tcPr>
            <w:tcW w:w="1356" w:type="pct"/>
            <w:gridSpan w:val="3"/>
            <w:vMerge w:val="restart"/>
            <w:tcBorders>
              <w:top w:val="single" w:sz="3" w:space="0" w:color="000000"/>
              <w:left w:val="single" w:sz="3" w:space="0" w:color="000000"/>
            </w:tcBorders>
            <w:shd w:val="clear" w:color="auto" w:fill="F2F2F2"/>
          </w:tcPr>
          <w:p w14:paraId="0A0D349F" w14:textId="314CD115" w:rsidR="001F592C" w:rsidRPr="001F592C" w:rsidRDefault="001F592C" w:rsidP="00EE3186">
            <w:pPr>
              <w:suppressAutoHyphens/>
              <w:autoSpaceDE w:val="0"/>
              <w:snapToGrid w:val="0"/>
              <w:rPr>
                <w:rFonts w:eastAsia="新細明體" w:cs="Times New Roman"/>
                <w:kern w:val="0"/>
                <w:szCs w:val="24"/>
                <w:lang w:val="zh-TW"/>
              </w:rPr>
            </w:pPr>
            <w:r w:rsidRPr="001F592C">
              <w:rPr>
                <w:rFonts w:eastAsia="新細明體" w:cs="Times New Roman"/>
                <w:kern w:val="0"/>
                <w:szCs w:val="24"/>
                <w:lang w:val="zh-TW"/>
              </w:rPr>
              <w:t>Milestone status in 202</w:t>
            </w:r>
            <w:r w:rsidR="00E22F99">
              <w:rPr>
                <w:rFonts w:eastAsia="新細明體" w:cs="Times New Roman" w:hint="eastAsia"/>
                <w:kern w:val="0"/>
                <w:szCs w:val="24"/>
                <w:lang w:val="zh-TW"/>
              </w:rPr>
              <w:t>2</w:t>
            </w:r>
            <w:r w:rsidRPr="001F592C">
              <w:rPr>
                <w:rFonts w:eastAsia="新細明體" w:cs="Times New Roman"/>
                <w:kern w:val="0"/>
                <w:szCs w:val="24"/>
                <w:lang w:val="zh-TW"/>
              </w:rPr>
              <w:t xml:space="preserve"> </w:t>
            </w:r>
          </w:p>
        </w:tc>
        <w:tc>
          <w:tcPr>
            <w:tcW w:w="462" w:type="pct"/>
            <w:vMerge w:val="restart"/>
            <w:tcBorders>
              <w:top w:val="single" w:sz="3" w:space="0" w:color="000000"/>
              <w:left w:val="single" w:sz="3" w:space="0" w:color="000000"/>
              <w:right w:val="single" w:sz="3" w:space="0" w:color="000000"/>
            </w:tcBorders>
            <w:shd w:val="clear" w:color="auto" w:fill="F2F2F2"/>
          </w:tcPr>
          <w:p w14:paraId="37A86DDC" w14:textId="0AC85E1A" w:rsidR="001F592C" w:rsidRPr="001F592C" w:rsidRDefault="001F592C" w:rsidP="00EE3186">
            <w:pPr>
              <w:widowControl/>
              <w:snapToGrid w:val="0"/>
              <w:rPr>
                <w:rFonts w:eastAsia="新細明體" w:cs="Times New Roman"/>
                <w:kern w:val="0"/>
                <w:szCs w:val="24"/>
                <w:lang w:val="zh-TW"/>
              </w:rPr>
            </w:pPr>
            <w:r w:rsidRPr="001F592C">
              <w:rPr>
                <w:rFonts w:eastAsia="新細明體" w:cs="Times New Roman"/>
                <w:kern w:val="0"/>
                <w:szCs w:val="24"/>
                <w:lang w:val="zh-TW"/>
              </w:rPr>
              <w:t>Start</w:t>
            </w:r>
            <w:r w:rsidR="00462682">
              <w:rPr>
                <w:rFonts w:eastAsia="新細明體" w:cs="Times New Roman"/>
                <w:kern w:val="0"/>
                <w:szCs w:val="24"/>
                <w:lang w:val="zh-TW"/>
              </w:rPr>
              <w:br/>
            </w:r>
            <w:r w:rsidRPr="001F592C">
              <w:rPr>
                <w:rFonts w:eastAsia="新細明體" w:cs="Times New Roman"/>
                <w:kern w:val="0"/>
                <w:szCs w:val="24"/>
                <w:lang w:val="zh-TW"/>
              </w:rPr>
              <w:t>Date</w:t>
            </w:r>
          </w:p>
        </w:tc>
        <w:tc>
          <w:tcPr>
            <w:tcW w:w="425" w:type="pct"/>
            <w:gridSpan w:val="2"/>
            <w:vMerge w:val="restart"/>
            <w:tcBorders>
              <w:top w:val="single" w:sz="3" w:space="0" w:color="000000"/>
              <w:left w:val="single" w:sz="3" w:space="0" w:color="000000"/>
              <w:right w:val="single" w:sz="3" w:space="0" w:color="000000"/>
            </w:tcBorders>
            <w:shd w:val="clear" w:color="auto" w:fill="F2F2F2"/>
          </w:tcPr>
          <w:p w14:paraId="538B704E" w14:textId="43CEC883" w:rsidR="001F592C" w:rsidRPr="001F592C" w:rsidRDefault="001F592C" w:rsidP="00EE3186">
            <w:pPr>
              <w:widowControl/>
              <w:snapToGrid w:val="0"/>
              <w:rPr>
                <w:rFonts w:eastAsia="新細明體" w:cs="Times New Roman"/>
                <w:kern w:val="0"/>
                <w:szCs w:val="24"/>
                <w:lang w:val="zh-TW"/>
              </w:rPr>
            </w:pPr>
            <w:r w:rsidRPr="001F592C">
              <w:rPr>
                <w:rFonts w:eastAsia="新細明體" w:cs="Times New Roman"/>
                <w:kern w:val="0"/>
                <w:szCs w:val="24"/>
                <w:lang w:val="zh-TW"/>
              </w:rPr>
              <w:t xml:space="preserve">End </w:t>
            </w:r>
            <w:r w:rsidR="00462682">
              <w:rPr>
                <w:rFonts w:eastAsia="新細明體" w:cs="Times New Roman"/>
                <w:kern w:val="0"/>
                <w:szCs w:val="24"/>
                <w:lang w:val="zh-TW"/>
              </w:rPr>
              <w:br/>
            </w:r>
            <w:r w:rsidRPr="001F592C">
              <w:rPr>
                <w:rFonts w:eastAsia="新細明體" w:cs="Times New Roman"/>
                <w:kern w:val="0"/>
                <w:szCs w:val="24"/>
                <w:lang w:val="zh-TW"/>
              </w:rPr>
              <w:t>Date</w:t>
            </w:r>
          </w:p>
        </w:tc>
        <w:tc>
          <w:tcPr>
            <w:tcW w:w="2757" w:type="pct"/>
            <w:gridSpan w:val="3"/>
            <w:tcBorders>
              <w:top w:val="single" w:sz="3" w:space="0" w:color="000000"/>
              <w:left w:val="single" w:sz="3" w:space="0" w:color="000000"/>
              <w:bottom w:val="single" w:sz="3" w:space="0" w:color="000000"/>
              <w:right w:val="single" w:sz="3" w:space="0" w:color="000000"/>
            </w:tcBorders>
            <w:shd w:val="clear" w:color="auto" w:fill="F2F2F2" w:themeFill="background1" w:themeFillShade="F2"/>
          </w:tcPr>
          <w:p w14:paraId="276042F2" w14:textId="77777777" w:rsidR="001F592C" w:rsidRPr="001F592C" w:rsidRDefault="001F592C" w:rsidP="00EE3186">
            <w:pPr>
              <w:widowControl/>
              <w:snapToGrid w:val="0"/>
              <w:rPr>
                <w:rFonts w:eastAsia="新細明體" w:cs="Times New Roman"/>
                <w:kern w:val="0"/>
                <w:szCs w:val="24"/>
                <w:lang w:val="zh-TW"/>
              </w:rPr>
            </w:pPr>
            <w:r w:rsidRPr="001F592C">
              <w:rPr>
                <w:rFonts w:eastAsia="新細明體" w:cs="Times New Roman"/>
                <w:kern w:val="0"/>
                <w:szCs w:val="24"/>
                <w:lang w:val="zh-TW"/>
              </w:rPr>
              <w:t xml:space="preserve">Assessment of Progress </w:t>
            </w:r>
          </w:p>
        </w:tc>
      </w:tr>
      <w:tr w:rsidR="00423F59" w:rsidRPr="001F592C" w14:paraId="5D34EAEB" w14:textId="77777777" w:rsidTr="004C6987">
        <w:trPr>
          <w:trHeight w:val="475"/>
        </w:trPr>
        <w:tc>
          <w:tcPr>
            <w:tcW w:w="1356" w:type="pct"/>
            <w:gridSpan w:val="3"/>
            <w:vMerge/>
            <w:tcBorders>
              <w:left w:val="single" w:sz="3" w:space="0" w:color="000000"/>
              <w:bottom w:val="single" w:sz="3" w:space="0" w:color="000000"/>
            </w:tcBorders>
            <w:shd w:val="clear" w:color="auto" w:fill="F2F2F2"/>
          </w:tcPr>
          <w:p w14:paraId="7A16D869" w14:textId="77777777" w:rsidR="00423F59" w:rsidRPr="001F592C" w:rsidRDefault="00423F59" w:rsidP="00EE3186">
            <w:pPr>
              <w:suppressAutoHyphens/>
              <w:autoSpaceDE w:val="0"/>
              <w:snapToGrid w:val="0"/>
              <w:rPr>
                <w:rFonts w:eastAsia="新細明體" w:cs="Times New Roman"/>
                <w:kern w:val="0"/>
                <w:szCs w:val="24"/>
                <w:lang w:val="zh-TW"/>
              </w:rPr>
            </w:pPr>
          </w:p>
        </w:tc>
        <w:tc>
          <w:tcPr>
            <w:tcW w:w="462" w:type="pct"/>
            <w:vMerge/>
            <w:tcBorders>
              <w:left w:val="single" w:sz="3" w:space="0" w:color="000000"/>
              <w:bottom w:val="single" w:sz="3" w:space="0" w:color="000000"/>
              <w:right w:val="single" w:sz="3" w:space="0" w:color="000000"/>
            </w:tcBorders>
            <w:shd w:val="clear" w:color="auto" w:fill="F2F2F2"/>
          </w:tcPr>
          <w:p w14:paraId="59792E34" w14:textId="77777777" w:rsidR="00423F59" w:rsidRPr="001F592C" w:rsidRDefault="00423F59" w:rsidP="00EE3186">
            <w:pPr>
              <w:widowControl/>
              <w:snapToGrid w:val="0"/>
              <w:rPr>
                <w:rFonts w:eastAsia="新細明體" w:cs="Times New Roman"/>
                <w:kern w:val="0"/>
                <w:szCs w:val="24"/>
                <w:lang w:val="zh-TW"/>
              </w:rPr>
            </w:pPr>
          </w:p>
        </w:tc>
        <w:tc>
          <w:tcPr>
            <w:tcW w:w="425" w:type="pct"/>
            <w:gridSpan w:val="2"/>
            <w:vMerge/>
            <w:tcBorders>
              <w:left w:val="single" w:sz="3" w:space="0" w:color="000000"/>
              <w:bottom w:val="single" w:sz="3" w:space="0" w:color="000000"/>
              <w:right w:val="single" w:sz="3" w:space="0" w:color="000000"/>
            </w:tcBorders>
            <w:shd w:val="clear" w:color="auto" w:fill="F2F2F2"/>
          </w:tcPr>
          <w:p w14:paraId="18EE56B0" w14:textId="77777777" w:rsidR="00423F59" w:rsidRPr="001F592C" w:rsidRDefault="00423F59" w:rsidP="00EE3186">
            <w:pPr>
              <w:widowControl/>
              <w:snapToGrid w:val="0"/>
              <w:rPr>
                <w:rFonts w:eastAsia="新細明體" w:cs="Times New Roman"/>
                <w:kern w:val="0"/>
                <w:szCs w:val="24"/>
                <w:lang w:val="zh-TW"/>
              </w:rPr>
            </w:pPr>
          </w:p>
        </w:tc>
        <w:tc>
          <w:tcPr>
            <w:tcW w:w="830"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tcPr>
          <w:p w14:paraId="0A805098" w14:textId="77777777" w:rsidR="00423F59" w:rsidRPr="001F592C" w:rsidRDefault="00423F59" w:rsidP="00EE3186">
            <w:pPr>
              <w:widowControl/>
              <w:snapToGrid w:val="0"/>
              <w:rPr>
                <w:rFonts w:eastAsia="新細明體" w:cs="Times New Roman"/>
                <w:kern w:val="0"/>
                <w:szCs w:val="24"/>
                <w:lang w:val="zh-TW"/>
              </w:rPr>
            </w:pPr>
            <w:r w:rsidRPr="001F592C">
              <w:rPr>
                <w:rFonts w:eastAsia="新細明體" w:cs="Times New Roman"/>
                <w:kern w:val="0"/>
                <w:szCs w:val="24"/>
                <w:lang w:val="zh-TW"/>
              </w:rPr>
              <w:t>Not started</w:t>
            </w:r>
          </w:p>
        </w:tc>
        <w:tc>
          <w:tcPr>
            <w:tcW w:w="939"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tcPr>
          <w:p w14:paraId="77A08299" w14:textId="50F5D1A5" w:rsidR="00423F59" w:rsidRPr="001F592C" w:rsidRDefault="00423F59" w:rsidP="00EE3186">
            <w:pPr>
              <w:widowControl/>
              <w:snapToGrid w:val="0"/>
              <w:rPr>
                <w:rFonts w:eastAsia="新細明體" w:cs="Times New Roman"/>
                <w:kern w:val="0"/>
                <w:szCs w:val="24"/>
                <w:lang w:val="zh-TW"/>
              </w:rPr>
            </w:pPr>
            <w:r w:rsidRPr="001F592C">
              <w:rPr>
                <w:rFonts w:eastAsia="新細明體" w:cs="Times New Roman"/>
                <w:kern w:val="0"/>
                <w:szCs w:val="24"/>
                <w:lang w:val="zh-TW"/>
              </w:rPr>
              <w:t xml:space="preserve">Limited </w:t>
            </w:r>
            <w:r w:rsidR="00462682">
              <w:rPr>
                <w:rFonts w:eastAsia="新細明體" w:cs="Times New Roman"/>
                <w:kern w:val="0"/>
                <w:szCs w:val="24"/>
                <w:lang w:val="zh-TW"/>
              </w:rPr>
              <w:br/>
            </w:r>
            <w:r w:rsidRPr="001F592C">
              <w:rPr>
                <w:rFonts w:eastAsia="新細明體" w:cs="Times New Roman"/>
                <w:kern w:val="0"/>
                <w:szCs w:val="24"/>
                <w:lang w:val="zh-TW"/>
              </w:rPr>
              <w:t>progress</w:t>
            </w:r>
          </w:p>
        </w:tc>
        <w:tc>
          <w:tcPr>
            <w:tcW w:w="988"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tcPr>
          <w:p w14:paraId="353CFEF6" w14:textId="736C842A" w:rsidR="00423F59" w:rsidRDefault="00423F59" w:rsidP="00EE3186">
            <w:pPr>
              <w:widowControl/>
              <w:snapToGrid w:val="0"/>
              <w:rPr>
                <w:rFonts w:eastAsia="新細明體" w:cs="Times New Roman"/>
                <w:kern w:val="0"/>
                <w:szCs w:val="24"/>
                <w:lang w:val="zh-TW"/>
              </w:rPr>
            </w:pPr>
            <w:r w:rsidRPr="001F592C">
              <w:rPr>
                <w:rFonts w:eastAsia="新細明體" w:cs="Times New Roman" w:hint="eastAsia"/>
                <w:kern w:val="0"/>
                <w:szCs w:val="24"/>
                <w:lang w:val="zh-TW"/>
              </w:rPr>
              <w:t>S</w:t>
            </w:r>
            <w:r w:rsidRPr="001F592C">
              <w:rPr>
                <w:rFonts w:eastAsia="新細明體" w:cs="Times New Roman"/>
                <w:kern w:val="0"/>
                <w:szCs w:val="24"/>
                <w:lang w:val="zh-TW"/>
              </w:rPr>
              <w:t xml:space="preserve">ubstantial </w:t>
            </w:r>
            <w:r>
              <w:rPr>
                <w:rFonts w:eastAsia="新細明體" w:cs="Times New Roman" w:hint="eastAsia"/>
                <w:kern w:val="0"/>
                <w:szCs w:val="24"/>
                <w:lang w:val="zh-TW"/>
              </w:rPr>
              <w:t>or</w:t>
            </w:r>
          </w:p>
          <w:p w14:paraId="38603097" w14:textId="6BCB2698" w:rsidR="00423F59" w:rsidRPr="001F592C" w:rsidRDefault="00423F59" w:rsidP="00EE3186">
            <w:pPr>
              <w:widowControl/>
              <w:snapToGrid w:val="0"/>
              <w:rPr>
                <w:rFonts w:eastAsia="新細明體" w:cs="Times New Roman"/>
                <w:kern w:val="0"/>
                <w:szCs w:val="24"/>
                <w:lang w:val="zh-TW"/>
              </w:rPr>
            </w:pPr>
            <w:r>
              <w:rPr>
                <w:rFonts w:eastAsia="新細明體" w:cs="Times New Roman" w:hint="eastAsia"/>
                <w:kern w:val="0"/>
                <w:szCs w:val="24"/>
                <w:lang w:val="zh-TW"/>
              </w:rPr>
              <w:t>Completed</w:t>
            </w:r>
            <w:r w:rsidRPr="001F592C">
              <w:rPr>
                <w:rFonts w:eastAsia="新細明體" w:cs="Times New Roman"/>
                <w:kern w:val="0"/>
                <w:szCs w:val="24"/>
                <w:lang w:val="zh-TW"/>
              </w:rPr>
              <w:t xml:space="preserve">  </w:t>
            </w:r>
          </w:p>
        </w:tc>
      </w:tr>
      <w:tr w:rsidR="000E3A51" w:rsidRPr="001F592C" w14:paraId="1406E655" w14:textId="77777777" w:rsidTr="004C6987">
        <w:trPr>
          <w:trHeight w:val="475"/>
        </w:trPr>
        <w:tc>
          <w:tcPr>
            <w:tcW w:w="1356" w:type="pct"/>
            <w:gridSpan w:val="3"/>
            <w:tcBorders>
              <w:left w:val="single" w:sz="3" w:space="0" w:color="000000"/>
              <w:bottom w:val="single" w:sz="3" w:space="0" w:color="000000"/>
            </w:tcBorders>
            <w:shd w:val="clear" w:color="auto" w:fill="auto"/>
          </w:tcPr>
          <w:p w14:paraId="52251FF2" w14:textId="124A14CF" w:rsidR="000E3A51" w:rsidRPr="001F592C" w:rsidRDefault="000E3A51" w:rsidP="00EE3186">
            <w:pPr>
              <w:suppressAutoHyphens/>
              <w:autoSpaceDE w:val="0"/>
              <w:snapToGrid w:val="0"/>
              <w:rPr>
                <w:rFonts w:eastAsia="新細明體" w:cs="Times New Roman"/>
                <w:kern w:val="0"/>
                <w:szCs w:val="24"/>
              </w:rPr>
            </w:pPr>
            <w:r w:rsidRPr="007F124F">
              <w:rPr>
                <w:rFonts w:eastAsia="標楷體"/>
              </w:rPr>
              <w:t>Deliberate advisory opinions when determining the direction of amendments to the draft Personal Data Protection Act.</w:t>
            </w:r>
          </w:p>
        </w:tc>
        <w:tc>
          <w:tcPr>
            <w:tcW w:w="462" w:type="pct"/>
            <w:tcBorders>
              <w:left w:val="single" w:sz="3" w:space="0" w:color="000000"/>
              <w:bottom w:val="single" w:sz="3" w:space="0" w:color="000000"/>
              <w:right w:val="single" w:sz="3" w:space="0" w:color="000000"/>
            </w:tcBorders>
            <w:shd w:val="clear" w:color="auto" w:fill="auto"/>
          </w:tcPr>
          <w:p w14:paraId="08D61903" w14:textId="77777777" w:rsidR="009455B6" w:rsidRDefault="000E3A51" w:rsidP="00EE3186">
            <w:pPr>
              <w:widowControl/>
              <w:snapToGrid w:val="0"/>
              <w:rPr>
                <w:rFonts w:ascii="Times New Roman" w:eastAsia="標楷體" w:hAnsi="Times New Roman"/>
              </w:rPr>
            </w:pPr>
            <w:r w:rsidRPr="007F124F">
              <w:rPr>
                <w:rFonts w:ascii="Times New Roman" w:eastAsia="標楷體" w:hAnsi="Times New Roman"/>
              </w:rPr>
              <w:t xml:space="preserve">01/ </w:t>
            </w:r>
          </w:p>
          <w:p w14:paraId="75477A4D" w14:textId="2517459B" w:rsidR="000E3A51" w:rsidRPr="001F592C" w:rsidRDefault="000E3A51" w:rsidP="00EE3186">
            <w:pPr>
              <w:widowControl/>
              <w:snapToGrid w:val="0"/>
              <w:rPr>
                <w:rFonts w:eastAsia="新細明體" w:cs="新細明體"/>
                <w:kern w:val="0"/>
                <w:szCs w:val="24"/>
                <w:lang w:val="zh-TW"/>
              </w:rPr>
            </w:pPr>
            <w:r w:rsidRPr="007F124F">
              <w:rPr>
                <w:rFonts w:ascii="Times New Roman" w:eastAsia="標楷體" w:hAnsi="Times New Roman"/>
              </w:rPr>
              <w:t>2022</w:t>
            </w:r>
          </w:p>
        </w:tc>
        <w:tc>
          <w:tcPr>
            <w:tcW w:w="425" w:type="pct"/>
            <w:gridSpan w:val="2"/>
            <w:tcBorders>
              <w:left w:val="single" w:sz="3" w:space="0" w:color="000000"/>
              <w:bottom w:val="single" w:sz="3" w:space="0" w:color="000000"/>
              <w:right w:val="single" w:sz="3" w:space="0" w:color="000000"/>
            </w:tcBorders>
            <w:shd w:val="clear" w:color="auto" w:fill="auto"/>
          </w:tcPr>
          <w:p w14:paraId="76180E32" w14:textId="6DAD57F4" w:rsidR="000E3A51" w:rsidRPr="001F592C" w:rsidRDefault="000E3A51" w:rsidP="00EE3186">
            <w:pPr>
              <w:widowControl/>
              <w:snapToGrid w:val="0"/>
              <w:rPr>
                <w:rFonts w:eastAsia="新細明體" w:cs="Times New Roman"/>
                <w:kern w:val="0"/>
                <w:szCs w:val="24"/>
              </w:rPr>
            </w:pPr>
            <w:r w:rsidRPr="007F124F">
              <w:rPr>
                <w:rFonts w:ascii="Times New Roman" w:eastAsia="標楷體" w:hAnsi="Times New Roman"/>
              </w:rPr>
              <w:t>12/</w:t>
            </w:r>
            <w:r w:rsidRPr="007F124F">
              <w:rPr>
                <w:rFonts w:ascii="Times New Roman" w:eastAsia="標楷體" w:hAnsi="Times New Roman"/>
              </w:rPr>
              <w:br/>
              <w:t>2022</w:t>
            </w:r>
          </w:p>
        </w:tc>
        <w:tc>
          <w:tcPr>
            <w:tcW w:w="830" w:type="pct"/>
            <w:tcBorders>
              <w:top w:val="single" w:sz="3" w:space="0" w:color="000000"/>
              <w:left w:val="single" w:sz="3" w:space="0" w:color="000000"/>
              <w:bottom w:val="single" w:sz="3" w:space="0" w:color="000000"/>
              <w:right w:val="single" w:sz="3" w:space="0" w:color="000000"/>
            </w:tcBorders>
            <w:shd w:val="clear" w:color="auto" w:fill="auto"/>
          </w:tcPr>
          <w:p w14:paraId="13E59C63" w14:textId="77777777" w:rsidR="000E3A51" w:rsidRPr="001F592C" w:rsidRDefault="000E3A51" w:rsidP="00EE3186">
            <w:pPr>
              <w:widowControl/>
              <w:snapToGrid w:val="0"/>
              <w:rPr>
                <w:rFonts w:eastAsia="新細明體" w:cs="Times New Roman"/>
                <w:kern w:val="0"/>
                <w:szCs w:val="24"/>
              </w:rPr>
            </w:pPr>
          </w:p>
        </w:tc>
        <w:tc>
          <w:tcPr>
            <w:tcW w:w="939" w:type="pct"/>
            <w:tcBorders>
              <w:top w:val="single" w:sz="3" w:space="0" w:color="000000"/>
              <w:left w:val="single" w:sz="3" w:space="0" w:color="000000"/>
              <w:bottom w:val="single" w:sz="3" w:space="0" w:color="000000"/>
              <w:right w:val="single" w:sz="3" w:space="0" w:color="000000"/>
            </w:tcBorders>
            <w:shd w:val="clear" w:color="auto" w:fill="auto"/>
          </w:tcPr>
          <w:p w14:paraId="6AAD3E21" w14:textId="2EA7D6BC" w:rsidR="000E3A51" w:rsidRPr="001F592C" w:rsidRDefault="000E3A51" w:rsidP="00EE3186">
            <w:pPr>
              <w:widowControl/>
              <w:snapToGrid w:val="0"/>
              <w:rPr>
                <w:rFonts w:eastAsia="新細明體" w:cs="Times New Roman"/>
                <w:kern w:val="0"/>
                <w:szCs w:val="24"/>
              </w:rPr>
            </w:pPr>
            <w:r w:rsidRPr="001F592C">
              <w:rPr>
                <w:rFonts w:eastAsia="新細明體" w:cs="Times New Roman"/>
                <w:kern w:val="0"/>
                <w:szCs w:val="24"/>
              </w:rPr>
              <w:t>V</w:t>
            </w:r>
          </w:p>
        </w:tc>
        <w:tc>
          <w:tcPr>
            <w:tcW w:w="988" w:type="pct"/>
            <w:tcBorders>
              <w:top w:val="single" w:sz="3" w:space="0" w:color="000000"/>
              <w:left w:val="single" w:sz="3" w:space="0" w:color="000000"/>
              <w:bottom w:val="single" w:sz="3" w:space="0" w:color="000000"/>
              <w:right w:val="single" w:sz="3" w:space="0" w:color="000000"/>
            </w:tcBorders>
            <w:shd w:val="clear" w:color="auto" w:fill="auto"/>
          </w:tcPr>
          <w:p w14:paraId="047EEAEB" w14:textId="43696BC0" w:rsidR="000E3A51" w:rsidRPr="001F592C" w:rsidRDefault="000E3A51" w:rsidP="00EE3186">
            <w:pPr>
              <w:widowControl/>
              <w:snapToGrid w:val="0"/>
              <w:rPr>
                <w:rFonts w:eastAsia="新細明體" w:cs="Times New Roman"/>
                <w:kern w:val="0"/>
                <w:szCs w:val="24"/>
              </w:rPr>
            </w:pPr>
          </w:p>
        </w:tc>
      </w:tr>
      <w:tr w:rsidR="000E3A51" w:rsidRPr="001F592C" w14:paraId="600E290D" w14:textId="77777777" w:rsidTr="004C6987">
        <w:trPr>
          <w:trHeight w:val="475"/>
        </w:trPr>
        <w:tc>
          <w:tcPr>
            <w:tcW w:w="1356" w:type="pct"/>
            <w:gridSpan w:val="3"/>
            <w:tcBorders>
              <w:left w:val="single" w:sz="3" w:space="0" w:color="000000"/>
              <w:bottom w:val="single" w:sz="3" w:space="0" w:color="000000"/>
            </w:tcBorders>
            <w:shd w:val="clear" w:color="auto" w:fill="auto"/>
          </w:tcPr>
          <w:p w14:paraId="67BEFDC1" w14:textId="5780E82D" w:rsidR="000E3A51" w:rsidRPr="001F592C" w:rsidRDefault="000E3A51" w:rsidP="00EE3186">
            <w:pPr>
              <w:suppressAutoHyphens/>
              <w:autoSpaceDE w:val="0"/>
              <w:snapToGrid w:val="0"/>
              <w:rPr>
                <w:rFonts w:eastAsia="新細明體" w:cs="Times New Roman"/>
                <w:kern w:val="0"/>
                <w:szCs w:val="24"/>
              </w:rPr>
            </w:pPr>
            <w:r w:rsidRPr="007F124F">
              <w:rPr>
                <w:rFonts w:eastAsia="標楷體"/>
              </w:rPr>
              <w:t>Guidelines will be issued to address important issues related to guaranteeing the rights of data subjects that do not involve amending the law.</w:t>
            </w:r>
          </w:p>
        </w:tc>
        <w:tc>
          <w:tcPr>
            <w:tcW w:w="462" w:type="pct"/>
            <w:tcBorders>
              <w:left w:val="single" w:sz="3" w:space="0" w:color="000000"/>
              <w:bottom w:val="single" w:sz="3" w:space="0" w:color="000000"/>
              <w:right w:val="single" w:sz="3" w:space="0" w:color="000000"/>
            </w:tcBorders>
            <w:shd w:val="clear" w:color="auto" w:fill="auto"/>
          </w:tcPr>
          <w:p w14:paraId="0C2FC36D" w14:textId="77777777" w:rsidR="009455B6" w:rsidRDefault="000E3A51" w:rsidP="00EE3186">
            <w:pPr>
              <w:widowControl/>
              <w:snapToGrid w:val="0"/>
              <w:rPr>
                <w:rFonts w:ascii="Times New Roman" w:eastAsia="標楷體" w:hAnsi="Times New Roman"/>
              </w:rPr>
            </w:pPr>
            <w:r w:rsidRPr="007F124F">
              <w:rPr>
                <w:rFonts w:ascii="Times New Roman" w:eastAsia="標楷體" w:hAnsi="Times New Roman"/>
              </w:rPr>
              <w:t>01/</w:t>
            </w:r>
          </w:p>
          <w:p w14:paraId="2519BBC4" w14:textId="1F68E47F" w:rsidR="000E3A51" w:rsidRPr="001F592C" w:rsidRDefault="000E3A51" w:rsidP="00EE3186">
            <w:pPr>
              <w:widowControl/>
              <w:snapToGrid w:val="0"/>
              <w:rPr>
                <w:rFonts w:eastAsia="新細明體" w:cs="Times New Roman"/>
                <w:kern w:val="0"/>
                <w:szCs w:val="24"/>
              </w:rPr>
            </w:pPr>
            <w:r w:rsidRPr="007F124F">
              <w:rPr>
                <w:rFonts w:ascii="Times New Roman" w:eastAsia="標楷體" w:hAnsi="Times New Roman"/>
              </w:rPr>
              <w:t>2022</w:t>
            </w:r>
          </w:p>
        </w:tc>
        <w:tc>
          <w:tcPr>
            <w:tcW w:w="425" w:type="pct"/>
            <w:gridSpan w:val="2"/>
            <w:tcBorders>
              <w:left w:val="single" w:sz="3" w:space="0" w:color="000000"/>
              <w:bottom w:val="single" w:sz="3" w:space="0" w:color="000000"/>
              <w:right w:val="single" w:sz="3" w:space="0" w:color="000000"/>
            </w:tcBorders>
            <w:shd w:val="clear" w:color="auto" w:fill="auto"/>
          </w:tcPr>
          <w:p w14:paraId="623DC9C1" w14:textId="16453A92" w:rsidR="000E3A51" w:rsidRPr="001F592C" w:rsidRDefault="000E3A51" w:rsidP="00EE3186">
            <w:pPr>
              <w:widowControl/>
              <w:snapToGrid w:val="0"/>
              <w:rPr>
                <w:rFonts w:eastAsia="新細明體" w:cs="Times New Roman"/>
                <w:kern w:val="0"/>
                <w:szCs w:val="24"/>
              </w:rPr>
            </w:pPr>
            <w:r w:rsidRPr="007F124F">
              <w:rPr>
                <w:rFonts w:ascii="Times New Roman" w:eastAsia="標楷體" w:hAnsi="Times New Roman"/>
              </w:rPr>
              <w:t>12/</w:t>
            </w:r>
            <w:r w:rsidRPr="007F124F">
              <w:rPr>
                <w:rFonts w:ascii="Times New Roman" w:eastAsia="標楷體" w:hAnsi="Times New Roman"/>
              </w:rPr>
              <w:br/>
              <w:t>2022</w:t>
            </w:r>
          </w:p>
        </w:tc>
        <w:tc>
          <w:tcPr>
            <w:tcW w:w="830" w:type="pct"/>
            <w:tcBorders>
              <w:top w:val="single" w:sz="3" w:space="0" w:color="000000"/>
              <w:left w:val="single" w:sz="3" w:space="0" w:color="000000"/>
              <w:bottom w:val="single" w:sz="3" w:space="0" w:color="000000"/>
              <w:right w:val="single" w:sz="3" w:space="0" w:color="000000"/>
            </w:tcBorders>
            <w:shd w:val="clear" w:color="auto" w:fill="auto"/>
          </w:tcPr>
          <w:p w14:paraId="7771D909" w14:textId="77777777" w:rsidR="000E3A51" w:rsidRPr="001F592C" w:rsidRDefault="000E3A51" w:rsidP="00EE3186">
            <w:pPr>
              <w:widowControl/>
              <w:snapToGrid w:val="0"/>
              <w:rPr>
                <w:rFonts w:eastAsia="新細明體" w:cs="Times New Roman"/>
                <w:kern w:val="0"/>
                <w:szCs w:val="24"/>
              </w:rPr>
            </w:pPr>
          </w:p>
        </w:tc>
        <w:tc>
          <w:tcPr>
            <w:tcW w:w="939" w:type="pct"/>
            <w:tcBorders>
              <w:top w:val="single" w:sz="3" w:space="0" w:color="000000"/>
              <w:left w:val="single" w:sz="3" w:space="0" w:color="000000"/>
              <w:bottom w:val="single" w:sz="3" w:space="0" w:color="000000"/>
              <w:right w:val="single" w:sz="3" w:space="0" w:color="000000"/>
            </w:tcBorders>
            <w:shd w:val="clear" w:color="auto" w:fill="auto"/>
          </w:tcPr>
          <w:p w14:paraId="65A02BFF" w14:textId="77E5A603" w:rsidR="000E3A51" w:rsidRPr="001F592C" w:rsidRDefault="000E3A51" w:rsidP="00EE3186">
            <w:pPr>
              <w:widowControl/>
              <w:snapToGrid w:val="0"/>
              <w:rPr>
                <w:rFonts w:eastAsia="新細明體" w:cs="Times New Roman"/>
                <w:kern w:val="0"/>
                <w:szCs w:val="24"/>
              </w:rPr>
            </w:pPr>
            <w:r w:rsidRPr="001F592C">
              <w:rPr>
                <w:rFonts w:eastAsia="新細明體" w:cs="Times New Roman"/>
                <w:kern w:val="0"/>
                <w:szCs w:val="24"/>
              </w:rPr>
              <w:t>V</w:t>
            </w:r>
          </w:p>
        </w:tc>
        <w:tc>
          <w:tcPr>
            <w:tcW w:w="988" w:type="pct"/>
            <w:tcBorders>
              <w:top w:val="single" w:sz="3" w:space="0" w:color="000000"/>
              <w:left w:val="single" w:sz="3" w:space="0" w:color="000000"/>
              <w:bottom w:val="single" w:sz="3" w:space="0" w:color="000000"/>
              <w:right w:val="single" w:sz="3" w:space="0" w:color="000000"/>
            </w:tcBorders>
            <w:shd w:val="clear" w:color="auto" w:fill="auto"/>
          </w:tcPr>
          <w:p w14:paraId="3521783A" w14:textId="3E577287" w:rsidR="000E3A51" w:rsidRPr="001F592C" w:rsidRDefault="000E3A51" w:rsidP="00EE3186">
            <w:pPr>
              <w:widowControl/>
              <w:snapToGrid w:val="0"/>
              <w:rPr>
                <w:rFonts w:eastAsia="新細明體" w:cs="Times New Roman"/>
                <w:kern w:val="0"/>
                <w:szCs w:val="24"/>
              </w:rPr>
            </w:pPr>
          </w:p>
        </w:tc>
      </w:tr>
      <w:tr w:rsidR="000E3A51" w:rsidRPr="001F592C" w14:paraId="4844D4FC" w14:textId="77777777" w:rsidTr="004C6987">
        <w:trPr>
          <w:trHeight w:val="2545"/>
        </w:trPr>
        <w:tc>
          <w:tcPr>
            <w:tcW w:w="888" w:type="pct"/>
            <w:gridSpan w:val="2"/>
            <w:tcBorders>
              <w:top w:val="single" w:sz="3" w:space="0" w:color="000000"/>
              <w:left w:val="single" w:sz="3" w:space="0" w:color="000000"/>
            </w:tcBorders>
            <w:shd w:val="clear" w:color="auto" w:fill="F2F2F2"/>
          </w:tcPr>
          <w:p w14:paraId="1A49CBB7" w14:textId="4E7CB80D" w:rsidR="000E3A51" w:rsidRPr="001F592C" w:rsidRDefault="000E3A51" w:rsidP="00EE3186">
            <w:pPr>
              <w:suppressAutoHyphens/>
              <w:autoSpaceDE w:val="0"/>
              <w:snapToGrid w:val="0"/>
              <w:rPr>
                <w:rFonts w:eastAsia="新細明體" w:cs="Times New Roman"/>
                <w:szCs w:val="24"/>
              </w:rPr>
            </w:pPr>
            <w:r w:rsidRPr="001F592C">
              <w:rPr>
                <w:rFonts w:eastAsia="新細明體" w:cs="Times New Roman"/>
                <w:szCs w:val="24"/>
              </w:rPr>
              <w:t>Performance in 202</w:t>
            </w:r>
            <w:r>
              <w:rPr>
                <w:rFonts w:eastAsia="新細明體" w:cs="Times New Roman" w:hint="eastAsia"/>
                <w:szCs w:val="24"/>
              </w:rPr>
              <w:t>2</w:t>
            </w:r>
          </w:p>
        </w:tc>
        <w:tc>
          <w:tcPr>
            <w:tcW w:w="4112" w:type="pct"/>
            <w:gridSpan w:val="7"/>
            <w:tcBorders>
              <w:top w:val="single" w:sz="3" w:space="0" w:color="000000"/>
              <w:left w:val="single" w:sz="3" w:space="0" w:color="000000"/>
              <w:right w:val="single" w:sz="3" w:space="0" w:color="000000"/>
            </w:tcBorders>
            <w:shd w:val="clear" w:color="auto" w:fill="FFFFFF" w:themeFill="background1"/>
          </w:tcPr>
          <w:p w14:paraId="0B476F13" w14:textId="38C9988B" w:rsidR="000E3A51" w:rsidRDefault="009A6580" w:rsidP="00EE3186">
            <w:pPr>
              <w:autoSpaceDE w:val="0"/>
              <w:snapToGrid w:val="0"/>
              <w:ind w:firstLineChars="200" w:firstLine="480"/>
              <w:rPr>
                <w:rFonts w:eastAsia="新細明體" w:cs="Calibri"/>
                <w:kern w:val="0"/>
                <w:szCs w:val="24"/>
              </w:rPr>
            </w:pPr>
            <w:r w:rsidRPr="009A6580">
              <w:rPr>
                <w:rFonts w:eastAsia="新細明體" w:cs="Calibri"/>
                <w:kern w:val="0"/>
                <w:szCs w:val="24"/>
              </w:rPr>
              <w:t>The NDC considered the consultation opinions for the formulation of the proposed amendments to the Personal Data Protection Act and issued guidelines on important issues related to the protection of the rights of the parties not included in the amendments</w:t>
            </w:r>
            <w:r w:rsidR="000E3A51" w:rsidRPr="00423F59">
              <w:rPr>
                <w:rFonts w:eastAsia="新細明體" w:cs="Calibri"/>
                <w:kern w:val="0"/>
                <w:szCs w:val="24"/>
              </w:rPr>
              <w:t>:</w:t>
            </w:r>
          </w:p>
          <w:p w14:paraId="1F1D7601" w14:textId="46A85B89" w:rsidR="000E3A51" w:rsidRPr="009A6580" w:rsidRDefault="009A6580" w:rsidP="00EE3186">
            <w:pPr>
              <w:autoSpaceDE w:val="0"/>
              <w:snapToGrid w:val="0"/>
              <w:spacing w:beforeLines="30" w:before="108"/>
              <w:ind w:firstLineChars="200" w:firstLine="480"/>
              <w:rPr>
                <w:rFonts w:eastAsia="新細明體" w:cs="Calibri"/>
                <w:kern w:val="0"/>
                <w:szCs w:val="24"/>
              </w:rPr>
            </w:pPr>
            <w:r w:rsidRPr="009A6580">
              <w:rPr>
                <w:rFonts w:eastAsia="新細明體" w:cs="Calibri"/>
                <w:kern w:val="0"/>
                <w:szCs w:val="24"/>
              </w:rPr>
              <w:t xml:space="preserve">The NDC included the aforementioned consultation opinions in the discussions of the amendment. However, according to Judgment Xian-Pan No. 13 of the Constitutional Court of the </w:t>
            </w:r>
            <w:r w:rsidRPr="009A6580">
              <w:rPr>
                <w:rFonts w:eastAsia="新細明體" w:cs="Calibri"/>
                <w:kern w:val="0"/>
                <w:szCs w:val="24"/>
              </w:rPr>
              <w:lastRenderedPageBreak/>
              <w:t>Judicial Yuan dated August 12, 2022, the government must establish independent supervisory mechanisms for personal data protection before August 12, 2025. The establishment of the mechanisms must also account for related rights and obligations. The NDC shall support the establishment of independent supervisory mechanisms for personal data protection and process the matter accordingly. Considering the issuance of guidelines for important issues for the protection of the rights of the parties not included in the amendments, the NDC shall convene meetings of academics and experts and obtain their opinions before forming strategies for implementation based on the conclusions of the meeting</w:t>
            </w:r>
            <w:r w:rsidR="000E3A51" w:rsidRPr="009A6580">
              <w:rPr>
                <w:rFonts w:eastAsia="新細明體" w:cs="Calibri"/>
                <w:kern w:val="0"/>
                <w:szCs w:val="24"/>
              </w:rPr>
              <w:t>.</w:t>
            </w:r>
          </w:p>
        </w:tc>
      </w:tr>
      <w:tr w:rsidR="000E3A51" w:rsidRPr="001F592C" w14:paraId="3CEA8727" w14:textId="77777777" w:rsidTr="004C6987">
        <w:trPr>
          <w:trHeight w:val="526"/>
        </w:trPr>
        <w:tc>
          <w:tcPr>
            <w:tcW w:w="5000" w:type="pct"/>
            <w:gridSpan w:val="9"/>
            <w:tcBorders>
              <w:top w:val="single" w:sz="3" w:space="0" w:color="000000"/>
              <w:left w:val="single" w:sz="3" w:space="0" w:color="000000"/>
              <w:bottom w:val="single" w:sz="3" w:space="0" w:color="000000"/>
              <w:right w:val="single" w:sz="3" w:space="0" w:color="000000"/>
            </w:tcBorders>
            <w:shd w:val="clear" w:color="auto" w:fill="F2F2F2"/>
          </w:tcPr>
          <w:p w14:paraId="13ABB279" w14:textId="77777777" w:rsidR="000E3A51" w:rsidRPr="001F592C" w:rsidRDefault="000E3A51" w:rsidP="00EE3186">
            <w:pPr>
              <w:suppressAutoHyphens/>
              <w:autoSpaceDE w:val="0"/>
              <w:snapToGrid w:val="0"/>
              <w:rPr>
                <w:rFonts w:eastAsia="新細明體" w:cs="Times New Roman"/>
                <w:szCs w:val="24"/>
              </w:rPr>
            </w:pPr>
            <w:r w:rsidRPr="001F592C">
              <w:rPr>
                <w:rFonts w:eastAsia="新細明體" w:cs="Times New Roman"/>
                <w:kern w:val="0"/>
                <w:szCs w:val="24"/>
                <w:lang w:val="zh-TW"/>
              </w:rPr>
              <w:lastRenderedPageBreak/>
              <w:t>Contact information</w:t>
            </w:r>
          </w:p>
        </w:tc>
      </w:tr>
      <w:tr w:rsidR="000E3A51" w:rsidRPr="001F592C" w14:paraId="4A81B5A7" w14:textId="77777777" w:rsidTr="004C6987">
        <w:trPr>
          <w:trHeight w:val="515"/>
        </w:trPr>
        <w:tc>
          <w:tcPr>
            <w:tcW w:w="2083" w:type="pct"/>
            <w:gridSpan w:val="5"/>
            <w:tcBorders>
              <w:top w:val="single" w:sz="3" w:space="0" w:color="000000"/>
              <w:left w:val="single" w:sz="3" w:space="0" w:color="000000"/>
              <w:bottom w:val="single" w:sz="3" w:space="0" w:color="000000"/>
            </w:tcBorders>
            <w:shd w:val="clear" w:color="auto" w:fill="F2F2F2"/>
          </w:tcPr>
          <w:p w14:paraId="0C4FA9AE" w14:textId="77777777" w:rsidR="000E3A51" w:rsidRPr="001F592C" w:rsidRDefault="000E3A51" w:rsidP="00EE3186">
            <w:pPr>
              <w:suppressAutoHyphens/>
              <w:autoSpaceDE w:val="0"/>
              <w:snapToGrid w:val="0"/>
              <w:rPr>
                <w:rFonts w:eastAsia="新細明體" w:cs="Times New Roman"/>
                <w:szCs w:val="24"/>
              </w:rPr>
            </w:pPr>
            <w:r w:rsidRPr="001F592C">
              <w:rPr>
                <w:rFonts w:eastAsia="新細明體" w:cs="Times New Roman"/>
                <w:kern w:val="0"/>
                <w:szCs w:val="24"/>
              </w:rPr>
              <w:t>Persons responsible from implementing agency</w:t>
            </w:r>
          </w:p>
        </w:tc>
        <w:tc>
          <w:tcPr>
            <w:tcW w:w="2917" w:type="pct"/>
            <w:gridSpan w:val="4"/>
            <w:tcBorders>
              <w:top w:val="single" w:sz="3" w:space="0" w:color="000000"/>
              <w:left w:val="single" w:sz="3" w:space="0" w:color="000000"/>
              <w:bottom w:val="single" w:sz="3" w:space="0" w:color="000000"/>
              <w:right w:val="single" w:sz="3" w:space="0" w:color="000000"/>
            </w:tcBorders>
            <w:shd w:val="clear" w:color="auto" w:fill="auto"/>
          </w:tcPr>
          <w:p w14:paraId="672D28C3" w14:textId="052C9AB3" w:rsidR="000E3A51" w:rsidRPr="001F592C" w:rsidRDefault="000E3A51" w:rsidP="00EE3186">
            <w:pPr>
              <w:suppressAutoHyphens/>
              <w:autoSpaceDE w:val="0"/>
              <w:snapToGrid w:val="0"/>
              <w:rPr>
                <w:rFonts w:eastAsia="新細明體" w:cs="Times New Roman"/>
                <w:szCs w:val="24"/>
              </w:rPr>
            </w:pPr>
            <w:r w:rsidRPr="005E38A8">
              <w:t>Ying-Chu Chang</w:t>
            </w:r>
          </w:p>
        </w:tc>
      </w:tr>
      <w:tr w:rsidR="000E3A51" w:rsidRPr="001F592C" w14:paraId="5447FA12" w14:textId="77777777" w:rsidTr="004C6987">
        <w:trPr>
          <w:trHeight w:val="408"/>
        </w:trPr>
        <w:tc>
          <w:tcPr>
            <w:tcW w:w="2083" w:type="pct"/>
            <w:gridSpan w:val="5"/>
            <w:tcBorders>
              <w:top w:val="single" w:sz="3" w:space="0" w:color="000000"/>
              <w:left w:val="single" w:sz="3" w:space="0" w:color="000000"/>
              <w:bottom w:val="single" w:sz="3" w:space="0" w:color="000000"/>
            </w:tcBorders>
            <w:shd w:val="clear" w:color="auto" w:fill="F2F2F2"/>
          </w:tcPr>
          <w:p w14:paraId="6D22A853" w14:textId="77777777" w:rsidR="000E3A51" w:rsidRPr="001F592C" w:rsidRDefault="000E3A51" w:rsidP="00EE3186">
            <w:pPr>
              <w:suppressAutoHyphens/>
              <w:autoSpaceDE w:val="0"/>
              <w:snapToGrid w:val="0"/>
              <w:rPr>
                <w:rFonts w:eastAsia="新細明體" w:cs="Times New Roman"/>
                <w:szCs w:val="24"/>
              </w:rPr>
            </w:pPr>
            <w:r w:rsidRPr="001F592C">
              <w:rPr>
                <w:rFonts w:eastAsia="新細明體" w:cs="Times New Roman"/>
                <w:kern w:val="0"/>
                <w:szCs w:val="24"/>
                <w:lang w:val="zh-TW"/>
              </w:rPr>
              <w:t>Title, Department</w:t>
            </w:r>
          </w:p>
        </w:tc>
        <w:tc>
          <w:tcPr>
            <w:tcW w:w="2917" w:type="pct"/>
            <w:gridSpan w:val="4"/>
            <w:tcBorders>
              <w:top w:val="single" w:sz="3" w:space="0" w:color="000000"/>
              <w:left w:val="single" w:sz="3" w:space="0" w:color="000000"/>
              <w:bottom w:val="single" w:sz="3" w:space="0" w:color="000000"/>
              <w:right w:val="single" w:sz="3" w:space="0" w:color="000000"/>
            </w:tcBorders>
            <w:shd w:val="clear" w:color="auto" w:fill="auto"/>
          </w:tcPr>
          <w:p w14:paraId="65A05E21" w14:textId="37C6992D" w:rsidR="000E3A51" w:rsidRPr="001F592C" w:rsidRDefault="000E3A51" w:rsidP="00EE3186">
            <w:pPr>
              <w:suppressAutoHyphens/>
              <w:autoSpaceDE w:val="0"/>
              <w:snapToGrid w:val="0"/>
              <w:rPr>
                <w:rFonts w:eastAsia="新細明體" w:cs="Times New Roman"/>
                <w:szCs w:val="24"/>
              </w:rPr>
            </w:pPr>
            <w:r w:rsidRPr="005E38A8">
              <w:t>Section Member, Department of Regulatory Reform, National Development Council</w:t>
            </w:r>
          </w:p>
        </w:tc>
      </w:tr>
      <w:tr w:rsidR="000E3A51" w:rsidRPr="001F592C" w14:paraId="5D090B0B" w14:textId="77777777" w:rsidTr="004C6987">
        <w:trPr>
          <w:trHeight w:val="556"/>
        </w:trPr>
        <w:tc>
          <w:tcPr>
            <w:tcW w:w="2083" w:type="pct"/>
            <w:gridSpan w:val="5"/>
            <w:tcBorders>
              <w:top w:val="single" w:sz="3" w:space="0" w:color="000000"/>
              <w:left w:val="single" w:sz="3" w:space="0" w:color="000000"/>
              <w:bottom w:val="single" w:sz="3" w:space="0" w:color="000000"/>
            </w:tcBorders>
            <w:shd w:val="clear" w:color="auto" w:fill="F2F2F2"/>
          </w:tcPr>
          <w:p w14:paraId="68515576" w14:textId="77777777" w:rsidR="000E3A51" w:rsidRPr="001F592C" w:rsidRDefault="000E3A51" w:rsidP="00EE3186">
            <w:pPr>
              <w:suppressAutoHyphens/>
              <w:autoSpaceDE w:val="0"/>
              <w:snapToGrid w:val="0"/>
              <w:rPr>
                <w:rFonts w:eastAsia="新細明體" w:cs="Times New Roman"/>
                <w:szCs w:val="24"/>
              </w:rPr>
            </w:pPr>
            <w:r w:rsidRPr="001F592C">
              <w:rPr>
                <w:rFonts w:eastAsia="新細明體" w:cs="Times New Roman"/>
                <w:kern w:val="0"/>
                <w:szCs w:val="24"/>
                <w:lang w:val="zh-TW"/>
              </w:rPr>
              <w:t>Email and Phone</w:t>
            </w:r>
          </w:p>
        </w:tc>
        <w:tc>
          <w:tcPr>
            <w:tcW w:w="2917" w:type="pct"/>
            <w:gridSpan w:val="4"/>
            <w:tcBorders>
              <w:top w:val="single" w:sz="3" w:space="0" w:color="000000"/>
              <w:left w:val="single" w:sz="3" w:space="0" w:color="000000"/>
              <w:bottom w:val="single" w:sz="3" w:space="0" w:color="000000"/>
              <w:right w:val="single" w:sz="3" w:space="0" w:color="000000"/>
            </w:tcBorders>
            <w:shd w:val="clear" w:color="auto" w:fill="auto"/>
          </w:tcPr>
          <w:p w14:paraId="1348704E" w14:textId="6B51D459" w:rsidR="000E3A51" w:rsidRPr="001F592C" w:rsidRDefault="000E3A51" w:rsidP="00EE3186">
            <w:pPr>
              <w:suppressAutoHyphens/>
              <w:autoSpaceDE w:val="0"/>
              <w:snapToGrid w:val="0"/>
              <w:rPr>
                <w:rFonts w:eastAsia="新細明體" w:cs="Times New Roman"/>
                <w:szCs w:val="24"/>
              </w:rPr>
            </w:pPr>
            <w:r w:rsidRPr="005E38A8">
              <w:t>changyc@ndc.gov.tw /02-23165962</w:t>
            </w:r>
          </w:p>
        </w:tc>
      </w:tr>
      <w:tr w:rsidR="000E3A51" w:rsidRPr="001F592C" w14:paraId="1633BD57" w14:textId="77777777" w:rsidTr="004C6987">
        <w:trPr>
          <w:trHeight w:val="732"/>
        </w:trPr>
        <w:tc>
          <w:tcPr>
            <w:tcW w:w="750" w:type="pct"/>
            <w:vMerge w:val="restart"/>
            <w:tcBorders>
              <w:top w:val="single" w:sz="3" w:space="0" w:color="000000"/>
              <w:left w:val="single" w:sz="3" w:space="0" w:color="000000"/>
              <w:bottom w:val="single" w:sz="3" w:space="0" w:color="000000"/>
            </w:tcBorders>
            <w:shd w:val="clear" w:color="auto" w:fill="F2F2F2"/>
          </w:tcPr>
          <w:p w14:paraId="3EF9935E" w14:textId="6EEF305A" w:rsidR="000E3A51" w:rsidRPr="001F592C" w:rsidRDefault="000E3A51" w:rsidP="00EE3186">
            <w:pPr>
              <w:suppressAutoHyphens/>
              <w:autoSpaceDE w:val="0"/>
              <w:snapToGrid w:val="0"/>
              <w:rPr>
                <w:rFonts w:eastAsia="新細明體" w:cs="Times New Roman"/>
                <w:szCs w:val="24"/>
              </w:rPr>
            </w:pPr>
            <w:r w:rsidRPr="001F592C">
              <w:rPr>
                <w:rFonts w:eastAsia="新細明體" w:cs="Times New Roman"/>
                <w:kern w:val="0"/>
                <w:szCs w:val="24"/>
                <w:lang w:val="zh-TW"/>
              </w:rPr>
              <w:t xml:space="preserve">Other </w:t>
            </w:r>
            <w:r w:rsidR="00462682">
              <w:rPr>
                <w:rFonts w:eastAsia="新細明體" w:cs="Times New Roman"/>
                <w:kern w:val="0"/>
                <w:szCs w:val="24"/>
                <w:lang w:val="zh-TW"/>
              </w:rPr>
              <w:br/>
            </w:r>
            <w:r w:rsidRPr="001F592C">
              <w:rPr>
                <w:rFonts w:eastAsia="新細明體" w:cs="Times New Roman"/>
                <w:kern w:val="0"/>
                <w:szCs w:val="24"/>
                <w:lang w:val="zh-TW"/>
              </w:rPr>
              <w:t>Actors Involved</w:t>
            </w:r>
          </w:p>
        </w:tc>
        <w:tc>
          <w:tcPr>
            <w:tcW w:w="1333" w:type="pct"/>
            <w:gridSpan w:val="4"/>
            <w:tcBorders>
              <w:top w:val="single" w:sz="3" w:space="0" w:color="000000"/>
              <w:left w:val="single" w:sz="3" w:space="0" w:color="000000"/>
              <w:bottom w:val="single" w:sz="3" w:space="0" w:color="000000"/>
            </w:tcBorders>
            <w:shd w:val="clear" w:color="auto" w:fill="F2F2F2"/>
          </w:tcPr>
          <w:p w14:paraId="079745FC" w14:textId="03CF5A46" w:rsidR="000E3A51" w:rsidRPr="001F592C" w:rsidRDefault="000E3A51" w:rsidP="00EE3186">
            <w:pPr>
              <w:suppressAutoHyphens/>
              <w:autoSpaceDE w:val="0"/>
              <w:snapToGrid w:val="0"/>
              <w:rPr>
                <w:rFonts w:eastAsia="新細明體" w:cs="Times New Roman"/>
                <w:szCs w:val="24"/>
              </w:rPr>
            </w:pPr>
            <w:r w:rsidRPr="003C5C76">
              <w:t>Government Ministries, Department/Agency</w:t>
            </w:r>
          </w:p>
        </w:tc>
        <w:tc>
          <w:tcPr>
            <w:tcW w:w="2917" w:type="pct"/>
            <w:gridSpan w:val="4"/>
            <w:tcBorders>
              <w:top w:val="single" w:sz="3" w:space="0" w:color="000000"/>
              <w:left w:val="single" w:sz="3" w:space="0" w:color="000000"/>
              <w:bottom w:val="single" w:sz="3" w:space="0" w:color="000000"/>
              <w:right w:val="single" w:sz="3" w:space="0" w:color="000000"/>
            </w:tcBorders>
            <w:shd w:val="clear" w:color="auto" w:fill="auto"/>
          </w:tcPr>
          <w:p w14:paraId="516476F0" w14:textId="77777777" w:rsidR="000E3A51" w:rsidRPr="001F592C" w:rsidRDefault="000E3A51" w:rsidP="00EE3186">
            <w:pPr>
              <w:suppressAutoHyphens/>
              <w:autoSpaceDE w:val="0"/>
              <w:snapToGrid w:val="0"/>
              <w:rPr>
                <w:rFonts w:eastAsia="新細明體" w:cs="Times New Roman"/>
                <w:szCs w:val="24"/>
              </w:rPr>
            </w:pPr>
            <w:r w:rsidRPr="001F592C">
              <w:rPr>
                <w:rFonts w:eastAsia="新細明體" w:cs="Times New Roman"/>
                <w:szCs w:val="24"/>
              </w:rPr>
              <w:t>All Executive Yuan affiliated agencies</w:t>
            </w:r>
          </w:p>
        </w:tc>
      </w:tr>
      <w:tr w:rsidR="000E3A51" w:rsidRPr="001F592C" w14:paraId="66990A94" w14:textId="77777777" w:rsidTr="004C6987">
        <w:trPr>
          <w:trHeight w:val="1249"/>
        </w:trPr>
        <w:tc>
          <w:tcPr>
            <w:tcW w:w="750" w:type="pct"/>
            <w:vMerge/>
            <w:tcBorders>
              <w:top w:val="single" w:sz="3" w:space="0" w:color="000000"/>
              <w:left w:val="single" w:sz="3" w:space="0" w:color="000000"/>
              <w:bottom w:val="single" w:sz="3" w:space="0" w:color="000000"/>
            </w:tcBorders>
            <w:shd w:val="clear" w:color="auto" w:fill="F2F2F2"/>
          </w:tcPr>
          <w:p w14:paraId="59F37883" w14:textId="77777777" w:rsidR="000E3A51" w:rsidRPr="001F592C" w:rsidRDefault="000E3A51" w:rsidP="00EE3186">
            <w:pPr>
              <w:suppressAutoHyphens/>
              <w:autoSpaceDE w:val="0"/>
              <w:snapToGrid w:val="0"/>
              <w:rPr>
                <w:rFonts w:eastAsia="新細明體" w:cs="Times New Roman"/>
                <w:kern w:val="0"/>
                <w:szCs w:val="24"/>
              </w:rPr>
            </w:pPr>
          </w:p>
        </w:tc>
        <w:tc>
          <w:tcPr>
            <w:tcW w:w="1333" w:type="pct"/>
            <w:gridSpan w:val="4"/>
            <w:tcBorders>
              <w:top w:val="single" w:sz="3" w:space="0" w:color="000000"/>
              <w:left w:val="single" w:sz="3" w:space="0" w:color="000000"/>
              <w:bottom w:val="single" w:sz="3" w:space="0" w:color="000000"/>
            </w:tcBorders>
            <w:shd w:val="clear" w:color="auto" w:fill="F2F2F2"/>
          </w:tcPr>
          <w:p w14:paraId="6C63257C" w14:textId="77777777" w:rsidR="000E3A51" w:rsidRPr="001F592C" w:rsidRDefault="000E3A51" w:rsidP="00EE3186">
            <w:pPr>
              <w:suppressAutoHyphens/>
              <w:autoSpaceDE w:val="0"/>
              <w:snapToGrid w:val="0"/>
              <w:rPr>
                <w:rFonts w:eastAsia="新細明體" w:cs="Times New Roman"/>
                <w:szCs w:val="24"/>
              </w:rPr>
            </w:pPr>
            <w:r w:rsidRPr="001F592C">
              <w:rPr>
                <w:rFonts w:eastAsia="新細明體" w:cs="Times New Roman"/>
                <w:kern w:val="0"/>
                <w:szCs w:val="24"/>
              </w:rPr>
              <w:t>CSOs, private sector, multilaterals, working groups</w:t>
            </w:r>
          </w:p>
        </w:tc>
        <w:tc>
          <w:tcPr>
            <w:tcW w:w="2917" w:type="pct"/>
            <w:gridSpan w:val="4"/>
            <w:tcBorders>
              <w:top w:val="single" w:sz="3" w:space="0" w:color="000000"/>
              <w:left w:val="single" w:sz="3" w:space="0" w:color="000000"/>
              <w:bottom w:val="single" w:sz="3" w:space="0" w:color="000000"/>
              <w:right w:val="single" w:sz="3" w:space="0" w:color="000000"/>
            </w:tcBorders>
            <w:shd w:val="clear" w:color="auto" w:fill="auto"/>
          </w:tcPr>
          <w:p w14:paraId="0A1B50D7" w14:textId="77777777" w:rsidR="000E3A51" w:rsidRPr="003C5C76" w:rsidRDefault="000E3A51" w:rsidP="00EE3186">
            <w:pPr>
              <w:numPr>
                <w:ilvl w:val="0"/>
                <w:numId w:val="18"/>
              </w:numPr>
              <w:suppressAutoHyphens/>
              <w:autoSpaceDE w:val="0"/>
              <w:snapToGrid w:val="0"/>
              <w:ind w:left="482" w:hanging="482"/>
              <w:rPr>
                <w:rFonts w:eastAsia="新細明體" w:cs="Calibri"/>
                <w:kern w:val="0"/>
                <w:szCs w:val="24"/>
              </w:rPr>
            </w:pPr>
            <w:proofErr w:type="spellStart"/>
            <w:r w:rsidRPr="003C5C76">
              <w:rPr>
                <w:rFonts w:eastAsia="新細明體" w:cs="Calibri"/>
                <w:kern w:val="0"/>
                <w:szCs w:val="24"/>
              </w:rPr>
              <w:t>Hsin</w:t>
            </w:r>
            <w:proofErr w:type="spellEnd"/>
            <w:r w:rsidRPr="003C5C76">
              <w:rPr>
                <w:rFonts w:eastAsia="新細明體" w:cs="Calibri"/>
                <w:kern w:val="0"/>
                <w:szCs w:val="24"/>
              </w:rPr>
              <w:t>-Cheng Hsiao, Co-founder, Taiwan National Treasure Foundation</w:t>
            </w:r>
          </w:p>
          <w:p w14:paraId="54F90F49" w14:textId="77777777" w:rsidR="000E3A51" w:rsidRPr="003C5C76" w:rsidRDefault="000E3A51" w:rsidP="00EE3186">
            <w:pPr>
              <w:numPr>
                <w:ilvl w:val="0"/>
                <w:numId w:val="18"/>
              </w:numPr>
              <w:suppressAutoHyphens/>
              <w:autoSpaceDE w:val="0"/>
              <w:snapToGrid w:val="0"/>
              <w:spacing w:beforeLines="30" w:before="108"/>
              <w:ind w:left="482" w:hanging="482"/>
              <w:rPr>
                <w:rFonts w:eastAsia="新細明體" w:cs="Calibri"/>
                <w:kern w:val="0"/>
                <w:szCs w:val="24"/>
              </w:rPr>
            </w:pPr>
            <w:proofErr w:type="spellStart"/>
            <w:r w:rsidRPr="003C5C76">
              <w:rPr>
                <w:rFonts w:eastAsia="新細明體" w:cs="Calibri"/>
                <w:kern w:val="0"/>
                <w:szCs w:val="24"/>
              </w:rPr>
              <w:t>Ya</w:t>
            </w:r>
            <w:proofErr w:type="spellEnd"/>
            <w:r w:rsidRPr="003C5C76">
              <w:rPr>
                <w:rFonts w:eastAsia="新細明體" w:cs="Calibri"/>
                <w:kern w:val="0"/>
                <w:szCs w:val="24"/>
              </w:rPr>
              <w:t>-Ping Li, Chief Legal Researcher, Science &amp; Technology Law Institute, Institute for Information Industry</w:t>
            </w:r>
          </w:p>
          <w:p w14:paraId="71CC52C9" w14:textId="77777777" w:rsidR="000E3A51" w:rsidRPr="003C5C76" w:rsidRDefault="000E3A51" w:rsidP="00EE3186">
            <w:pPr>
              <w:numPr>
                <w:ilvl w:val="0"/>
                <w:numId w:val="18"/>
              </w:numPr>
              <w:suppressAutoHyphens/>
              <w:autoSpaceDE w:val="0"/>
              <w:snapToGrid w:val="0"/>
              <w:spacing w:beforeLines="30" w:before="108"/>
              <w:ind w:left="482" w:hanging="482"/>
              <w:rPr>
                <w:rFonts w:eastAsia="新細明體" w:cs="Calibri"/>
                <w:kern w:val="0"/>
                <w:szCs w:val="24"/>
              </w:rPr>
            </w:pPr>
            <w:proofErr w:type="spellStart"/>
            <w:r w:rsidRPr="003C5C76">
              <w:rPr>
                <w:rFonts w:eastAsia="新細明體" w:cs="Calibri"/>
                <w:kern w:val="0"/>
                <w:szCs w:val="24"/>
              </w:rPr>
              <w:t>Chih</w:t>
            </w:r>
            <w:proofErr w:type="spellEnd"/>
            <w:r w:rsidRPr="003C5C76">
              <w:rPr>
                <w:rFonts w:eastAsia="新細明體" w:cs="Calibri"/>
                <w:kern w:val="0"/>
                <w:szCs w:val="24"/>
              </w:rPr>
              <w:t xml:space="preserve">-Wei Chang, Assistant Professor, Department of Public Affairs, Ming </w:t>
            </w:r>
            <w:proofErr w:type="spellStart"/>
            <w:r w:rsidRPr="003C5C76">
              <w:rPr>
                <w:rFonts w:eastAsia="新細明體" w:cs="Calibri"/>
                <w:kern w:val="0"/>
                <w:szCs w:val="24"/>
              </w:rPr>
              <w:t>Chuan</w:t>
            </w:r>
            <w:proofErr w:type="spellEnd"/>
            <w:r w:rsidRPr="003C5C76">
              <w:rPr>
                <w:rFonts w:eastAsia="新細明體" w:cs="Calibri"/>
                <w:kern w:val="0"/>
                <w:szCs w:val="24"/>
              </w:rPr>
              <w:t xml:space="preserve"> University</w:t>
            </w:r>
          </w:p>
          <w:p w14:paraId="4690DF1B" w14:textId="77777777" w:rsidR="000E3A51" w:rsidRPr="003C5C76" w:rsidRDefault="000E3A51" w:rsidP="00EE3186">
            <w:pPr>
              <w:numPr>
                <w:ilvl w:val="0"/>
                <w:numId w:val="18"/>
              </w:numPr>
              <w:suppressAutoHyphens/>
              <w:autoSpaceDE w:val="0"/>
              <w:snapToGrid w:val="0"/>
              <w:spacing w:beforeLines="30" w:before="108"/>
              <w:ind w:left="482" w:hanging="482"/>
              <w:rPr>
                <w:rFonts w:eastAsia="新細明體" w:cs="Calibri"/>
                <w:kern w:val="0"/>
                <w:szCs w:val="24"/>
              </w:rPr>
            </w:pPr>
            <w:r w:rsidRPr="003C5C76">
              <w:rPr>
                <w:rFonts w:eastAsia="新細明體" w:cs="Calibri"/>
                <w:kern w:val="0"/>
                <w:szCs w:val="24"/>
              </w:rPr>
              <w:t>Chi-</w:t>
            </w:r>
            <w:proofErr w:type="spellStart"/>
            <w:r w:rsidRPr="003C5C76">
              <w:rPr>
                <w:rFonts w:eastAsia="新細明體" w:cs="Calibri"/>
                <w:kern w:val="0"/>
                <w:szCs w:val="24"/>
              </w:rPr>
              <w:t>Hsing</w:t>
            </w:r>
            <w:proofErr w:type="spellEnd"/>
            <w:r w:rsidRPr="003C5C76">
              <w:rPr>
                <w:rFonts w:eastAsia="新細明體" w:cs="Calibri"/>
                <w:kern w:val="0"/>
                <w:szCs w:val="24"/>
              </w:rPr>
              <w:t xml:space="preserve"> Yeh, Assistant Professor, School of Law, Soochow University</w:t>
            </w:r>
          </w:p>
          <w:p w14:paraId="45AF067F" w14:textId="3ECBF2D7" w:rsidR="000E3A51" w:rsidRPr="001F592C" w:rsidRDefault="000E3A51" w:rsidP="00EE3186">
            <w:pPr>
              <w:numPr>
                <w:ilvl w:val="0"/>
                <w:numId w:val="18"/>
              </w:numPr>
              <w:suppressAutoHyphens/>
              <w:autoSpaceDE w:val="0"/>
              <w:snapToGrid w:val="0"/>
              <w:spacing w:beforeLines="30" w:before="108"/>
              <w:ind w:left="482" w:hanging="482"/>
              <w:rPr>
                <w:rFonts w:eastAsia="新細明體" w:cs="Calibri"/>
                <w:kern w:val="0"/>
                <w:szCs w:val="24"/>
              </w:rPr>
            </w:pPr>
            <w:r w:rsidRPr="003C5C76">
              <w:rPr>
                <w:rFonts w:eastAsia="新細明體" w:cs="Calibri"/>
                <w:kern w:val="0"/>
                <w:szCs w:val="24"/>
              </w:rPr>
              <w:t xml:space="preserve">Hao-Chun Tai, Associate Professor, School of Law, Shih </w:t>
            </w:r>
            <w:proofErr w:type="spellStart"/>
            <w:r w:rsidRPr="003C5C76">
              <w:rPr>
                <w:rFonts w:eastAsia="新細明體" w:cs="Calibri"/>
                <w:kern w:val="0"/>
                <w:szCs w:val="24"/>
              </w:rPr>
              <w:t>Hsin</w:t>
            </w:r>
            <w:proofErr w:type="spellEnd"/>
            <w:r w:rsidRPr="003C5C76">
              <w:rPr>
                <w:rFonts w:eastAsia="新細明體" w:cs="Calibri"/>
                <w:kern w:val="0"/>
                <w:szCs w:val="24"/>
              </w:rPr>
              <w:t xml:space="preserve"> University</w:t>
            </w:r>
          </w:p>
        </w:tc>
      </w:tr>
    </w:tbl>
    <w:p w14:paraId="07BB5D3C" w14:textId="77777777" w:rsidR="001F592C" w:rsidRDefault="001F592C" w:rsidP="001F592C">
      <w:pPr>
        <w:snapToGrid w:val="0"/>
        <w:rPr>
          <w:sz w:val="28"/>
          <w:szCs w:val="24"/>
        </w:rPr>
        <w:sectPr w:rsidR="001F592C">
          <w:pgSz w:w="11906" w:h="16838"/>
          <w:pgMar w:top="1440" w:right="1800" w:bottom="1440" w:left="1800" w:header="851" w:footer="992" w:gutter="0"/>
          <w:cols w:space="425"/>
          <w:docGrid w:type="lines" w:linePitch="360"/>
        </w:sectPr>
      </w:pPr>
    </w:p>
    <w:tbl>
      <w:tblPr>
        <w:tblW w:w="5000" w:type="pct"/>
        <w:tblLook w:val="0000" w:firstRow="0" w:lastRow="0" w:firstColumn="0" w:lastColumn="0" w:noHBand="0" w:noVBand="0"/>
      </w:tblPr>
      <w:tblGrid>
        <w:gridCol w:w="1244"/>
        <w:gridCol w:w="230"/>
        <w:gridCol w:w="776"/>
        <w:gridCol w:w="767"/>
        <w:gridCol w:w="440"/>
        <w:gridCol w:w="266"/>
        <w:gridCol w:w="1377"/>
        <w:gridCol w:w="1562"/>
        <w:gridCol w:w="1636"/>
      </w:tblGrid>
      <w:tr w:rsidR="007879B1" w:rsidRPr="007879B1" w14:paraId="149D6927" w14:textId="77777777" w:rsidTr="00450068">
        <w:trPr>
          <w:trHeight w:val="447"/>
        </w:trPr>
        <w:tc>
          <w:tcPr>
            <w:tcW w:w="5000" w:type="pct"/>
            <w:gridSpan w:val="9"/>
            <w:tcBorders>
              <w:top w:val="single" w:sz="3" w:space="0" w:color="000000"/>
              <w:left w:val="single" w:sz="3" w:space="0" w:color="000000"/>
              <w:bottom w:val="single" w:sz="3" w:space="0" w:color="000000"/>
              <w:right w:val="single" w:sz="3" w:space="0" w:color="000000"/>
            </w:tcBorders>
            <w:shd w:val="clear" w:color="auto" w:fill="auto"/>
          </w:tcPr>
          <w:p w14:paraId="5A3093A8" w14:textId="77777777" w:rsidR="007879B1" w:rsidRPr="007879B1" w:rsidRDefault="007879B1" w:rsidP="00450068">
            <w:pPr>
              <w:suppressAutoHyphens/>
              <w:autoSpaceDE w:val="0"/>
              <w:snapToGrid w:val="0"/>
              <w:rPr>
                <w:rFonts w:eastAsia="新細明體" w:cs="Times New Roman"/>
                <w:szCs w:val="24"/>
              </w:rPr>
            </w:pPr>
            <w:r w:rsidRPr="007879B1">
              <w:rPr>
                <w:rFonts w:eastAsia="新細明體" w:cs="Times New Roman"/>
                <w:kern w:val="0"/>
                <w:szCs w:val="24"/>
              </w:rPr>
              <w:lastRenderedPageBreak/>
              <w:t>1</w:t>
            </w:r>
            <w:r w:rsidRPr="007879B1">
              <w:rPr>
                <w:rFonts w:eastAsia="新細明體" w:cs="Times New Roman"/>
                <w:color w:val="000000"/>
                <w:kern w:val="0"/>
                <w:szCs w:val="24"/>
              </w:rPr>
              <w:t xml:space="preserve">-4 Enhancing </w:t>
            </w:r>
            <w:r w:rsidRPr="007879B1">
              <w:rPr>
                <w:rFonts w:eastAsia="新細明體" w:cs="Times New Roman"/>
                <w:kern w:val="0"/>
                <w:szCs w:val="24"/>
              </w:rPr>
              <w:t>Information Access in the Freedom of Government Information Law</w:t>
            </w:r>
          </w:p>
        </w:tc>
      </w:tr>
      <w:tr w:rsidR="007879B1" w:rsidRPr="007879B1" w14:paraId="709A64D9" w14:textId="77777777" w:rsidTr="00450068">
        <w:trPr>
          <w:trHeight w:val="408"/>
        </w:trPr>
        <w:tc>
          <w:tcPr>
            <w:tcW w:w="5000" w:type="pct"/>
            <w:gridSpan w:val="9"/>
            <w:tcBorders>
              <w:top w:val="single" w:sz="3" w:space="0" w:color="000000"/>
              <w:left w:val="single" w:sz="3" w:space="0" w:color="000000"/>
              <w:bottom w:val="single" w:sz="3" w:space="0" w:color="000000"/>
              <w:right w:val="single" w:sz="3" w:space="0" w:color="000000"/>
            </w:tcBorders>
            <w:shd w:val="clear" w:color="auto" w:fill="auto"/>
          </w:tcPr>
          <w:p w14:paraId="75D7BDD4" w14:textId="77777777" w:rsidR="007879B1" w:rsidRPr="007879B1" w:rsidRDefault="007879B1" w:rsidP="00450068">
            <w:pPr>
              <w:suppressAutoHyphens/>
              <w:autoSpaceDE w:val="0"/>
              <w:snapToGrid w:val="0"/>
              <w:rPr>
                <w:rFonts w:eastAsia="新細明體" w:cs="Times New Roman"/>
                <w:szCs w:val="24"/>
              </w:rPr>
            </w:pPr>
            <w:r w:rsidRPr="007879B1">
              <w:rPr>
                <w:rFonts w:eastAsia="新細明體" w:cs="Times New Roman"/>
                <w:kern w:val="0"/>
                <w:szCs w:val="24"/>
              </w:rPr>
              <w:t>Commitment Started and End Date: January 2021 – May 2024</w:t>
            </w:r>
          </w:p>
        </w:tc>
      </w:tr>
      <w:tr w:rsidR="007879B1" w:rsidRPr="007879B1" w14:paraId="67C1AD13" w14:textId="77777777" w:rsidTr="00450068">
        <w:trPr>
          <w:trHeight w:val="690"/>
        </w:trPr>
        <w:tc>
          <w:tcPr>
            <w:tcW w:w="1356" w:type="pct"/>
            <w:gridSpan w:val="3"/>
            <w:tcBorders>
              <w:top w:val="single" w:sz="3" w:space="0" w:color="000000"/>
              <w:left w:val="single" w:sz="3" w:space="0" w:color="000000"/>
              <w:bottom w:val="single" w:sz="3" w:space="0" w:color="000000"/>
            </w:tcBorders>
            <w:shd w:val="clear" w:color="auto" w:fill="F2F2F2"/>
          </w:tcPr>
          <w:p w14:paraId="6E1BDC54" w14:textId="77777777" w:rsidR="007879B1" w:rsidRPr="007879B1" w:rsidRDefault="007879B1" w:rsidP="00450068">
            <w:pPr>
              <w:suppressAutoHyphens/>
              <w:autoSpaceDE w:val="0"/>
              <w:snapToGrid w:val="0"/>
              <w:rPr>
                <w:rFonts w:eastAsia="新細明體" w:cs="Times New Roman"/>
                <w:szCs w:val="24"/>
              </w:rPr>
            </w:pPr>
            <w:r w:rsidRPr="007879B1">
              <w:rPr>
                <w:rFonts w:eastAsia="新細明體" w:cs="Times New Roman"/>
                <w:kern w:val="0"/>
                <w:szCs w:val="24"/>
              </w:rPr>
              <w:t>Lead implementing agency</w:t>
            </w:r>
          </w:p>
        </w:tc>
        <w:tc>
          <w:tcPr>
            <w:tcW w:w="3644" w:type="pct"/>
            <w:gridSpan w:val="6"/>
            <w:tcBorders>
              <w:top w:val="single" w:sz="3" w:space="0" w:color="000000"/>
              <w:left w:val="single" w:sz="3" w:space="0" w:color="000000"/>
              <w:bottom w:val="single" w:sz="3" w:space="0" w:color="000000"/>
              <w:right w:val="single" w:sz="3" w:space="0" w:color="000000"/>
            </w:tcBorders>
            <w:shd w:val="clear" w:color="auto" w:fill="auto"/>
          </w:tcPr>
          <w:p w14:paraId="3DE07A54" w14:textId="77777777" w:rsidR="007879B1" w:rsidRPr="007879B1" w:rsidRDefault="007879B1" w:rsidP="00450068">
            <w:pPr>
              <w:suppressAutoHyphens/>
              <w:autoSpaceDE w:val="0"/>
              <w:snapToGrid w:val="0"/>
              <w:rPr>
                <w:rFonts w:eastAsia="新細明體" w:cs="Times New Roman"/>
                <w:szCs w:val="24"/>
              </w:rPr>
            </w:pPr>
            <w:r w:rsidRPr="007879B1">
              <w:rPr>
                <w:rFonts w:eastAsia="新細明體" w:cs="Times New Roman"/>
                <w:szCs w:val="24"/>
              </w:rPr>
              <w:t>Ministry of Justice</w:t>
            </w:r>
          </w:p>
        </w:tc>
      </w:tr>
      <w:tr w:rsidR="007879B1" w:rsidRPr="007879B1" w14:paraId="4C3ADC60" w14:textId="77777777" w:rsidTr="00450068">
        <w:trPr>
          <w:trHeight w:val="567"/>
        </w:trPr>
        <w:tc>
          <w:tcPr>
            <w:tcW w:w="5000" w:type="pct"/>
            <w:gridSpan w:val="9"/>
            <w:tcBorders>
              <w:top w:val="single" w:sz="3" w:space="0" w:color="000000"/>
              <w:left w:val="single" w:sz="3" w:space="0" w:color="000000"/>
              <w:bottom w:val="single" w:sz="3" w:space="0" w:color="000000"/>
              <w:right w:val="single" w:sz="3" w:space="0" w:color="000000"/>
            </w:tcBorders>
            <w:shd w:val="clear" w:color="auto" w:fill="F2F2F2"/>
          </w:tcPr>
          <w:p w14:paraId="0C199376" w14:textId="77777777" w:rsidR="007879B1" w:rsidRPr="007879B1" w:rsidRDefault="007879B1" w:rsidP="00450068">
            <w:pPr>
              <w:suppressAutoHyphens/>
              <w:autoSpaceDE w:val="0"/>
              <w:snapToGrid w:val="0"/>
              <w:rPr>
                <w:rFonts w:eastAsia="新細明體" w:cs="Times New Roman"/>
                <w:szCs w:val="24"/>
              </w:rPr>
            </w:pPr>
            <w:r w:rsidRPr="007879B1">
              <w:rPr>
                <w:rFonts w:eastAsia="新細明體" w:cs="Times New Roman"/>
                <w:kern w:val="0"/>
                <w:szCs w:val="24"/>
                <w:lang w:val="zh-TW"/>
              </w:rPr>
              <w:t xml:space="preserve">Commitment Description </w:t>
            </w:r>
          </w:p>
        </w:tc>
      </w:tr>
      <w:tr w:rsidR="007879B1" w:rsidRPr="007879B1" w14:paraId="2DEAC76B" w14:textId="77777777" w:rsidTr="00450068">
        <w:trPr>
          <w:trHeight w:val="3099"/>
        </w:trPr>
        <w:tc>
          <w:tcPr>
            <w:tcW w:w="1356" w:type="pct"/>
            <w:gridSpan w:val="3"/>
            <w:tcBorders>
              <w:top w:val="single" w:sz="3" w:space="0" w:color="000000"/>
              <w:left w:val="single" w:sz="3" w:space="0" w:color="000000"/>
              <w:bottom w:val="single" w:sz="3" w:space="0" w:color="000000"/>
            </w:tcBorders>
            <w:shd w:val="clear" w:color="auto" w:fill="F2F2F2"/>
          </w:tcPr>
          <w:p w14:paraId="092525CC" w14:textId="77777777" w:rsidR="007879B1" w:rsidRPr="007879B1" w:rsidRDefault="007879B1" w:rsidP="00450068">
            <w:pPr>
              <w:suppressAutoHyphens/>
              <w:autoSpaceDE w:val="0"/>
              <w:snapToGrid w:val="0"/>
              <w:rPr>
                <w:rFonts w:eastAsia="新細明體" w:cs="Times New Roman"/>
                <w:szCs w:val="24"/>
              </w:rPr>
            </w:pPr>
            <w:r w:rsidRPr="007879B1">
              <w:rPr>
                <w:rFonts w:eastAsia="新細明體" w:cs="Times New Roman"/>
                <w:kern w:val="0"/>
                <w:szCs w:val="24"/>
              </w:rPr>
              <w:t>What is the public problem that the commitment will address?</w:t>
            </w:r>
          </w:p>
        </w:tc>
        <w:tc>
          <w:tcPr>
            <w:tcW w:w="3644" w:type="pct"/>
            <w:gridSpan w:val="6"/>
            <w:tcBorders>
              <w:top w:val="single" w:sz="3" w:space="0" w:color="000000"/>
              <w:left w:val="single" w:sz="3" w:space="0" w:color="000000"/>
              <w:bottom w:val="single" w:sz="3" w:space="0" w:color="000000"/>
              <w:right w:val="single" w:sz="3" w:space="0" w:color="000000"/>
            </w:tcBorders>
            <w:shd w:val="clear" w:color="auto" w:fill="auto"/>
          </w:tcPr>
          <w:p w14:paraId="7127AB31" w14:textId="77777777" w:rsidR="007879B1" w:rsidRPr="007879B1" w:rsidRDefault="007879B1" w:rsidP="00450068">
            <w:pPr>
              <w:numPr>
                <w:ilvl w:val="0"/>
                <w:numId w:val="19"/>
              </w:numPr>
              <w:suppressAutoHyphens/>
              <w:autoSpaceDE w:val="0"/>
              <w:snapToGrid w:val="0"/>
              <w:rPr>
                <w:rFonts w:eastAsia="新細明體" w:cs="Calibri"/>
                <w:color w:val="000000"/>
                <w:kern w:val="0"/>
                <w:szCs w:val="24"/>
              </w:rPr>
            </w:pPr>
            <w:r w:rsidRPr="007879B1">
              <w:rPr>
                <w:rFonts w:eastAsia="新細明體" w:cs="Calibri"/>
                <w:color w:val="000000"/>
                <w:kern w:val="0"/>
                <w:szCs w:val="24"/>
              </w:rPr>
              <w:t>Members of the public have indicated that government agencies could look at the use to which they plan to put government information applied for as a basis for determining whether to accept or reject applications for such information.</w:t>
            </w:r>
          </w:p>
          <w:p w14:paraId="19DF7DD3" w14:textId="77777777" w:rsidR="007879B1" w:rsidRPr="007879B1" w:rsidRDefault="007879B1" w:rsidP="00450068">
            <w:pPr>
              <w:numPr>
                <w:ilvl w:val="0"/>
                <w:numId w:val="19"/>
              </w:numPr>
              <w:suppressAutoHyphens/>
              <w:autoSpaceDE w:val="0"/>
              <w:snapToGrid w:val="0"/>
              <w:spacing w:beforeLines="30" w:before="108"/>
              <w:ind w:left="482" w:hanging="482"/>
              <w:rPr>
                <w:rFonts w:eastAsia="新細明體" w:cs="Calibri"/>
                <w:color w:val="000000"/>
                <w:kern w:val="0"/>
                <w:szCs w:val="24"/>
              </w:rPr>
            </w:pPr>
            <w:r w:rsidRPr="007879B1">
              <w:rPr>
                <w:rFonts w:eastAsia="新細明體" w:cs="Calibri"/>
                <w:color w:val="000000"/>
                <w:kern w:val="0"/>
                <w:szCs w:val="24"/>
              </w:rPr>
              <w:t>Members of the public have suggested government agencies should consider adopting fee standards for government information applications that include not charging for the first few pages, so as not to reduce the public accessibility of information.</w:t>
            </w:r>
          </w:p>
        </w:tc>
      </w:tr>
      <w:tr w:rsidR="007879B1" w:rsidRPr="007879B1" w14:paraId="59EB5427" w14:textId="77777777" w:rsidTr="00450068">
        <w:trPr>
          <w:trHeight w:val="1981"/>
        </w:trPr>
        <w:tc>
          <w:tcPr>
            <w:tcW w:w="1356" w:type="pct"/>
            <w:gridSpan w:val="3"/>
            <w:tcBorders>
              <w:top w:val="single" w:sz="3" w:space="0" w:color="000000"/>
              <w:left w:val="single" w:sz="3" w:space="0" w:color="000000"/>
              <w:bottom w:val="single" w:sz="3" w:space="0" w:color="000000"/>
            </w:tcBorders>
            <w:shd w:val="clear" w:color="auto" w:fill="F2F2F2"/>
          </w:tcPr>
          <w:p w14:paraId="22F11D74" w14:textId="77777777" w:rsidR="007879B1" w:rsidRPr="007879B1" w:rsidRDefault="007879B1" w:rsidP="00450068">
            <w:pPr>
              <w:suppressAutoHyphens/>
              <w:autoSpaceDE w:val="0"/>
              <w:snapToGrid w:val="0"/>
              <w:rPr>
                <w:rFonts w:eastAsia="新細明體" w:cs="Times New Roman"/>
                <w:szCs w:val="24"/>
              </w:rPr>
            </w:pPr>
            <w:r w:rsidRPr="007879B1">
              <w:rPr>
                <w:rFonts w:eastAsia="新細明體" w:cs="Times New Roman"/>
                <w:kern w:val="0"/>
                <w:szCs w:val="24"/>
              </w:rPr>
              <w:t>What is the commitment?</w:t>
            </w:r>
          </w:p>
        </w:tc>
        <w:tc>
          <w:tcPr>
            <w:tcW w:w="3644" w:type="pct"/>
            <w:gridSpan w:val="6"/>
            <w:tcBorders>
              <w:top w:val="single" w:sz="3" w:space="0" w:color="000000"/>
              <w:left w:val="single" w:sz="3" w:space="0" w:color="000000"/>
              <w:bottom w:val="single" w:sz="3" w:space="0" w:color="000000"/>
              <w:right w:val="single" w:sz="3" w:space="0" w:color="000000"/>
            </w:tcBorders>
            <w:shd w:val="clear" w:color="auto" w:fill="auto"/>
          </w:tcPr>
          <w:p w14:paraId="1703ACDB" w14:textId="77777777" w:rsidR="007879B1" w:rsidRPr="007879B1" w:rsidRDefault="007879B1" w:rsidP="00450068">
            <w:pPr>
              <w:numPr>
                <w:ilvl w:val="0"/>
                <w:numId w:val="20"/>
              </w:numPr>
              <w:suppressAutoHyphens/>
              <w:autoSpaceDE w:val="0"/>
              <w:snapToGrid w:val="0"/>
              <w:rPr>
                <w:rFonts w:eastAsia="新細明體" w:cs="Calibri"/>
                <w:color w:val="000000"/>
                <w:kern w:val="0"/>
                <w:szCs w:val="24"/>
              </w:rPr>
            </w:pPr>
            <w:r w:rsidRPr="007879B1">
              <w:rPr>
                <w:rFonts w:eastAsia="新細明體" w:cs="Calibri"/>
                <w:color w:val="000000"/>
                <w:kern w:val="0"/>
                <w:szCs w:val="24"/>
              </w:rPr>
              <w:t>Enhance the training of civil servants in government agencies, so such agencies are encouraged to correctly apply the Freedom of Government Information Law, ensuring people’s rights are protected.</w:t>
            </w:r>
          </w:p>
          <w:p w14:paraId="030B0C81" w14:textId="77777777" w:rsidR="007879B1" w:rsidRPr="007879B1" w:rsidRDefault="007879B1" w:rsidP="00450068">
            <w:pPr>
              <w:numPr>
                <w:ilvl w:val="0"/>
                <w:numId w:val="20"/>
              </w:numPr>
              <w:suppressAutoHyphens/>
              <w:autoSpaceDE w:val="0"/>
              <w:snapToGrid w:val="0"/>
              <w:spacing w:beforeLines="30" w:before="108"/>
              <w:ind w:left="482" w:hanging="482"/>
              <w:rPr>
                <w:rFonts w:eastAsia="新細明體" w:cs="Calibri"/>
                <w:color w:val="000000"/>
                <w:kern w:val="0"/>
                <w:szCs w:val="24"/>
              </w:rPr>
            </w:pPr>
            <w:r w:rsidRPr="007879B1">
              <w:rPr>
                <w:rFonts w:eastAsia="新細明體" w:cs="Calibri"/>
                <w:color w:val="000000"/>
                <w:kern w:val="0"/>
                <w:szCs w:val="24"/>
              </w:rPr>
              <w:t>Encourage agencies to review their fee standards for the provision of government information.</w:t>
            </w:r>
          </w:p>
        </w:tc>
      </w:tr>
      <w:tr w:rsidR="007879B1" w:rsidRPr="007879B1" w14:paraId="43FB7F75" w14:textId="77777777" w:rsidTr="00450068">
        <w:trPr>
          <w:trHeight w:val="1546"/>
        </w:trPr>
        <w:tc>
          <w:tcPr>
            <w:tcW w:w="1356" w:type="pct"/>
            <w:gridSpan w:val="3"/>
            <w:tcBorders>
              <w:top w:val="single" w:sz="3" w:space="0" w:color="000000"/>
              <w:left w:val="single" w:sz="3" w:space="0" w:color="000000"/>
              <w:bottom w:val="single" w:sz="3" w:space="0" w:color="000000"/>
            </w:tcBorders>
            <w:shd w:val="clear" w:color="auto" w:fill="F2F2F2"/>
          </w:tcPr>
          <w:p w14:paraId="34084B37" w14:textId="77777777" w:rsidR="007879B1" w:rsidRPr="007879B1" w:rsidRDefault="007879B1" w:rsidP="00450068">
            <w:pPr>
              <w:suppressAutoHyphens/>
              <w:autoSpaceDE w:val="0"/>
              <w:snapToGrid w:val="0"/>
              <w:rPr>
                <w:rFonts w:eastAsia="新細明體" w:cs="Times New Roman"/>
                <w:szCs w:val="24"/>
              </w:rPr>
            </w:pPr>
            <w:r w:rsidRPr="007879B1">
              <w:rPr>
                <w:rFonts w:eastAsia="新細明體" w:cs="Times New Roman"/>
                <w:kern w:val="0"/>
                <w:szCs w:val="24"/>
              </w:rPr>
              <w:t>How will the commitment contribute to solving the public problem?</w:t>
            </w:r>
          </w:p>
        </w:tc>
        <w:tc>
          <w:tcPr>
            <w:tcW w:w="3644" w:type="pct"/>
            <w:gridSpan w:val="6"/>
            <w:tcBorders>
              <w:top w:val="single" w:sz="3" w:space="0" w:color="000000"/>
              <w:left w:val="single" w:sz="3" w:space="0" w:color="000000"/>
              <w:bottom w:val="single" w:sz="3" w:space="0" w:color="000000"/>
              <w:right w:val="single" w:sz="3" w:space="0" w:color="000000"/>
            </w:tcBorders>
            <w:shd w:val="clear" w:color="auto" w:fill="auto"/>
          </w:tcPr>
          <w:p w14:paraId="3D3A4ECD" w14:textId="4CA80C42" w:rsidR="007879B1" w:rsidRPr="007879B1" w:rsidRDefault="007879B1" w:rsidP="00450068">
            <w:pPr>
              <w:numPr>
                <w:ilvl w:val="0"/>
                <w:numId w:val="21"/>
              </w:numPr>
              <w:suppressAutoHyphens/>
              <w:autoSpaceDE w:val="0"/>
              <w:snapToGrid w:val="0"/>
              <w:rPr>
                <w:rFonts w:eastAsia="新細明體" w:cs="Calibri"/>
                <w:kern w:val="0"/>
                <w:szCs w:val="24"/>
              </w:rPr>
            </w:pPr>
            <w:r w:rsidRPr="007879B1">
              <w:rPr>
                <w:rFonts w:eastAsia="新細明體" w:cs="Calibri"/>
                <w:kern w:val="0"/>
                <w:szCs w:val="24"/>
              </w:rPr>
              <w:t>Encourage the greater openness of government information, making it more convenient for people to share and fairly use such information, guaranteeing people’s right to know, enhancing people’s understanding, trust and supervision of public affairs, while also promoting democratic participation.</w:t>
            </w:r>
          </w:p>
          <w:p w14:paraId="00EDF5CE" w14:textId="65EB0C54" w:rsidR="007879B1" w:rsidRPr="007879B1" w:rsidRDefault="007879B1" w:rsidP="00450068">
            <w:pPr>
              <w:numPr>
                <w:ilvl w:val="0"/>
                <w:numId w:val="21"/>
              </w:numPr>
              <w:suppressAutoHyphens/>
              <w:autoSpaceDE w:val="0"/>
              <w:snapToGrid w:val="0"/>
              <w:spacing w:beforeLines="30" w:before="108"/>
              <w:ind w:left="482" w:hanging="482"/>
              <w:rPr>
                <w:rFonts w:eastAsia="新細明體" w:cs="Calibri"/>
                <w:kern w:val="0"/>
                <w:szCs w:val="24"/>
              </w:rPr>
            </w:pPr>
            <w:r w:rsidRPr="007879B1">
              <w:rPr>
                <w:rFonts w:eastAsia="新細明體" w:cs="Calibri"/>
                <w:kern w:val="0"/>
                <w:szCs w:val="24"/>
              </w:rPr>
              <w:t xml:space="preserve">Encourage government agencies to proactively </w:t>
            </w:r>
            <w:r w:rsidRPr="007879B1">
              <w:rPr>
                <w:rFonts w:eastAsia="新細明體" w:cs="Calibri"/>
                <w:color w:val="000000"/>
                <w:kern w:val="0"/>
                <w:szCs w:val="24"/>
              </w:rPr>
              <w:t>review their</w:t>
            </w:r>
            <w:r w:rsidRPr="007879B1">
              <w:rPr>
                <w:rFonts w:eastAsia="新細明體" w:cs="Calibri"/>
                <w:kern w:val="0"/>
                <w:szCs w:val="24"/>
              </w:rPr>
              <w:t xml:space="preserve"> fee standards for the provision of government information and their correlation to the Charges and Fees Act. This will reduce the threshold of information accessibility and thereby increase the willingness and opportunities available to people to access government information, guaranteeing the public’s “right to know.”</w:t>
            </w:r>
          </w:p>
        </w:tc>
      </w:tr>
      <w:tr w:rsidR="007879B1" w:rsidRPr="007879B1" w14:paraId="0492C2F6" w14:textId="77777777" w:rsidTr="00450068">
        <w:trPr>
          <w:trHeight w:val="2687"/>
        </w:trPr>
        <w:tc>
          <w:tcPr>
            <w:tcW w:w="1356" w:type="pct"/>
            <w:gridSpan w:val="3"/>
            <w:tcBorders>
              <w:top w:val="single" w:sz="3" w:space="0" w:color="000000"/>
              <w:left w:val="single" w:sz="3" w:space="0" w:color="000000"/>
              <w:bottom w:val="single" w:sz="3" w:space="0" w:color="000000"/>
            </w:tcBorders>
            <w:shd w:val="clear" w:color="auto" w:fill="F2F2F2"/>
          </w:tcPr>
          <w:p w14:paraId="22557802" w14:textId="77777777" w:rsidR="007879B1" w:rsidRPr="007879B1" w:rsidRDefault="007879B1" w:rsidP="00450068">
            <w:pPr>
              <w:suppressAutoHyphens/>
              <w:autoSpaceDE w:val="0"/>
              <w:snapToGrid w:val="0"/>
              <w:rPr>
                <w:rFonts w:eastAsia="新細明體" w:cs="Times New Roman"/>
                <w:szCs w:val="24"/>
              </w:rPr>
            </w:pPr>
            <w:r w:rsidRPr="000608CC">
              <w:rPr>
                <w:rFonts w:eastAsia="新細明體" w:cs="Times New Roman"/>
                <w:color w:val="000000" w:themeColor="text1"/>
                <w:kern w:val="0"/>
                <w:szCs w:val="24"/>
              </w:rPr>
              <w:lastRenderedPageBreak/>
              <w:t>Why is this commitment relevant to OGP values?</w:t>
            </w:r>
          </w:p>
        </w:tc>
        <w:tc>
          <w:tcPr>
            <w:tcW w:w="3644" w:type="pct"/>
            <w:gridSpan w:val="6"/>
            <w:tcBorders>
              <w:top w:val="single" w:sz="3" w:space="0" w:color="000000"/>
              <w:left w:val="single" w:sz="3" w:space="0" w:color="000000"/>
              <w:bottom w:val="single" w:sz="3" w:space="0" w:color="000000"/>
              <w:right w:val="single" w:sz="3" w:space="0" w:color="000000"/>
            </w:tcBorders>
            <w:shd w:val="clear" w:color="auto" w:fill="auto"/>
          </w:tcPr>
          <w:p w14:paraId="43E9B520" w14:textId="591C2507" w:rsidR="007879B1" w:rsidRPr="007879B1" w:rsidRDefault="007879B1" w:rsidP="00450068">
            <w:pPr>
              <w:numPr>
                <w:ilvl w:val="0"/>
                <w:numId w:val="22"/>
              </w:numPr>
              <w:suppressAutoHyphens/>
              <w:autoSpaceDE w:val="0"/>
              <w:snapToGrid w:val="0"/>
              <w:rPr>
                <w:rFonts w:eastAsia="新細明體" w:cs="Calibri"/>
                <w:kern w:val="0"/>
                <w:szCs w:val="24"/>
              </w:rPr>
            </w:pPr>
            <w:r w:rsidRPr="007879B1">
              <w:rPr>
                <w:rFonts w:eastAsia="新細明體" w:cs="Calibri"/>
                <w:kern w:val="0"/>
                <w:szCs w:val="24"/>
              </w:rPr>
              <w:t>Transparency: Encourag</w:t>
            </w:r>
            <w:r w:rsidR="000608CC">
              <w:rPr>
                <w:rFonts w:eastAsia="新細明體" w:cs="Calibri" w:hint="eastAsia"/>
                <w:kern w:val="0"/>
                <w:szCs w:val="24"/>
              </w:rPr>
              <w:t>ing</w:t>
            </w:r>
            <w:r w:rsidRPr="007879B1">
              <w:rPr>
                <w:rFonts w:eastAsia="新細明體" w:cs="Calibri"/>
                <w:kern w:val="0"/>
                <w:szCs w:val="24"/>
              </w:rPr>
              <w:t xml:space="preserve"> government agencies to correctly apply the Freedom of Government Information Law, embracing the principle of government information as “open” with the exception of restricted information. Protecting the public’s right to know, thereby achieving information openness and transparency.</w:t>
            </w:r>
          </w:p>
          <w:p w14:paraId="77D662A4" w14:textId="77777777" w:rsidR="007879B1" w:rsidRPr="007879B1" w:rsidRDefault="007879B1" w:rsidP="00450068">
            <w:pPr>
              <w:numPr>
                <w:ilvl w:val="0"/>
                <w:numId w:val="22"/>
              </w:numPr>
              <w:suppressAutoHyphens/>
              <w:autoSpaceDE w:val="0"/>
              <w:snapToGrid w:val="0"/>
              <w:spacing w:beforeLines="30" w:before="108"/>
              <w:ind w:left="482" w:hanging="482"/>
              <w:rPr>
                <w:rFonts w:eastAsia="新細明體" w:cs="Calibri"/>
                <w:kern w:val="0"/>
                <w:szCs w:val="24"/>
              </w:rPr>
            </w:pPr>
            <w:r w:rsidRPr="007879B1">
              <w:rPr>
                <w:rFonts w:eastAsia="新細明體" w:cs="Calibri"/>
                <w:kern w:val="0"/>
                <w:szCs w:val="24"/>
              </w:rPr>
              <w:t>Public participation: Government information openness can enhance people’s understanding, trust and supervision of public affairs, while the channels for dialogue between the government and public promote democratic participation.</w:t>
            </w:r>
          </w:p>
          <w:p w14:paraId="76931B7F" w14:textId="77777777" w:rsidR="007879B1" w:rsidRPr="007879B1" w:rsidRDefault="007879B1" w:rsidP="00450068">
            <w:pPr>
              <w:numPr>
                <w:ilvl w:val="0"/>
                <w:numId w:val="22"/>
              </w:numPr>
              <w:suppressAutoHyphens/>
              <w:autoSpaceDE w:val="0"/>
              <w:snapToGrid w:val="0"/>
              <w:spacing w:beforeLines="30" w:before="108"/>
              <w:ind w:left="482" w:hanging="482"/>
              <w:rPr>
                <w:rFonts w:eastAsia="新細明體" w:cs="Calibri"/>
                <w:kern w:val="0"/>
                <w:szCs w:val="24"/>
              </w:rPr>
            </w:pPr>
            <w:r w:rsidRPr="007879B1">
              <w:rPr>
                <w:rFonts w:eastAsia="新細明體" w:cs="Calibri"/>
                <w:kern w:val="0"/>
                <w:szCs w:val="24"/>
              </w:rPr>
              <w:t xml:space="preserve">Accountability: Based on the regulations of the Freedom of Government Information Law, government agencies are responsible for proactively making government information available and responding to legal applications by providing such </w:t>
            </w:r>
            <w:r w:rsidRPr="007879B1">
              <w:rPr>
                <w:rFonts w:eastAsia="新細明體" w:cs="Calibri"/>
                <w:color w:val="000000"/>
                <w:kern w:val="0"/>
                <w:szCs w:val="24"/>
              </w:rPr>
              <w:t>information.</w:t>
            </w:r>
            <w:r w:rsidRPr="007879B1">
              <w:rPr>
                <w:rFonts w:eastAsia="新細明體" w:cs="Calibri"/>
                <w:kern w:val="0"/>
                <w:szCs w:val="24"/>
              </w:rPr>
              <w:t xml:space="preserve"> This prevents government officials from wrongly applying the law to prevent people from obtaining government information.</w:t>
            </w:r>
          </w:p>
        </w:tc>
      </w:tr>
      <w:tr w:rsidR="007879B1" w:rsidRPr="007879B1" w14:paraId="232D9B0A" w14:textId="77777777" w:rsidTr="00450068">
        <w:trPr>
          <w:trHeight w:val="952"/>
        </w:trPr>
        <w:tc>
          <w:tcPr>
            <w:tcW w:w="1356" w:type="pct"/>
            <w:gridSpan w:val="3"/>
            <w:tcBorders>
              <w:top w:val="single" w:sz="3" w:space="0" w:color="000000"/>
              <w:left w:val="single" w:sz="3" w:space="0" w:color="000000"/>
              <w:bottom w:val="single" w:sz="3" w:space="0" w:color="000000"/>
            </w:tcBorders>
            <w:shd w:val="clear" w:color="auto" w:fill="F2F2F2"/>
          </w:tcPr>
          <w:p w14:paraId="0D4E1988" w14:textId="691EDE49" w:rsidR="007879B1" w:rsidRPr="007879B1" w:rsidRDefault="007879B1" w:rsidP="00450068">
            <w:pPr>
              <w:suppressAutoHyphens/>
              <w:autoSpaceDE w:val="0"/>
              <w:snapToGrid w:val="0"/>
              <w:rPr>
                <w:rFonts w:eastAsia="新細明體" w:cs="Times New Roman"/>
                <w:szCs w:val="24"/>
              </w:rPr>
            </w:pPr>
            <w:r w:rsidRPr="007879B1">
              <w:rPr>
                <w:rFonts w:eastAsia="新細明體" w:cs="Times New Roman"/>
                <w:kern w:val="0"/>
                <w:szCs w:val="24"/>
                <w:lang w:val="zh-TW"/>
              </w:rPr>
              <w:t xml:space="preserve">Additional </w:t>
            </w:r>
            <w:r w:rsidR="00462682">
              <w:rPr>
                <w:rFonts w:eastAsia="新細明體" w:cs="Times New Roman"/>
                <w:kern w:val="0"/>
                <w:szCs w:val="24"/>
                <w:lang w:val="zh-TW"/>
              </w:rPr>
              <w:br/>
            </w:r>
            <w:r w:rsidRPr="007879B1">
              <w:rPr>
                <w:rFonts w:eastAsia="新細明體" w:cs="Times New Roman"/>
                <w:kern w:val="0"/>
                <w:szCs w:val="24"/>
                <w:lang w:val="zh-TW"/>
              </w:rPr>
              <w:t xml:space="preserve">information </w:t>
            </w:r>
          </w:p>
        </w:tc>
        <w:tc>
          <w:tcPr>
            <w:tcW w:w="3644" w:type="pct"/>
            <w:gridSpan w:val="6"/>
            <w:tcBorders>
              <w:top w:val="single" w:sz="3" w:space="0" w:color="000000"/>
              <w:left w:val="single" w:sz="3" w:space="0" w:color="000000"/>
              <w:bottom w:val="single" w:sz="3" w:space="0" w:color="000000"/>
              <w:right w:val="single" w:sz="3" w:space="0" w:color="000000"/>
            </w:tcBorders>
            <w:shd w:val="clear" w:color="auto" w:fill="auto"/>
          </w:tcPr>
          <w:p w14:paraId="083638CC" w14:textId="77777777" w:rsidR="007879B1" w:rsidRPr="007879B1" w:rsidRDefault="007879B1" w:rsidP="00450068">
            <w:pPr>
              <w:widowControl/>
              <w:snapToGrid w:val="0"/>
              <w:rPr>
                <w:rFonts w:eastAsia="新細明體" w:cs="新細明體"/>
                <w:kern w:val="0"/>
                <w:szCs w:val="24"/>
              </w:rPr>
            </w:pPr>
            <w:r w:rsidRPr="007879B1">
              <w:rPr>
                <w:rFonts w:eastAsia="新細明體" w:cs="新細明體"/>
                <w:kern w:val="0"/>
                <w:szCs w:val="24"/>
                <w:lang w:val="zh-TW"/>
              </w:rPr>
              <w:t>None</w:t>
            </w:r>
          </w:p>
        </w:tc>
      </w:tr>
      <w:tr w:rsidR="007879B1" w:rsidRPr="007879B1" w14:paraId="02B5DDCC" w14:textId="77777777" w:rsidTr="00450068">
        <w:trPr>
          <w:trHeight w:val="475"/>
        </w:trPr>
        <w:tc>
          <w:tcPr>
            <w:tcW w:w="1356" w:type="pct"/>
            <w:gridSpan w:val="3"/>
            <w:vMerge w:val="restart"/>
            <w:tcBorders>
              <w:top w:val="single" w:sz="3" w:space="0" w:color="000000"/>
              <w:left w:val="single" w:sz="3" w:space="0" w:color="000000"/>
            </w:tcBorders>
            <w:shd w:val="clear" w:color="auto" w:fill="F2F2F2"/>
          </w:tcPr>
          <w:p w14:paraId="27A19990" w14:textId="417E8B24" w:rsidR="007879B1" w:rsidRPr="007879B1" w:rsidRDefault="007879B1" w:rsidP="00450068">
            <w:pPr>
              <w:suppressAutoHyphens/>
              <w:autoSpaceDE w:val="0"/>
              <w:snapToGrid w:val="0"/>
              <w:rPr>
                <w:rFonts w:eastAsia="新細明體" w:cs="Times New Roman"/>
                <w:kern w:val="0"/>
                <w:szCs w:val="24"/>
                <w:lang w:val="zh-TW"/>
              </w:rPr>
            </w:pPr>
            <w:r w:rsidRPr="007879B1">
              <w:rPr>
                <w:rFonts w:eastAsia="新細明體" w:cs="Times New Roman"/>
                <w:kern w:val="0"/>
                <w:szCs w:val="24"/>
                <w:lang w:val="zh-TW"/>
              </w:rPr>
              <w:t>Milestone status in 202</w:t>
            </w:r>
            <w:r w:rsidR="00E22F99">
              <w:rPr>
                <w:rFonts w:eastAsia="新細明體" w:cs="Times New Roman" w:hint="eastAsia"/>
                <w:kern w:val="0"/>
                <w:szCs w:val="24"/>
                <w:lang w:val="zh-TW"/>
              </w:rPr>
              <w:t>2</w:t>
            </w:r>
            <w:r w:rsidRPr="007879B1">
              <w:rPr>
                <w:rFonts w:eastAsia="新細明體" w:cs="Times New Roman"/>
                <w:kern w:val="0"/>
                <w:szCs w:val="24"/>
                <w:lang w:val="zh-TW"/>
              </w:rPr>
              <w:t xml:space="preserve"> </w:t>
            </w:r>
          </w:p>
        </w:tc>
        <w:tc>
          <w:tcPr>
            <w:tcW w:w="462" w:type="pct"/>
            <w:vMerge w:val="restart"/>
            <w:tcBorders>
              <w:top w:val="single" w:sz="3" w:space="0" w:color="000000"/>
              <w:left w:val="single" w:sz="3" w:space="0" w:color="000000"/>
              <w:right w:val="single" w:sz="3" w:space="0" w:color="000000"/>
            </w:tcBorders>
            <w:shd w:val="clear" w:color="auto" w:fill="F2F2F2"/>
          </w:tcPr>
          <w:p w14:paraId="7D8CF55C" w14:textId="71F9B2C7" w:rsidR="007879B1" w:rsidRPr="007879B1" w:rsidRDefault="007879B1" w:rsidP="00450068">
            <w:pPr>
              <w:widowControl/>
              <w:snapToGrid w:val="0"/>
              <w:rPr>
                <w:rFonts w:eastAsia="新細明體" w:cs="Times New Roman"/>
                <w:kern w:val="0"/>
                <w:szCs w:val="24"/>
                <w:lang w:val="zh-TW"/>
              </w:rPr>
            </w:pPr>
            <w:r w:rsidRPr="007879B1">
              <w:rPr>
                <w:rFonts w:eastAsia="新細明體" w:cs="Times New Roman"/>
                <w:kern w:val="0"/>
                <w:szCs w:val="24"/>
                <w:lang w:val="zh-TW"/>
              </w:rPr>
              <w:t xml:space="preserve">Start </w:t>
            </w:r>
            <w:r w:rsidR="00462682">
              <w:rPr>
                <w:rFonts w:eastAsia="新細明體" w:cs="Times New Roman"/>
                <w:kern w:val="0"/>
                <w:szCs w:val="24"/>
                <w:lang w:val="zh-TW"/>
              </w:rPr>
              <w:br/>
            </w:r>
            <w:r w:rsidRPr="007879B1">
              <w:rPr>
                <w:rFonts w:eastAsia="新細明體" w:cs="Times New Roman"/>
                <w:kern w:val="0"/>
                <w:szCs w:val="24"/>
                <w:lang w:val="zh-TW"/>
              </w:rPr>
              <w:t>Date</w:t>
            </w:r>
          </w:p>
        </w:tc>
        <w:tc>
          <w:tcPr>
            <w:tcW w:w="425" w:type="pct"/>
            <w:gridSpan w:val="2"/>
            <w:vMerge w:val="restart"/>
            <w:tcBorders>
              <w:top w:val="single" w:sz="3" w:space="0" w:color="000000"/>
              <w:left w:val="single" w:sz="3" w:space="0" w:color="000000"/>
              <w:right w:val="single" w:sz="3" w:space="0" w:color="000000"/>
            </w:tcBorders>
            <w:shd w:val="clear" w:color="auto" w:fill="F2F2F2"/>
          </w:tcPr>
          <w:p w14:paraId="23ADD8A3" w14:textId="134C748E" w:rsidR="007879B1" w:rsidRPr="007879B1" w:rsidRDefault="007879B1" w:rsidP="00450068">
            <w:pPr>
              <w:widowControl/>
              <w:snapToGrid w:val="0"/>
              <w:rPr>
                <w:rFonts w:eastAsia="新細明體" w:cs="Times New Roman"/>
                <w:kern w:val="0"/>
                <w:szCs w:val="24"/>
                <w:lang w:val="zh-TW"/>
              </w:rPr>
            </w:pPr>
            <w:r w:rsidRPr="007879B1">
              <w:rPr>
                <w:rFonts w:eastAsia="新細明體" w:cs="Times New Roman"/>
                <w:kern w:val="0"/>
                <w:szCs w:val="24"/>
                <w:lang w:val="zh-TW"/>
              </w:rPr>
              <w:t xml:space="preserve">End </w:t>
            </w:r>
            <w:r w:rsidR="00462682">
              <w:rPr>
                <w:rFonts w:eastAsia="新細明體" w:cs="Times New Roman"/>
                <w:kern w:val="0"/>
                <w:szCs w:val="24"/>
                <w:lang w:val="zh-TW"/>
              </w:rPr>
              <w:br/>
            </w:r>
            <w:r w:rsidRPr="007879B1">
              <w:rPr>
                <w:rFonts w:eastAsia="新細明體" w:cs="Times New Roman"/>
                <w:kern w:val="0"/>
                <w:szCs w:val="24"/>
                <w:lang w:val="zh-TW"/>
              </w:rPr>
              <w:t>Date</w:t>
            </w:r>
          </w:p>
        </w:tc>
        <w:tc>
          <w:tcPr>
            <w:tcW w:w="2757" w:type="pct"/>
            <w:gridSpan w:val="3"/>
            <w:tcBorders>
              <w:top w:val="single" w:sz="3" w:space="0" w:color="000000"/>
              <w:left w:val="single" w:sz="3" w:space="0" w:color="000000"/>
              <w:bottom w:val="single" w:sz="3" w:space="0" w:color="000000"/>
              <w:right w:val="single" w:sz="3" w:space="0" w:color="000000"/>
            </w:tcBorders>
            <w:shd w:val="clear" w:color="auto" w:fill="F2F2F2" w:themeFill="background1" w:themeFillShade="F2"/>
          </w:tcPr>
          <w:p w14:paraId="5F5CB5C3" w14:textId="77777777" w:rsidR="007879B1" w:rsidRPr="007879B1" w:rsidRDefault="007879B1" w:rsidP="00450068">
            <w:pPr>
              <w:widowControl/>
              <w:snapToGrid w:val="0"/>
              <w:rPr>
                <w:rFonts w:eastAsia="新細明體" w:cs="Times New Roman"/>
                <w:kern w:val="0"/>
                <w:szCs w:val="24"/>
                <w:lang w:val="zh-TW"/>
              </w:rPr>
            </w:pPr>
            <w:r w:rsidRPr="007879B1">
              <w:rPr>
                <w:rFonts w:eastAsia="新細明體" w:cs="Times New Roman"/>
                <w:kern w:val="0"/>
                <w:szCs w:val="24"/>
                <w:lang w:val="zh-TW"/>
              </w:rPr>
              <w:t xml:space="preserve">Assessment of Progress </w:t>
            </w:r>
          </w:p>
        </w:tc>
      </w:tr>
      <w:tr w:rsidR="008F3540" w:rsidRPr="007879B1" w14:paraId="621D1FD6" w14:textId="77777777" w:rsidTr="00450068">
        <w:trPr>
          <w:trHeight w:val="475"/>
        </w:trPr>
        <w:tc>
          <w:tcPr>
            <w:tcW w:w="1356" w:type="pct"/>
            <w:gridSpan w:val="3"/>
            <w:vMerge/>
            <w:tcBorders>
              <w:left w:val="single" w:sz="3" w:space="0" w:color="000000"/>
              <w:bottom w:val="single" w:sz="3" w:space="0" w:color="000000"/>
            </w:tcBorders>
            <w:shd w:val="clear" w:color="auto" w:fill="F2F2F2"/>
          </w:tcPr>
          <w:p w14:paraId="160A9A6D" w14:textId="77777777" w:rsidR="008F3540" w:rsidRPr="007879B1" w:rsidRDefault="008F3540" w:rsidP="00450068">
            <w:pPr>
              <w:suppressAutoHyphens/>
              <w:autoSpaceDE w:val="0"/>
              <w:snapToGrid w:val="0"/>
              <w:rPr>
                <w:rFonts w:eastAsia="新細明體" w:cs="Times New Roman"/>
                <w:kern w:val="0"/>
                <w:szCs w:val="24"/>
                <w:lang w:val="zh-TW"/>
              </w:rPr>
            </w:pPr>
          </w:p>
        </w:tc>
        <w:tc>
          <w:tcPr>
            <w:tcW w:w="462" w:type="pct"/>
            <w:vMerge/>
            <w:tcBorders>
              <w:left w:val="single" w:sz="3" w:space="0" w:color="000000"/>
              <w:bottom w:val="single" w:sz="3" w:space="0" w:color="000000"/>
              <w:right w:val="single" w:sz="3" w:space="0" w:color="000000"/>
            </w:tcBorders>
            <w:shd w:val="clear" w:color="auto" w:fill="F2F2F2"/>
          </w:tcPr>
          <w:p w14:paraId="2FD30DBC" w14:textId="77777777" w:rsidR="008F3540" w:rsidRPr="007879B1" w:rsidRDefault="008F3540" w:rsidP="00450068">
            <w:pPr>
              <w:widowControl/>
              <w:snapToGrid w:val="0"/>
              <w:rPr>
                <w:rFonts w:eastAsia="新細明體" w:cs="Times New Roman"/>
                <w:kern w:val="0"/>
                <w:szCs w:val="24"/>
                <w:lang w:val="zh-TW"/>
              </w:rPr>
            </w:pPr>
          </w:p>
        </w:tc>
        <w:tc>
          <w:tcPr>
            <w:tcW w:w="425" w:type="pct"/>
            <w:gridSpan w:val="2"/>
            <w:vMerge/>
            <w:tcBorders>
              <w:left w:val="single" w:sz="3" w:space="0" w:color="000000"/>
              <w:bottom w:val="single" w:sz="3" w:space="0" w:color="000000"/>
              <w:right w:val="single" w:sz="3" w:space="0" w:color="000000"/>
            </w:tcBorders>
            <w:shd w:val="clear" w:color="auto" w:fill="F2F2F2"/>
          </w:tcPr>
          <w:p w14:paraId="4EC2B060" w14:textId="77777777" w:rsidR="008F3540" w:rsidRPr="007879B1" w:rsidRDefault="008F3540" w:rsidP="00450068">
            <w:pPr>
              <w:widowControl/>
              <w:snapToGrid w:val="0"/>
              <w:rPr>
                <w:rFonts w:eastAsia="新細明體" w:cs="Times New Roman"/>
                <w:kern w:val="0"/>
                <w:szCs w:val="24"/>
                <w:lang w:val="zh-TW"/>
              </w:rPr>
            </w:pPr>
          </w:p>
        </w:tc>
        <w:tc>
          <w:tcPr>
            <w:tcW w:w="830"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tcPr>
          <w:p w14:paraId="1DF52CDE" w14:textId="77777777" w:rsidR="008F3540" w:rsidRPr="007879B1" w:rsidRDefault="008F3540" w:rsidP="00450068">
            <w:pPr>
              <w:widowControl/>
              <w:snapToGrid w:val="0"/>
              <w:rPr>
                <w:rFonts w:eastAsia="新細明體" w:cs="Times New Roman"/>
                <w:kern w:val="0"/>
                <w:szCs w:val="24"/>
                <w:lang w:val="zh-TW"/>
              </w:rPr>
            </w:pPr>
            <w:r w:rsidRPr="007879B1">
              <w:rPr>
                <w:rFonts w:eastAsia="新細明體" w:cs="Times New Roman"/>
                <w:kern w:val="0"/>
                <w:szCs w:val="24"/>
                <w:lang w:val="zh-TW"/>
              </w:rPr>
              <w:t>Not started</w:t>
            </w:r>
          </w:p>
        </w:tc>
        <w:tc>
          <w:tcPr>
            <w:tcW w:w="941"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tcPr>
          <w:p w14:paraId="61C6F9E4" w14:textId="60427E72" w:rsidR="008F3540" w:rsidRPr="007879B1" w:rsidRDefault="008F3540" w:rsidP="00450068">
            <w:pPr>
              <w:widowControl/>
              <w:snapToGrid w:val="0"/>
              <w:rPr>
                <w:rFonts w:eastAsia="新細明體" w:cs="Times New Roman"/>
                <w:kern w:val="0"/>
                <w:szCs w:val="24"/>
                <w:lang w:val="zh-TW"/>
              </w:rPr>
            </w:pPr>
            <w:r w:rsidRPr="007879B1">
              <w:rPr>
                <w:rFonts w:eastAsia="新細明體" w:cs="Times New Roman"/>
                <w:kern w:val="0"/>
                <w:szCs w:val="24"/>
                <w:lang w:val="zh-TW"/>
              </w:rPr>
              <w:t xml:space="preserve">Limited </w:t>
            </w:r>
            <w:r w:rsidR="00462682">
              <w:rPr>
                <w:rFonts w:eastAsia="新細明體" w:cs="Times New Roman"/>
                <w:kern w:val="0"/>
                <w:szCs w:val="24"/>
                <w:lang w:val="zh-TW"/>
              </w:rPr>
              <w:br/>
            </w:r>
            <w:r w:rsidRPr="007879B1">
              <w:rPr>
                <w:rFonts w:eastAsia="新細明體" w:cs="Times New Roman"/>
                <w:kern w:val="0"/>
                <w:szCs w:val="24"/>
                <w:lang w:val="zh-TW"/>
              </w:rPr>
              <w:t>progress</w:t>
            </w:r>
          </w:p>
        </w:tc>
        <w:tc>
          <w:tcPr>
            <w:tcW w:w="986"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tcPr>
          <w:p w14:paraId="544C181F" w14:textId="457CC613" w:rsidR="008F3540" w:rsidRPr="008F3540" w:rsidRDefault="008F3540" w:rsidP="00450068">
            <w:pPr>
              <w:widowControl/>
              <w:snapToGrid w:val="0"/>
              <w:rPr>
                <w:rFonts w:eastAsia="新細明體" w:cs="Times New Roman"/>
                <w:kern w:val="0"/>
                <w:szCs w:val="24"/>
                <w:lang w:val="zh-TW"/>
              </w:rPr>
            </w:pPr>
            <w:r w:rsidRPr="008F3540">
              <w:rPr>
                <w:rFonts w:eastAsia="新細明體" w:cs="Times New Roman"/>
                <w:kern w:val="0"/>
                <w:szCs w:val="24"/>
                <w:lang w:val="zh-TW"/>
              </w:rPr>
              <w:t>Substantial or</w:t>
            </w:r>
          </w:p>
          <w:p w14:paraId="6C53B394" w14:textId="249DBA0A" w:rsidR="008F3540" w:rsidRPr="007879B1" w:rsidRDefault="008F3540" w:rsidP="00450068">
            <w:pPr>
              <w:widowControl/>
              <w:snapToGrid w:val="0"/>
              <w:rPr>
                <w:rFonts w:eastAsia="新細明體" w:cs="Times New Roman"/>
                <w:kern w:val="0"/>
                <w:szCs w:val="24"/>
                <w:lang w:val="zh-TW"/>
              </w:rPr>
            </w:pPr>
            <w:r w:rsidRPr="008F3540">
              <w:rPr>
                <w:rFonts w:eastAsia="新細明體" w:cs="Times New Roman"/>
                <w:kern w:val="0"/>
                <w:szCs w:val="24"/>
                <w:lang w:val="zh-TW"/>
              </w:rPr>
              <w:t>Completed</w:t>
            </w:r>
            <w:r w:rsidRPr="007879B1">
              <w:rPr>
                <w:rFonts w:eastAsia="新細明體" w:cs="Times New Roman"/>
                <w:kern w:val="0"/>
                <w:szCs w:val="24"/>
                <w:lang w:val="zh-TW"/>
              </w:rPr>
              <w:t xml:space="preserve">  </w:t>
            </w:r>
          </w:p>
        </w:tc>
      </w:tr>
      <w:tr w:rsidR="00F9419C" w:rsidRPr="007879B1" w14:paraId="3EBA1981" w14:textId="77777777" w:rsidTr="00450068">
        <w:trPr>
          <w:trHeight w:val="475"/>
        </w:trPr>
        <w:tc>
          <w:tcPr>
            <w:tcW w:w="1356" w:type="pct"/>
            <w:gridSpan w:val="3"/>
            <w:tcBorders>
              <w:left w:val="single" w:sz="3" w:space="0" w:color="000000"/>
              <w:bottom w:val="single" w:sz="3" w:space="0" w:color="000000"/>
            </w:tcBorders>
            <w:shd w:val="clear" w:color="auto" w:fill="auto"/>
          </w:tcPr>
          <w:p w14:paraId="125B4450" w14:textId="0DFD7D0E" w:rsidR="00F9419C" w:rsidRPr="007879B1" w:rsidRDefault="00F9419C" w:rsidP="00450068">
            <w:pPr>
              <w:suppressAutoHyphens/>
              <w:autoSpaceDE w:val="0"/>
              <w:snapToGrid w:val="0"/>
              <w:rPr>
                <w:rFonts w:eastAsia="新細明體" w:cs="Times New Roman"/>
                <w:kern w:val="0"/>
                <w:szCs w:val="24"/>
              </w:rPr>
            </w:pPr>
            <w:r w:rsidRPr="00F715C6">
              <w:rPr>
                <w:rFonts w:eastAsia="標楷體"/>
              </w:rPr>
              <w:t>Plan and draft promotional teaching materials through public-private collaboration.</w:t>
            </w:r>
          </w:p>
        </w:tc>
        <w:tc>
          <w:tcPr>
            <w:tcW w:w="462" w:type="pct"/>
            <w:tcBorders>
              <w:left w:val="single" w:sz="3" w:space="0" w:color="000000"/>
              <w:bottom w:val="single" w:sz="3" w:space="0" w:color="000000"/>
              <w:right w:val="single" w:sz="3" w:space="0" w:color="000000"/>
            </w:tcBorders>
            <w:shd w:val="clear" w:color="auto" w:fill="auto"/>
          </w:tcPr>
          <w:p w14:paraId="2BCD466E" w14:textId="77777777" w:rsidR="0087520B" w:rsidRDefault="00F9419C" w:rsidP="00450068">
            <w:pPr>
              <w:widowControl/>
              <w:snapToGrid w:val="0"/>
              <w:rPr>
                <w:rFonts w:ascii="Times New Roman" w:eastAsia="標楷體" w:hAnsi="Times New Roman"/>
              </w:rPr>
            </w:pPr>
            <w:r w:rsidRPr="00F715C6">
              <w:rPr>
                <w:rFonts w:ascii="Times New Roman" w:eastAsia="標楷體" w:hAnsi="Times New Roman"/>
              </w:rPr>
              <w:t>01/</w:t>
            </w:r>
          </w:p>
          <w:p w14:paraId="5258764C" w14:textId="7D13AE71" w:rsidR="00F9419C" w:rsidRPr="007879B1" w:rsidRDefault="00F9419C" w:rsidP="00450068">
            <w:pPr>
              <w:widowControl/>
              <w:snapToGrid w:val="0"/>
              <w:rPr>
                <w:rFonts w:eastAsia="新細明體" w:cs="新細明體"/>
                <w:kern w:val="0"/>
                <w:szCs w:val="24"/>
                <w:lang w:val="zh-TW"/>
              </w:rPr>
            </w:pPr>
            <w:r w:rsidRPr="00F715C6">
              <w:rPr>
                <w:rFonts w:ascii="Times New Roman" w:eastAsia="標楷體" w:hAnsi="Times New Roman"/>
              </w:rPr>
              <w:t>2022</w:t>
            </w:r>
          </w:p>
        </w:tc>
        <w:tc>
          <w:tcPr>
            <w:tcW w:w="425" w:type="pct"/>
            <w:gridSpan w:val="2"/>
            <w:tcBorders>
              <w:left w:val="single" w:sz="3" w:space="0" w:color="000000"/>
              <w:bottom w:val="single" w:sz="3" w:space="0" w:color="000000"/>
              <w:right w:val="single" w:sz="3" w:space="0" w:color="000000"/>
            </w:tcBorders>
            <w:shd w:val="clear" w:color="auto" w:fill="auto"/>
          </w:tcPr>
          <w:p w14:paraId="0B9B6751" w14:textId="087BAA4B" w:rsidR="00F9419C" w:rsidRPr="007879B1" w:rsidRDefault="00F9419C" w:rsidP="00450068">
            <w:pPr>
              <w:widowControl/>
              <w:snapToGrid w:val="0"/>
              <w:rPr>
                <w:rFonts w:eastAsia="新細明體" w:cs="Times New Roman"/>
                <w:kern w:val="0"/>
                <w:szCs w:val="24"/>
              </w:rPr>
            </w:pPr>
            <w:r w:rsidRPr="00F715C6">
              <w:rPr>
                <w:rFonts w:ascii="Times New Roman" w:eastAsia="標楷體" w:hAnsi="Times New Roman"/>
              </w:rPr>
              <w:t>12/</w:t>
            </w:r>
            <w:r w:rsidRPr="00F715C6">
              <w:rPr>
                <w:rFonts w:ascii="Times New Roman" w:eastAsia="標楷體" w:hAnsi="Times New Roman"/>
              </w:rPr>
              <w:br/>
              <w:t>2022</w:t>
            </w:r>
          </w:p>
        </w:tc>
        <w:tc>
          <w:tcPr>
            <w:tcW w:w="830" w:type="pct"/>
            <w:tcBorders>
              <w:top w:val="single" w:sz="3" w:space="0" w:color="000000"/>
              <w:left w:val="single" w:sz="3" w:space="0" w:color="000000"/>
              <w:bottom w:val="single" w:sz="3" w:space="0" w:color="000000"/>
              <w:right w:val="single" w:sz="3" w:space="0" w:color="000000"/>
            </w:tcBorders>
            <w:shd w:val="clear" w:color="auto" w:fill="auto"/>
          </w:tcPr>
          <w:p w14:paraId="63D74259" w14:textId="77777777" w:rsidR="00F9419C" w:rsidRPr="007879B1" w:rsidRDefault="00F9419C" w:rsidP="00450068">
            <w:pPr>
              <w:widowControl/>
              <w:snapToGrid w:val="0"/>
              <w:rPr>
                <w:rFonts w:eastAsia="新細明體" w:cs="Times New Roman"/>
                <w:kern w:val="0"/>
                <w:szCs w:val="24"/>
              </w:rPr>
            </w:pPr>
          </w:p>
        </w:tc>
        <w:tc>
          <w:tcPr>
            <w:tcW w:w="941" w:type="pct"/>
            <w:tcBorders>
              <w:top w:val="single" w:sz="3" w:space="0" w:color="000000"/>
              <w:left w:val="single" w:sz="3" w:space="0" w:color="000000"/>
              <w:bottom w:val="single" w:sz="3" w:space="0" w:color="000000"/>
              <w:right w:val="single" w:sz="3" w:space="0" w:color="000000"/>
            </w:tcBorders>
            <w:shd w:val="clear" w:color="auto" w:fill="auto"/>
          </w:tcPr>
          <w:p w14:paraId="54194BD0" w14:textId="77777777" w:rsidR="00F9419C" w:rsidRPr="007879B1" w:rsidRDefault="00F9419C" w:rsidP="00450068">
            <w:pPr>
              <w:widowControl/>
              <w:snapToGrid w:val="0"/>
              <w:rPr>
                <w:rFonts w:eastAsia="新細明體" w:cs="Times New Roman"/>
                <w:kern w:val="0"/>
                <w:szCs w:val="24"/>
              </w:rPr>
            </w:pPr>
          </w:p>
        </w:tc>
        <w:tc>
          <w:tcPr>
            <w:tcW w:w="986" w:type="pct"/>
            <w:tcBorders>
              <w:top w:val="single" w:sz="3" w:space="0" w:color="000000"/>
              <w:left w:val="single" w:sz="3" w:space="0" w:color="000000"/>
              <w:bottom w:val="single" w:sz="3" w:space="0" w:color="000000"/>
              <w:right w:val="single" w:sz="3" w:space="0" w:color="000000"/>
            </w:tcBorders>
            <w:shd w:val="clear" w:color="auto" w:fill="auto"/>
          </w:tcPr>
          <w:p w14:paraId="2E0CDE54" w14:textId="536ADA22" w:rsidR="00F9419C" w:rsidRPr="007879B1" w:rsidRDefault="00F9419C" w:rsidP="00450068">
            <w:pPr>
              <w:widowControl/>
              <w:snapToGrid w:val="0"/>
              <w:rPr>
                <w:rFonts w:eastAsia="新細明體" w:cs="Times New Roman"/>
                <w:kern w:val="0"/>
                <w:szCs w:val="24"/>
              </w:rPr>
            </w:pPr>
            <w:r w:rsidRPr="007879B1">
              <w:rPr>
                <w:rFonts w:eastAsia="新細明體" w:cs="Times New Roman"/>
                <w:kern w:val="0"/>
                <w:szCs w:val="24"/>
              </w:rPr>
              <w:t>V</w:t>
            </w:r>
          </w:p>
        </w:tc>
      </w:tr>
      <w:tr w:rsidR="00F9419C" w:rsidRPr="007879B1" w14:paraId="2B79D327" w14:textId="77777777" w:rsidTr="00450068">
        <w:trPr>
          <w:trHeight w:val="475"/>
        </w:trPr>
        <w:tc>
          <w:tcPr>
            <w:tcW w:w="1356" w:type="pct"/>
            <w:gridSpan w:val="3"/>
            <w:tcBorders>
              <w:left w:val="single" w:sz="3" w:space="0" w:color="000000"/>
              <w:bottom w:val="single" w:sz="3" w:space="0" w:color="000000"/>
            </w:tcBorders>
            <w:shd w:val="clear" w:color="auto" w:fill="auto"/>
          </w:tcPr>
          <w:p w14:paraId="04712D4D" w14:textId="4B2F3F39" w:rsidR="00F9419C" w:rsidRPr="007879B1" w:rsidRDefault="00F9419C" w:rsidP="00450068">
            <w:pPr>
              <w:suppressAutoHyphens/>
              <w:autoSpaceDE w:val="0"/>
              <w:snapToGrid w:val="0"/>
              <w:rPr>
                <w:rFonts w:eastAsia="新細明體" w:cs="Times New Roman"/>
                <w:kern w:val="0"/>
                <w:szCs w:val="24"/>
              </w:rPr>
            </w:pPr>
            <w:r w:rsidRPr="00F715C6">
              <w:rPr>
                <w:rFonts w:eastAsia="標楷體"/>
              </w:rPr>
              <w:t>Refer to opinions provided by the competent authority for the Charges and Fees Act when amending The Fee Standard for Requesting the Ministry of Justice and its Subordinate Agencies to Provide Government Information.</w:t>
            </w:r>
          </w:p>
        </w:tc>
        <w:tc>
          <w:tcPr>
            <w:tcW w:w="462" w:type="pct"/>
            <w:tcBorders>
              <w:left w:val="single" w:sz="3" w:space="0" w:color="000000"/>
              <w:bottom w:val="single" w:sz="3" w:space="0" w:color="000000"/>
              <w:right w:val="single" w:sz="3" w:space="0" w:color="000000"/>
            </w:tcBorders>
            <w:shd w:val="clear" w:color="auto" w:fill="auto"/>
          </w:tcPr>
          <w:p w14:paraId="7476BF10" w14:textId="77777777" w:rsidR="0087520B" w:rsidRDefault="00F9419C" w:rsidP="00450068">
            <w:pPr>
              <w:widowControl/>
              <w:snapToGrid w:val="0"/>
              <w:rPr>
                <w:rFonts w:ascii="Times New Roman" w:eastAsia="標楷體" w:hAnsi="Times New Roman"/>
              </w:rPr>
            </w:pPr>
            <w:r w:rsidRPr="00F715C6">
              <w:rPr>
                <w:rFonts w:ascii="Times New Roman" w:eastAsia="標楷體" w:hAnsi="Times New Roman"/>
              </w:rPr>
              <w:t xml:space="preserve">01/ </w:t>
            </w:r>
          </w:p>
          <w:p w14:paraId="04E3A8BC" w14:textId="77182600" w:rsidR="00F9419C" w:rsidRPr="007879B1" w:rsidRDefault="00F9419C" w:rsidP="00450068">
            <w:pPr>
              <w:widowControl/>
              <w:snapToGrid w:val="0"/>
              <w:rPr>
                <w:rFonts w:eastAsia="新細明體" w:cs="Times New Roman"/>
                <w:kern w:val="0"/>
                <w:szCs w:val="24"/>
              </w:rPr>
            </w:pPr>
            <w:r w:rsidRPr="00F715C6">
              <w:rPr>
                <w:rFonts w:ascii="Times New Roman" w:eastAsia="標楷體" w:hAnsi="Times New Roman"/>
              </w:rPr>
              <w:t>2022</w:t>
            </w:r>
          </w:p>
        </w:tc>
        <w:tc>
          <w:tcPr>
            <w:tcW w:w="425" w:type="pct"/>
            <w:gridSpan w:val="2"/>
            <w:tcBorders>
              <w:left w:val="single" w:sz="3" w:space="0" w:color="000000"/>
              <w:bottom w:val="single" w:sz="3" w:space="0" w:color="000000"/>
              <w:right w:val="single" w:sz="3" w:space="0" w:color="000000"/>
            </w:tcBorders>
            <w:shd w:val="clear" w:color="auto" w:fill="auto"/>
          </w:tcPr>
          <w:p w14:paraId="4C82817D" w14:textId="1E4A5DC3" w:rsidR="00F9419C" w:rsidRPr="007879B1" w:rsidRDefault="00F9419C" w:rsidP="00450068">
            <w:pPr>
              <w:widowControl/>
              <w:snapToGrid w:val="0"/>
              <w:rPr>
                <w:rFonts w:eastAsia="新細明體" w:cs="Times New Roman"/>
                <w:kern w:val="0"/>
                <w:szCs w:val="24"/>
              </w:rPr>
            </w:pPr>
            <w:r w:rsidRPr="00F715C6">
              <w:rPr>
                <w:rFonts w:ascii="Times New Roman" w:eastAsia="標楷體" w:hAnsi="Times New Roman"/>
              </w:rPr>
              <w:t>12/</w:t>
            </w:r>
            <w:r w:rsidRPr="00F715C6">
              <w:rPr>
                <w:rFonts w:ascii="Times New Roman" w:eastAsia="標楷體" w:hAnsi="Times New Roman"/>
              </w:rPr>
              <w:br/>
              <w:t>2022</w:t>
            </w:r>
          </w:p>
        </w:tc>
        <w:tc>
          <w:tcPr>
            <w:tcW w:w="830" w:type="pct"/>
            <w:tcBorders>
              <w:top w:val="single" w:sz="3" w:space="0" w:color="000000"/>
              <w:left w:val="single" w:sz="3" w:space="0" w:color="000000"/>
              <w:bottom w:val="single" w:sz="3" w:space="0" w:color="000000"/>
              <w:right w:val="single" w:sz="3" w:space="0" w:color="000000"/>
            </w:tcBorders>
            <w:shd w:val="clear" w:color="auto" w:fill="auto"/>
          </w:tcPr>
          <w:p w14:paraId="45AE7552" w14:textId="77777777" w:rsidR="00F9419C" w:rsidRPr="007879B1" w:rsidRDefault="00F9419C" w:rsidP="00450068">
            <w:pPr>
              <w:widowControl/>
              <w:snapToGrid w:val="0"/>
              <w:rPr>
                <w:rFonts w:eastAsia="新細明體" w:cs="Times New Roman"/>
                <w:kern w:val="0"/>
                <w:szCs w:val="24"/>
              </w:rPr>
            </w:pPr>
          </w:p>
        </w:tc>
        <w:tc>
          <w:tcPr>
            <w:tcW w:w="941" w:type="pct"/>
            <w:tcBorders>
              <w:top w:val="single" w:sz="3" w:space="0" w:color="000000"/>
              <w:left w:val="single" w:sz="3" w:space="0" w:color="000000"/>
              <w:bottom w:val="single" w:sz="3" w:space="0" w:color="000000"/>
              <w:right w:val="single" w:sz="3" w:space="0" w:color="000000"/>
            </w:tcBorders>
            <w:shd w:val="clear" w:color="auto" w:fill="auto"/>
          </w:tcPr>
          <w:p w14:paraId="50D7AD9E" w14:textId="77777777" w:rsidR="00F9419C" w:rsidRPr="007879B1" w:rsidRDefault="00F9419C" w:rsidP="00450068">
            <w:pPr>
              <w:widowControl/>
              <w:snapToGrid w:val="0"/>
              <w:rPr>
                <w:rFonts w:eastAsia="新細明體" w:cs="Times New Roman"/>
                <w:kern w:val="0"/>
                <w:szCs w:val="24"/>
              </w:rPr>
            </w:pPr>
          </w:p>
        </w:tc>
        <w:tc>
          <w:tcPr>
            <w:tcW w:w="986" w:type="pct"/>
            <w:tcBorders>
              <w:top w:val="single" w:sz="3" w:space="0" w:color="000000"/>
              <w:left w:val="single" w:sz="3" w:space="0" w:color="000000"/>
              <w:bottom w:val="single" w:sz="3" w:space="0" w:color="000000"/>
              <w:right w:val="single" w:sz="3" w:space="0" w:color="000000"/>
            </w:tcBorders>
            <w:shd w:val="clear" w:color="auto" w:fill="auto"/>
          </w:tcPr>
          <w:p w14:paraId="2DD04F2A" w14:textId="04EC1D09" w:rsidR="00F9419C" w:rsidRPr="007879B1" w:rsidRDefault="00F9419C" w:rsidP="00450068">
            <w:pPr>
              <w:widowControl/>
              <w:snapToGrid w:val="0"/>
              <w:rPr>
                <w:rFonts w:eastAsia="新細明體" w:cs="Times New Roman"/>
                <w:kern w:val="0"/>
                <w:szCs w:val="24"/>
              </w:rPr>
            </w:pPr>
            <w:r w:rsidRPr="007879B1">
              <w:rPr>
                <w:rFonts w:eastAsia="新細明體" w:cs="Times New Roman"/>
                <w:kern w:val="0"/>
                <w:szCs w:val="24"/>
              </w:rPr>
              <w:t>V</w:t>
            </w:r>
          </w:p>
        </w:tc>
      </w:tr>
      <w:tr w:rsidR="008F3540" w:rsidRPr="007879B1" w14:paraId="1AE5DA88" w14:textId="77777777" w:rsidTr="00450068">
        <w:trPr>
          <w:trHeight w:val="8732"/>
        </w:trPr>
        <w:tc>
          <w:tcPr>
            <w:tcW w:w="888" w:type="pct"/>
            <w:gridSpan w:val="2"/>
            <w:tcBorders>
              <w:top w:val="single" w:sz="3" w:space="0" w:color="000000"/>
              <w:left w:val="single" w:sz="3" w:space="0" w:color="000000"/>
            </w:tcBorders>
            <w:shd w:val="clear" w:color="auto" w:fill="F2F2F2"/>
          </w:tcPr>
          <w:p w14:paraId="3767629C" w14:textId="0150FC81" w:rsidR="008F3540" w:rsidRPr="007879B1" w:rsidRDefault="008F3540" w:rsidP="00450068">
            <w:pPr>
              <w:suppressAutoHyphens/>
              <w:autoSpaceDE w:val="0"/>
              <w:snapToGrid w:val="0"/>
              <w:rPr>
                <w:rFonts w:eastAsia="新細明體" w:cs="Times New Roman"/>
                <w:szCs w:val="24"/>
              </w:rPr>
            </w:pPr>
            <w:r w:rsidRPr="007879B1">
              <w:rPr>
                <w:rFonts w:eastAsia="新細明體" w:cs="Times New Roman"/>
                <w:szCs w:val="24"/>
              </w:rPr>
              <w:lastRenderedPageBreak/>
              <w:t>Performance in 202</w:t>
            </w:r>
            <w:r w:rsidR="001B38DB">
              <w:rPr>
                <w:rFonts w:eastAsia="新細明體" w:cs="Times New Roman" w:hint="eastAsia"/>
                <w:szCs w:val="24"/>
              </w:rPr>
              <w:t>2</w:t>
            </w:r>
          </w:p>
        </w:tc>
        <w:tc>
          <w:tcPr>
            <w:tcW w:w="4112" w:type="pct"/>
            <w:gridSpan w:val="7"/>
            <w:tcBorders>
              <w:top w:val="single" w:sz="3" w:space="0" w:color="000000"/>
              <w:left w:val="single" w:sz="3" w:space="0" w:color="000000"/>
              <w:right w:val="single" w:sz="3" w:space="0" w:color="000000"/>
            </w:tcBorders>
            <w:shd w:val="clear" w:color="auto" w:fill="FFFFFF" w:themeFill="background1"/>
          </w:tcPr>
          <w:p w14:paraId="143EC8D3" w14:textId="74360EE6" w:rsidR="008F3540" w:rsidRPr="00446BE4" w:rsidRDefault="00294FF5" w:rsidP="00450068">
            <w:pPr>
              <w:numPr>
                <w:ilvl w:val="0"/>
                <w:numId w:val="23"/>
              </w:numPr>
              <w:suppressAutoHyphens/>
              <w:autoSpaceDE w:val="0"/>
              <w:snapToGrid w:val="0"/>
              <w:ind w:left="482" w:hanging="482"/>
              <w:rPr>
                <w:rFonts w:eastAsia="新細明體" w:cs="Calibri"/>
                <w:color w:val="000000" w:themeColor="text1"/>
                <w:kern w:val="0"/>
                <w:szCs w:val="24"/>
              </w:rPr>
            </w:pPr>
            <w:r w:rsidRPr="00294FF5">
              <w:rPr>
                <w:rFonts w:eastAsia="新細明體" w:cs="Calibri"/>
                <w:color w:val="000000" w:themeColor="text1"/>
                <w:kern w:val="0"/>
                <w:szCs w:val="24"/>
              </w:rPr>
              <w:t>The Ministry of Justice compiled and analyzed the questions and opinions on the JOIN Public Policy Online Participation Platform (policy discussions) and proposed comprehensive responses. It also issued official letters regarding public opinions on open government data and other related affairs to relevant authorities for reference and processing</w:t>
            </w:r>
            <w:r w:rsidR="008F3540" w:rsidRPr="00446BE4">
              <w:rPr>
                <w:rFonts w:eastAsia="新細明體" w:cs="Calibri"/>
                <w:color w:val="000000" w:themeColor="text1"/>
                <w:kern w:val="0"/>
                <w:szCs w:val="24"/>
              </w:rPr>
              <w:t>.</w:t>
            </w:r>
          </w:p>
          <w:p w14:paraId="47AB0B70" w14:textId="6493EB59" w:rsidR="008F3540" w:rsidRPr="007879B1" w:rsidRDefault="00294FF5" w:rsidP="00450068">
            <w:pPr>
              <w:numPr>
                <w:ilvl w:val="0"/>
                <w:numId w:val="23"/>
              </w:numPr>
              <w:suppressAutoHyphens/>
              <w:autoSpaceDE w:val="0"/>
              <w:snapToGrid w:val="0"/>
              <w:spacing w:beforeLines="50" w:before="180"/>
              <w:ind w:left="482" w:hanging="482"/>
              <w:rPr>
                <w:rFonts w:eastAsia="新細明體" w:cs="Calibri"/>
                <w:kern w:val="0"/>
                <w:szCs w:val="24"/>
              </w:rPr>
            </w:pPr>
            <w:r w:rsidRPr="00294FF5">
              <w:rPr>
                <w:rFonts w:eastAsia="新細明體" w:cs="Calibri"/>
                <w:kern w:val="0"/>
                <w:szCs w:val="24"/>
              </w:rPr>
              <w:t>The Ministry of Justice compiled, sorted, and analyzed the opinions regarding issues encountered in the applications for government information and formulated promotional education materials (preliminary draft) and convened a consultation meeting for formulating "The Freedom of Government Information Law" promotional education materials on December 5, 2022. It invited the second-term private-sector members of the Executive Yuan Open Government National Action Plan Taskforce to discuss these issues and reached a consensus on "using public-private collaboration to make the materials easier to understand and more readable"</w:t>
            </w:r>
            <w:r w:rsidR="008F3540" w:rsidRPr="007879B1">
              <w:rPr>
                <w:rFonts w:eastAsia="新細明體" w:cs="Calibri"/>
                <w:kern w:val="0"/>
                <w:szCs w:val="24"/>
              </w:rPr>
              <w:t>.</w:t>
            </w:r>
          </w:p>
          <w:p w14:paraId="07E297CA" w14:textId="2A1D11EB" w:rsidR="008F3540" w:rsidRPr="007879B1" w:rsidRDefault="00294FF5" w:rsidP="00450068">
            <w:pPr>
              <w:numPr>
                <w:ilvl w:val="0"/>
                <w:numId w:val="23"/>
              </w:numPr>
              <w:suppressAutoHyphens/>
              <w:autoSpaceDE w:val="0"/>
              <w:snapToGrid w:val="0"/>
              <w:spacing w:beforeLines="50" w:before="180"/>
              <w:ind w:left="482" w:hanging="482"/>
              <w:rPr>
                <w:rFonts w:eastAsia="新細明體" w:cs="Calibri"/>
                <w:kern w:val="0"/>
                <w:szCs w:val="24"/>
              </w:rPr>
            </w:pPr>
            <w:r w:rsidRPr="00294FF5">
              <w:rPr>
                <w:rFonts w:eastAsia="新細明體" w:cs="Calibri"/>
                <w:kern w:val="0"/>
                <w:szCs w:val="24"/>
              </w:rPr>
              <w:t>The Ministry of Justice compiled related questions regarding the fee standards for government information provided by central and local authorities and issued an official letter to the Ministry of Finance to provide opinions. After compiling related opinions and issues, the Ministry of Justice convened the "Consultation Meeting on the fee standards for government information " on December 20, 2022 and invited related government agencies to jointly discuss this issue. The results are provided as references for amending fee standards for government information</w:t>
            </w:r>
            <w:r w:rsidR="008F3540" w:rsidRPr="00CE1954">
              <w:rPr>
                <w:rFonts w:eastAsia="新細明體" w:cs="Calibri"/>
                <w:kern w:val="0"/>
                <w:szCs w:val="24"/>
              </w:rPr>
              <w:t>.</w:t>
            </w:r>
          </w:p>
        </w:tc>
      </w:tr>
      <w:tr w:rsidR="008F3540" w:rsidRPr="007879B1" w14:paraId="555020E0" w14:textId="77777777" w:rsidTr="00450068">
        <w:trPr>
          <w:trHeight w:val="526"/>
        </w:trPr>
        <w:tc>
          <w:tcPr>
            <w:tcW w:w="5000" w:type="pct"/>
            <w:gridSpan w:val="9"/>
            <w:tcBorders>
              <w:top w:val="single" w:sz="3" w:space="0" w:color="000000"/>
              <w:left w:val="single" w:sz="3" w:space="0" w:color="000000"/>
              <w:bottom w:val="single" w:sz="3" w:space="0" w:color="000000"/>
              <w:right w:val="single" w:sz="3" w:space="0" w:color="000000"/>
            </w:tcBorders>
            <w:shd w:val="clear" w:color="auto" w:fill="F2F2F2"/>
          </w:tcPr>
          <w:p w14:paraId="7EFD4515" w14:textId="77777777" w:rsidR="008F3540" w:rsidRPr="007879B1" w:rsidRDefault="008F3540" w:rsidP="00450068">
            <w:pPr>
              <w:suppressAutoHyphens/>
              <w:autoSpaceDE w:val="0"/>
              <w:snapToGrid w:val="0"/>
              <w:rPr>
                <w:rFonts w:eastAsia="新細明體" w:cs="Times New Roman"/>
                <w:szCs w:val="24"/>
              </w:rPr>
            </w:pPr>
            <w:r w:rsidRPr="007879B1">
              <w:rPr>
                <w:rFonts w:eastAsia="新細明體" w:cs="Times New Roman"/>
                <w:kern w:val="0"/>
                <w:szCs w:val="24"/>
                <w:lang w:val="zh-TW"/>
              </w:rPr>
              <w:t>Contact information</w:t>
            </w:r>
          </w:p>
        </w:tc>
      </w:tr>
      <w:tr w:rsidR="008F3540" w:rsidRPr="007879B1" w14:paraId="6F58BE47" w14:textId="77777777" w:rsidTr="00450068">
        <w:trPr>
          <w:trHeight w:val="727"/>
        </w:trPr>
        <w:tc>
          <w:tcPr>
            <w:tcW w:w="2083" w:type="pct"/>
            <w:gridSpan w:val="5"/>
            <w:tcBorders>
              <w:top w:val="single" w:sz="3" w:space="0" w:color="000000"/>
              <w:left w:val="single" w:sz="3" w:space="0" w:color="000000"/>
              <w:bottom w:val="single" w:sz="3" w:space="0" w:color="000000"/>
            </w:tcBorders>
            <w:shd w:val="clear" w:color="auto" w:fill="F2F2F2"/>
          </w:tcPr>
          <w:p w14:paraId="7E0A2117" w14:textId="77777777" w:rsidR="008F3540" w:rsidRPr="007879B1" w:rsidRDefault="008F3540" w:rsidP="00450068">
            <w:pPr>
              <w:suppressAutoHyphens/>
              <w:autoSpaceDE w:val="0"/>
              <w:snapToGrid w:val="0"/>
              <w:rPr>
                <w:rFonts w:eastAsia="新細明體" w:cs="Times New Roman"/>
                <w:szCs w:val="24"/>
              </w:rPr>
            </w:pPr>
            <w:r w:rsidRPr="007879B1">
              <w:rPr>
                <w:rFonts w:eastAsia="新細明體" w:cs="Times New Roman"/>
                <w:kern w:val="0"/>
                <w:szCs w:val="24"/>
              </w:rPr>
              <w:t>Persons responsible from implementing agency</w:t>
            </w:r>
          </w:p>
        </w:tc>
        <w:tc>
          <w:tcPr>
            <w:tcW w:w="2917" w:type="pct"/>
            <w:gridSpan w:val="4"/>
            <w:tcBorders>
              <w:top w:val="single" w:sz="3" w:space="0" w:color="000000"/>
              <w:left w:val="single" w:sz="3" w:space="0" w:color="000000"/>
              <w:bottom w:val="single" w:sz="3" w:space="0" w:color="000000"/>
              <w:right w:val="single" w:sz="3" w:space="0" w:color="000000"/>
            </w:tcBorders>
            <w:shd w:val="clear" w:color="auto" w:fill="auto"/>
          </w:tcPr>
          <w:p w14:paraId="65A468E3" w14:textId="0D71966A" w:rsidR="008F3540" w:rsidRPr="007879B1" w:rsidRDefault="00E2572E" w:rsidP="00450068">
            <w:pPr>
              <w:suppressAutoHyphens/>
              <w:autoSpaceDE w:val="0"/>
              <w:snapToGrid w:val="0"/>
              <w:rPr>
                <w:rFonts w:eastAsia="新細明體" w:cs="Times New Roman"/>
                <w:szCs w:val="24"/>
              </w:rPr>
            </w:pPr>
            <w:r w:rsidRPr="00E2572E">
              <w:rPr>
                <w:rFonts w:eastAsia="新細明體" w:cs="Times New Roman"/>
                <w:kern w:val="0"/>
                <w:szCs w:val="24"/>
              </w:rPr>
              <w:t>Shang-Wei Wang</w:t>
            </w:r>
          </w:p>
        </w:tc>
      </w:tr>
      <w:tr w:rsidR="008F3540" w:rsidRPr="007879B1" w14:paraId="1E896BC1" w14:textId="77777777" w:rsidTr="00450068">
        <w:trPr>
          <w:trHeight w:val="408"/>
        </w:trPr>
        <w:tc>
          <w:tcPr>
            <w:tcW w:w="2083" w:type="pct"/>
            <w:gridSpan w:val="5"/>
            <w:tcBorders>
              <w:top w:val="single" w:sz="3" w:space="0" w:color="000000"/>
              <w:left w:val="single" w:sz="3" w:space="0" w:color="000000"/>
              <w:bottom w:val="single" w:sz="3" w:space="0" w:color="000000"/>
            </w:tcBorders>
            <w:shd w:val="clear" w:color="auto" w:fill="F2F2F2"/>
          </w:tcPr>
          <w:p w14:paraId="3A88A6A0" w14:textId="77777777" w:rsidR="008F3540" w:rsidRPr="007879B1" w:rsidRDefault="008F3540" w:rsidP="00450068">
            <w:pPr>
              <w:suppressAutoHyphens/>
              <w:autoSpaceDE w:val="0"/>
              <w:snapToGrid w:val="0"/>
              <w:rPr>
                <w:rFonts w:eastAsia="新細明體" w:cs="Times New Roman"/>
                <w:szCs w:val="24"/>
              </w:rPr>
            </w:pPr>
            <w:r w:rsidRPr="007879B1">
              <w:rPr>
                <w:rFonts w:eastAsia="新細明體" w:cs="Times New Roman"/>
                <w:kern w:val="0"/>
                <w:szCs w:val="24"/>
                <w:lang w:val="zh-TW"/>
              </w:rPr>
              <w:t>Title, Department</w:t>
            </w:r>
          </w:p>
        </w:tc>
        <w:tc>
          <w:tcPr>
            <w:tcW w:w="2917" w:type="pct"/>
            <w:gridSpan w:val="4"/>
            <w:tcBorders>
              <w:top w:val="single" w:sz="3" w:space="0" w:color="000000"/>
              <w:left w:val="single" w:sz="3" w:space="0" w:color="000000"/>
              <w:bottom w:val="single" w:sz="3" w:space="0" w:color="000000"/>
              <w:right w:val="single" w:sz="3" w:space="0" w:color="000000"/>
            </w:tcBorders>
            <w:shd w:val="clear" w:color="auto" w:fill="auto"/>
          </w:tcPr>
          <w:p w14:paraId="276D1348" w14:textId="77777777" w:rsidR="008F3540" w:rsidRPr="007879B1" w:rsidRDefault="008F3540" w:rsidP="00450068">
            <w:pPr>
              <w:suppressAutoHyphens/>
              <w:autoSpaceDE w:val="0"/>
              <w:snapToGrid w:val="0"/>
              <w:rPr>
                <w:rFonts w:eastAsia="新細明體" w:cs="Times New Roman"/>
                <w:szCs w:val="24"/>
              </w:rPr>
            </w:pPr>
            <w:r w:rsidRPr="007879B1">
              <w:rPr>
                <w:rFonts w:eastAsia="新細明體" w:cs="Times New Roman"/>
                <w:color w:val="000000"/>
                <w:kern w:val="0"/>
                <w:szCs w:val="24"/>
              </w:rPr>
              <w:t>Section Chief / Department of Legal Affairs, Ministry of Justice</w:t>
            </w:r>
          </w:p>
        </w:tc>
      </w:tr>
      <w:tr w:rsidR="008F3540" w:rsidRPr="007879B1" w14:paraId="08528608" w14:textId="77777777" w:rsidTr="00450068">
        <w:trPr>
          <w:trHeight w:val="556"/>
        </w:trPr>
        <w:tc>
          <w:tcPr>
            <w:tcW w:w="2083" w:type="pct"/>
            <w:gridSpan w:val="5"/>
            <w:tcBorders>
              <w:top w:val="single" w:sz="3" w:space="0" w:color="000000"/>
              <w:left w:val="single" w:sz="3" w:space="0" w:color="000000"/>
              <w:bottom w:val="single" w:sz="3" w:space="0" w:color="000000"/>
            </w:tcBorders>
            <w:shd w:val="clear" w:color="auto" w:fill="F2F2F2"/>
          </w:tcPr>
          <w:p w14:paraId="18F7803D" w14:textId="77777777" w:rsidR="008F3540" w:rsidRPr="007879B1" w:rsidRDefault="008F3540" w:rsidP="00450068">
            <w:pPr>
              <w:suppressAutoHyphens/>
              <w:autoSpaceDE w:val="0"/>
              <w:snapToGrid w:val="0"/>
              <w:rPr>
                <w:rFonts w:eastAsia="新細明體" w:cs="Times New Roman"/>
                <w:szCs w:val="24"/>
              </w:rPr>
            </w:pPr>
            <w:r w:rsidRPr="007879B1">
              <w:rPr>
                <w:rFonts w:eastAsia="新細明體" w:cs="Times New Roman"/>
                <w:kern w:val="0"/>
                <w:szCs w:val="24"/>
                <w:lang w:val="zh-TW"/>
              </w:rPr>
              <w:t>Email and Phone</w:t>
            </w:r>
          </w:p>
        </w:tc>
        <w:tc>
          <w:tcPr>
            <w:tcW w:w="2917" w:type="pct"/>
            <w:gridSpan w:val="4"/>
            <w:tcBorders>
              <w:top w:val="single" w:sz="3" w:space="0" w:color="000000"/>
              <w:left w:val="single" w:sz="3" w:space="0" w:color="000000"/>
              <w:bottom w:val="single" w:sz="3" w:space="0" w:color="000000"/>
              <w:right w:val="single" w:sz="3" w:space="0" w:color="000000"/>
            </w:tcBorders>
            <w:shd w:val="clear" w:color="auto" w:fill="auto"/>
          </w:tcPr>
          <w:p w14:paraId="69FF75AE" w14:textId="77777777" w:rsidR="008F3540" w:rsidRPr="007879B1" w:rsidRDefault="005355D8" w:rsidP="00450068">
            <w:pPr>
              <w:suppressAutoHyphens/>
              <w:autoSpaceDE w:val="0"/>
              <w:snapToGrid w:val="0"/>
              <w:rPr>
                <w:rFonts w:eastAsia="新細明體" w:cs="Times New Roman"/>
                <w:szCs w:val="24"/>
              </w:rPr>
            </w:pPr>
            <w:hyperlink r:id="rId8" w:history="1">
              <w:r w:rsidR="008F3540" w:rsidRPr="007879B1">
                <w:rPr>
                  <w:rFonts w:eastAsia="新細明體" w:cs="Times New Roman"/>
                  <w:color w:val="000000"/>
                  <w:kern w:val="0"/>
                  <w:szCs w:val="24"/>
                </w:rPr>
                <w:t>wonga@mail.moj.gov.tw</w:t>
              </w:r>
            </w:hyperlink>
            <w:r w:rsidR="008F3540" w:rsidRPr="007879B1">
              <w:rPr>
                <w:rFonts w:eastAsia="新細明體" w:cs="Times New Roman"/>
                <w:color w:val="000000"/>
                <w:kern w:val="0"/>
                <w:szCs w:val="24"/>
              </w:rPr>
              <w:t>; 02-21910189 EXT 2240</w:t>
            </w:r>
          </w:p>
        </w:tc>
      </w:tr>
      <w:tr w:rsidR="00E2572E" w:rsidRPr="007879B1" w14:paraId="5F149863" w14:textId="77777777" w:rsidTr="00450068">
        <w:trPr>
          <w:trHeight w:val="939"/>
        </w:trPr>
        <w:tc>
          <w:tcPr>
            <w:tcW w:w="750" w:type="pct"/>
            <w:vMerge w:val="restart"/>
            <w:tcBorders>
              <w:top w:val="single" w:sz="3" w:space="0" w:color="000000"/>
              <w:left w:val="single" w:sz="3" w:space="0" w:color="000000"/>
              <w:bottom w:val="single" w:sz="3" w:space="0" w:color="000000"/>
            </w:tcBorders>
            <w:shd w:val="clear" w:color="auto" w:fill="F2F2F2"/>
          </w:tcPr>
          <w:p w14:paraId="60EC9102" w14:textId="77203397" w:rsidR="00E2572E" w:rsidRPr="007879B1" w:rsidRDefault="00E2572E" w:rsidP="00450068">
            <w:pPr>
              <w:suppressAutoHyphens/>
              <w:autoSpaceDE w:val="0"/>
              <w:snapToGrid w:val="0"/>
              <w:rPr>
                <w:rFonts w:eastAsia="新細明體" w:cs="Times New Roman"/>
                <w:szCs w:val="24"/>
              </w:rPr>
            </w:pPr>
            <w:r w:rsidRPr="007879B1">
              <w:rPr>
                <w:rFonts w:eastAsia="新細明體" w:cs="Times New Roman"/>
                <w:kern w:val="0"/>
                <w:szCs w:val="24"/>
                <w:lang w:val="zh-TW"/>
              </w:rPr>
              <w:t xml:space="preserve">Other </w:t>
            </w:r>
            <w:r w:rsidR="00462682">
              <w:rPr>
                <w:rFonts w:eastAsia="新細明體" w:cs="Times New Roman"/>
                <w:kern w:val="0"/>
                <w:szCs w:val="24"/>
                <w:lang w:val="zh-TW"/>
              </w:rPr>
              <w:br/>
            </w:r>
            <w:r w:rsidRPr="007879B1">
              <w:rPr>
                <w:rFonts w:eastAsia="新細明體" w:cs="Times New Roman"/>
                <w:kern w:val="0"/>
                <w:szCs w:val="24"/>
                <w:lang w:val="zh-TW"/>
              </w:rPr>
              <w:t>Actors Involved</w:t>
            </w:r>
          </w:p>
        </w:tc>
        <w:tc>
          <w:tcPr>
            <w:tcW w:w="1333" w:type="pct"/>
            <w:gridSpan w:val="4"/>
            <w:tcBorders>
              <w:top w:val="single" w:sz="3" w:space="0" w:color="000000"/>
              <w:left w:val="single" w:sz="3" w:space="0" w:color="000000"/>
              <w:bottom w:val="single" w:sz="3" w:space="0" w:color="000000"/>
            </w:tcBorders>
            <w:shd w:val="clear" w:color="auto" w:fill="F2F2F2"/>
          </w:tcPr>
          <w:p w14:paraId="6E83EB17" w14:textId="77777777" w:rsidR="00E2572E" w:rsidRPr="007879B1" w:rsidRDefault="00E2572E" w:rsidP="00450068">
            <w:pPr>
              <w:suppressAutoHyphens/>
              <w:autoSpaceDE w:val="0"/>
              <w:snapToGrid w:val="0"/>
              <w:rPr>
                <w:rFonts w:eastAsia="新細明體" w:cs="Times New Roman"/>
                <w:szCs w:val="24"/>
              </w:rPr>
            </w:pPr>
            <w:r w:rsidRPr="007879B1">
              <w:rPr>
                <w:rFonts w:eastAsia="新細明體" w:cs="Times New Roman"/>
                <w:kern w:val="0"/>
                <w:szCs w:val="24"/>
              </w:rPr>
              <w:t>Government Ministries, Department/Agency</w:t>
            </w:r>
          </w:p>
        </w:tc>
        <w:tc>
          <w:tcPr>
            <w:tcW w:w="2917" w:type="pct"/>
            <w:gridSpan w:val="4"/>
            <w:tcBorders>
              <w:top w:val="single" w:sz="3" w:space="0" w:color="000000"/>
              <w:left w:val="single" w:sz="3" w:space="0" w:color="000000"/>
              <w:bottom w:val="single" w:sz="3" w:space="0" w:color="000000"/>
              <w:right w:val="single" w:sz="3" w:space="0" w:color="000000"/>
            </w:tcBorders>
            <w:shd w:val="clear" w:color="auto" w:fill="auto"/>
          </w:tcPr>
          <w:p w14:paraId="55DECABD" w14:textId="451576F8" w:rsidR="00E2572E" w:rsidRPr="007879B1" w:rsidRDefault="00E2572E" w:rsidP="00450068">
            <w:pPr>
              <w:suppressAutoHyphens/>
              <w:autoSpaceDE w:val="0"/>
              <w:snapToGrid w:val="0"/>
              <w:rPr>
                <w:rFonts w:eastAsia="新細明體" w:cs="Times New Roman"/>
                <w:szCs w:val="24"/>
              </w:rPr>
            </w:pPr>
            <w:r w:rsidRPr="005D3101">
              <w:t>Central government agencies and municipal and county (city) governments</w:t>
            </w:r>
          </w:p>
        </w:tc>
      </w:tr>
      <w:tr w:rsidR="00E2572E" w:rsidRPr="007879B1" w14:paraId="27D00723" w14:textId="77777777" w:rsidTr="00450068">
        <w:trPr>
          <w:trHeight w:val="1249"/>
        </w:trPr>
        <w:tc>
          <w:tcPr>
            <w:tcW w:w="750" w:type="pct"/>
            <w:vMerge/>
            <w:tcBorders>
              <w:top w:val="single" w:sz="3" w:space="0" w:color="000000"/>
              <w:left w:val="single" w:sz="3" w:space="0" w:color="000000"/>
              <w:bottom w:val="single" w:sz="3" w:space="0" w:color="000000"/>
            </w:tcBorders>
            <w:shd w:val="clear" w:color="auto" w:fill="F2F2F2"/>
          </w:tcPr>
          <w:p w14:paraId="3427051A" w14:textId="77777777" w:rsidR="00E2572E" w:rsidRPr="007879B1" w:rsidRDefault="00E2572E" w:rsidP="00450068">
            <w:pPr>
              <w:suppressAutoHyphens/>
              <w:autoSpaceDE w:val="0"/>
              <w:snapToGrid w:val="0"/>
              <w:rPr>
                <w:rFonts w:eastAsia="新細明體" w:cs="Times New Roman"/>
                <w:kern w:val="0"/>
                <w:szCs w:val="24"/>
              </w:rPr>
            </w:pPr>
          </w:p>
        </w:tc>
        <w:tc>
          <w:tcPr>
            <w:tcW w:w="1333" w:type="pct"/>
            <w:gridSpan w:val="4"/>
            <w:tcBorders>
              <w:top w:val="single" w:sz="3" w:space="0" w:color="000000"/>
              <w:left w:val="single" w:sz="3" w:space="0" w:color="000000"/>
              <w:bottom w:val="single" w:sz="3" w:space="0" w:color="000000"/>
            </w:tcBorders>
            <w:shd w:val="clear" w:color="auto" w:fill="F2F2F2"/>
          </w:tcPr>
          <w:p w14:paraId="57FB88F1" w14:textId="77777777" w:rsidR="00E2572E" w:rsidRPr="007879B1" w:rsidRDefault="00E2572E" w:rsidP="00450068">
            <w:pPr>
              <w:suppressAutoHyphens/>
              <w:autoSpaceDE w:val="0"/>
              <w:snapToGrid w:val="0"/>
              <w:rPr>
                <w:rFonts w:eastAsia="新細明體" w:cs="Times New Roman"/>
                <w:szCs w:val="24"/>
              </w:rPr>
            </w:pPr>
            <w:r w:rsidRPr="007879B1">
              <w:rPr>
                <w:rFonts w:eastAsia="新細明體" w:cs="Times New Roman"/>
                <w:kern w:val="0"/>
                <w:szCs w:val="24"/>
              </w:rPr>
              <w:t>CSOs, private sector, multilaterals, working groups</w:t>
            </w:r>
          </w:p>
        </w:tc>
        <w:tc>
          <w:tcPr>
            <w:tcW w:w="2917" w:type="pct"/>
            <w:gridSpan w:val="4"/>
            <w:tcBorders>
              <w:top w:val="single" w:sz="3" w:space="0" w:color="000000"/>
              <w:left w:val="single" w:sz="3" w:space="0" w:color="000000"/>
              <w:bottom w:val="single" w:sz="3" w:space="0" w:color="000000"/>
              <w:right w:val="single" w:sz="3" w:space="0" w:color="000000"/>
            </w:tcBorders>
            <w:shd w:val="clear" w:color="auto" w:fill="auto"/>
          </w:tcPr>
          <w:p w14:paraId="2BC46128" w14:textId="064A1C15" w:rsidR="00E2572E" w:rsidRPr="007879B1" w:rsidRDefault="00E2572E" w:rsidP="00450068">
            <w:pPr>
              <w:suppressAutoHyphens/>
              <w:autoSpaceDE w:val="0"/>
              <w:snapToGrid w:val="0"/>
              <w:rPr>
                <w:rFonts w:eastAsia="新細明體" w:cs="Calibri"/>
                <w:kern w:val="0"/>
                <w:szCs w:val="24"/>
              </w:rPr>
            </w:pPr>
            <w:r w:rsidRPr="005D3101">
              <w:t xml:space="preserve">Members Chin-Sung Ku, Chung-Shan Shih, Lu-Hung Lin, Lulu </w:t>
            </w:r>
            <w:proofErr w:type="spellStart"/>
            <w:r w:rsidRPr="005D3101">
              <w:t>Keng</w:t>
            </w:r>
            <w:proofErr w:type="spellEnd"/>
            <w:r w:rsidRPr="005D3101">
              <w:t xml:space="preserve">, </w:t>
            </w:r>
            <w:proofErr w:type="spellStart"/>
            <w:r w:rsidRPr="005D3101">
              <w:t>Chih</w:t>
            </w:r>
            <w:proofErr w:type="spellEnd"/>
            <w:r w:rsidRPr="005D3101">
              <w:t>-Wei Chen, and Ken-Ying Tseng of the Executive Yuan Open Government National Action Plan Taskforce</w:t>
            </w:r>
          </w:p>
        </w:tc>
      </w:tr>
    </w:tbl>
    <w:p w14:paraId="10A51BE4" w14:textId="77777777" w:rsidR="00462682" w:rsidRDefault="00462682">
      <w:r>
        <w:br w:type="page"/>
      </w:r>
    </w:p>
    <w:tbl>
      <w:tblPr>
        <w:tblW w:w="5000" w:type="pct"/>
        <w:tblLook w:val="0000" w:firstRow="0" w:lastRow="0" w:firstColumn="0" w:lastColumn="0" w:noHBand="0" w:noVBand="0"/>
      </w:tblPr>
      <w:tblGrid>
        <w:gridCol w:w="1244"/>
        <w:gridCol w:w="230"/>
        <w:gridCol w:w="776"/>
        <w:gridCol w:w="767"/>
        <w:gridCol w:w="440"/>
        <w:gridCol w:w="266"/>
        <w:gridCol w:w="1377"/>
        <w:gridCol w:w="1562"/>
        <w:gridCol w:w="1636"/>
      </w:tblGrid>
      <w:tr w:rsidR="006A0370" w:rsidRPr="006A0370" w14:paraId="2B9F2FAA" w14:textId="77777777" w:rsidTr="00450068">
        <w:trPr>
          <w:trHeight w:val="447"/>
        </w:trPr>
        <w:tc>
          <w:tcPr>
            <w:tcW w:w="5000" w:type="pct"/>
            <w:gridSpan w:val="9"/>
            <w:tcBorders>
              <w:top w:val="single" w:sz="3" w:space="0" w:color="000000"/>
              <w:left w:val="single" w:sz="3" w:space="0" w:color="000000"/>
              <w:bottom w:val="single" w:sz="3" w:space="0" w:color="000000"/>
              <w:right w:val="single" w:sz="3" w:space="0" w:color="000000"/>
            </w:tcBorders>
            <w:shd w:val="clear" w:color="auto" w:fill="auto"/>
          </w:tcPr>
          <w:p w14:paraId="65DEB3A8" w14:textId="6EB77F8C" w:rsidR="006A0370" w:rsidRPr="006A0370" w:rsidRDefault="006A0370" w:rsidP="006A0370">
            <w:pPr>
              <w:suppressAutoHyphens/>
              <w:autoSpaceDE w:val="0"/>
              <w:snapToGrid w:val="0"/>
              <w:rPr>
                <w:rFonts w:eastAsia="新細明體" w:cs="Times New Roman"/>
                <w:szCs w:val="24"/>
              </w:rPr>
            </w:pPr>
            <w:r w:rsidRPr="006A0370">
              <w:rPr>
                <w:rFonts w:eastAsia="新細明體" w:cs="Times New Roman"/>
                <w:kern w:val="0"/>
                <w:szCs w:val="24"/>
              </w:rPr>
              <w:lastRenderedPageBreak/>
              <w:t>1-5 Information Disclosure Relating to the Environment</w:t>
            </w:r>
          </w:p>
        </w:tc>
      </w:tr>
      <w:tr w:rsidR="006A0370" w:rsidRPr="006A0370" w14:paraId="7D61A0A6" w14:textId="77777777" w:rsidTr="00450068">
        <w:trPr>
          <w:trHeight w:val="408"/>
        </w:trPr>
        <w:tc>
          <w:tcPr>
            <w:tcW w:w="5000" w:type="pct"/>
            <w:gridSpan w:val="9"/>
            <w:tcBorders>
              <w:top w:val="single" w:sz="3" w:space="0" w:color="000000"/>
              <w:left w:val="single" w:sz="3" w:space="0" w:color="000000"/>
              <w:bottom w:val="single" w:sz="3" w:space="0" w:color="000000"/>
              <w:right w:val="single" w:sz="3" w:space="0" w:color="000000"/>
            </w:tcBorders>
            <w:shd w:val="clear" w:color="auto" w:fill="auto"/>
          </w:tcPr>
          <w:p w14:paraId="14F45B5C" w14:textId="77777777" w:rsidR="006A0370" w:rsidRPr="006A0370" w:rsidRDefault="006A0370" w:rsidP="006A0370">
            <w:pPr>
              <w:suppressAutoHyphens/>
              <w:autoSpaceDE w:val="0"/>
              <w:snapToGrid w:val="0"/>
              <w:jc w:val="both"/>
              <w:rPr>
                <w:rFonts w:eastAsia="新細明體" w:cs="Times New Roman"/>
                <w:szCs w:val="24"/>
              </w:rPr>
            </w:pPr>
            <w:r w:rsidRPr="006A0370">
              <w:rPr>
                <w:rFonts w:eastAsia="新細明體" w:cs="Times New Roman"/>
                <w:kern w:val="0"/>
                <w:szCs w:val="24"/>
              </w:rPr>
              <w:t>Commitment Started and End Date: January 2021 – May 2024</w:t>
            </w:r>
          </w:p>
        </w:tc>
      </w:tr>
      <w:tr w:rsidR="006A0370" w:rsidRPr="006A0370" w14:paraId="26884F22" w14:textId="77777777" w:rsidTr="00450068">
        <w:trPr>
          <w:trHeight w:val="690"/>
        </w:trPr>
        <w:tc>
          <w:tcPr>
            <w:tcW w:w="1356" w:type="pct"/>
            <w:gridSpan w:val="3"/>
            <w:tcBorders>
              <w:top w:val="single" w:sz="3" w:space="0" w:color="000000"/>
              <w:left w:val="single" w:sz="3" w:space="0" w:color="000000"/>
              <w:bottom w:val="single" w:sz="3" w:space="0" w:color="000000"/>
            </w:tcBorders>
            <w:shd w:val="clear" w:color="auto" w:fill="F2F2F2"/>
          </w:tcPr>
          <w:p w14:paraId="255D0468" w14:textId="77777777" w:rsidR="006A0370" w:rsidRPr="006A0370" w:rsidRDefault="006A0370" w:rsidP="00450068">
            <w:pPr>
              <w:suppressAutoHyphens/>
              <w:autoSpaceDE w:val="0"/>
              <w:snapToGrid w:val="0"/>
              <w:rPr>
                <w:rFonts w:eastAsia="新細明體" w:cs="Times New Roman"/>
                <w:szCs w:val="24"/>
              </w:rPr>
            </w:pPr>
            <w:r w:rsidRPr="006A0370">
              <w:rPr>
                <w:rFonts w:eastAsia="新細明體" w:cs="Times New Roman"/>
                <w:kern w:val="0"/>
                <w:szCs w:val="24"/>
              </w:rPr>
              <w:t>Lead implementing agency</w:t>
            </w:r>
          </w:p>
        </w:tc>
        <w:tc>
          <w:tcPr>
            <w:tcW w:w="3644" w:type="pct"/>
            <w:gridSpan w:val="6"/>
            <w:tcBorders>
              <w:top w:val="single" w:sz="3" w:space="0" w:color="000000"/>
              <w:left w:val="single" w:sz="3" w:space="0" w:color="000000"/>
              <w:bottom w:val="single" w:sz="3" w:space="0" w:color="000000"/>
              <w:right w:val="single" w:sz="3" w:space="0" w:color="000000"/>
            </w:tcBorders>
            <w:shd w:val="clear" w:color="auto" w:fill="auto"/>
          </w:tcPr>
          <w:p w14:paraId="7C7EC63F" w14:textId="77777777" w:rsidR="006A0370" w:rsidRPr="006A0370" w:rsidRDefault="006A0370" w:rsidP="006A0370">
            <w:pPr>
              <w:suppressAutoHyphens/>
              <w:autoSpaceDE w:val="0"/>
              <w:snapToGrid w:val="0"/>
              <w:jc w:val="both"/>
              <w:rPr>
                <w:rFonts w:eastAsia="新細明體" w:cs="Times New Roman"/>
                <w:szCs w:val="24"/>
              </w:rPr>
            </w:pPr>
            <w:r w:rsidRPr="006A0370">
              <w:rPr>
                <w:rFonts w:eastAsia="新細明體" w:cs="Times New Roman"/>
                <w:kern w:val="0"/>
                <w:szCs w:val="24"/>
              </w:rPr>
              <w:t>Environmental Protection Agency</w:t>
            </w:r>
          </w:p>
        </w:tc>
      </w:tr>
      <w:tr w:rsidR="006A0370" w:rsidRPr="006A0370" w14:paraId="69B3D5F6" w14:textId="77777777" w:rsidTr="00450068">
        <w:trPr>
          <w:trHeight w:val="567"/>
        </w:trPr>
        <w:tc>
          <w:tcPr>
            <w:tcW w:w="5000" w:type="pct"/>
            <w:gridSpan w:val="9"/>
            <w:tcBorders>
              <w:top w:val="single" w:sz="3" w:space="0" w:color="000000"/>
              <w:left w:val="single" w:sz="3" w:space="0" w:color="000000"/>
              <w:bottom w:val="single" w:sz="3" w:space="0" w:color="000000"/>
              <w:right w:val="single" w:sz="3" w:space="0" w:color="000000"/>
            </w:tcBorders>
            <w:shd w:val="clear" w:color="auto" w:fill="F2F2F2"/>
          </w:tcPr>
          <w:p w14:paraId="565082B9" w14:textId="77777777" w:rsidR="006A0370" w:rsidRPr="006A0370" w:rsidRDefault="006A0370" w:rsidP="00450068">
            <w:pPr>
              <w:suppressAutoHyphens/>
              <w:autoSpaceDE w:val="0"/>
              <w:snapToGrid w:val="0"/>
              <w:rPr>
                <w:rFonts w:eastAsia="新細明體" w:cs="Times New Roman"/>
                <w:szCs w:val="24"/>
              </w:rPr>
            </w:pPr>
            <w:r w:rsidRPr="006A0370">
              <w:rPr>
                <w:rFonts w:eastAsia="新細明體" w:cs="Times New Roman"/>
                <w:kern w:val="0"/>
                <w:szCs w:val="24"/>
                <w:lang w:val="zh-TW"/>
              </w:rPr>
              <w:t xml:space="preserve">Commitment Description </w:t>
            </w:r>
          </w:p>
        </w:tc>
      </w:tr>
      <w:tr w:rsidR="006A0370" w:rsidRPr="006A0370" w14:paraId="5516B321" w14:textId="77777777" w:rsidTr="00450068">
        <w:trPr>
          <w:trHeight w:val="2249"/>
        </w:trPr>
        <w:tc>
          <w:tcPr>
            <w:tcW w:w="1356" w:type="pct"/>
            <w:gridSpan w:val="3"/>
            <w:tcBorders>
              <w:top w:val="single" w:sz="3" w:space="0" w:color="000000"/>
              <w:left w:val="single" w:sz="3" w:space="0" w:color="000000"/>
              <w:bottom w:val="single" w:sz="3" w:space="0" w:color="000000"/>
            </w:tcBorders>
            <w:shd w:val="clear" w:color="auto" w:fill="F2F2F2"/>
          </w:tcPr>
          <w:p w14:paraId="332427A4" w14:textId="77777777" w:rsidR="006A0370" w:rsidRPr="006A0370" w:rsidRDefault="006A0370" w:rsidP="00450068">
            <w:pPr>
              <w:suppressAutoHyphens/>
              <w:autoSpaceDE w:val="0"/>
              <w:snapToGrid w:val="0"/>
              <w:rPr>
                <w:rFonts w:eastAsia="新細明體" w:cs="Times New Roman"/>
                <w:szCs w:val="24"/>
              </w:rPr>
            </w:pPr>
            <w:r w:rsidRPr="006A0370">
              <w:rPr>
                <w:rFonts w:eastAsia="新細明體" w:cs="Times New Roman"/>
                <w:kern w:val="0"/>
                <w:szCs w:val="24"/>
              </w:rPr>
              <w:t>What is the public problem that the commitment will address?</w:t>
            </w:r>
          </w:p>
        </w:tc>
        <w:tc>
          <w:tcPr>
            <w:tcW w:w="3644" w:type="pct"/>
            <w:gridSpan w:val="6"/>
            <w:tcBorders>
              <w:top w:val="single" w:sz="3" w:space="0" w:color="000000"/>
              <w:left w:val="single" w:sz="3" w:space="0" w:color="000000"/>
              <w:bottom w:val="single" w:sz="3" w:space="0" w:color="000000"/>
              <w:right w:val="single" w:sz="3" w:space="0" w:color="000000"/>
            </w:tcBorders>
            <w:shd w:val="clear" w:color="auto" w:fill="auto"/>
          </w:tcPr>
          <w:p w14:paraId="0D11A04A" w14:textId="77777777" w:rsidR="006A0370" w:rsidRPr="006A0370" w:rsidRDefault="006A0370" w:rsidP="00500152">
            <w:pPr>
              <w:numPr>
                <w:ilvl w:val="0"/>
                <w:numId w:val="24"/>
              </w:numPr>
              <w:suppressAutoHyphens/>
              <w:autoSpaceDE w:val="0"/>
              <w:snapToGrid w:val="0"/>
              <w:ind w:left="471" w:hanging="471"/>
              <w:rPr>
                <w:rFonts w:eastAsia="新細明體" w:cs="Times New Roman"/>
                <w:szCs w:val="24"/>
              </w:rPr>
            </w:pPr>
            <w:r w:rsidRPr="006A0370">
              <w:rPr>
                <w:rFonts w:eastAsia="新細明體" w:cs="Times New Roman"/>
                <w:kern w:val="0"/>
                <w:szCs w:val="24"/>
              </w:rPr>
              <w:t>Enhance civil service understanding and practical operations relating to public participation.</w:t>
            </w:r>
          </w:p>
          <w:p w14:paraId="783EE4F6" w14:textId="1A04B3EF" w:rsidR="006A0370" w:rsidRPr="00500152" w:rsidRDefault="006A0370" w:rsidP="00500152">
            <w:pPr>
              <w:numPr>
                <w:ilvl w:val="0"/>
                <w:numId w:val="24"/>
              </w:numPr>
              <w:suppressAutoHyphens/>
              <w:autoSpaceDE w:val="0"/>
              <w:snapToGrid w:val="0"/>
              <w:spacing w:beforeLines="50" w:before="180"/>
              <w:ind w:left="471" w:hanging="471"/>
              <w:rPr>
                <w:rFonts w:eastAsia="新細明體" w:cs="Times New Roman"/>
                <w:szCs w:val="24"/>
              </w:rPr>
            </w:pPr>
            <w:r w:rsidRPr="006A0370">
              <w:rPr>
                <w:rFonts w:eastAsia="新細明體" w:cs="Times New Roman"/>
                <w:kern w:val="0"/>
                <w:szCs w:val="24"/>
              </w:rPr>
              <w:t>Strengthen the right of public participation in the area of environmental information.</w:t>
            </w:r>
          </w:p>
          <w:p w14:paraId="1FE2A668" w14:textId="77777777" w:rsidR="006A0370" w:rsidRPr="00500152" w:rsidRDefault="006A0370" w:rsidP="00500152">
            <w:pPr>
              <w:numPr>
                <w:ilvl w:val="0"/>
                <w:numId w:val="24"/>
              </w:numPr>
              <w:suppressAutoHyphens/>
              <w:autoSpaceDE w:val="0"/>
              <w:snapToGrid w:val="0"/>
              <w:spacing w:beforeLines="50" w:before="180"/>
              <w:ind w:left="471" w:hanging="471"/>
              <w:rPr>
                <w:rFonts w:eastAsia="新細明體" w:cs="Times New Roman"/>
                <w:szCs w:val="24"/>
              </w:rPr>
            </w:pPr>
            <w:r w:rsidRPr="00500152">
              <w:rPr>
                <w:rFonts w:eastAsia="新細明體" w:cs="Times New Roman"/>
                <w:kern w:val="0"/>
                <w:szCs w:val="24"/>
              </w:rPr>
              <w:t>Improve access to and integration of information relating to offshore wind power sea areas.</w:t>
            </w:r>
          </w:p>
        </w:tc>
      </w:tr>
      <w:tr w:rsidR="006A0370" w:rsidRPr="006A0370" w14:paraId="7BD26197" w14:textId="77777777" w:rsidTr="00450068">
        <w:trPr>
          <w:trHeight w:val="2687"/>
        </w:trPr>
        <w:tc>
          <w:tcPr>
            <w:tcW w:w="1356" w:type="pct"/>
            <w:gridSpan w:val="3"/>
            <w:tcBorders>
              <w:top w:val="single" w:sz="3" w:space="0" w:color="000000"/>
              <w:left w:val="single" w:sz="3" w:space="0" w:color="000000"/>
              <w:bottom w:val="single" w:sz="3" w:space="0" w:color="000000"/>
            </w:tcBorders>
            <w:shd w:val="clear" w:color="auto" w:fill="F2F2F2"/>
          </w:tcPr>
          <w:p w14:paraId="62E2E08A" w14:textId="77777777" w:rsidR="006A0370" w:rsidRPr="006A0370" w:rsidRDefault="006A0370" w:rsidP="00450068">
            <w:pPr>
              <w:suppressAutoHyphens/>
              <w:autoSpaceDE w:val="0"/>
              <w:snapToGrid w:val="0"/>
              <w:rPr>
                <w:rFonts w:eastAsia="新細明體" w:cs="Times New Roman"/>
                <w:szCs w:val="24"/>
              </w:rPr>
            </w:pPr>
            <w:r w:rsidRPr="006A0370">
              <w:rPr>
                <w:rFonts w:eastAsia="新細明體" w:cs="Times New Roman"/>
                <w:kern w:val="0"/>
                <w:szCs w:val="24"/>
              </w:rPr>
              <w:t>What is the commitment?</w:t>
            </w:r>
          </w:p>
        </w:tc>
        <w:tc>
          <w:tcPr>
            <w:tcW w:w="3644" w:type="pct"/>
            <w:gridSpan w:val="6"/>
            <w:tcBorders>
              <w:top w:val="single" w:sz="3" w:space="0" w:color="000000"/>
              <w:left w:val="single" w:sz="3" w:space="0" w:color="000000"/>
              <w:bottom w:val="single" w:sz="3" w:space="0" w:color="000000"/>
              <w:right w:val="single" w:sz="3" w:space="0" w:color="000000"/>
            </w:tcBorders>
            <w:shd w:val="clear" w:color="auto" w:fill="auto"/>
          </w:tcPr>
          <w:p w14:paraId="34CCE906" w14:textId="77777777" w:rsidR="006A0370" w:rsidRPr="006A0370" w:rsidRDefault="006A0370" w:rsidP="00500152">
            <w:pPr>
              <w:numPr>
                <w:ilvl w:val="0"/>
                <w:numId w:val="25"/>
              </w:numPr>
              <w:suppressLineNumbers/>
              <w:suppressAutoHyphens/>
              <w:autoSpaceDE w:val="0"/>
              <w:snapToGrid w:val="0"/>
              <w:ind w:left="471" w:hanging="471"/>
              <w:rPr>
                <w:rFonts w:eastAsia="新細明體" w:cs="Times New Roman"/>
                <w:szCs w:val="24"/>
              </w:rPr>
            </w:pPr>
            <w:r w:rsidRPr="006A0370">
              <w:rPr>
                <w:rFonts w:eastAsia="新細明體" w:cs="Times New Roman"/>
                <w:kern w:val="0"/>
                <w:szCs w:val="24"/>
              </w:rPr>
              <w:t>Assist the EPA’s public service partners and environmental protection units at various levels to develop open government related capabilities, including an open government mindset, information platform operations, information management, public participation mechanism, public-private collaboration mindset; It should also be ensured that related personnel in government agencies have the same capabilities.</w:t>
            </w:r>
          </w:p>
          <w:p w14:paraId="34144B52" w14:textId="116EB3FB" w:rsidR="006A0370" w:rsidRPr="00500152" w:rsidRDefault="006A0370" w:rsidP="00500152">
            <w:pPr>
              <w:numPr>
                <w:ilvl w:val="0"/>
                <w:numId w:val="25"/>
              </w:numPr>
              <w:suppressLineNumbers/>
              <w:suppressAutoHyphens/>
              <w:autoSpaceDE w:val="0"/>
              <w:snapToGrid w:val="0"/>
              <w:spacing w:beforeLines="50" w:before="180"/>
              <w:ind w:left="471" w:hanging="471"/>
              <w:rPr>
                <w:rFonts w:eastAsia="新細明體" w:cs="Times New Roman"/>
                <w:szCs w:val="24"/>
              </w:rPr>
            </w:pPr>
            <w:r w:rsidRPr="006A0370">
              <w:rPr>
                <w:rFonts w:eastAsia="新細明體" w:cs="Times New Roman"/>
                <w:kern w:val="0"/>
                <w:szCs w:val="24"/>
              </w:rPr>
              <w:t>Integrate offshore wind power existing sea area data from related government agencies and private groups.</w:t>
            </w:r>
          </w:p>
          <w:p w14:paraId="099A4EDA" w14:textId="48B7CE17" w:rsidR="006A0370" w:rsidRPr="00500152" w:rsidRDefault="006A0370" w:rsidP="00500152">
            <w:pPr>
              <w:numPr>
                <w:ilvl w:val="0"/>
                <w:numId w:val="25"/>
              </w:numPr>
              <w:suppressLineNumbers/>
              <w:suppressAutoHyphens/>
              <w:autoSpaceDE w:val="0"/>
              <w:snapToGrid w:val="0"/>
              <w:spacing w:beforeLines="50" w:before="180"/>
              <w:ind w:left="471" w:hanging="471"/>
              <w:rPr>
                <w:rFonts w:eastAsia="新細明體" w:cs="Times New Roman"/>
                <w:szCs w:val="24"/>
              </w:rPr>
            </w:pPr>
            <w:r w:rsidRPr="00500152">
              <w:rPr>
                <w:rFonts w:eastAsia="新細明體" w:cs="Times New Roman"/>
                <w:kern w:val="0"/>
                <w:szCs w:val="24"/>
              </w:rPr>
              <w:t>Disclos</w:t>
            </w:r>
            <w:r w:rsidR="00996130" w:rsidRPr="00500152">
              <w:rPr>
                <w:rFonts w:eastAsia="新細明體" w:cs="Times New Roman" w:hint="eastAsia"/>
                <w:kern w:val="0"/>
                <w:szCs w:val="24"/>
              </w:rPr>
              <w:t>e</w:t>
            </w:r>
            <w:r w:rsidRPr="00500152">
              <w:rPr>
                <w:rFonts w:eastAsia="新細明體" w:cs="Times New Roman"/>
                <w:kern w:val="0"/>
                <w:szCs w:val="24"/>
              </w:rPr>
              <w:t xml:space="preserve"> information on solar photovoltaic environment and social impact evaluation</w:t>
            </w:r>
            <w:r w:rsidR="00500152">
              <w:rPr>
                <w:rFonts w:eastAsia="新細明體" w:cs="Times New Roman"/>
                <w:kern w:val="0"/>
                <w:szCs w:val="24"/>
              </w:rPr>
              <w:t>.</w:t>
            </w:r>
          </w:p>
          <w:p w14:paraId="7FCFAE4C" w14:textId="4E6A311B" w:rsidR="006A0370" w:rsidRPr="00500152" w:rsidRDefault="006A0370" w:rsidP="00500152">
            <w:pPr>
              <w:numPr>
                <w:ilvl w:val="0"/>
                <w:numId w:val="25"/>
              </w:numPr>
              <w:suppressLineNumbers/>
              <w:suppressAutoHyphens/>
              <w:autoSpaceDE w:val="0"/>
              <w:snapToGrid w:val="0"/>
              <w:spacing w:beforeLines="50" w:before="180"/>
              <w:ind w:left="471" w:hanging="471"/>
              <w:rPr>
                <w:rFonts w:eastAsia="新細明體" w:cs="Times New Roman"/>
                <w:szCs w:val="24"/>
              </w:rPr>
            </w:pPr>
            <w:r w:rsidRPr="00500152">
              <w:rPr>
                <w:rFonts w:eastAsia="新細明體" w:cs="Times New Roman"/>
                <w:kern w:val="0"/>
                <w:szCs w:val="24"/>
              </w:rPr>
              <w:t>Strengthen information standards and format quality to promote value-added use: In concert with the National Development Council’s government open data and re-use working guidelines, information standards and quality mechanism, and through the rolling revision of public participation mechanisms, the open data policy of the EPA is conducted in conjunction with other agencies, to improve environmental decision making or the drafting of related measures and promote public value-added use of environmental data.</w:t>
            </w:r>
          </w:p>
          <w:p w14:paraId="5D5EA726" w14:textId="00AE2569" w:rsidR="006A0370" w:rsidRPr="00500152" w:rsidRDefault="006A0370" w:rsidP="00500152">
            <w:pPr>
              <w:numPr>
                <w:ilvl w:val="0"/>
                <w:numId w:val="25"/>
              </w:numPr>
              <w:suppressLineNumbers/>
              <w:suppressAutoHyphens/>
              <w:autoSpaceDE w:val="0"/>
              <w:snapToGrid w:val="0"/>
              <w:spacing w:beforeLines="50" w:before="180"/>
              <w:ind w:left="471" w:hanging="471"/>
              <w:rPr>
                <w:rFonts w:eastAsia="新細明體" w:cs="Times New Roman"/>
                <w:szCs w:val="24"/>
              </w:rPr>
            </w:pPr>
            <w:r w:rsidRPr="00500152">
              <w:rPr>
                <w:rFonts w:eastAsia="新細明體" w:cs="Times New Roman"/>
                <w:kern w:val="0"/>
                <w:szCs w:val="24"/>
              </w:rPr>
              <w:t xml:space="preserve">To encourage public participation in environmental information the EPA should promote empowerment, while helping the public to better understand the content of environmental information and related scientific knowledge. This will reduce the threshold to </w:t>
            </w:r>
            <w:r w:rsidRPr="00500152">
              <w:rPr>
                <w:rFonts w:eastAsia="新細明體" w:cs="Times New Roman"/>
                <w:kern w:val="0"/>
                <w:szCs w:val="24"/>
              </w:rPr>
              <w:lastRenderedPageBreak/>
              <w:t>public participation and facilitate feedback to the promotion of government policy.</w:t>
            </w:r>
          </w:p>
          <w:p w14:paraId="133F3B4B" w14:textId="77777777" w:rsidR="006A0370" w:rsidRPr="00500152" w:rsidRDefault="006A0370" w:rsidP="00500152">
            <w:pPr>
              <w:numPr>
                <w:ilvl w:val="0"/>
                <w:numId w:val="25"/>
              </w:numPr>
              <w:suppressLineNumbers/>
              <w:suppressAutoHyphens/>
              <w:autoSpaceDE w:val="0"/>
              <w:snapToGrid w:val="0"/>
              <w:spacing w:beforeLines="50" w:before="180"/>
              <w:ind w:left="471" w:hanging="471"/>
              <w:rPr>
                <w:rFonts w:eastAsia="新細明體" w:cs="Times New Roman"/>
                <w:szCs w:val="24"/>
              </w:rPr>
            </w:pPr>
            <w:r w:rsidRPr="00500152">
              <w:rPr>
                <w:rFonts w:eastAsia="新細明體" w:cs="Times New Roman"/>
                <w:kern w:val="0"/>
                <w:szCs w:val="24"/>
              </w:rPr>
              <w:t>Establish links between citizen science data and systematic improvement measures for specific pollution sources, while implementing information systems integration and open data. Ensure the establishment of an institutional framework that promotes “the community</w:t>
            </w:r>
            <w:r w:rsidRPr="00500152">
              <w:rPr>
                <w:rFonts w:eastAsia="新細明體" w:cs="新細明體"/>
                <w:kern w:val="0"/>
                <w:szCs w:val="24"/>
              </w:rPr>
              <w:t>’</w:t>
            </w:r>
            <w:r w:rsidRPr="00500152">
              <w:rPr>
                <w:rFonts w:eastAsia="新細明體" w:cs="Times New Roman"/>
                <w:kern w:val="0"/>
                <w:szCs w:val="24"/>
              </w:rPr>
              <w:t>s right to know” and the empowerment of citizen science.</w:t>
            </w:r>
          </w:p>
        </w:tc>
      </w:tr>
      <w:tr w:rsidR="006A0370" w:rsidRPr="006A0370" w14:paraId="00035728" w14:textId="77777777" w:rsidTr="00450068">
        <w:trPr>
          <w:trHeight w:val="3107"/>
        </w:trPr>
        <w:tc>
          <w:tcPr>
            <w:tcW w:w="1356" w:type="pct"/>
            <w:gridSpan w:val="3"/>
            <w:tcBorders>
              <w:top w:val="single" w:sz="3" w:space="0" w:color="000000"/>
              <w:left w:val="single" w:sz="3" w:space="0" w:color="000000"/>
              <w:bottom w:val="single" w:sz="3" w:space="0" w:color="000000"/>
            </w:tcBorders>
            <w:shd w:val="clear" w:color="auto" w:fill="F2F2F2"/>
          </w:tcPr>
          <w:p w14:paraId="50F6EAA5" w14:textId="77777777" w:rsidR="006A0370" w:rsidRPr="006A0370" w:rsidRDefault="006A0370" w:rsidP="00450068">
            <w:pPr>
              <w:suppressAutoHyphens/>
              <w:autoSpaceDE w:val="0"/>
              <w:snapToGrid w:val="0"/>
              <w:rPr>
                <w:rFonts w:eastAsia="新細明體" w:cs="Times New Roman"/>
                <w:szCs w:val="24"/>
              </w:rPr>
            </w:pPr>
            <w:r w:rsidRPr="006A0370">
              <w:rPr>
                <w:rFonts w:eastAsia="新細明體" w:cs="Times New Roman"/>
                <w:kern w:val="0"/>
                <w:szCs w:val="24"/>
              </w:rPr>
              <w:lastRenderedPageBreak/>
              <w:t>How will the commitment contribute to solving the public problem?</w:t>
            </w:r>
          </w:p>
        </w:tc>
        <w:tc>
          <w:tcPr>
            <w:tcW w:w="3644" w:type="pct"/>
            <w:gridSpan w:val="6"/>
            <w:tcBorders>
              <w:top w:val="single" w:sz="3" w:space="0" w:color="000000"/>
              <w:left w:val="single" w:sz="3" w:space="0" w:color="000000"/>
              <w:bottom w:val="single" w:sz="3" w:space="0" w:color="000000"/>
              <w:right w:val="single" w:sz="3" w:space="0" w:color="000000"/>
            </w:tcBorders>
            <w:shd w:val="clear" w:color="auto" w:fill="auto"/>
          </w:tcPr>
          <w:p w14:paraId="2B94A179" w14:textId="2E01BAA9" w:rsidR="006A0370" w:rsidRPr="006A0370" w:rsidRDefault="00322832" w:rsidP="00450068">
            <w:pPr>
              <w:suppressAutoHyphens/>
              <w:autoSpaceDE w:val="0"/>
              <w:snapToGrid w:val="0"/>
              <w:rPr>
                <w:rFonts w:eastAsia="新細明體" w:cs="Times New Roman"/>
                <w:szCs w:val="24"/>
              </w:rPr>
            </w:pPr>
            <w:r>
              <w:rPr>
                <w:rFonts w:eastAsia="新細明體" w:cs="Times New Roman" w:hint="eastAsia"/>
                <w:kern w:val="0"/>
                <w:szCs w:val="24"/>
              </w:rPr>
              <w:t xml:space="preserve"> </w:t>
            </w:r>
            <w:r w:rsidR="00A04B89">
              <w:rPr>
                <w:rFonts w:eastAsia="新細明體" w:cs="Times New Roman" w:hint="eastAsia"/>
                <w:kern w:val="0"/>
                <w:szCs w:val="24"/>
              </w:rPr>
              <w:t xml:space="preserve">   </w:t>
            </w:r>
            <w:r w:rsidR="006A0370" w:rsidRPr="006A0370">
              <w:rPr>
                <w:rFonts w:eastAsia="新細明體" w:cs="Times New Roman"/>
                <w:kern w:val="0"/>
                <w:szCs w:val="24"/>
              </w:rPr>
              <w:t>By enhancing the open government capability of the EPA’s public service partners, integrating open data, environmental information public participation, citizen science data links and other commitments, it is possible to effectively improve the public service system’s understanding of and practical operations relating to public participation, the right of public participation in environmental information. This will also increase the openness and integration of data relating to offshore wind power sea areas.</w:t>
            </w:r>
          </w:p>
        </w:tc>
      </w:tr>
      <w:tr w:rsidR="006A0370" w:rsidRPr="006A0370" w14:paraId="525491BC" w14:textId="77777777" w:rsidTr="00450068">
        <w:trPr>
          <w:trHeight w:val="3250"/>
        </w:trPr>
        <w:tc>
          <w:tcPr>
            <w:tcW w:w="1356" w:type="pct"/>
            <w:gridSpan w:val="3"/>
            <w:tcBorders>
              <w:top w:val="single" w:sz="3" w:space="0" w:color="000000"/>
              <w:left w:val="single" w:sz="3" w:space="0" w:color="000000"/>
              <w:bottom w:val="single" w:sz="3" w:space="0" w:color="000000"/>
            </w:tcBorders>
            <w:shd w:val="clear" w:color="auto" w:fill="F2F2F2"/>
          </w:tcPr>
          <w:p w14:paraId="1B3355DA" w14:textId="77777777" w:rsidR="006A0370" w:rsidRPr="006A0370" w:rsidRDefault="006A0370" w:rsidP="00450068">
            <w:pPr>
              <w:suppressAutoHyphens/>
              <w:autoSpaceDE w:val="0"/>
              <w:snapToGrid w:val="0"/>
              <w:rPr>
                <w:rFonts w:eastAsia="新細明體" w:cs="Times New Roman"/>
                <w:szCs w:val="24"/>
              </w:rPr>
            </w:pPr>
            <w:r w:rsidRPr="006A0370">
              <w:rPr>
                <w:rFonts w:eastAsia="新細明體" w:cs="Times New Roman"/>
                <w:kern w:val="0"/>
                <w:szCs w:val="24"/>
              </w:rPr>
              <w:t>Why is this commitment relevant to OGP values?</w:t>
            </w:r>
          </w:p>
        </w:tc>
        <w:tc>
          <w:tcPr>
            <w:tcW w:w="3644" w:type="pct"/>
            <w:gridSpan w:val="6"/>
            <w:tcBorders>
              <w:top w:val="single" w:sz="3" w:space="0" w:color="000000"/>
              <w:left w:val="single" w:sz="3" w:space="0" w:color="000000"/>
              <w:bottom w:val="single" w:sz="3" w:space="0" w:color="000000"/>
              <w:right w:val="single" w:sz="3" w:space="0" w:color="000000"/>
            </w:tcBorders>
            <w:shd w:val="clear" w:color="auto" w:fill="auto"/>
          </w:tcPr>
          <w:p w14:paraId="3A4759CC" w14:textId="2A09ADAA" w:rsidR="00322832" w:rsidRPr="00322832" w:rsidRDefault="006A0370" w:rsidP="00322832">
            <w:pPr>
              <w:numPr>
                <w:ilvl w:val="0"/>
                <w:numId w:val="26"/>
              </w:numPr>
              <w:suppressAutoHyphens/>
              <w:autoSpaceDE w:val="0"/>
              <w:snapToGrid w:val="0"/>
              <w:ind w:left="471" w:hanging="425"/>
              <w:rPr>
                <w:rFonts w:eastAsia="新細明體" w:cs="Times New Roman"/>
                <w:szCs w:val="24"/>
              </w:rPr>
            </w:pPr>
            <w:r w:rsidRPr="006A0370">
              <w:rPr>
                <w:rFonts w:eastAsia="新細明體" w:cs="Times New Roman"/>
                <w:kern w:val="0"/>
                <w:szCs w:val="24"/>
              </w:rPr>
              <w:t>Transparency: Issues relating to the openness and integration of data on offshore wind power sea areas, open data, citizen science data links etc.</w:t>
            </w:r>
          </w:p>
          <w:p w14:paraId="63E95A5D" w14:textId="7028E481" w:rsidR="006A0370" w:rsidRPr="00322832" w:rsidRDefault="006A0370" w:rsidP="00322832">
            <w:pPr>
              <w:numPr>
                <w:ilvl w:val="0"/>
                <w:numId w:val="26"/>
              </w:numPr>
              <w:suppressAutoHyphens/>
              <w:autoSpaceDE w:val="0"/>
              <w:snapToGrid w:val="0"/>
              <w:spacing w:beforeLines="30" w:before="108"/>
              <w:ind w:left="471" w:hanging="425"/>
              <w:rPr>
                <w:rFonts w:eastAsia="新細明體" w:cs="Times New Roman"/>
                <w:szCs w:val="24"/>
              </w:rPr>
            </w:pPr>
            <w:r w:rsidRPr="006A0370">
              <w:rPr>
                <w:rFonts w:eastAsia="新細明體" w:cs="Times New Roman"/>
                <w:kern w:val="0"/>
                <w:szCs w:val="24"/>
              </w:rPr>
              <w:t>Public participation: Relating to open data citizen participation, environmental data public participation and citizen science links etc.</w:t>
            </w:r>
          </w:p>
          <w:p w14:paraId="0A3C9CB5" w14:textId="77777777" w:rsidR="006A0370" w:rsidRPr="00322832" w:rsidRDefault="006A0370" w:rsidP="00322832">
            <w:pPr>
              <w:numPr>
                <w:ilvl w:val="0"/>
                <w:numId w:val="26"/>
              </w:numPr>
              <w:suppressAutoHyphens/>
              <w:autoSpaceDE w:val="0"/>
              <w:snapToGrid w:val="0"/>
              <w:spacing w:beforeLines="30" w:before="108"/>
              <w:ind w:left="471" w:hanging="425"/>
              <w:rPr>
                <w:rFonts w:eastAsia="新細明體" w:cs="Times New Roman"/>
                <w:szCs w:val="24"/>
              </w:rPr>
            </w:pPr>
            <w:r w:rsidRPr="00322832">
              <w:rPr>
                <w:rFonts w:eastAsia="新細明體" w:cs="Times New Roman"/>
                <w:kern w:val="0"/>
                <w:szCs w:val="24"/>
              </w:rPr>
              <w:t>Accountability: Enhancing the open government capability of public service partners, strengthening information disclosure and public participation corresponds to the core values of accountability.</w:t>
            </w:r>
          </w:p>
        </w:tc>
      </w:tr>
      <w:tr w:rsidR="006A0370" w:rsidRPr="006A0370" w14:paraId="72C9A084" w14:textId="77777777" w:rsidTr="00450068">
        <w:trPr>
          <w:trHeight w:val="2135"/>
        </w:trPr>
        <w:tc>
          <w:tcPr>
            <w:tcW w:w="1356" w:type="pct"/>
            <w:gridSpan w:val="3"/>
            <w:tcBorders>
              <w:top w:val="single" w:sz="3" w:space="0" w:color="000000"/>
              <w:left w:val="single" w:sz="3" w:space="0" w:color="000000"/>
              <w:bottom w:val="single" w:sz="3" w:space="0" w:color="000000"/>
            </w:tcBorders>
            <w:shd w:val="clear" w:color="auto" w:fill="F2F2F2"/>
          </w:tcPr>
          <w:p w14:paraId="1167CC2A" w14:textId="2968170D" w:rsidR="006A0370" w:rsidRPr="006A0370" w:rsidRDefault="006A0370" w:rsidP="00450068">
            <w:pPr>
              <w:suppressAutoHyphens/>
              <w:autoSpaceDE w:val="0"/>
              <w:snapToGrid w:val="0"/>
              <w:spacing w:beforeLines="30" w:before="108"/>
              <w:rPr>
                <w:rFonts w:eastAsia="新細明體" w:cs="Times New Roman"/>
                <w:szCs w:val="24"/>
              </w:rPr>
            </w:pPr>
            <w:r w:rsidRPr="006A0370">
              <w:rPr>
                <w:rFonts w:eastAsia="新細明體" w:cs="Times New Roman"/>
                <w:kern w:val="0"/>
                <w:szCs w:val="24"/>
                <w:lang w:val="zh-TW"/>
              </w:rPr>
              <w:t xml:space="preserve">Additional </w:t>
            </w:r>
            <w:r w:rsidR="00462682">
              <w:rPr>
                <w:rFonts w:eastAsia="新細明體" w:cs="Times New Roman"/>
                <w:kern w:val="0"/>
                <w:szCs w:val="24"/>
                <w:lang w:val="zh-TW"/>
              </w:rPr>
              <w:br/>
            </w:r>
            <w:r w:rsidRPr="006A0370">
              <w:rPr>
                <w:rFonts w:eastAsia="新細明體" w:cs="Times New Roman"/>
                <w:kern w:val="0"/>
                <w:szCs w:val="24"/>
                <w:lang w:val="zh-TW"/>
              </w:rPr>
              <w:t xml:space="preserve">information </w:t>
            </w:r>
          </w:p>
        </w:tc>
        <w:tc>
          <w:tcPr>
            <w:tcW w:w="3644" w:type="pct"/>
            <w:gridSpan w:val="6"/>
            <w:tcBorders>
              <w:top w:val="single" w:sz="3" w:space="0" w:color="000000"/>
              <w:left w:val="single" w:sz="3" w:space="0" w:color="000000"/>
              <w:bottom w:val="single" w:sz="3" w:space="0" w:color="000000"/>
              <w:right w:val="single" w:sz="3" w:space="0" w:color="000000"/>
            </w:tcBorders>
            <w:shd w:val="clear" w:color="auto" w:fill="auto"/>
          </w:tcPr>
          <w:p w14:paraId="56102C31" w14:textId="77777777" w:rsidR="006A0370" w:rsidRPr="006A0370" w:rsidRDefault="006A0370" w:rsidP="00450068">
            <w:pPr>
              <w:suppressAutoHyphens/>
              <w:autoSpaceDE w:val="0"/>
              <w:snapToGrid w:val="0"/>
              <w:ind w:left="119" w:hanging="119"/>
              <w:rPr>
                <w:rFonts w:eastAsia="新細明體" w:cs="Times New Roman"/>
                <w:szCs w:val="24"/>
              </w:rPr>
            </w:pPr>
            <w:r w:rsidRPr="006A0370">
              <w:rPr>
                <w:rFonts w:eastAsia="新細明體" w:cs="Times New Roman"/>
                <w:kern w:val="0"/>
                <w:szCs w:val="24"/>
              </w:rPr>
              <w:t>Involvement in other government related programs:</w:t>
            </w:r>
          </w:p>
          <w:p w14:paraId="457C31D6" w14:textId="49D2B813" w:rsidR="006A0370" w:rsidRPr="00322832" w:rsidRDefault="006A0370" w:rsidP="00322832">
            <w:pPr>
              <w:numPr>
                <w:ilvl w:val="0"/>
                <w:numId w:val="27"/>
              </w:numPr>
              <w:suppressAutoHyphens/>
              <w:autoSpaceDE w:val="0"/>
              <w:snapToGrid w:val="0"/>
              <w:spacing w:beforeLines="30" w:before="108"/>
              <w:ind w:left="471" w:hanging="425"/>
              <w:rPr>
                <w:rFonts w:eastAsia="新細明體" w:cs="Times New Roman"/>
                <w:szCs w:val="24"/>
              </w:rPr>
            </w:pPr>
            <w:r w:rsidRPr="006A0370">
              <w:rPr>
                <w:rFonts w:eastAsia="新細明體" w:cs="Times New Roman"/>
                <w:kern w:val="0"/>
                <w:szCs w:val="24"/>
              </w:rPr>
              <w:t>Integration of offshore wind power sea area data and the development of a national marine database by the National Academy of Marine Science.</w:t>
            </w:r>
          </w:p>
          <w:p w14:paraId="4890B702" w14:textId="77777777" w:rsidR="006A0370" w:rsidRPr="00322832" w:rsidRDefault="006A0370" w:rsidP="00322832">
            <w:pPr>
              <w:numPr>
                <w:ilvl w:val="0"/>
                <w:numId w:val="27"/>
              </w:numPr>
              <w:suppressAutoHyphens/>
              <w:autoSpaceDE w:val="0"/>
              <w:snapToGrid w:val="0"/>
              <w:spacing w:beforeLines="30" w:before="108"/>
              <w:ind w:left="471" w:hanging="425"/>
              <w:rPr>
                <w:rFonts w:eastAsia="新細明體" w:cs="Times New Roman"/>
                <w:szCs w:val="24"/>
              </w:rPr>
            </w:pPr>
            <w:r w:rsidRPr="00322832">
              <w:rPr>
                <w:rFonts w:eastAsia="新細明體" w:cs="Times New Roman"/>
                <w:szCs w:val="24"/>
              </w:rPr>
              <w:t>Open data value-added use and EPA smart government promotion program.</w:t>
            </w:r>
          </w:p>
        </w:tc>
      </w:tr>
      <w:tr w:rsidR="006A0370" w:rsidRPr="006A0370" w14:paraId="60A35B8D" w14:textId="77777777" w:rsidTr="00450068">
        <w:trPr>
          <w:trHeight w:val="475"/>
        </w:trPr>
        <w:tc>
          <w:tcPr>
            <w:tcW w:w="1356" w:type="pct"/>
            <w:gridSpan w:val="3"/>
            <w:vMerge w:val="restart"/>
            <w:tcBorders>
              <w:top w:val="single" w:sz="3" w:space="0" w:color="000000"/>
              <w:left w:val="single" w:sz="3" w:space="0" w:color="000000"/>
            </w:tcBorders>
            <w:shd w:val="clear" w:color="auto" w:fill="F2F2F2"/>
          </w:tcPr>
          <w:p w14:paraId="3C1FCB29" w14:textId="53552075" w:rsidR="006A0370" w:rsidRPr="006A0370" w:rsidRDefault="006A0370" w:rsidP="00450068">
            <w:pPr>
              <w:suppressAutoHyphens/>
              <w:autoSpaceDE w:val="0"/>
              <w:snapToGrid w:val="0"/>
              <w:rPr>
                <w:rFonts w:eastAsia="新細明體" w:cs="Times New Roman"/>
                <w:kern w:val="0"/>
                <w:szCs w:val="24"/>
                <w:lang w:val="zh-TW"/>
              </w:rPr>
            </w:pPr>
            <w:r w:rsidRPr="006A0370">
              <w:rPr>
                <w:rFonts w:eastAsia="新細明體" w:cs="Times New Roman"/>
                <w:kern w:val="0"/>
                <w:szCs w:val="24"/>
                <w:lang w:val="zh-TW"/>
              </w:rPr>
              <w:t>Milestone status in 202</w:t>
            </w:r>
            <w:r w:rsidR="00E2572E">
              <w:rPr>
                <w:rFonts w:eastAsia="新細明體" w:cs="Times New Roman" w:hint="eastAsia"/>
                <w:kern w:val="0"/>
                <w:szCs w:val="24"/>
                <w:lang w:val="zh-TW"/>
              </w:rPr>
              <w:t>2</w:t>
            </w:r>
            <w:r w:rsidRPr="006A0370">
              <w:rPr>
                <w:rFonts w:eastAsia="新細明體" w:cs="Times New Roman"/>
                <w:kern w:val="0"/>
                <w:szCs w:val="24"/>
                <w:lang w:val="zh-TW"/>
              </w:rPr>
              <w:t xml:space="preserve"> </w:t>
            </w:r>
          </w:p>
        </w:tc>
        <w:tc>
          <w:tcPr>
            <w:tcW w:w="462" w:type="pct"/>
            <w:vMerge w:val="restart"/>
            <w:tcBorders>
              <w:top w:val="single" w:sz="3" w:space="0" w:color="000000"/>
              <w:left w:val="single" w:sz="3" w:space="0" w:color="000000"/>
              <w:right w:val="single" w:sz="3" w:space="0" w:color="000000"/>
            </w:tcBorders>
            <w:shd w:val="clear" w:color="auto" w:fill="F2F2F2"/>
          </w:tcPr>
          <w:p w14:paraId="2AC1AA41" w14:textId="1949167B" w:rsidR="006A0370" w:rsidRPr="006A0370" w:rsidRDefault="006A0370" w:rsidP="00450068">
            <w:pPr>
              <w:widowControl/>
              <w:snapToGrid w:val="0"/>
              <w:rPr>
                <w:rFonts w:eastAsia="新細明體" w:cs="Times New Roman"/>
                <w:kern w:val="0"/>
                <w:szCs w:val="24"/>
                <w:lang w:val="zh-TW"/>
              </w:rPr>
            </w:pPr>
            <w:r w:rsidRPr="006A0370">
              <w:rPr>
                <w:rFonts w:eastAsia="新細明體" w:cs="Times New Roman"/>
                <w:kern w:val="0"/>
                <w:szCs w:val="24"/>
                <w:lang w:val="zh-TW"/>
              </w:rPr>
              <w:t xml:space="preserve">Start </w:t>
            </w:r>
            <w:r w:rsidR="00462682">
              <w:rPr>
                <w:rFonts w:eastAsia="新細明體" w:cs="Times New Roman"/>
                <w:kern w:val="0"/>
                <w:szCs w:val="24"/>
                <w:lang w:val="zh-TW"/>
              </w:rPr>
              <w:br/>
            </w:r>
            <w:r w:rsidRPr="006A0370">
              <w:rPr>
                <w:rFonts w:eastAsia="新細明體" w:cs="Times New Roman"/>
                <w:kern w:val="0"/>
                <w:szCs w:val="24"/>
                <w:lang w:val="zh-TW"/>
              </w:rPr>
              <w:t>Date</w:t>
            </w:r>
          </w:p>
        </w:tc>
        <w:tc>
          <w:tcPr>
            <w:tcW w:w="425" w:type="pct"/>
            <w:gridSpan w:val="2"/>
            <w:vMerge w:val="restart"/>
            <w:tcBorders>
              <w:top w:val="single" w:sz="3" w:space="0" w:color="000000"/>
              <w:left w:val="single" w:sz="3" w:space="0" w:color="000000"/>
              <w:right w:val="single" w:sz="3" w:space="0" w:color="000000"/>
            </w:tcBorders>
            <w:shd w:val="clear" w:color="auto" w:fill="F2F2F2"/>
          </w:tcPr>
          <w:p w14:paraId="62AD4897" w14:textId="23F02E79" w:rsidR="006A0370" w:rsidRPr="006A0370" w:rsidRDefault="006A0370" w:rsidP="00450068">
            <w:pPr>
              <w:widowControl/>
              <w:snapToGrid w:val="0"/>
              <w:rPr>
                <w:rFonts w:eastAsia="新細明體" w:cs="Times New Roman"/>
                <w:kern w:val="0"/>
                <w:szCs w:val="24"/>
                <w:lang w:val="zh-TW"/>
              </w:rPr>
            </w:pPr>
            <w:r w:rsidRPr="006A0370">
              <w:rPr>
                <w:rFonts w:eastAsia="新細明體" w:cs="Times New Roman"/>
                <w:kern w:val="0"/>
                <w:szCs w:val="24"/>
                <w:lang w:val="zh-TW"/>
              </w:rPr>
              <w:t xml:space="preserve">End </w:t>
            </w:r>
            <w:r w:rsidR="00462682">
              <w:rPr>
                <w:rFonts w:eastAsia="新細明體" w:cs="Times New Roman"/>
                <w:kern w:val="0"/>
                <w:szCs w:val="24"/>
                <w:lang w:val="zh-TW"/>
              </w:rPr>
              <w:br/>
            </w:r>
            <w:r w:rsidRPr="006A0370">
              <w:rPr>
                <w:rFonts w:eastAsia="新細明體" w:cs="Times New Roman"/>
                <w:kern w:val="0"/>
                <w:szCs w:val="24"/>
                <w:lang w:val="zh-TW"/>
              </w:rPr>
              <w:t>Date</w:t>
            </w:r>
          </w:p>
        </w:tc>
        <w:tc>
          <w:tcPr>
            <w:tcW w:w="2757" w:type="pct"/>
            <w:gridSpan w:val="3"/>
            <w:tcBorders>
              <w:top w:val="single" w:sz="3" w:space="0" w:color="000000"/>
              <w:left w:val="single" w:sz="3" w:space="0" w:color="000000"/>
              <w:bottom w:val="single" w:sz="3" w:space="0" w:color="000000"/>
              <w:right w:val="single" w:sz="3" w:space="0" w:color="000000"/>
            </w:tcBorders>
            <w:shd w:val="clear" w:color="auto" w:fill="F2F2F2" w:themeFill="background1" w:themeFillShade="F2"/>
          </w:tcPr>
          <w:p w14:paraId="2CC6C5EA" w14:textId="77777777" w:rsidR="006A0370" w:rsidRPr="006A0370" w:rsidRDefault="006A0370" w:rsidP="00450068">
            <w:pPr>
              <w:widowControl/>
              <w:snapToGrid w:val="0"/>
              <w:rPr>
                <w:rFonts w:eastAsia="新細明體" w:cs="Times New Roman"/>
                <w:kern w:val="0"/>
                <w:szCs w:val="24"/>
                <w:lang w:val="zh-TW"/>
              </w:rPr>
            </w:pPr>
            <w:r w:rsidRPr="006A0370">
              <w:rPr>
                <w:rFonts w:eastAsia="新細明體" w:cs="Times New Roman"/>
                <w:kern w:val="0"/>
                <w:szCs w:val="24"/>
                <w:lang w:val="zh-TW"/>
              </w:rPr>
              <w:t xml:space="preserve">Assessment of Progress </w:t>
            </w:r>
          </w:p>
        </w:tc>
      </w:tr>
      <w:tr w:rsidR="00E2572E" w:rsidRPr="006A0370" w14:paraId="073162DA" w14:textId="77777777" w:rsidTr="00450068">
        <w:trPr>
          <w:trHeight w:val="475"/>
        </w:trPr>
        <w:tc>
          <w:tcPr>
            <w:tcW w:w="1356" w:type="pct"/>
            <w:gridSpan w:val="3"/>
            <w:vMerge/>
            <w:tcBorders>
              <w:left w:val="single" w:sz="3" w:space="0" w:color="000000"/>
              <w:bottom w:val="single" w:sz="3" w:space="0" w:color="000000"/>
            </w:tcBorders>
            <w:shd w:val="clear" w:color="auto" w:fill="F2F2F2"/>
          </w:tcPr>
          <w:p w14:paraId="75FC1D3E" w14:textId="77777777" w:rsidR="00E2572E" w:rsidRPr="006A0370" w:rsidRDefault="00E2572E" w:rsidP="00450068">
            <w:pPr>
              <w:suppressAutoHyphens/>
              <w:autoSpaceDE w:val="0"/>
              <w:snapToGrid w:val="0"/>
              <w:rPr>
                <w:rFonts w:eastAsia="新細明體" w:cs="Times New Roman"/>
                <w:kern w:val="0"/>
                <w:szCs w:val="24"/>
                <w:lang w:val="zh-TW"/>
              </w:rPr>
            </w:pPr>
          </w:p>
        </w:tc>
        <w:tc>
          <w:tcPr>
            <w:tcW w:w="462" w:type="pct"/>
            <w:vMerge/>
            <w:tcBorders>
              <w:left w:val="single" w:sz="3" w:space="0" w:color="000000"/>
              <w:bottom w:val="single" w:sz="3" w:space="0" w:color="000000"/>
              <w:right w:val="single" w:sz="3" w:space="0" w:color="000000"/>
            </w:tcBorders>
            <w:shd w:val="clear" w:color="auto" w:fill="F2F2F2"/>
          </w:tcPr>
          <w:p w14:paraId="63FAB860" w14:textId="77777777" w:rsidR="00E2572E" w:rsidRPr="006A0370" w:rsidRDefault="00E2572E" w:rsidP="00450068">
            <w:pPr>
              <w:widowControl/>
              <w:snapToGrid w:val="0"/>
              <w:rPr>
                <w:rFonts w:eastAsia="新細明體" w:cs="Times New Roman"/>
                <w:kern w:val="0"/>
                <w:szCs w:val="24"/>
                <w:lang w:val="zh-TW"/>
              </w:rPr>
            </w:pPr>
          </w:p>
        </w:tc>
        <w:tc>
          <w:tcPr>
            <w:tcW w:w="425" w:type="pct"/>
            <w:gridSpan w:val="2"/>
            <w:vMerge/>
            <w:tcBorders>
              <w:left w:val="single" w:sz="3" w:space="0" w:color="000000"/>
              <w:bottom w:val="single" w:sz="3" w:space="0" w:color="000000"/>
              <w:right w:val="single" w:sz="3" w:space="0" w:color="000000"/>
            </w:tcBorders>
            <w:shd w:val="clear" w:color="auto" w:fill="F2F2F2"/>
          </w:tcPr>
          <w:p w14:paraId="24802799" w14:textId="77777777" w:rsidR="00E2572E" w:rsidRPr="006A0370" w:rsidRDefault="00E2572E" w:rsidP="00450068">
            <w:pPr>
              <w:widowControl/>
              <w:snapToGrid w:val="0"/>
              <w:rPr>
                <w:rFonts w:eastAsia="新細明體" w:cs="Times New Roman"/>
                <w:kern w:val="0"/>
                <w:szCs w:val="24"/>
                <w:lang w:val="zh-TW"/>
              </w:rPr>
            </w:pPr>
          </w:p>
        </w:tc>
        <w:tc>
          <w:tcPr>
            <w:tcW w:w="830"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tcPr>
          <w:p w14:paraId="637BE18F" w14:textId="77777777" w:rsidR="00E2572E" w:rsidRPr="006A0370" w:rsidRDefault="00E2572E" w:rsidP="00450068">
            <w:pPr>
              <w:widowControl/>
              <w:snapToGrid w:val="0"/>
              <w:rPr>
                <w:rFonts w:eastAsia="新細明體" w:cs="Times New Roman"/>
                <w:kern w:val="0"/>
                <w:szCs w:val="24"/>
                <w:lang w:val="zh-TW"/>
              </w:rPr>
            </w:pPr>
            <w:r w:rsidRPr="006A0370">
              <w:rPr>
                <w:rFonts w:eastAsia="新細明體" w:cs="Times New Roman"/>
                <w:kern w:val="0"/>
                <w:szCs w:val="24"/>
                <w:lang w:val="zh-TW"/>
              </w:rPr>
              <w:t>Not started</w:t>
            </w:r>
          </w:p>
        </w:tc>
        <w:tc>
          <w:tcPr>
            <w:tcW w:w="941"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tcPr>
          <w:p w14:paraId="22892802" w14:textId="50339DDD" w:rsidR="00E2572E" w:rsidRPr="006A0370" w:rsidRDefault="00E2572E" w:rsidP="00450068">
            <w:pPr>
              <w:widowControl/>
              <w:snapToGrid w:val="0"/>
              <w:rPr>
                <w:rFonts w:eastAsia="新細明體" w:cs="Times New Roman"/>
                <w:kern w:val="0"/>
                <w:szCs w:val="24"/>
                <w:lang w:val="zh-TW"/>
              </w:rPr>
            </w:pPr>
            <w:r w:rsidRPr="006A0370">
              <w:rPr>
                <w:rFonts w:eastAsia="新細明體" w:cs="Times New Roman"/>
                <w:kern w:val="0"/>
                <w:szCs w:val="24"/>
                <w:lang w:val="zh-TW"/>
              </w:rPr>
              <w:t xml:space="preserve">Limited </w:t>
            </w:r>
            <w:r w:rsidR="00462682">
              <w:rPr>
                <w:rFonts w:eastAsia="新細明體" w:cs="Times New Roman"/>
                <w:kern w:val="0"/>
                <w:szCs w:val="24"/>
                <w:lang w:val="zh-TW"/>
              </w:rPr>
              <w:br/>
            </w:r>
            <w:r w:rsidRPr="006A0370">
              <w:rPr>
                <w:rFonts w:eastAsia="新細明體" w:cs="Times New Roman"/>
                <w:kern w:val="0"/>
                <w:szCs w:val="24"/>
                <w:lang w:val="zh-TW"/>
              </w:rPr>
              <w:t>progress</w:t>
            </w:r>
          </w:p>
        </w:tc>
        <w:tc>
          <w:tcPr>
            <w:tcW w:w="986"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tcPr>
          <w:p w14:paraId="7D617DE2" w14:textId="335B679E" w:rsidR="00755A49" w:rsidRDefault="00E2572E" w:rsidP="00450068">
            <w:pPr>
              <w:widowControl/>
              <w:snapToGrid w:val="0"/>
              <w:rPr>
                <w:rFonts w:eastAsia="新細明體" w:cs="Times New Roman"/>
                <w:kern w:val="0"/>
                <w:szCs w:val="24"/>
                <w:lang w:val="zh-TW"/>
              </w:rPr>
            </w:pPr>
            <w:r>
              <w:rPr>
                <w:rFonts w:eastAsia="新細明體" w:cs="Times New Roman"/>
                <w:kern w:val="0"/>
                <w:szCs w:val="24"/>
                <w:lang w:val="zh-TW"/>
              </w:rPr>
              <w:t>S</w:t>
            </w:r>
            <w:r w:rsidRPr="006A0370">
              <w:rPr>
                <w:rFonts w:eastAsia="新細明體" w:cs="Times New Roman"/>
                <w:kern w:val="0"/>
                <w:szCs w:val="24"/>
                <w:lang w:val="zh-TW"/>
              </w:rPr>
              <w:t xml:space="preserve">ubstantial </w:t>
            </w:r>
            <w:r>
              <w:rPr>
                <w:rFonts w:eastAsia="新細明體" w:cs="Times New Roman"/>
                <w:kern w:val="0"/>
                <w:szCs w:val="24"/>
                <w:lang w:val="zh-TW"/>
              </w:rPr>
              <w:t xml:space="preserve">or </w:t>
            </w:r>
          </w:p>
          <w:p w14:paraId="15EEDA17" w14:textId="0110D253" w:rsidR="00E2572E" w:rsidRPr="006A0370" w:rsidRDefault="00E2572E" w:rsidP="00450068">
            <w:pPr>
              <w:widowControl/>
              <w:snapToGrid w:val="0"/>
              <w:rPr>
                <w:rFonts w:eastAsia="新細明體" w:cs="Times New Roman"/>
                <w:kern w:val="0"/>
                <w:szCs w:val="24"/>
                <w:lang w:val="zh-TW"/>
              </w:rPr>
            </w:pPr>
            <w:r w:rsidRPr="006A0370">
              <w:rPr>
                <w:rFonts w:eastAsia="新細明體" w:cs="Times New Roman"/>
                <w:kern w:val="0"/>
                <w:szCs w:val="24"/>
                <w:lang w:val="zh-TW"/>
              </w:rPr>
              <w:t>Completed</w:t>
            </w:r>
          </w:p>
        </w:tc>
      </w:tr>
      <w:tr w:rsidR="00E2572E" w:rsidRPr="006A0370" w14:paraId="7646D3CA" w14:textId="77777777" w:rsidTr="00450068">
        <w:trPr>
          <w:trHeight w:val="475"/>
        </w:trPr>
        <w:tc>
          <w:tcPr>
            <w:tcW w:w="1356" w:type="pct"/>
            <w:gridSpan w:val="3"/>
            <w:tcBorders>
              <w:left w:val="single" w:sz="3" w:space="0" w:color="000000"/>
              <w:bottom w:val="single" w:sz="3" w:space="0" w:color="000000"/>
            </w:tcBorders>
            <w:shd w:val="clear" w:color="auto" w:fill="auto"/>
          </w:tcPr>
          <w:p w14:paraId="0CA9FC0C" w14:textId="1E6F9F8F" w:rsidR="00E2572E" w:rsidRPr="006A0370" w:rsidRDefault="00E2572E" w:rsidP="00450068">
            <w:pPr>
              <w:suppressAutoHyphens/>
              <w:autoSpaceDE w:val="0"/>
              <w:snapToGrid w:val="0"/>
              <w:rPr>
                <w:rFonts w:eastAsia="新細明體" w:cs="Times New Roman"/>
                <w:kern w:val="0"/>
                <w:szCs w:val="24"/>
              </w:rPr>
            </w:pPr>
            <w:r w:rsidRPr="00287340">
              <w:rPr>
                <w:kern w:val="0"/>
              </w:rPr>
              <w:t xml:space="preserve">Establish mechanisms and channels for public participation in environmental open </w:t>
            </w:r>
            <w:r w:rsidRPr="00287340">
              <w:rPr>
                <w:kern w:val="0"/>
              </w:rPr>
              <w:lastRenderedPageBreak/>
              <w:t>data standards and applications.</w:t>
            </w:r>
          </w:p>
        </w:tc>
        <w:tc>
          <w:tcPr>
            <w:tcW w:w="462" w:type="pct"/>
            <w:tcBorders>
              <w:left w:val="single" w:sz="3" w:space="0" w:color="000000"/>
              <w:bottom w:val="single" w:sz="3" w:space="0" w:color="000000"/>
              <w:right w:val="single" w:sz="3" w:space="0" w:color="000000"/>
            </w:tcBorders>
            <w:shd w:val="clear" w:color="auto" w:fill="auto"/>
          </w:tcPr>
          <w:p w14:paraId="569829BC" w14:textId="77777777" w:rsidR="0087520B" w:rsidRDefault="00E2572E" w:rsidP="00450068">
            <w:pPr>
              <w:widowControl/>
              <w:snapToGrid w:val="0"/>
            </w:pPr>
            <w:r w:rsidRPr="006D26EC">
              <w:lastRenderedPageBreak/>
              <w:t xml:space="preserve">01/ </w:t>
            </w:r>
          </w:p>
          <w:p w14:paraId="70370A55" w14:textId="0A8CCCC4" w:rsidR="00E2572E" w:rsidRPr="006A0370" w:rsidRDefault="00E2572E" w:rsidP="00450068">
            <w:pPr>
              <w:widowControl/>
              <w:snapToGrid w:val="0"/>
              <w:rPr>
                <w:rFonts w:eastAsia="新細明體" w:cs="新細明體"/>
                <w:kern w:val="0"/>
                <w:szCs w:val="24"/>
                <w:lang w:val="zh-TW"/>
              </w:rPr>
            </w:pPr>
            <w:r w:rsidRPr="006D26EC">
              <w:t>202</w:t>
            </w:r>
            <w:r>
              <w:t>2</w:t>
            </w:r>
          </w:p>
        </w:tc>
        <w:tc>
          <w:tcPr>
            <w:tcW w:w="425" w:type="pct"/>
            <w:gridSpan w:val="2"/>
            <w:tcBorders>
              <w:left w:val="single" w:sz="3" w:space="0" w:color="000000"/>
              <w:bottom w:val="single" w:sz="3" w:space="0" w:color="000000"/>
              <w:right w:val="single" w:sz="3" w:space="0" w:color="000000"/>
            </w:tcBorders>
            <w:shd w:val="clear" w:color="auto" w:fill="auto"/>
          </w:tcPr>
          <w:p w14:paraId="79F3903B" w14:textId="273A5699" w:rsidR="00E2572E" w:rsidRPr="006A0370" w:rsidRDefault="00E2572E" w:rsidP="00450068">
            <w:pPr>
              <w:widowControl/>
              <w:snapToGrid w:val="0"/>
              <w:rPr>
                <w:rFonts w:eastAsia="新細明體" w:cs="Times New Roman"/>
                <w:kern w:val="0"/>
                <w:szCs w:val="24"/>
              </w:rPr>
            </w:pPr>
            <w:r w:rsidRPr="006D26EC">
              <w:t>12/</w:t>
            </w:r>
            <w:r>
              <w:br/>
            </w:r>
            <w:r w:rsidRPr="006D26EC">
              <w:t>2022</w:t>
            </w:r>
          </w:p>
        </w:tc>
        <w:tc>
          <w:tcPr>
            <w:tcW w:w="830" w:type="pct"/>
            <w:tcBorders>
              <w:top w:val="single" w:sz="3" w:space="0" w:color="000000"/>
              <w:left w:val="single" w:sz="3" w:space="0" w:color="000000"/>
              <w:bottom w:val="single" w:sz="3" w:space="0" w:color="000000"/>
              <w:right w:val="single" w:sz="3" w:space="0" w:color="000000"/>
            </w:tcBorders>
            <w:shd w:val="clear" w:color="auto" w:fill="auto"/>
          </w:tcPr>
          <w:p w14:paraId="0FF12278" w14:textId="77777777" w:rsidR="00E2572E" w:rsidRPr="006A0370" w:rsidRDefault="00E2572E" w:rsidP="00450068">
            <w:pPr>
              <w:widowControl/>
              <w:snapToGrid w:val="0"/>
              <w:rPr>
                <w:rFonts w:eastAsia="新細明體" w:cs="Times New Roman"/>
                <w:kern w:val="0"/>
                <w:szCs w:val="24"/>
              </w:rPr>
            </w:pPr>
          </w:p>
        </w:tc>
        <w:tc>
          <w:tcPr>
            <w:tcW w:w="941" w:type="pct"/>
            <w:tcBorders>
              <w:top w:val="single" w:sz="3" w:space="0" w:color="000000"/>
              <w:left w:val="single" w:sz="3" w:space="0" w:color="000000"/>
              <w:bottom w:val="single" w:sz="3" w:space="0" w:color="000000"/>
              <w:right w:val="single" w:sz="3" w:space="0" w:color="000000"/>
            </w:tcBorders>
            <w:shd w:val="clear" w:color="auto" w:fill="auto"/>
          </w:tcPr>
          <w:p w14:paraId="30C412F6" w14:textId="77777777" w:rsidR="00E2572E" w:rsidRPr="006A0370" w:rsidRDefault="00E2572E" w:rsidP="00450068">
            <w:pPr>
              <w:widowControl/>
              <w:snapToGrid w:val="0"/>
              <w:rPr>
                <w:rFonts w:eastAsia="新細明體" w:cs="Times New Roman"/>
                <w:kern w:val="0"/>
                <w:szCs w:val="24"/>
              </w:rPr>
            </w:pPr>
          </w:p>
        </w:tc>
        <w:tc>
          <w:tcPr>
            <w:tcW w:w="986" w:type="pct"/>
            <w:tcBorders>
              <w:top w:val="single" w:sz="3" w:space="0" w:color="000000"/>
              <w:left w:val="single" w:sz="3" w:space="0" w:color="000000"/>
              <w:bottom w:val="single" w:sz="3" w:space="0" w:color="000000"/>
              <w:right w:val="single" w:sz="3" w:space="0" w:color="000000"/>
            </w:tcBorders>
            <w:shd w:val="clear" w:color="auto" w:fill="auto"/>
          </w:tcPr>
          <w:p w14:paraId="552E8F93" w14:textId="77777777" w:rsidR="00E2572E" w:rsidRPr="006A0370" w:rsidRDefault="00E2572E" w:rsidP="00450068">
            <w:pPr>
              <w:widowControl/>
              <w:snapToGrid w:val="0"/>
              <w:rPr>
                <w:rFonts w:eastAsia="新細明體" w:cs="Times New Roman"/>
                <w:kern w:val="0"/>
                <w:szCs w:val="24"/>
              </w:rPr>
            </w:pPr>
            <w:r w:rsidRPr="006A0370">
              <w:rPr>
                <w:rFonts w:eastAsia="新細明體" w:cs="Times New Roman"/>
                <w:kern w:val="0"/>
                <w:szCs w:val="24"/>
              </w:rPr>
              <w:t>V</w:t>
            </w:r>
          </w:p>
        </w:tc>
      </w:tr>
      <w:tr w:rsidR="00E2572E" w:rsidRPr="006A0370" w14:paraId="5826E20E" w14:textId="77777777" w:rsidTr="00450068">
        <w:trPr>
          <w:trHeight w:val="475"/>
        </w:trPr>
        <w:tc>
          <w:tcPr>
            <w:tcW w:w="1356" w:type="pct"/>
            <w:gridSpan w:val="3"/>
            <w:tcBorders>
              <w:left w:val="single" w:sz="3" w:space="0" w:color="000000"/>
              <w:bottom w:val="single" w:sz="3" w:space="0" w:color="000000"/>
            </w:tcBorders>
            <w:shd w:val="clear" w:color="auto" w:fill="auto"/>
          </w:tcPr>
          <w:p w14:paraId="1637E0F9" w14:textId="4DAFE064" w:rsidR="00E2572E" w:rsidRPr="006A0370" w:rsidRDefault="00E2572E" w:rsidP="00450068">
            <w:pPr>
              <w:suppressAutoHyphens/>
              <w:autoSpaceDE w:val="0"/>
              <w:snapToGrid w:val="0"/>
              <w:rPr>
                <w:rFonts w:eastAsia="新細明體" w:cs="Times New Roman"/>
                <w:kern w:val="0"/>
                <w:szCs w:val="24"/>
              </w:rPr>
            </w:pPr>
            <w:r w:rsidRPr="00287340">
              <w:rPr>
                <w:kern w:val="0"/>
              </w:rPr>
              <w:t>Provide open data on solar photovoltaic environment and social impact evaluation</w:t>
            </w:r>
          </w:p>
        </w:tc>
        <w:tc>
          <w:tcPr>
            <w:tcW w:w="462" w:type="pct"/>
            <w:tcBorders>
              <w:left w:val="single" w:sz="3" w:space="0" w:color="000000"/>
              <w:bottom w:val="single" w:sz="3" w:space="0" w:color="000000"/>
              <w:right w:val="single" w:sz="3" w:space="0" w:color="000000"/>
            </w:tcBorders>
            <w:shd w:val="clear" w:color="auto" w:fill="auto"/>
          </w:tcPr>
          <w:p w14:paraId="08737403" w14:textId="77777777" w:rsidR="0087520B" w:rsidRDefault="00E2572E" w:rsidP="00450068">
            <w:pPr>
              <w:widowControl/>
              <w:snapToGrid w:val="0"/>
            </w:pPr>
            <w:r w:rsidRPr="006D26EC">
              <w:t xml:space="preserve">01/ </w:t>
            </w:r>
          </w:p>
          <w:p w14:paraId="78BE7C35" w14:textId="54A2E68C" w:rsidR="00E2572E" w:rsidRPr="006A0370" w:rsidRDefault="00E2572E" w:rsidP="00450068">
            <w:pPr>
              <w:widowControl/>
              <w:snapToGrid w:val="0"/>
              <w:rPr>
                <w:rFonts w:eastAsia="新細明體" w:cs="Times New Roman"/>
                <w:kern w:val="0"/>
                <w:szCs w:val="24"/>
              </w:rPr>
            </w:pPr>
            <w:r w:rsidRPr="006D26EC">
              <w:t>202</w:t>
            </w:r>
            <w:r>
              <w:t>2</w:t>
            </w:r>
          </w:p>
        </w:tc>
        <w:tc>
          <w:tcPr>
            <w:tcW w:w="425" w:type="pct"/>
            <w:gridSpan w:val="2"/>
            <w:tcBorders>
              <w:left w:val="single" w:sz="3" w:space="0" w:color="000000"/>
              <w:bottom w:val="single" w:sz="3" w:space="0" w:color="000000"/>
              <w:right w:val="single" w:sz="3" w:space="0" w:color="000000"/>
            </w:tcBorders>
            <w:shd w:val="clear" w:color="auto" w:fill="auto"/>
          </w:tcPr>
          <w:p w14:paraId="7E877B3F" w14:textId="772C0477" w:rsidR="00E2572E" w:rsidRPr="006A0370" w:rsidRDefault="00E2572E" w:rsidP="00450068">
            <w:pPr>
              <w:widowControl/>
              <w:snapToGrid w:val="0"/>
              <w:rPr>
                <w:rFonts w:eastAsia="新細明體" w:cs="Times New Roman"/>
                <w:kern w:val="0"/>
                <w:szCs w:val="24"/>
              </w:rPr>
            </w:pPr>
            <w:r w:rsidRPr="006D26EC">
              <w:t>12/</w:t>
            </w:r>
            <w:r>
              <w:br/>
            </w:r>
            <w:r w:rsidRPr="006D26EC">
              <w:t>2022</w:t>
            </w:r>
          </w:p>
        </w:tc>
        <w:tc>
          <w:tcPr>
            <w:tcW w:w="830" w:type="pct"/>
            <w:tcBorders>
              <w:top w:val="single" w:sz="3" w:space="0" w:color="000000"/>
              <w:left w:val="single" w:sz="3" w:space="0" w:color="000000"/>
              <w:bottom w:val="single" w:sz="3" w:space="0" w:color="000000"/>
              <w:right w:val="single" w:sz="3" w:space="0" w:color="000000"/>
            </w:tcBorders>
            <w:shd w:val="clear" w:color="auto" w:fill="auto"/>
          </w:tcPr>
          <w:p w14:paraId="2E9028B5" w14:textId="77777777" w:rsidR="00E2572E" w:rsidRPr="006A0370" w:rsidRDefault="00E2572E" w:rsidP="00450068">
            <w:pPr>
              <w:widowControl/>
              <w:snapToGrid w:val="0"/>
              <w:rPr>
                <w:rFonts w:eastAsia="新細明體" w:cs="Times New Roman"/>
                <w:kern w:val="0"/>
                <w:szCs w:val="24"/>
              </w:rPr>
            </w:pPr>
          </w:p>
        </w:tc>
        <w:tc>
          <w:tcPr>
            <w:tcW w:w="941" w:type="pct"/>
            <w:tcBorders>
              <w:top w:val="single" w:sz="3" w:space="0" w:color="000000"/>
              <w:left w:val="single" w:sz="3" w:space="0" w:color="000000"/>
              <w:bottom w:val="single" w:sz="3" w:space="0" w:color="000000"/>
              <w:right w:val="single" w:sz="3" w:space="0" w:color="000000"/>
            </w:tcBorders>
            <w:shd w:val="clear" w:color="auto" w:fill="auto"/>
          </w:tcPr>
          <w:p w14:paraId="6B76754D" w14:textId="77777777" w:rsidR="00E2572E" w:rsidRPr="006A0370" w:rsidRDefault="00E2572E" w:rsidP="00450068">
            <w:pPr>
              <w:widowControl/>
              <w:snapToGrid w:val="0"/>
              <w:rPr>
                <w:rFonts w:eastAsia="新細明體" w:cs="Times New Roman"/>
                <w:kern w:val="0"/>
                <w:szCs w:val="24"/>
              </w:rPr>
            </w:pPr>
          </w:p>
        </w:tc>
        <w:tc>
          <w:tcPr>
            <w:tcW w:w="986" w:type="pct"/>
            <w:tcBorders>
              <w:top w:val="single" w:sz="3" w:space="0" w:color="000000"/>
              <w:left w:val="single" w:sz="3" w:space="0" w:color="000000"/>
              <w:bottom w:val="single" w:sz="3" w:space="0" w:color="000000"/>
              <w:right w:val="single" w:sz="3" w:space="0" w:color="000000"/>
            </w:tcBorders>
            <w:shd w:val="clear" w:color="auto" w:fill="auto"/>
          </w:tcPr>
          <w:p w14:paraId="36D9AF4D" w14:textId="77777777" w:rsidR="00E2572E" w:rsidRPr="006A0370" w:rsidRDefault="00E2572E" w:rsidP="00450068">
            <w:pPr>
              <w:widowControl/>
              <w:snapToGrid w:val="0"/>
              <w:rPr>
                <w:rFonts w:eastAsia="新細明體" w:cs="Times New Roman"/>
                <w:kern w:val="0"/>
                <w:szCs w:val="24"/>
              </w:rPr>
            </w:pPr>
            <w:r w:rsidRPr="006A0370">
              <w:rPr>
                <w:rFonts w:eastAsia="新細明體" w:cs="Times New Roman"/>
                <w:kern w:val="0"/>
                <w:szCs w:val="24"/>
              </w:rPr>
              <w:t>V</w:t>
            </w:r>
          </w:p>
        </w:tc>
      </w:tr>
      <w:tr w:rsidR="00E2572E" w:rsidRPr="006A0370" w14:paraId="0E56E814" w14:textId="77777777" w:rsidTr="00450068">
        <w:trPr>
          <w:trHeight w:val="475"/>
        </w:trPr>
        <w:tc>
          <w:tcPr>
            <w:tcW w:w="1356" w:type="pct"/>
            <w:gridSpan w:val="3"/>
            <w:tcBorders>
              <w:left w:val="single" w:sz="3" w:space="0" w:color="000000"/>
              <w:bottom w:val="single" w:sz="3" w:space="0" w:color="000000"/>
            </w:tcBorders>
            <w:shd w:val="clear" w:color="auto" w:fill="auto"/>
          </w:tcPr>
          <w:p w14:paraId="3CAC184C" w14:textId="6EB43E7E" w:rsidR="00E2572E" w:rsidRPr="006A0370" w:rsidRDefault="00E2572E" w:rsidP="00450068">
            <w:pPr>
              <w:suppressAutoHyphens/>
              <w:autoSpaceDE w:val="0"/>
              <w:snapToGrid w:val="0"/>
              <w:rPr>
                <w:rFonts w:eastAsia="新細明體" w:cs="Times New Roman"/>
                <w:kern w:val="0"/>
                <w:szCs w:val="24"/>
              </w:rPr>
            </w:pPr>
            <w:r w:rsidRPr="00287340">
              <w:rPr>
                <w:kern w:val="0"/>
              </w:rPr>
              <w:t>Interface the EPA’s offshore wind power sea area ecological environment monitoring data with the national marine database.</w:t>
            </w:r>
          </w:p>
        </w:tc>
        <w:tc>
          <w:tcPr>
            <w:tcW w:w="462" w:type="pct"/>
            <w:tcBorders>
              <w:left w:val="single" w:sz="3" w:space="0" w:color="000000"/>
              <w:bottom w:val="single" w:sz="3" w:space="0" w:color="000000"/>
              <w:right w:val="single" w:sz="3" w:space="0" w:color="000000"/>
            </w:tcBorders>
            <w:shd w:val="clear" w:color="auto" w:fill="auto"/>
          </w:tcPr>
          <w:p w14:paraId="4C61BF29" w14:textId="77777777" w:rsidR="0087520B" w:rsidRDefault="00E2572E" w:rsidP="00450068">
            <w:pPr>
              <w:widowControl/>
              <w:snapToGrid w:val="0"/>
            </w:pPr>
            <w:r w:rsidRPr="006D26EC">
              <w:t xml:space="preserve">01/ </w:t>
            </w:r>
          </w:p>
          <w:p w14:paraId="312CE1BE" w14:textId="503640D3" w:rsidR="00E2572E" w:rsidRPr="006A0370" w:rsidRDefault="00E2572E" w:rsidP="00450068">
            <w:pPr>
              <w:widowControl/>
              <w:snapToGrid w:val="0"/>
              <w:rPr>
                <w:rFonts w:eastAsia="新細明體" w:cs="新細明體"/>
                <w:kern w:val="0"/>
                <w:szCs w:val="24"/>
                <w:lang w:val="zh-TW"/>
              </w:rPr>
            </w:pPr>
            <w:r w:rsidRPr="006D26EC">
              <w:t>202</w:t>
            </w:r>
            <w:r>
              <w:t>2</w:t>
            </w:r>
          </w:p>
        </w:tc>
        <w:tc>
          <w:tcPr>
            <w:tcW w:w="425" w:type="pct"/>
            <w:gridSpan w:val="2"/>
            <w:tcBorders>
              <w:left w:val="single" w:sz="3" w:space="0" w:color="000000"/>
              <w:bottom w:val="single" w:sz="3" w:space="0" w:color="000000"/>
              <w:right w:val="single" w:sz="3" w:space="0" w:color="000000"/>
            </w:tcBorders>
            <w:shd w:val="clear" w:color="auto" w:fill="auto"/>
          </w:tcPr>
          <w:p w14:paraId="21DD1077" w14:textId="6C44A3EF" w:rsidR="00E2572E" w:rsidRPr="006A0370" w:rsidRDefault="00E2572E" w:rsidP="00450068">
            <w:pPr>
              <w:widowControl/>
              <w:snapToGrid w:val="0"/>
              <w:rPr>
                <w:rFonts w:eastAsia="新細明體" w:cs="新細明體"/>
                <w:kern w:val="0"/>
                <w:szCs w:val="24"/>
                <w:lang w:val="zh-TW"/>
              </w:rPr>
            </w:pPr>
            <w:r w:rsidRPr="006D26EC">
              <w:t>12/</w:t>
            </w:r>
            <w:r>
              <w:br/>
            </w:r>
            <w:r w:rsidRPr="006D26EC">
              <w:t>2022</w:t>
            </w:r>
          </w:p>
        </w:tc>
        <w:tc>
          <w:tcPr>
            <w:tcW w:w="830" w:type="pct"/>
            <w:tcBorders>
              <w:top w:val="single" w:sz="3" w:space="0" w:color="000000"/>
              <w:left w:val="single" w:sz="3" w:space="0" w:color="000000"/>
              <w:bottom w:val="single" w:sz="3" w:space="0" w:color="000000"/>
              <w:right w:val="single" w:sz="3" w:space="0" w:color="000000"/>
            </w:tcBorders>
            <w:shd w:val="clear" w:color="auto" w:fill="auto"/>
          </w:tcPr>
          <w:p w14:paraId="38CD61EC" w14:textId="77777777" w:rsidR="00E2572E" w:rsidRPr="006A0370" w:rsidRDefault="00E2572E" w:rsidP="00450068">
            <w:pPr>
              <w:widowControl/>
              <w:snapToGrid w:val="0"/>
              <w:rPr>
                <w:rFonts w:eastAsia="新細明體" w:cs="Times New Roman"/>
                <w:kern w:val="0"/>
                <w:szCs w:val="24"/>
              </w:rPr>
            </w:pPr>
          </w:p>
        </w:tc>
        <w:tc>
          <w:tcPr>
            <w:tcW w:w="941" w:type="pct"/>
            <w:tcBorders>
              <w:top w:val="single" w:sz="3" w:space="0" w:color="000000"/>
              <w:left w:val="single" w:sz="3" w:space="0" w:color="000000"/>
              <w:bottom w:val="single" w:sz="3" w:space="0" w:color="000000"/>
              <w:right w:val="single" w:sz="3" w:space="0" w:color="000000"/>
            </w:tcBorders>
            <w:shd w:val="clear" w:color="auto" w:fill="auto"/>
          </w:tcPr>
          <w:p w14:paraId="3A327985" w14:textId="77777777" w:rsidR="00E2572E" w:rsidRPr="006A0370" w:rsidRDefault="00E2572E" w:rsidP="00450068">
            <w:pPr>
              <w:widowControl/>
              <w:snapToGrid w:val="0"/>
              <w:rPr>
                <w:rFonts w:eastAsia="新細明體" w:cs="Times New Roman"/>
                <w:kern w:val="0"/>
                <w:szCs w:val="24"/>
              </w:rPr>
            </w:pPr>
          </w:p>
        </w:tc>
        <w:tc>
          <w:tcPr>
            <w:tcW w:w="986" w:type="pct"/>
            <w:tcBorders>
              <w:top w:val="single" w:sz="3" w:space="0" w:color="000000"/>
              <w:left w:val="single" w:sz="3" w:space="0" w:color="000000"/>
              <w:bottom w:val="single" w:sz="3" w:space="0" w:color="000000"/>
              <w:right w:val="single" w:sz="3" w:space="0" w:color="000000"/>
            </w:tcBorders>
            <w:shd w:val="clear" w:color="auto" w:fill="auto"/>
          </w:tcPr>
          <w:p w14:paraId="3D6CB48A" w14:textId="2568A448" w:rsidR="00E2572E" w:rsidRPr="006A0370" w:rsidRDefault="00E2572E" w:rsidP="00450068">
            <w:pPr>
              <w:widowControl/>
              <w:snapToGrid w:val="0"/>
              <w:rPr>
                <w:rFonts w:eastAsia="新細明體" w:cs="Times New Roman"/>
                <w:kern w:val="0"/>
                <w:szCs w:val="24"/>
              </w:rPr>
            </w:pPr>
            <w:r w:rsidRPr="006A0370">
              <w:rPr>
                <w:rFonts w:eastAsia="新細明體" w:cs="Times New Roman"/>
                <w:kern w:val="0"/>
                <w:szCs w:val="24"/>
              </w:rPr>
              <w:t>V</w:t>
            </w:r>
          </w:p>
        </w:tc>
      </w:tr>
      <w:tr w:rsidR="00E2572E" w:rsidRPr="006A0370" w14:paraId="5E58FA4C" w14:textId="77777777" w:rsidTr="00450068">
        <w:trPr>
          <w:trHeight w:val="475"/>
        </w:trPr>
        <w:tc>
          <w:tcPr>
            <w:tcW w:w="1356" w:type="pct"/>
            <w:gridSpan w:val="3"/>
            <w:tcBorders>
              <w:left w:val="single" w:sz="3" w:space="0" w:color="000000"/>
              <w:bottom w:val="single" w:sz="3" w:space="0" w:color="000000"/>
            </w:tcBorders>
            <w:shd w:val="clear" w:color="auto" w:fill="auto"/>
          </w:tcPr>
          <w:p w14:paraId="78343FD4" w14:textId="2051EEEE" w:rsidR="00E2572E" w:rsidRPr="006A0370" w:rsidRDefault="00E2572E" w:rsidP="00450068">
            <w:pPr>
              <w:suppressAutoHyphens/>
              <w:autoSpaceDE w:val="0"/>
              <w:snapToGrid w:val="0"/>
              <w:rPr>
                <w:rFonts w:eastAsia="新細明體" w:cs="Times New Roman"/>
                <w:kern w:val="0"/>
                <w:szCs w:val="24"/>
              </w:rPr>
            </w:pPr>
            <w:r w:rsidRPr="00287340">
              <w:rPr>
                <w:kern w:val="0"/>
              </w:rPr>
              <w:t>Establish an information database that integrates the promotion of open government empowerment, citizen science data, environmental information disclosure and related external data.</w:t>
            </w:r>
          </w:p>
        </w:tc>
        <w:tc>
          <w:tcPr>
            <w:tcW w:w="462" w:type="pct"/>
            <w:tcBorders>
              <w:left w:val="single" w:sz="3" w:space="0" w:color="000000"/>
              <w:bottom w:val="single" w:sz="3" w:space="0" w:color="000000"/>
              <w:right w:val="single" w:sz="3" w:space="0" w:color="000000"/>
            </w:tcBorders>
            <w:shd w:val="clear" w:color="auto" w:fill="auto"/>
          </w:tcPr>
          <w:p w14:paraId="66403E12" w14:textId="77777777" w:rsidR="0087520B" w:rsidRDefault="00E2572E" w:rsidP="00450068">
            <w:pPr>
              <w:widowControl/>
              <w:snapToGrid w:val="0"/>
            </w:pPr>
            <w:r w:rsidRPr="006D26EC">
              <w:t xml:space="preserve">01/ </w:t>
            </w:r>
          </w:p>
          <w:p w14:paraId="0781968A" w14:textId="5CEF5FEF" w:rsidR="00E2572E" w:rsidRPr="006A0370" w:rsidRDefault="00E2572E" w:rsidP="00450068">
            <w:pPr>
              <w:widowControl/>
              <w:snapToGrid w:val="0"/>
              <w:rPr>
                <w:rFonts w:eastAsia="新細明體" w:cs="新細明體"/>
                <w:kern w:val="0"/>
                <w:szCs w:val="24"/>
                <w:lang w:val="zh-TW"/>
              </w:rPr>
            </w:pPr>
            <w:r w:rsidRPr="006D26EC">
              <w:t>202</w:t>
            </w:r>
            <w:r>
              <w:t>2</w:t>
            </w:r>
          </w:p>
        </w:tc>
        <w:tc>
          <w:tcPr>
            <w:tcW w:w="425" w:type="pct"/>
            <w:gridSpan w:val="2"/>
            <w:tcBorders>
              <w:left w:val="single" w:sz="3" w:space="0" w:color="000000"/>
              <w:bottom w:val="single" w:sz="3" w:space="0" w:color="000000"/>
              <w:right w:val="single" w:sz="3" w:space="0" w:color="000000"/>
            </w:tcBorders>
            <w:shd w:val="clear" w:color="auto" w:fill="auto"/>
          </w:tcPr>
          <w:p w14:paraId="1178DC9D" w14:textId="183E7400" w:rsidR="00E2572E" w:rsidRPr="006A0370" w:rsidRDefault="00E2572E" w:rsidP="00450068">
            <w:pPr>
              <w:widowControl/>
              <w:snapToGrid w:val="0"/>
              <w:rPr>
                <w:rFonts w:eastAsia="新細明體" w:cs="新細明體"/>
                <w:kern w:val="0"/>
                <w:szCs w:val="24"/>
                <w:lang w:val="zh-TW"/>
              </w:rPr>
            </w:pPr>
            <w:r w:rsidRPr="006D26EC">
              <w:t>12/</w:t>
            </w:r>
            <w:r>
              <w:br/>
            </w:r>
            <w:r w:rsidRPr="006D26EC">
              <w:t>2022</w:t>
            </w:r>
          </w:p>
        </w:tc>
        <w:tc>
          <w:tcPr>
            <w:tcW w:w="830" w:type="pct"/>
            <w:tcBorders>
              <w:top w:val="single" w:sz="3" w:space="0" w:color="000000"/>
              <w:left w:val="single" w:sz="3" w:space="0" w:color="000000"/>
              <w:bottom w:val="single" w:sz="3" w:space="0" w:color="000000"/>
              <w:right w:val="single" w:sz="3" w:space="0" w:color="000000"/>
            </w:tcBorders>
            <w:shd w:val="clear" w:color="auto" w:fill="auto"/>
          </w:tcPr>
          <w:p w14:paraId="64B43A84" w14:textId="77777777" w:rsidR="00E2572E" w:rsidRPr="006A0370" w:rsidRDefault="00E2572E" w:rsidP="00450068">
            <w:pPr>
              <w:widowControl/>
              <w:snapToGrid w:val="0"/>
              <w:rPr>
                <w:rFonts w:eastAsia="新細明體" w:cs="Times New Roman"/>
                <w:kern w:val="0"/>
                <w:szCs w:val="24"/>
              </w:rPr>
            </w:pPr>
          </w:p>
        </w:tc>
        <w:tc>
          <w:tcPr>
            <w:tcW w:w="941" w:type="pct"/>
            <w:tcBorders>
              <w:top w:val="single" w:sz="3" w:space="0" w:color="000000"/>
              <w:left w:val="single" w:sz="3" w:space="0" w:color="000000"/>
              <w:bottom w:val="single" w:sz="3" w:space="0" w:color="000000"/>
              <w:right w:val="single" w:sz="3" w:space="0" w:color="000000"/>
            </w:tcBorders>
            <w:shd w:val="clear" w:color="auto" w:fill="auto"/>
          </w:tcPr>
          <w:p w14:paraId="7135BEBB" w14:textId="77777777" w:rsidR="00E2572E" w:rsidRPr="006A0370" w:rsidRDefault="00E2572E" w:rsidP="00450068">
            <w:pPr>
              <w:widowControl/>
              <w:snapToGrid w:val="0"/>
              <w:rPr>
                <w:rFonts w:eastAsia="新細明體" w:cs="Times New Roman"/>
                <w:kern w:val="0"/>
                <w:szCs w:val="24"/>
              </w:rPr>
            </w:pPr>
          </w:p>
        </w:tc>
        <w:tc>
          <w:tcPr>
            <w:tcW w:w="986" w:type="pct"/>
            <w:tcBorders>
              <w:top w:val="single" w:sz="3" w:space="0" w:color="000000"/>
              <w:left w:val="single" w:sz="3" w:space="0" w:color="000000"/>
              <w:bottom w:val="single" w:sz="3" w:space="0" w:color="000000"/>
              <w:right w:val="single" w:sz="3" w:space="0" w:color="000000"/>
            </w:tcBorders>
            <w:shd w:val="clear" w:color="auto" w:fill="auto"/>
          </w:tcPr>
          <w:p w14:paraId="35E2F18A" w14:textId="3A731D9F" w:rsidR="00E2572E" w:rsidRPr="006A0370" w:rsidRDefault="00E2572E" w:rsidP="00450068">
            <w:pPr>
              <w:widowControl/>
              <w:snapToGrid w:val="0"/>
              <w:rPr>
                <w:rFonts w:eastAsia="新細明體" w:cs="Times New Roman"/>
                <w:kern w:val="0"/>
                <w:szCs w:val="24"/>
              </w:rPr>
            </w:pPr>
            <w:r w:rsidRPr="006A0370">
              <w:rPr>
                <w:rFonts w:eastAsia="新細明體" w:cs="Times New Roman"/>
                <w:kern w:val="0"/>
                <w:szCs w:val="24"/>
              </w:rPr>
              <w:t>V</w:t>
            </w:r>
          </w:p>
        </w:tc>
      </w:tr>
      <w:tr w:rsidR="006A0370" w:rsidRPr="006A0370" w14:paraId="5168CE7B" w14:textId="77777777" w:rsidTr="00450068">
        <w:trPr>
          <w:trHeight w:val="2687"/>
        </w:trPr>
        <w:tc>
          <w:tcPr>
            <w:tcW w:w="888" w:type="pct"/>
            <w:gridSpan w:val="2"/>
            <w:tcBorders>
              <w:top w:val="single" w:sz="3" w:space="0" w:color="000000"/>
              <w:left w:val="single" w:sz="3" w:space="0" w:color="000000"/>
            </w:tcBorders>
            <w:shd w:val="clear" w:color="auto" w:fill="F2F2F2"/>
          </w:tcPr>
          <w:p w14:paraId="66BB1F0E" w14:textId="30D0DD49" w:rsidR="006A0370" w:rsidRPr="006A0370" w:rsidRDefault="006A0370" w:rsidP="00450068">
            <w:pPr>
              <w:suppressAutoHyphens/>
              <w:autoSpaceDE w:val="0"/>
              <w:snapToGrid w:val="0"/>
              <w:rPr>
                <w:rFonts w:eastAsia="新細明體" w:cs="Times New Roman"/>
                <w:szCs w:val="24"/>
              </w:rPr>
            </w:pPr>
            <w:r w:rsidRPr="006A0370">
              <w:rPr>
                <w:rFonts w:eastAsia="新細明體" w:cs="Times New Roman"/>
                <w:szCs w:val="24"/>
              </w:rPr>
              <w:t>Performance in 202</w:t>
            </w:r>
            <w:r w:rsidR="004E20F0">
              <w:rPr>
                <w:rFonts w:eastAsia="新細明體" w:cs="Times New Roman" w:hint="eastAsia"/>
                <w:szCs w:val="24"/>
              </w:rPr>
              <w:t>2</w:t>
            </w:r>
          </w:p>
        </w:tc>
        <w:tc>
          <w:tcPr>
            <w:tcW w:w="4112" w:type="pct"/>
            <w:gridSpan w:val="7"/>
            <w:tcBorders>
              <w:top w:val="single" w:sz="3" w:space="0" w:color="000000"/>
              <w:left w:val="single" w:sz="3" w:space="0" w:color="000000"/>
              <w:right w:val="single" w:sz="3" w:space="0" w:color="000000"/>
            </w:tcBorders>
            <w:shd w:val="clear" w:color="auto" w:fill="FFFFFF" w:themeFill="background1"/>
          </w:tcPr>
          <w:p w14:paraId="29A367F7" w14:textId="0347520B" w:rsidR="00443FD4" w:rsidRDefault="00C839CA" w:rsidP="00450068">
            <w:pPr>
              <w:pStyle w:val="a7"/>
              <w:numPr>
                <w:ilvl w:val="0"/>
                <w:numId w:val="109"/>
              </w:numPr>
              <w:suppressAutoHyphens/>
              <w:snapToGrid w:val="0"/>
              <w:ind w:leftChars="0" w:left="482" w:hanging="482"/>
              <w:rPr>
                <w:rFonts w:eastAsia="Arial Unicode MS" w:cs="Calibri"/>
                <w:szCs w:val="24"/>
              </w:rPr>
            </w:pPr>
            <w:r>
              <w:rPr>
                <w:rFonts w:eastAsia="Arial Unicode MS" w:cs="Calibri" w:hint="eastAsia"/>
                <w:szCs w:val="24"/>
              </w:rPr>
              <w:t>Established</w:t>
            </w:r>
            <w:r>
              <w:rPr>
                <w:rFonts w:eastAsia="Arial Unicode MS" w:cs="Calibri"/>
                <w:szCs w:val="24"/>
              </w:rPr>
              <w:t xml:space="preserve"> </w:t>
            </w:r>
            <w:r w:rsidR="00443FD4" w:rsidRPr="00C40F30">
              <w:rPr>
                <w:rFonts w:eastAsia="Arial Unicode MS" w:cs="Calibri"/>
                <w:szCs w:val="24"/>
              </w:rPr>
              <w:t>Public participation in open environmental data standards and applications</w:t>
            </w:r>
            <w:r w:rsidR="00E907E5">
              <w:rPr>
                <w:rFonts w:eastAsia="Arial Unicode MS" w:cs="Calibri"/>
                <w:szCs w:val="24"/>
              </w:rPr>
              <w:t xml:space="preserve"> </w:t>
            </w:r>
          </w:p>
          <w:p w14:paraId="2E4B3735" w14:textId="1FFB8C3E" w:rsidR="00443FD4" w:rsidRDefault="0034307B" w:rsidP="00450068">
            <w:pPr>
              <w:pStyle w:val="a7"/>
              <w:numPr>
                <w:ilvl w:val="0"/>
                <w:numId w:val="121"/>
              </w:numPr>
              <w:suppressAutoHyphens/>
              <w:snapToGrid w:val="0"/>
              <w:spacing w:beforeLines="50" w:before="180"/>
              <w:ind w:leftChars="0" w:left="543" w:hanging="426"/>
              <w:rPr>
                <w:rFonts w:eastAsia="Arial Unicode MS" w:cs="Calibri"/>
                <w:szCs w:val="24"/>
              </w:rPr>
            </w:pPr>
            <w:r w:rsidRPr="0034307B">
              <w:rPr>
                <w:rFonts w:eastAsia="Arial Unicode MS" w:cs="Calibri"/>
                <w:szCs w:val="24"/>
              </w:rPr>
              <w:t>The Agency promoted environmental data integration and openness, and released more than 747 datasets. All datasets received the certification for gold label standard in data quality and 110 datasets received the certification for platinum label standard. It was ranked first in the 2022 Government Open Data Gold Awards</w:t>
            </w:r>
            <w:r w:rsidR="00443FD4" w:rsidRPr="00443FD4">
              <w:rPr>
                <w:rFonts w:eastAsia="Arial Unicode MS" w:cs="Calibri"/>
                <w:szCs w:val="24"/>
              </w:rPr>
              <w:t>.</w:t>
            </w:r>
          </w:p>
          <w:p w14:paraId="29924AA5" w14:textId="06FF437C" w:rsidR="00443FD4" w:rsidRDefault="0034307B" w:rsidP="00450068">
            <w:pPr>
              <w:pStyle w:val="a7"/>
              <w:numPr>
                <w:ilvl w:val="0"/>
                <w:numId w:val="121"/>
              </w:numPr>
              <w:suppressAutoHyphens/>
              <w:snapToGrid w:val="0"/>
              <w:spacing w:beforeLines="50" w:before="180"/>
              <w:ind w:leftChars="0" w:left="543" w:hanging="426"/>
              <w:rPr>
                <w:rFonts w:eastAsia="Arial Unicode MS" w:cs="Calibri"/>
                <w:szCs w:val="24"/>
              </w:rPr>
            </w:pPr>
            <w:r w:rsidRPr="0034307B">
              <w:rPr>
                <w:rFonts w:eastAsia="Arial Unicode MS" w:cs="Calibri"/>
                <w:szCs w:val="24"/>
              </w:rPr>
              <w:t>The Agency held an information seminar on "Environmental Data Standards - Atmosphere and Water Quality Category" on October 5, 2022 and invited stakeholders that use related datasets to jointly review and provide inputs on adjustments to environmental data standards. After amendments are completed, the results</w:t>
            </w:r>
            <w:r w:rsidR="00443FD4" w:rsidRPr="00443FD4">
              <w:rPr>
                <w:rFonts w:eastAsia="Arial Unicode MS" w:cs="Calibri"/>
                <w:szCs w:val="24"/>
              </w:rPr>
              <w:t>.</w:t>
            </w:r>
          </w:p>
          <w:p w14:paraId="1C6E565B" w14:textId="4EB2DC26" w:rsidR="00443FD4" w:rsidRDefault="00443FD4" w:rsidP="00450068">
            <w:pPr>
              <w:pStyle w:val="a7"/>
              <w:numPr>
                <w:ilvl w:val="0"/>
                <w:numId w:val="121"/>
              </w:numPr>
              <w:suppressAutoHyphens/>
              <w:snapToGrid w:val="0"/>
              <w:spacing w:beforeLines="50" w:before="180"/>
              <w:ind w:leftChars="0" w:left="543" w:hanging="426"/>
              <w:rPr>
                <w:rFonts w:eastAsia="Arial Unicode MS" w:cs="Calibri"/>
                <w:szCs w:val="24"/>
              </w:rPr>
            </w:pPr>
            <w:r w:rsidRPr="00C40F30">
              <w:rPr>
                <w:rFonts w:eastAsia="Arial Unicode MS" w:cs="Calibri"/>
                <w:szCs w:val="24"/>
              </w:rPr>
              <w:t xml:space="preserve">Promoted cross-sector open data integration by completing the API connections for open data between the Central </w:t>
            </w:r>
            <w:r w:rsidRPr="00C40F30">
              <w:rPr>
                <w:rFonts w:eastAsia="Arial Unicode MS" w:cs="Calibri"/>
                <w:szCs w:val="24"/>
              </w:rPr>
              <w:lastRenderedPageBreak/>
              <w:t>Weather Bureau under the Ministry of Transportation and Communications, Environmental Protection Administration under the Executive Yuan, and the National Land Surveying and Mapping Center under the Ministry of the Interior. This established an open API with a five-star rating that meets the requirements of the Open Government Data Advanced Action Plan of the National Development Council, and provided the public with one-stop access to integrated cross-sector data such as meteorological observation data for designated coordinates or municipalities, weather forecasts for townships, air quality indicators, data of administrative regions, etc.</w:t>
            </w:r>
          </w:p>
          <w:p w14:paraId="05E2BC18" w14:textId="153B00F4" w:rsidR="00443FD4" w:rsidRDefault="00030015" w:rsidP="00450068">
            <w:pPr>
              <w:pStyle w:val="a7"/>
              <w:numPr>
                <w:ilvl w:val="0"/>
                <w:numId w:val="109"/>
              </w:numPr>
              <w:suppressAutoHyphens/>
              <w:snapToGrid w:val="0"/>
              <w:spacing w:beforeLines="30" w:before="108"/>
              <w:ind w:leftChars="0" w:left="482" w:hanging="482"/>
              <w:rPr>
                <w:rFonts w:eastAsia="Arial Unicode MS" w:cs="Calibri"/>
                <w:szCs w:val="24"/>
              </w:rPr>
            </w:pPr>
            <w:r>
              <w:rPr>
                <w:rFonts w:eastAsia="Arial Unicode MS" w:cs="Calibri" w:hint="eastAsia"/>
                <w:szCs w:val="24"/>
              </w:rPr>
              <w:t>E</w:t>
            </w:r>
            <w:r w:rsidR="00443FD4" w:rsidRPr="00C40F30">
              <w:rPr>
                <w:rFonts w:eastAsia="Arial Unicode MS" w:cs="Calibri"/>
                <w:szCs w:val="24"/>
              </w:rPr>
              <w:t>stablish</w:t>
            </w:r>
            <w:r>
              <w:rPr>
                <w:rFonts w:eastAsia="Arial Unicode MS" w:cs="Calibri" w:hint="eastAsia"/>
                <w:szCs w:val="24"/>
              </w:rPr>
              <w:t>ed</w:t>
            </w:r>
            <w:r w:rsidR="00443FD4" w:rsidRPr="00C40F30">
              <w:rPr>
                <w:rFonts w:eastAsia="Arial Unicode MS" w:cs="Calibri"/>
                <w:szCs w:val="24"/>
              </w:rPr>
              <w:t xml:space="preserve"> "Environmental and Social Inspection for </w:t>
            </w:r>
            <w:proofErr w:type="spellStart"/>
            <w:r w:rsidR="00443FD4" w:rsidRPr="00C40F30">
              <w:rPr>
                <w:rFonts w:eastAsia="Arial Unicode MS" w:cs="Calibri"/>
                <w:szCs w:val="24"/>
              </w:rPr>
              <w:t>Aquavoltaics</w:t>
            </w:r>
            <w:proofErr w:type="spellEnd"/>
            <w:r w:rsidR="00443FD4" w:rsidRPr="00C40F30">
              <w:rPr>
                <w:rFonts w:eastAsia="Arial Unicode MS" w:cs="Calibri"/>
                <w:szCs w:val="24"/>
              </w:rPr>
              <w:t xml:space="preserve"> Projects Website" </w:t>
            </w:r>
            <w:r w:rsidR="0034307B">
              <w:rPr>
                <w:rFonts w:eastAsia="Arial Unicode MS" w:cs="Calibri" w:hint="eastAsia"/>
                <w:szCs w:val="24"/>
              </w:rPr>
              <w:t>is</w:t>
            </w:r>
            <w:r w:rsidR="0034307B">
              <w:rPr>
                <w:rFonts w:eastAsia="Arial Unicode MS" w:cs="Calibri"/>
                <w:szCs w:val="24"/>
              </w:rPr>
              <w:t xml:space="preserve"> </w:t>
            </w:r>
            <w:r w:rsidR="00443FD4" w:rsidRPr="00C40F30">
              <w:rPr>
                <w:rFonts w:eastAsia="Arial Unicode MS" w:cs="Calibri"/>
                <w:szCs w:val="24"/>
              </w:rPr>
              <w:t>to introduce environmental and social inspection mechanism as well as to provide information on relevant events and reviewed projects. All of the information is accessible to stakeholders, including solar PV industry, NGOs, local fishermen and residents in order to ensure information transparency.</w:t>
            </w:r>
          </w:p>
          <w:p w14:paraId="5DA103CF" w14:textId="132918E0" w:rsidR="00DD697E" w:rsidRDefault="00543169" w:rsidP="00450068">
            <w:pPr>
              <w:pStyle w:val="a7"/>
              <w:numPr>
                <w:ilvl w:val="0"/>
                <w:numId w:val="109"/>
              </w:numPr>
              <w:suppressAutoHyphens/>
              <w:snapToGrid w:val="0"/>
              <w:spacing w:beforeLines="30" w:before="108"/>
              <w:ind w:leftChars="0" w:left="482" w:hanging="482"/>
              <w:rPr>
                <w:rFonts w:eastAsia="Arial Unicode MS" w:cs="Calibri"/>
                <w:szCs w:val="24"/>
              </w:rPr>
            </w:pPr>
            <w:r w:rsidRPr="00C40F30">
              <w:rPr>
                <w:rFonts w:eastAsia="Arial Unicode MS" w:cs="Calibri"/>
                <w:szCs w:val="24"/>
              </w:rPr>
              <w:t>Completed the establishment of the "National Ocean Database and Sharing System" which was inaugurated on May 30, 2022, and completed data interface mechanisms. It began transmitting environmental quality survey data for offshore wind power environmental assessment cases on July 8. The National Academy of Marine Research of the Ocean Affairs Council shall proceed with its integration, processing, and public display based on the scope of data authorization</w:t>
            </w:r>
            <w:r w:rsidR="00DD697E" w:rsidRPr="00DD697E">
              <w:rPr>
                <w:rFonts w:eastAsia="Arial Unicode MS" w:cs="Calibri"/>
                <w:szCs w:val="24"/>
              </w:rPr>
              <w:t>.</w:t>
            </w:r>
          </w:p>
          <w:p w14:paraId="2EC33E6C" w14:textId="77777777" w:rsidR="006A0370" w:rsidRDefault="00543169" w:rsidP="00450068">
            <w:pPr>
              <w:pStyle w:val="a7"/>
              <w:numPr>
                <w:ilvl w:val="0"/>
                <w:numId w:val="109"/>
              </w:numPr>
              <w:suppressAutoHyphens/>
              <w:snapToGrid w:val="0"/>
              <w:spacing w:beforeLines="30" w:before="108"/>
              <w:ind w:leftChars="0" w:left="482" w:hanging="482"/>
              <w:rPr>
                <w:rFonts w:eastAsia="Arial Unicode MS" w:cs="Calibri"/>
                <w:szCs w:val="24"/>
              </w:rPr>
            </w:pPr>
            <w:r w:rsidRPr="00C40F30">
              <w:rPr>
                <w:rFonts w:eastAsia="Arial Unicode MS" w:cs="Calibri"/>
                <w:szCs w:val="24"/>
              </w:rPr>
              <w:t>Completed the establishment of the "</w:t>
            </w:r>
            <w:proofErr w:type="spellStart"/>
            <w:r w:rsidRPr="00C40F30">
              <w:rPr>
                <w:rFonts w:eastAsia="Arial Unicode MS" w:cs="Calibri"/>
                <w:szCs w:val="24"/>
              </w:rPr>
              <w:t>i</w:t>
            </w:r>
            <w:proofErr w:type="spellEnd"/>
            <w:r w:rsidRPr="00C40F30">
              <w:rPr>
                <w:rFonts w:eastAsia="Arial Unicode MS" w:cs="Calibri"/>
                <w:szCs w:val="24"/>
              </w:rPr>
              <w:t>-Environment" system to serve as an environmental information disclosure and integration platform. It collects information on 13 environmental issues for open government, environmental information disclosure, public participation, and citizen science to "promote green life for all citizens". It is scheduled to be launched on a trial basis on February 1, 2023, to encourage public partners to brainstorm and incorporate the core concepts of open government into their operation plans by collaborating on issues.</w:t>
            </w:r>
          </w:p>
          <w:p w14:paraId="5B68754C" w14:textId="6D3B8C8C" w:rsidR="00543169" w:rsidRPr="00DD697E" w:rsidRDefault="0001510C" w:rsidP="00450068">
            <w:pPr>
              <w:pStyle w:val="a7"/>
              <w:numPr>
                <w:ilvl w:val="0"/>
                <w:numId w:val="109"/>
              </w:numPr>
              <w:suppressAutoHyphens/>
              <w:snapToGrid w:val="0"/>
              <w:spacing w:beforeLines="30" w:before="108"/>
              <w:ind w:leftChars="0" w:left="482" w:hanging="482"/>
              <w:rPr>
                <w:rFonts w:eastAsia="Arial Unicode MS" w:cs="Calibri"/>
                <w:szCs w:val="24"/>
              </w:rPr>
            </w:pPr>
            <w:r>
              <w:rPr>
                <w:rFonts w:eastAsia="Arial Unicode MS" w:cs="Calibri" w:hint="eastAsia"/>
                <w:szCs w:val="24"/>
              </w:rPr>
              <w:t>O</w:t>
            </w:r>
            <w:r w:rsidR="00543169" w:rsidRPr="00C40F30">
              <w:rPr>
                <w:rFonts w:eastAsia="Arial Unicode MS" w:cs="Calibri"/>
                <w:szCs w:val="24"/>
              </w:rPr>
              <w:t>rganized open government empowerment courses on September 6, 2022 to improve the skills of public partners of the Environmental Protection Administration and all levels of environmental protection agencies for using open government resources.</w:t>
            </w:r>
          </w:p>
        </w:tc>
      </w:tr>
      <w:tr w:rsidR="006A0370" w:rsidRPr="006A0370" w14:paraId="1B5680C5" w14:textId="77777777" w:rsidTr="00450068">
        <w:trPr>
          <w:trHeight w:val="526"/>
        </w:trPr>
        <w:tc>
          <w:tcPr>
            <w:tcW w:w="5000" w:type="pct"/>
            <w:gridSpan w:val="9"/>
            <w:tcBorders>
              <w:top w:val="single" w:sz="3" w:space="0" w:color="000000"/>
              <w:left w:val="single" w:sz="3" w:space="0" w:color="000000"/>
              <w:bottom w:val="single" w:sz="3" w:space="0" w:color="000000"/>
              <w:right w:val="single" w:sz="3" w:space="0" w:color="000000"/>
            </w:tcBorders>
            <w:shd w:val="clear" w:color="auto" w:fill="F2F2F2"/>
          </w:tcPr>
          <w:p w14:paraId="3CC637C6" w14:textId="77777777" w:rsidR="006A0370" w:rsidRPr="006A0370" w:rsidRDefault="006A0370" w:rsidP="00450068">
            <w:pPr>
              <w:suppressAutoHyphens/>
              <w:autoSpaceDE w:val="0"/>
              <w:snapToGrid w:val="0"/>
              <w:rPr>
                <w:rFonts w:eastAsia="新細明體" w:cs="Times New Roman"/>
                <w:szCs w:val="24"/>
              </w:rPr>
            </w:pPr>
            <w:r w:rsidRPr="006A0370">
              <w:rPr>
                <w:rFonts w:eastAsia="新細明體" w:cs="Times New Roman"/>
                <w:kern w:val="0"/>
                <w:szCs w:val="24"/>
                <w:lang w:val="zh-TW"/>
              </w:rPr>
              <w:lastRenderedPageBreak/>
              <w:t>Contact information</w:t>
            </w:r>
          </w:p>
        </w:tc>
      </w:tr>
      <w:tr w:rsidR="005B343D" w:rsidRPr="006A0370" w14:paraId="51D6A772" w14:textId="77777777" w:rsidTr="00450068">
        <w:trPr>
          <w:trHeight w:val="515"/>
        </w:trPr>
        <w:tc>
          <w:tcPr>
            <w:tcW w:w="2083" w:type="pct"/>
            <w:gridSpan w:val="5"/>
            <w:tcBorders>
              <w:top w:val="single" w:sz="3" w:space="0" w:color="000000"/>
              <w:left w:val="single" w:sz="3" w:space="0" w:color="000000"/>
              <w:bottom w:val="single" w:sz="3" w:space="0" w:color="000000"/>
            </w:tcBorders>
            <w:shd w:val="clear" w:color="auto" w:fill="F2F2F2"/>
          </w:tcPr>
          <w:p w14:paraId="6096D73D" w14:textId="77777777" w:rsidR="005B343D" w:rsidRPr="006A0370" w:rsidRDefault="005B343D" w:rsidP="00450068">
            <w:pPr>
              <w:suppressAutoHyphens/>
              <w:autoSpaceDE w:val="0"/>
              <w:snapToGrid w:val="0"/>
              <w:rPr>
                <w:rFonts w:eastAsia="新細明體" w:cs="Times New Roman"/>
                <w:szCs w:val="24"/>
              </w:rPr>
            </w:pPr>
            <w:r w:rsidRPr="006A0370">
              <w:rPr>
                <w:rFonts w:eastAsia="新細明體" w:cs="Times New Roman"/>
                <w:kern w:val="0"/>
                <w:szCs w:val="24"/>
              </w:rPr>
              <w:t>Persons responsible from implementing agency</w:t>
            </w:r>
          </w:p>
        </w:tc>
        <w:tc>
          <w:tcPr>
            <w:tcW w:w="2917" w:type="pct"/>
            <w:gridSpan w:val="4"/>
            <w:tcBorders>
              <w:top w:val="single" w:sz="4" w:space="0" w:color="000000"/>
              <w:left w:val="single" w:sz="4" w:space="0" w:color="000000"/>
              <w:bottom w:val="single" w:sz="4" w:space="0" w:color="000000"/>
              <w:right w:val="single" w:sz="4" w:space="0" w:color="000000"/>
            </w:tcBorders>
          </w:tcPr>
          <w:p w14:paraId="15CC188D" w14:textId="04C480CA" w:rsidR="005B343D" w:rsidRPr="005B343D" w:rsidRDefault="005B343D" w:rsidP="00450068">
            <w:pPr>
              <w:suppressAutoHyphens/>
              <w:autoSpaceDE w:val="0"/>
              <w:snapToGrid w:val="0"/>
              <w:rPr>
                <w:rFonts w:eastAsia="新細明體" w:cs="Times New Roman"/>
                <w:szCs w:val="24"/>
              </w:rPr>
            </w:pPr>
            <w:r w:rsidRPr="005B343D">
              <w:rPr>
                <w:rFonts w:eastAsia="標楷體"/>
                <w:szCs w:val="24"/>
              </w:rPr>
              <w:t>Po-Chen Huang</w:t>
            </w:r>
          </w:p>
        </w:tc>
      </w:tr>
      <w:tr w:rsidR="005B343D" w:rsidRPr="006A0370" w14:paraId="023EAB7D" w14:textId="77777777" w:rsidTr="00450068">
        <w:trPr>
          <w:trHeight w:val="1232"/>
        </w:trPr>
        <w:tc>
          <w:tcPr>
            <w:tcW w:w="2083" w:type="pct"/>
            <w:gridSpan w:val="5"/>
            <w:tcBorders>
              <w:top w:val="single" w:sz="3" w:space="0" w:color="000000"/>
              <w:left w:val="single" w:sz="3" w:space="0" w:color="000000"/>
              <w:bottom w:val="single" w:sz="3" w:space="0" w:color="000000"/>
            </w:tcBorders>
            <w:shd w:val="clear" w:color="auto" w:fill="F2F2F2"/>
          </w:tcPr>
          <w:p w14:paraId="32E2B288" w14:textId="77777777" w:rsidR="005B343D" w:rsidRPr="006A0370" w:rsidRDefault="005B343D" w:rsidP="00450068">
            <w:pPr>
              <w:suppressAutoHyphens/>
              <w:autoSpaceDE w:val="0"/>
              <w:snapToGrid w:val="0"/>
              <w:rPr>
                <w:rFonts w:eastAsia="新細明體" w:cs="Times New Roman"/>
                <w:szCs w:val="24"/>
              </w:rPr>
            </w:pPr>
            <w:r w:rsidRPr="006A0370">
              <w:rPr>
                <w:rFonts w:eastAsia="新細明體" w:cs="Times New Roman"/>
                <w:kern w:val="0"/>
                <w:szCs w:val="24"/>
                <w:lang w:val="zh-TW"/>
              </w:rPr>
              <w:lastRenderedPageBreak/>
              <w:t>Title, Department</w:t>
            </w:r>
          </w:p>
        </w:tc>
        <w:tc>
          <w:tcPr>
            <w:tcW w:w="2917" w:type="pct"/>
            <w:gridSpan w:val="4"/>
            <w:tcBorders>
              <w:top w:val="single" w:sz="4" w:space="0" w:color="000000"/>
              <w:left w:val="single" w:sz="4" w:space="0" w:color="000000"/>
              <w:bottom w:val="single" w:sz="4" w:space="0" w:color="000000"/>
              <w:right w:val="single" w:sz="4" w:space="0" w:color="000000"/>
            </w:tcBorders>
          </w:tcPr>
          <w:p w14:paraId="3DE7D762" w14:textId="2A76AC33" w:rsidR="005B343D" w:rsidRPr="005B343D" w:rsidRDefault="005B343D" w:rsidP="00450068">
            <w:pPr>
              <w:suppressAutoHyphens/>
              <w:autoSpaceDE w:val="0"/>
              <w:snapToGrid w:val="0"/>
              <w:rPr>
                <w:rFonts w:eastAsia="新細明體" w:cs="Times New Roman"/>
                <w:szCs w:val="24"/>
              </w:rPr>
            </w:pPr>
            <w:r w:rsidRPr="005B343D">
              <w:rPr>
                <w:rFonts w:eastAsia="標楷體"/>
                <w:szCs w:val="24"/>
              </w:rPr>
              <w:t>Management Specialist, Department of Environmental Monitoring &amp; Information Management, Environmental Protection Administration</w:t>
            </w:r>
          </w:p>
        </w:tc>
      </w:tr>
      <w:tr w:rsidR="005B343D" w:rsidRPr="006A0370" w14:paraId="5D0743DE" w14:textId="77777777" w:rsidTr="00450068">
        <w:trPr>
          <w:trHeight w:val="710"/>
        </w:trPr>
        <w:tc>
          <w:tcPr>
            <w:tcW w:w="2083" w:type="pct"/>
            <w:gridSpan w:val="5"/>
            <w:tcBorders>
              <w:top w:val="single" w:sz="3" w:space="0" w:color="000000"/>
              <w:left w:val="single" w:sz="3" w:space="0" w:color="000000"/>
              <w:bottom w:val="single" w:sz="3" w:space="0" w:color="000000"/>
            </w:tcBorders>
            <w:shd w:val="clear" w:color="auto" w:fill="F2F2F2"/>
          </w:tcPr>
          <w:p w14:paraId="39458891" w14:textId="77777777" w:rsidR="005B343D" w:rsidRPr="006A0370" w:rsidRDefault="005B343D" w:rsidP="00450068">
            <w:pPr>
              <w:suppressAutoHyphens/>
              <w:autoSpaceDE w:val="0"/>
              <w:snapToGrid w:val="0"/>
              <w:rPr>
                <w:rFonts w:eastAsia="新細明體" w:cs="Times New Roman"/>
                <w:szCs w:val="24"/>
              </w:rPr>
            </w:pPr>
            <w:r w:rsidRPr="006A0370">
              <w:rPr>
                <w:rFonts w:eastAsia="新細明體" w:cs="Times New Roman"/>
                <w:kern w:val="0"/>
                <w:szCs w:val="24"/>
                <w:lang w:val="zh-TW"/>
              </w:rPr>
              <w:t>Email and Phone</w:t>
            </w:r>
          </w:p>
        </w:tc>
        <w:tc>
          <w:tcPr>
            <w:tcW w:w="2917" w:type="pct"/>
            <w:gridSpan w:val="4"/>
            <w:tcBorders>
              <w:top w:val="single" w:sz="4" w:space="0" w:color="000000"/>
              <w:left w:val="single" w:sz="4" w:space="0" w:color="000000"/>
              <w:bottom w:val="single" w:sz="4" w:space="0" w:color="000000"/>
              <w:right w:val="single" w:sz="4" w:space="0" w:color="000000"/>
            </w:tcBorders>
          </w:tcPr>
          <w:p w14:paraId="3B94F852" w14:textId="1C292F8A" w:rsidR="005B343D" w:rsidRPr="005B343D" w:rsidRDefault="005B343D" w:rsidP="00450068">
            <w:pPr>
              <w:suppressAutoHyphens/>
              <w:autoSpaceDE w:val="0"/>
              <w:snapToGrid w:val="0"/>
              <w:rPr>
                <w:rFonts w:eastAsia="新細明體" w:cs="Times New Roman"/>
                <w:szCs w:val="24"/>
              </w:rPr>
            </w:pPr>
            <w:r w:rsidRPr="005B343D">
              <w:rPr>
                <w:rFonts w:eastAsia="標楷體"/>
                <w:szCs w:val="24"/>
              </w:rPr>
              <w:t>bojhen.huang@epa.gov.tw/02-23117722 ext. 2341</w:t>
            </w:r>
          </w:p>
        </w:tc>
      </w:tr>
      <w:tr w:rsidR="006A0370" w:rsidRPr="006A0370" w14:paraId="31F92E9A" w14:textId="77777777" w:rsidTr="00450068">
        <w:trPr>
          <w:trHeight w:val="975"/>
        </w:trPr>
        <w:tc>
          <w:tcPr>
            <w:tcW w:w="750" w:type="pct"/>
            <w:vMerge w:val="restart"/>
            <w:tcBorders>
              <w:top w:val="single" w:sz="3" w:space="0" w:color="000000"/>
              <w:left w:val="single" w:sz="3" w:space="0" w:color="000000"/>
              <w:bottom w:val="single" w:sz="3" w:space="0" w:color="000000"/>
            </w:tcBorders>
            <w:shd w:val="clear" w:color="auto" w:fill="F2F2F2"/>
          </w:tcPr>
          <w:p w14:paraId="7AC392EE" w14:textId="673C132E" w:rsidR="006A0370" w:rsidRPr="006A0370" w:rsidRDefault="006A0370" w:rsidP="00450068">
            <w:pPr>
              <w:suppressAutoHyphens/>
              <w:autoSpaceDE w:val="0"/>
              <w:snapToGrid w:val="0"/>
              <w:rPr>
                <w:rFonts w:eastAsia="新細明體" w:cs="Times New Roman"/>
                <w:szCs w:val="24"/>
              </w:rPr>
            </w:pPr>
            <w:r w:rsidRPr="006A0370">
              <w:rPr>
                <w:rFonts w:eastAsia="新細明體" w:cs="Times New Roman"/>
                <w:kern w:val="0"/>
                <w:szCs w:val="24"/>
                <w:lang w:val="zh-TW"/>
              </w:rPr>
              <w:t xml:space="preserve">Other </w:t>
            </w:r>
            <w:r w:rsidR="00462682">
              <w:rPr>
                <w:rFonts w:eastAsia="新細明體" w:cs="Times New Roman"/>
                <w:kern w:val="0"/>
                <w:szCs w:val="24"/>
                <w:lang w:val="zh-TW"/>
              </w:rPr>
              <w:br/>
            </w:r>
            <w:r w:rsidRPr="006A0370">
              <w:rPr>
                <w:rFonts w:eastAsia="新細明體" w:cs="Times New Roman"/>
                <w:kern w:val="0"/>
                <w:szCs w:val="24"/>
                <w:lang w:val="zh-TW"/>
              </w:rPr>
              <w:t>Actors Involved</w:t>
            </w:r>
          </w:p>
        </w:tc>
        <w:tc>
          <w:tcPr>
            <w:tcW w:w="1333" w:type="pct"/>
            <w:gridSpan w:val="4"/>
            <w:tcBorders>
              <w:top w:val="single" w:sz="3" w:space="0" w:color="000000"/>
              <w:left w:val="single" w:sz="3" w:space="0" w:color="000000"/>
              <w:bottom w:val="single" w:sz="3" w:space="0" w:color="000000"/>
            </w:tcBorders>
            <w:shd w:val="clear" w:color="auto" w:fill="F2F2F2"/>
          </w:tcPr>
          <w:p w14:paraId="3BE8BB42" w14:textId="77777777" w:rsidR="006A0370" w:rsidRPr="006A0370" w:rsidRDefault="006A0370" w:rsidP="00450068">
            <w:pPr>
              <w:suppressAutoHyphens/>
              <w:autoSpaceDE w:val="0"/>
              <w:snapToGrid w:val="0"/>
              <w:rPr>
                <w:rFonts w:eastAsia="新細明體" w:cs="Times New Roman"/>
                <w:szCs w:val="24"/>
              </w:rPr>
            </w:pPr>
            <w:r w:rsidRPr="006A0370">
              <w:rPr>
                <w:rFonts w:eastAsia="新細明體" w:cs="Times New Roman"/>
                <w:kern w:val="0"/>
                <w:szCs w:val="24"/>
              </w:rPr>
              <w:t>Government Ministries, Department/Agency</w:t>
            </w:r>
          </w:p>
        </w:tc>
        <w:tc>
          <w:tcPr>
            <w:tcW w:w="2917" w:type="pct"/>
            <w:gridSpan w:val="4"/>
            <w:tcBorders>
              <w:top w:val="single" w:sz="3" w:space="0" w:color="000000"/>
              <w:left w:val="single" w:sz="3" w:space="0" w:color="000000"/>
              <w:bottom w:val="single" w:sz="3" w:space="0" w:color="000000"/>
              <w:right w:val="single" w:sz="3" w:space="0" w:color="000000"/>
            </w:tcBorders>
            <w:shd w:val="clear" w:color="auto" w:fill="auto"/>
          </w:tcPr>
          <w:p w14:paraId="6A64A41F" w14:textId="77777777" w:rsidR="006A0370" w:rsidRPr="006A0370" w:rsidRDefault="006A0370" w:rsidP="00450068">
            <w:pPr>
              <w:suppressAutoHyphens/>
              <w:autoSpaceDE w:val="0"/>
              <w:snapToGrid w:val="0"/>
              <w:rPr>
                <w:rFonts w:eastAsia="新細明體" w:cs="Times New Roman"/>
                <w:szCs w:val="24"/>
              </w:rPr>
            </w:pPr>
            <w:r w:rsidRPr="006A0370">
              <w:rPr>
                <w:rFonts w:eastAsia="新細明體" w:cs="Times New Roman"/>
                <w:kern w:val="0"/>
                <w:szCs w:val="24"/>
              </w:rPr>
              <w:t>Ocean Affairs, Council, Bureau of Energy, Ministry of Economic Affairs, Central Weather Bureau</w:t>
            </w:r>
          </w:p>
        </w:tc>
      </w:tr>
      <w:tr w:rsidR="006A0370" w:rsidRPr="006A0370" w14:paraId="68FA67C1" w14:textId="77777777" w:rsidTr="00450068">
        <w:trPr>
          <w:trHeight w:val="1249"/>
        </w:trPr>
        <w:tc>
          <w:tcPr>
            <w:tcW w:w="750" w:type="pct"/>
            <w:vMerge/>
            <w:tcBorders>
              <w:top w:val="single" w:sz="3" w:space="0" w:color="000000"/>
              <w:left w:val="single" w:sz="3" w:space="0" w:color="000000"/>
              <w:bottom w:val="single" w:sz="3" w:space="0" w:color="000000"/>
            </w:tcBorders>
            <w:shd w:val="clear" w:color="auto" w:fill="F2F2F2"/>
          </w:tcPr>
          <w:p w14:paraId="3F7D8EA8" w14:textId="77777777" w:rsidR="006A0370" w:rsidRPr="006A0370" w:rsidRDefault="006A0370" w:rsidP="00450068">
            <w:pPr>
              <w:suppressAutoHyphens/>
              <w:autoSpaceDE w:val="0"/>
              <w:snapToGrid w:val="0"/>
              <w:rPr>
                <w:rFonts w:eastAsia="新細明體" w:cs="Times New Roman"/>
                <w:kern w:val="0"/>
                <w:szCs w:val="24"/>
              </w:rPr>
            </w:pPr>
          </w:p>
        </w:tc>
        <w:tc>
          <w:tcPr>
            <w:tcW w:w="1333" w:type="pct"/>
            <w:gridSpan w:val="4"/>
            <w:tcBorders>
              <w:top w:val="single" w:sz="3" w:space="0" w:color="000000"/>
              <w:left w:val="single" w:sz="3" w:space="0" w:color="000000"/>
              <w:bottom w:val="single" w:sz="3" w:space="0" w:color="000000"/>
            </w:tcBorders>
            <w:shd w:val="clear" w:color="auto" w:fill="F2F2F2"/>
          </w:tcPr>
          <w:p w14:paraId="4ED68C29" w14:textId="77777777" w:rsidR="006A0370" w:rsidRPr="006A0370" w:rsidRDefault="006A0370" w:rsidP="00450068">
            <w:pPr>
              <w:suppressAutoHyphens/>
              <w:autoSpaceDE w:val="0"/>
              <w:snapToGrid w:val="0"/>
              <w:rPr>
                <w:rFonts w:eastAsia="新細明體" w:cs="Times New Roman"/>
                <w:szCs w:val="24"/>
              </w:rPr>
            </w:pPr>
            <w:r w:rsidRPr="006A0370">
              <w:rPr>
                <w:rFonts w:eastAsia="新細明體" w:cs="Times New Roman"/>
                <w:kern w:val="0"/>
                <w:szCs w:val="24"/>
              </w:rPr>
              <w:t>CSOs, private sector, multilaterals, working groups</w:t>
            </w:r>
          </w:p>
        </w:tc>
        <w:tc>
          <w:tcPr>
            <w:tcW w:w="2917" w:type="pct"/>
            <w:gridSpan w:val="4"/>
            <w:tcBorders>
              <w:top w:val="single" w:sz="3" w:space="0" w:color="000000"/>
              <w:left w:val="single" w:sz="3" w:space="0" w:color="000000"/>
              <w:bottom w:val="single" w:sz="3" w:space="0" w:color="000000"/>
              <w:right w:val="single" w:sz="3" w:space="0" w:color="000000"/>
            </w:tcBorders>
            <w:shd w:val="clear" w:color="auto" w:fill="auto"/>
          </w:tcPr>
          <w:p w14:paraId="7731D769" w14:textId="77777777" w:rsidR="00721011" w:rsidRPr="00721011" w:rsidRDefault="00721011" w:rsidP="00450068">
            <w:pPr>
              <w:numPr>
                <w:ilvl w:val="0"/>
                <w:numId w:val="28"/>
              </w:numPr>
              <w:suppressAutoHyphens/>
              <w:autoSpaceDE w:val="0"/>
              <w:snapToGrid w:val="0"/>
              <w:rPr>
                <w:rFonts w:eastAsia="新細明體" w:cs="Times New Roman"/>
                <w:kern w:val="0"/>
                <w:szCs w:val="24"/>
              </w:rPr>
            </w:pPr>
            <w:r w:rsidRPr="00721011">
              <w:rPr>
                <w:rFonts w:eastAsia="新細明體" w:cs="Times New Roman"/>
                <w:kern w:val="0"/>
                <w:szCs w:val="24"/>
              </w:rPr>
              <w:t xml:space="preserve">Wen-Ling Tu, Professor, Department of Public Administration, National </w:t>
            </w:r>
            <w:proofErr w:type="spellStart"/>
            <w:r w:rsidRPr="00721011">
              <w:rPr>
                <w:rFonts w:eastAsia="新細明體" w:cs="Times New Roman"/>
                <w:kern w:val="0"/>
                <w:szCs w:val="24"/>
              </w:rPr>
              <w:t>Chengchi</w:t>
            </w:r>
            <w:proofErr w:type="spellEnd"/>
            <w:r w:rsidRPr="00721011">
              <w:rPr>
                <w:rFonts w:eastAsia="新細明體" w:cs="Times New Roman"/>
                <w:kern w:val="0"/>
                <w:szCs w:val="24"/>
              </w:rPr>
              <w:t xml:space="preserve"> University</w:t>
            </w:r>
          </w:p>
          <w:p w14:paraId="4E21D3C0" w14:textId="77777777" w:rsidR="00721011" w:rsidRPr="00721011" w:rsidRDefault="00721011" w:rsidP="00450068">
            <w:pPr>
              <w:numPr>
                <w:ilvl w:val="0"/>
                <w:numId w:val="28"/>
              </w:numPr>
              <w:suppressAutoHyphens/>
              <w:autoSpaceDE w:val="0"/>
              <w:snapToGrid w:val="0"/>
              <w:spacing w:beforeLines="30" w:before="108"/>
              <w:ind w:left="482" w:hanging="482"/>
              <w:rPr>
                <w:rFonts w:eastAsia="新細明體" w:cs="Times New Roman"/>
                <w:kern w:val="0"/>
                <w:szCs w:val="24"/>
              </w:rPr>
            </w:pPr>
            <w:proofErr w:type="spellStart"/>
            <w:r w:rsidRPr="00721011">
              <w:rPr>
                <w:rFonts w:eastAsia="新細明體" w:cs="Times New Roman"/>
                <w:kern w:val="0"/>
                <w:szCs w:val="24"/>
              </w:rPr>
              <w:t>Tze-Luen</w:t>
            </w:r>
            <w:proofErr w:type="spellEnd"/>
            <w:r w:rsidRPr="00721011">
              <w:rPr>
                <w:rFonts w:eastAsia="新細明體" w:cs="Times New Roman"/>
                <w:kern w:val="0"/>
                <w:szCs w:val="24"/>
              </w:rPr>
              <w:t xml:space="preserve"> Lin, Associate Professor, Department of Political Science, National Taiwan University</w:t>
            </w:r>
          </w:p>
          <w:p w14:paraId="02C5494A" w14:textId="77777777" w:rsidR="00721011" w:rsidRPr="00721011" w:rsidRDefault="00721011" w:rsidP="00450068">
            <w:pPr>
              <w:numPr>
                <w:ilvl w:val="0"/>
                <w:numId w:val="28"/>
              </w:numPr>
              <w:suppressAutoHyphens/>
              <w:autoSpaceDE w:val="0"/>
              <w:snapToGrid w:val="0"/>
              <w:spacing w:beforeLines="30" w:before="108"/>
              <w:ind w:left="482" w:hanging="482"/>
              <w:rPr>
                <w:rFonts w:eastAsia="新細明體" w:cs="Times New Roman"/>
                <w:kern w:val="0"/>
                <w:szCs w:val="24"/>
              </w:rPr>
            </w:pPr>
            <w:r w:rsidRPr="00721011">
              <w:rPr>
                <w:rFonts w:eastAsia="新細明體" w:cs="Times New Roman"/>
                <w:kern w:val="0"/>
                <w:szCs w:val="24"/>
              </w:rPr>
              <w:t xml:space="preserve">Ting-Hui Hung </w:t>
            </w:r>
            <w:proofErr w:type="spellStart"/>
            <w:r w:rsidRPr="00721011">
              <w:rPr>
                <w:rFonts w:eastAsia="新細明體" w:cs="Times New Roman"/>
                <w:kern w:val="0"/>
                <w:szCs w:val="24"/>
              </w:rPr>
              <w:t>Chien</w:t>
            </w:r>
            <w:proofErr w:type="spellEnd"/>
            <w:r w:rsidRPr="00721011">
              <w:rPr>
                <w:rFonts w:eastAsia="新細明體" w:cs="Times New Roman"/>
                <w:kern w:val="0"/>
                <w:szCs w:val="24"/>
              </w:rPr>
              <w:t>, Group Leader, LIMA Taiwan Indigenous Youth Working Group</w:t>
            </w:r>
          </w:p>
          <w:p w14:paraId="65995BDF" w14:textId="77777777" w:rsidR="00721011" w:rsidRPr="00721011" w:rsidRDefault="00721011" w:rsidP="00450068">
            <w:pPr>
              <w:numPr>
                <w:ilvl w:val="0"/>
                <w:numId w:val="28"/>
              </w:numPr>
              <w:suppressAutoHyphens/>
              <w:autoSpaceDE w:val="0"/>
              <w:snapToGrid w:val="0"/>
              <w:spacing w:beforeLines="30" w:before="108"/>
              <w:ind w:left="482" w:hanging="482"/>
              <w:rPr>
                <w:rFonts w:eastAsia="新細明體" w:cs="Times New Roman"/>
                <w:kern w:val="0"/>
                <w:szCs w:val="24"/>
              </w:rPr>
            </w:pPr>
            <w:proofErr w:type="spellStart"/>
            <w:r w:rsidRPr="00721011">
              <w:rPr>
                <w:rFonts w:eastAsia="新細明體" w:cs="Times New Roman"/>
                <w:kern w:val="0"/>
                <w:szCs w:val="24"/>
              </w:rPr>
              <w:t>Hsuan</w:t>
            </w:r>
            <w:proofErr w:type="spellEnd"/>
            <w:r w:rsidRPr="00721011">
              <w:rPr>
                <w:rFonts w:eastAsia="新細明體" w:cs="Times New Roman"/>
                <w:kern w:val="0"/>
                <w:szCs w:val="24"/>
              </w:rPr>
              <w:t>-Ju Wang, Department of Interior Design, Chung Yuan Christian University</w:t>
            </w:r>
          </w:p>
          <w:p w14:paraId="47665880" w14:textId="77777777" w:rsidR="00721011" w:rsidRPr="00721011" w:rsidRDefault="00721011" w:rsidP="00450068">
            <w:pPr>
              <w:numPr>
                <w:ilvl w:val="0"/>
                <w:numId w:val="28"/>
              </w:numPr>
              <w:suppressAutoHyphens/>
              <w:autoSpaceDE w:val="0"/>
              <w:snapToGrid w:val="0"/>
              <w:spacing w:beforeLines="30" w:before="108"/>
              <w:ind w:left="482" w:hanging="482"/>
              <w:rPr>
                <w:rFonts w:eastAsia="新細明體" w:cs="Times New Roman"/>
                <w:kern w:val="0"/>
                <w:szCs w:val="24"/>
              </w:rPr>
            </w:pPr>
            <w:proofErr w:type="spellStart"/>
            <w:r w:rsidRPr="00721011">
              <w:rPr>
                <w:rFonts w:eastAsia="新細明體" w:cs="Times New Roman"/>
                <w:kern w:val="0"/>
                <w:szCs w:val="24"/>
              </w:rPr>
              <w:t>Chih</w:t>
            </w:r>
            <w:proofErr w:type="spellEnd"/>
            <w:r w:rsidRPr="00721011">
              <w:rPr>
                <w:rFonts w:eastAsia="新細明體" w:cs="Times New Roman"/>
                <w:kern w:val="0"/>
                <w:szCs w:val="24"/>
              </w:rPr>
              <w:t>-Hsien Tsai, Professor, Department of Horticulture, National Chiayi University</w:t>
            </w:r>
          </w:p>
          <w:p w14:paraId="3C5DF2DA" w14:textId="77777777" w:rsidR="00721011" w:rsidRPr="00721011" w:rsidRDefault="00721011" w:rsidP="00450068">
            <w:pPr>
              <w:numPr>
                <w:ilvl w:val="0"/>
                <w:numId w:val="28"/>
              </w:numPr>
              <w:suppressAutoHyphens/>
              <w:autoSpaceDE w:val="0"/>
              <w:snapToGrid w:val="0"/>
              <w:spacing w:beforeLines="30" w:before="108"/>
              <w:ind w:left="482" w:hanging="482"/>
              <w:rPr>
                <w:rFonts w:eastAsia="新細明體" w:cs="Times New Roman"/>
                <w:kern w:val="0"/>
                <w:szCs w:val="24"/>
              </w:rPr>
            </w:pPr>
            <w:proofErr w:type="spellStart"/>
            <w:r w:rsidRPr="00721011">
              <w:rPr>
                <w:rFonts w:eastAsia="新細明體" w:cs="Times New Roman"/>
                <w:kern w:val="0"/>
                <w:szCs w:val="24"/>
              </w:rPr>
              <w:t>Ya</w:t>
            </w:r>
            <w:proofErr w:type="spellEnd"/>
            <w:r w:rsidRPr="00721011">
              <w:rPr>
                <w:rFonts w:eastAsia="新細明體" w:cs="Times New Roman"/>
                <w:kern w:val="0"/>
                <w:szCs w:val="24"/>
              </w:rPr>
              <w:t>-Fen Wang, Secretary General, The Chinese Institute of Environmental Engineering</w:t>
            </w:r>
          </w:p>
          <w:p w14:paraId="4FCC3AD9" w14:textId="7B3A728D" w:rsidR="006A0370" w:rsidRPr="006A0370" w:rsidRDefault="00721011" w:rsidP="00450068">
            <w:pPr>
              <w:numPr>
                <w:ilvl w:val="0"/>
                <w:numId w:val="28"/>
              </w:numPr>
              <w:suppressAutoHyphens/>
              <w:autoSpaceDE w:val="0"/>
              <w:snapToGrid w:val="0"/>
              <w:spacing w:beforeLines="30" w:before="108"/>
              <w:ind w:left="482" w:hanging="482"/>
              <w:rPr>
                <w:rFonts w:eastAsia="新細明體" w:cs="Times New Roman"/>
                <w:szCs w:val="24"/>
              </w:rPr>
            </w:pPr>
            <w:r w:rsidRPr="00721011">
              <w:rPr>
                <w:rFonts w:eastAsia="新細明體" w:cs="Times New Roman"/>
                <w:kern w:val="0"/>
                <w:szCs w:val="24"/>
              </w:rPr>
              <w:t>Chung-</w:t>
            </w:r>
            <w:proofErr w:type="spellStart"/>
            <w:r w:rsidRPr="00721011">
              <w:rPr>
                <w:rFonts w:eastAsia="新細明體" w:cs="Times New Roman"/>
                <w:kern w:val="0"/>
                <w:szCs w:val="24"/>
              </w:rPr>
              <w:t>Te</w:t>
            </w:r>
            <w:proofErr w:type="spellEnd"/>
            <w:r w:rsidRPr="00721011">
              <w:rPr>
                <w:rFonts w:eastAsia="新細明體" w:cs="Times New Roman"/>
                <w:kern w:val="0"/>
                <w:szCs w:val="24"/>
              </w:rPr>
              <w:t xml:space="preserve"> Li, Professor, Graduate Institute of Environmental Engineering, National Central University</w:t>
            </w:r>
          </w:p>
        </w:tc>
      </w:tr>
    </w:tbl>
    <w:p w14:paraId="4E916108" w14:textId="77777777" w:rsidR="007E0064" w:rsidRDefault="007E0064" w:rsidP="001F592C">
      <w:pPr>
        <w:snapToGrid w:val="0"/>
        <w:rPr>
          <w:sz w:val="28"/>
          <w:szCs w:val="24"/>
        </w:rPr>
        <w:sectPr w:rsidR="007E0064">
          <w:pgSz w:w="11906" w:h="16838"/>
          <w:pgMar w:top="1440" w:right="1800" w:bottom="1440" w:left="1800" w:header="851" w:footer="992" w:gutter="0"/>
          <w:cols w:space="425"/>
          <w:docGrid w:type="lines" w:linePitch="360"/>
        </w:sectPr>
      </w:pPr>
    </w:p>
    <w:tbl>
      <w:tblPr>
        <w:tblW w:w="5070" w:type="pct"/>
        <w:tblLayout w:type="fixed"/>
        <w:tblLook w:val="0000" w:firstRow="0" w:lastRow="0" w:firstColumn="0" w:lastColumn="0" w:noHBand="0" w:noVBand="0"/>
      </w:tblPr>
      <w:tblGrid>
        <w:gridCol w:w="1240"/>
        <w:gridCol w:w="316"/>
        <w:gridCol w:w="569"/>
        <w:gridCol w:w="851"/>
        <w:gridCol w:w="850"/>
        <w:gridCol w:w="1415"/>
        <w:gridCol w:w="1419"/>
        <w:gridCol w:w="1747"/>
        <w:gridCol w:w="7"/>
      </w:tblGrid>
      <w:tr w:rsidR="007E0064" w:rsidRPr="007E0064" w14:paraId="69E32E80" w14:textId="77777777" w:rsidTr="008012F1">
        <w:trPr>
          <w:trHeight w:val="447"/>
        </w:trPr>
        <w:tc>
          <w:tcPr>
            <w:tcW w:w="5000" w:type="pct"/>
            <w:gridSpan w:val="9"/>
            <w:tcBorders>
              <w:top w:val="single" w:sz="3" w:space="0" w:color="000000"/>
              <w:left w:val="single" w:sz="3" w:space="0" w:color="000000"/>
              <w:bottom w:val="single" w:sz="3" w:space="0" w:color="000000"/>
              <w:right w:val="single" w:sz="3" w:space="0" w:color="000000"/>
            </w:tcBorders>
            <w:shd w:val="clear" w:color="auto" w:fill="auto"/>
          </w:tcPr>
          <w:p w14:paraId="508A6F78" w14:textId="71486468" w:rsidR="007E0064" w:rsidRPr="007E0064" w:rsidRDefault="007E0064" w:rsidP="007E0064">
            <w:pPr>
              <w:suppressAutoHyphens/>
              <w:autoSpaceDE w:val="0"/>
              <w:snapToGrid w:val="0"/>
              <w:rPr>
                <w:rFonts w:eastAsia="新細明體" w:cs="Times New Roman"/>
                <w:szCs w:val="24"/>
              </w:rPr>
            </w:pPr>
            <w:r w:rsidRPr="007E0064">
              <w:rPr>
                <w:rFonts w:eastAsia="新細明體" w:cs="Times New Roman"/>
                <w:szCs w:val="24"/>
              </w:rPr>
              <w:lastRenderedPageBreak/>
              <w:t xml:space="preserve">2-1 </w:t>
            </w:r>
            <w:r w:rsidRPr="007E0064">
              <w:rPr>
                <w:rFonts w:eastAsia="新細明體" w:cs="Times New Roman"/>
                <w:color w:val="000000"/>
                <w:szCs w:val="24"/>
              </w:rPr>
              <w:t xml:space="preserve">National </w:t>
            </w:r>
            <w:r w:rsidR="006C6CCF">
              <w:rPr>
                <w:rFonts w:eastAsia="新細明體" w:cs="Times New Roman" w:hint="eastAsia"/>
                <w:color w:val="000000"/>
                <w:szCs w:val="24"/>
              </w:rPr>
              <w:t>R</w:t>
            </w:r>
            <w:r w:rsidRPr="007E0064">
              <w:rPr>
                <w:rFonts w:eastAsia="新細明體" w:cs="Times New Roman"/>
                <w:color w:val="000000"/>
                <w:szCs w:val="24"/>
              </w:rPr>
              <w:t xml:space="preserve">eferendum </w:t>
            </w:r>
            <w:r w:rsidR="006C6CCF">
              <w:rPr>
                <w:rFonts w:eastAsia="新細明體" w:cs="Times New Roman" w:hint="eastAsia"/>
                <w:color w:val="000000"/>
                <w:szCs w:val="24"/>
              </w:rPr>
              <w:t>E</w:t>
            </w:r>
            <w:r w:rsidRPr="007E0064">
              <w:rPr>
                <w:rFonts w:eastAsia="新細明體" w:cs="Times New Roman"/>
                <w:color w:val="000000"/>
                <w:szCs w:val="24"/>
              </w:rPr>
              <w:t xml:space="preserve">lectronic </w:t>
            </w:r>
            <w:r w:rsidR="006C6CCF">
              <w:rPr>
                <w:rFonts w:eastAsia="新細明體" w:cs="Times New Roman" w:hint="eastAsia"/>
                <w:color w:val="000000"/>
                <w:szCs w:val="24"/>
              </w:rPr>
              <w:t>J</w:t>
            </w:r>
            <w:r w:rsidRPr="007E0064">
              <w:rPr>
                <w:rFonts w:eastAsia="新細明體" w:cs="Times New Roman"/>
                <w:color w:val="000000"/>
                <w:szCs w:val="24"/>
              </w:rPr>
              <w:t xml:space="preserve">oint </w:t>
            </w:r>
            <w:r w:rsidR="006C6CCF">
              <w:rPr>
                <w:rFonts w:eastAsia="新細明體" w:cs="Times New Roman" w:hint="eastAsia"/>
                <w:color w:val="000000"/>
                <w:szCs w:val="24"/>
              </w:rPr>
              <w:t>S</w:t>
            </w:r>
            <w:r w:rsidRPr="007E0064">
              <w:rPr>
                <w:rFonts w:eastAsia="新細明體" w:cs="Times New Roman"/>
                <w:color w:val="000000"/>
                <w:szCs w:val="24"/>
              </w:rPr>
              <w:t>ignatures</w:t>
            </w:r>
          </w:p>
        </w:tc>
      </w:tr>
      <w:tr w:rsidR="007E0064" w:rsidRPr="007E0064" w14:paraId="6821C02B" w14:textId="77777777" w:rsidTr="008012F1">
        <w:trPr>
          <w:trHeight w:val="408"/>
        </w:trPr>
        <w:tc>
          <w:tcPr>
            <w:tcW w:w="5000" w:type="pct"/>
            <w:gridSpan w:val="9"/>
            <w:tcBorders>
              <w:top w:val="single" w:sz="3" w:space="0" w:color="000000"/>
              <w:left w:val="single" w:sz="3" w:space="0" w:color="000000"/>
              <w:bottom w:val="single" w:sz="3" w:space="0" w:color="000000"/>
              <w:right w:val="single" w:sz="3" w:space="0" w:color="000000"/>
            </w:tcBorders>
            <w:shd w:val="clear" w:color="auto" w:fill="auto"/>
          </w:tcPr>
          <w:p w14:paraId="4B7BD185" w14:textId="77777777" w:rsidR="007E0064" w:rsidRPr="007E0064" w:rsidRDefault="007E0064" w:rsidP="007E0064">
            <w:pPr>
              <w:suppressAutoHyphens/>
              <w:autoSpaceDE w:val="0"/>
              <w:snapToGrid w:val="0"/>
              <w:jc w:val="both"/>
              <w:rPr>
                <w:rFonts w:eastAsia="新細明體" w:cs="Times New Roman"/>
                <w:szCs w:val="24"/>
              </w:rPr>
            </w:pPr>
            <w:r w:rsidRPr="007E0064">
              <w:rPr>
                <w:rFonts w:eastAsia="新細明體" w:cs="Times New Roman"/>
                <w:kern w:val="0"/>
                <w:szCs w:val="24"/>
              </w:rPr>
              <w:t>Commitment Started and End Date: January 2021 – May 2024</w:t>
            </w:r>
          </w:p>
        </w:tc>
      </w:tr>
      <w:tr w:rsidR="007E0064" w:rsidRPr="007E0064" w14:paraId="49271330" w14:textId="77777777" w:rsidTr="002E0CC4">
        <w:trPr>
          <w:gridAfter w:val="1"/>
          <w:wAfter w:w="4" w:type="pct"/>
          <w:trHeight w:val="690"/>
        </w:trPr>
        <w:tc>
          <w:tcPr>
            <w:tcW w:w="1263" w:type="pct"/>
            <w:gridSpan w:val="3"/>
            <w:tcBorders>
              <w:top w:val="single" w:sz="3" w:space="0" w:color="000000"/>
              <w:left w:val="single" w:sz="3" w:space="0" w:color="000000"/>
              <w:bottom w:val="single" w:sz="3" w:space="0" w:color="000000"/>
            </w:tcBorders>
            <w:shd w:val="clear" w:color="auto" w:fill="F2F2F2"/>
          </w:tcPr>
          <w:p w14:paraId="71D61E31" w14:textId="77777777" w:rsidR="007E0064" w:rsidRPr="007E0064" w:rsidRDefault="007E0064" w:rsidP="00586183">
            <w:pPr>
              <w:suppressAutoHyphens/>
              <w:autoSpaceDE w:val="0"/>
              <w:snapToGrid w:val="0"/>
              <w:rPr>
                <w:rFonts w:eastAsia="新細明體" w:cs="Times New Roman"/>
                <w:szCs w:val="24"/>
              </w:rPr>
            </w:pPr>
            <w:r w:rsidRPr="007E0064">
              <w:rPr>
                <w:rFonts w:eastAsia="新細明體" w:cs="Times New Roman"/>
                <w:kern w:val="0"/>
                <w:szCs w:val="24"/>
              </w:rPr>
              <w:t>Lead implementing agency</w:t>
            </w:r>
          </w:p>
        </w:tc>
        <w:tc>
          <w:tcPr>
            <w:tcW w:w="3733" w:type="pct"/>
            <w:gridSpan w:val="5"/>
            <w:tcBorders>
              <w:top w:val="single" w:sz="3" w:space="0" w:color="000000"/>
              <w:left w:val="single" w:sz="3" w:space="0" w:color="000000"/>
              <w:bottom w:val="single" w:sz="3" w:space="0" w:color="000000"/>
              <w:right w:val="single" w:sz="3" w:space="0" w:color="000000"/>
            </w:tcBorders>
            <w:shd w:val="clear" w:color="auto" w:fill="auto"/>
          </w:tcPr>
          <w:p w14:paraId="3E511F35" w14:textId="77777777" w:rsidR="007E0064" w:rsidRPr="007E0064" w:rsidRDefault="007E0064" w:rsidP="00586183">
            <w:pPr>
              <w:suppressAutoHyphens/>
              <w:autoSpaceDE w:val="0"/>
              <w:snapToGrid w:val="0"/>
              <w:rPr>
                <w:rFonts w:eastAsia="新細明體" w:cs="Times New Roman"/>
                <w:szCs w:val="24"/>
              </w:rPr>
            </w:pPr>
            <w:r w:rsidRPr="007E0064">
              <w:rPr>
                <w:rFonts w:eastAsia="新細明體" w:cs="Times New Roman"/>
                <w:szCs w:val="24"/>
              </w:rPr>
              <w:t>Central Election Commission</w:t>
            </w:r>
          </w:p>
        </w:tc>
      </w:tr>
      <w:tr w:rsidR="007E0064" w:rsidRPr="007E0064" w14:paraId="61827648" w14:textId="77777777" w:rsidTr="008012F1">
        <w:trPr>
          <w:trHeight w:val="567"/>
        </w:trPr>
        <w:tc>
          <w:tcPr>
            <w:tcW w:w="5000" w:type="pct"/>
            <w:gridSpan w:val="9"/>
            <w:tcBorders>
              <w:top w:val="single" w:sz="3" w:space="0" w:color="000000"/>
              <w:left w:val="single" w:sz="3" w:space="0" w:color="000000"/>
              <w:bottom w:val="single" w:sz="3" w:space="0" w:color="000000"/>
              <w:right w:val="single" w:sz="3" w:space="0" w:color="000000"/>
            </w:tcBorders>
            <w:shd w:val="clear" w:color="auto" w:fill="F2F2F2"/>
          </w:tcPr>
          <w:p w14:paraId="7B17F798" w14:textId="77777777" w:rsidR="007E0064" w:rsidRPr="007E0064" w:rsidRDefault="007E0064" w:rsidP="007E0064">
            <w:pPr>
              <w:suppressAutoHyphens/>
              <w:autoSpaceDE w:val="0"/>
              <w:snapToGrid w:val="0"/>
              <w:jc w:val="both"/>
              <w:rPr>
                <w:rFonts w:eastAsia="新細明體" w:cs="Times New Roman"/>
                <w:szCs w:val="24"/>
              </w:rPr>
            </w:pPr>
            <w:r w:rsidRPr="007E0064">
              <w:rPr>
                <w:rFonts w:eastAsia="新細明體" w:cs="Times New Roman"/>
                <w:kern w:val="0"/>
                <w:szCs w:val="24"/>
                <w:lang w:val="zh-TW"/>
              </w:rPr>
              <w:t xml:space="preserve">Commitment Description </w:t>
            </w:r>
          </w:p>
        </w:tc>
      </w:tr>
      <w:tr w:rsidR="007E0064" w:rsidRPr="007E0064" w14:paraId="16FE0697" w14:textId="77777777" w:rsidTr="002E0CC4">
        <w:trPr>
          <w:gridAfter w:val="1"/>
          <w:wAfter w:w="4" w:type="pct"/>
          <w:trHeight w:val="6360"/>
        </w:trPr>
        <w:tc>
          <w:tcPr>
            <w:tcW w:w="1263" w:type="pct"/>
            <w:gridSpan w:val="3"/>
            <w:tcBorders>
              <w:top w:val="single" w:sz="3" w:space="0" w:color="000000"/>
              <w:left w:val="single" w:sz="3" w:space="0" w:color="000000"/>
              <w:bottom w:val="single" w:sz="3" w:space="0" w:color="000000"/>
            </w:tcBorders>
            <w:shd w:val="clear" w:color="auto" w:fill="F2F2F2"/>
          </w:tcPr>
          <w:p w14:paraId="65008FEE" w14:textId="77777777" w:rsidR="007E0064" w:rsidRPr="007E0064" w:rsidRDefault="007E0064" w:rsidP="000E3452">
            <w:pPr>
              <w:suppressAutoHyphens/>
              <w:autoSpaceDE w:val="0"/>
              <w:snapToGrid w:val="0"/>
              <w:rPr>
                <w:rFonts w:eastAsia="新細明體" w:cs="Times New Roman"/>
                <w:szCs w:val="24"/>
              </w:rPr>
            </w:pPr>
            <w:r w:rsidRPr="007E0064">
              <w:rPr>
                <w:rFonts w:eastAsia="新細明體" w:cs="Times New Roman"/>
                <w:kern w:val="0"/>
                <w:szCs w:val="24"/>
              </w:rPr>
              <w:t>What is the public problem that the commitment will address?</w:t>
            </w:r>
          </w:p>
        </w:tc>
        <w:tc>
          <w:tcPr>
            <w:tcW w:w="3733" w:type="pct"/>
            <w:gridSpan w:val="5"/>
            <w:tcBorders>
              <w:top w:val="single" w:sz="3" w:space="0" w:color="000000"/>
              <w:left w:val="single" w:sz="3" w:space="0" w:color="000000"/>
              <w:bottom w:val="single" w:sz="3" w:space="0" w:color="000000"/>
              <w:right w:val="single" w:sz="3" w:space="0" w:color="000000"/>
            </w:tcBorders>
            <w:shd w:val="clear" w:color="auto" w:fill="auto"/>
          </w:tcPr>
          <w:p w14:paraId="619E8D41" w14:textId="77777777" w:rsidR="007E0064" w:rsidRPr="007E0064" w:rsidRDefault="007E0064" w:rsidP="000E3452">
            <w:pPr>
              <w:widowControl/>
              <w:numPr>
                <w:ilvl w:val="0"/>
                <w:numId w:val="29"/>
              </w:numPr>
              <w:suppressAutoHyphens/>
              <w:snapToGrid w:val="0"/>
              <w:ind w:left="482" w:hanging="482"/>
              <w:rPr>
                <w:rFonts w:eastAsia="新細明體" w:cs="Times New Roman"/>
                <w:color w:val="000000"/>
                <w:szCs w:val="24"/>
              </w:rPr>
            </w:pPr>
            <w:r w:rsidRPr="007E0064">
              <w:rPr>
                <w:rFonts w:eastAsia="新細明體" w:cs="Times New Roman"/>
                <w:color w:val="000000"/>
                <w:szCs w:val="24"/>
              </w:rPr>
              <w:t>Lack of participation in the current referendum joint signatures</w:t>
            </w:r>
          </w:p>
          <w:p w14:paraId="1A9DD0C1" w14:textId="082AE98E" w:rsidR="007E0064" w:rsidRDefault="007E0064" w:rsidP="005C0259">
            <w:pPr>
              <w:widowControl/>
              <w:numPr>
                <w:ilvl w:val="0"/>
                <w:numId w:val="34"/>
              </w:numPr>
              <w:suppressAutoHyphens/>
              <w:snapToGrid w:val="0"/>
              <w:spacing w:beforeLines="25" w:before="90"/>
              <w:ind w:left="603" w:hanging="425"/>
              <w:rPr>
                <w:rFonts w:eastAsia="新細明體" w:cs="Times New Roman"/>
                <w:color w:val="000000"/>
                <w:szCs w:val="24"/>
              </w:rPr>
            </w:pPr>
            <w:r w:rsidRPr="007E0064">
              <w:rPr>
                <w:rFonts w:eastAsia="新細明體" w:cs="Times New Roman"/>
                <w:color w:val="000000"/>
                <w:szCs w:val="24"/>
              </w:rPr>
              <w:t>The convenience of the electronic joint signatures will increase political engagement.</w:t>
            </w:r>
          </w:p>
          <w:p w14:paraId="335E434C" w14:textId="77777777" w:rsidR="007E0064" w:rsidRPr="005C0259" w:rsidRDefault="007E0064" w:rsidP="005C0259">
            <w:pPr>
              <w:widowControl/>
              <w:numPr>
                <w:ilvl w:val="0"/>
                <w:numId w:val="34"/>
              </w:numPr>
              <w:suppressAutoHyphens/>
              <w:snapToGrid w:val="0"/>
              <w:spacing w:beforeLines="25" w:before="90"/>
              <w:ind w:left="603" w:hanging="425"/>
              <w:rPr>
                <w:rFonts w:eastAsia="新細明體" w:cs="Times New Roman"/>
                <w:color w:val="000000"/>
                <w:szCs w:val="24"/>
              </w:rPr>
            </w:pPr>
            <w:r w:rsidRPr="005C0259">
              <w:rPr>
                <w:rFonts w:eastAsia="新細明體" w:cs="Times New Roman"/>
                <w:color w:val="000000"/>
                <w:szCs w:val="24"/>
              </w:rPr>
              <w:t>Opinions from stakeholders such as proposer and joint signer shall be included.</w:t>
            </w:r>
          </w:p>
          <w:p w14:paraId="42488384" w14:textId="77777777" w:rsidR="007E0064" w:rsidRPr="007E0064" w:rsidRDefault="007E0064" w:rsidP="000E3452">
            <w:pPr>
              <w:widowControl/>
              <w:numPr>
                <w:ilvl w:val="0"/>
                <w:numId w:val="29"/>
              </w:numPr>
              <w:suppressAutoHyphens/>
              <w:snapToGrid w:val="0"/>
              <w:spacing w:beforeLines="25" w:before="90"/>
              <w:rPr>
                <w:rFonts w:eastAsia="新細明體" w:cs="Times New Roman"/>
                <w:color w:val="000000"/>
                <w:szCs w:val="24"/>
              </w:rPr>
            </w:pPr>
            <w:r w:rsidRPr="007E0064">
              <w:rPr>
                <w:rFonts w:eastAsia="新細明體" w:cs="Times New Roman"/>
                <w:color w:val="000000"/>
                <w:szCs w:val="24"/>
              </w:rPr>
              <w:t>Lack of trust in the current referendum joint signatures</w:t>
            </w:r>
          </w:p>
          <w:p w14:paraId="72EA2EAD" w14:textId="7C7B3B9B" w:rsidR="007E0064" w:rsidRDefault="007E0064" w:rsidP="005C0259">
            <w:pPr>
              <w:widowControl/>
              <w:numPr>
                <w:ilvl w:val="0"/>
                <w:numId w:val="35"/>
              </w:numPr>
              <w:suppressAutoHyphens/>
              <w:snapToGrid w:val="0"/>
              <w:spacing w:beforeLines="25" w:before="90"/>
              <w:ind w:left="603" w:hanging="425"/>
              <w:rPr>
                <w:rFonts w:eastAsia="新細明體" w:cs="Times New Roman"/>
                <w:color w:val="000000"/>
                <w:szCs w:val="24"/>
              </w:rPr>
            </w:pPr>
            <w:r w:rsidRPr="007E0064">
              <w:rPr>
                <w:rFonts w:eastAsia="新細明體" w:cs="Times New Roman"/>
                <w:color w:val="000000"/>
                <w:szCs w:val="24"/>
              </w:rPr>
              <w:t>Transparent systems and procedures boost social trust.</w:t>
            </w:r>
          </w:p>
          <w:p w14:paraId="1D0D86E1" w14:textId="77777777" w:rsidR="007E0064" w:rsidRPr="005C0259" w:rsidRDefault="007E0064" w:rsidP="005C0259">
            <w:pPr>
              <w:widowControl/>
              <w:numPr>
                <w:ilvl w:val="0"/>
                <w:numId w:val="35"/>
              </w:numPr>
              <w:suppressAutoHyphens/>
              <w:snapToGrid w:val="0"/>
              <w:spacing w:beforeLines="25" w:before="90"/>
              <w:ind w:left="603" w:hanging="425"/>
              <w:rPr>
                <w:rFonts w:eastAsia="新細明體" w:cs="Times New Roman"/>
                <w:color w:val="000000"/>
                <w:szCs w:val="24"/>
              </w:rPr>
            </w:pPr>
            <w:r w:rsidRPr="005C0259">
              <w:rPr>
                <w:rFonts w:eastAsia="新細明體" w:cs="Times New Roman"/>
                <w:color w:val="000000"/>
                <w:szCs w:val="24"/>
              </w:rPr>
              <w:t>The CEC is responsible for publicizing the referendum regarding its impact on the community.</w:t>
            </w:r>
          </w:p>
          <w:p w14:paraId="27348410" w14:textId="08838B7C" w:rsidR="007E0064" w:rsidRPr="007E0064" w:rsidRDefault="007E0064" w:rsidP="000E3452">
            <w:pPr>
              <w:widowControl/>
              <w:numPr>
                <w:ilvl w:val="0"/>
                <w:numId w:val="29"/>
              </w:numPr>
              <w:suppressAutoHyphens/>
              <w:snapToGrid w:val="0"/>
              <w:spacing w:beforeLines="25" w:before="90"/>
              <w:ind w:left="482"/>
              <w:rPr>
                <w:rFonts w:eastAsia="新細明體" w:cs="Times New Roman"/>
                <w:color w:val="000000"/>
                <w:szCs w:val="24"/>
              </w:rPr>
            </w:pPr>
            <w:r w:rsidRPr="007E0064">
              <w:rPr>
                <w:rFonts w:eastAsia="新細明體" w:cs="Times New Roman"/>
                <w:color w:val="000000"/>
                <w:szCs w:val="24"/>
              </w:rPr>
              <w:t>Paper joint signatures does not provide enough protection for the personal data of the joint signer</w:t>
            </w:r>
            <w:r w:rsidR="00B86AE3" w:rsidRPr="00B86AE3">
              <w:rPr>
                <w:rFonts w:eastAsia="新細明體" w:cs="Times New Roman"/>
                <w:color w:val="000000"/>
                <w:szCs w:val="24"/>
              </w:rPr>
              <w:t>:</w:t>
            </w:r>
            <w:r w:rsidR="00B86AE3">
              <w:rPr>
                <w:rFonts w:eastAsia="新細明體" w:cs="Times New Roman"/>
                <w:color w:val="000000"/>
                <w:szCs w:val="24"/>
              </w:rPr>
              <w:t xml:space="preserve"> </w:t>
            </w:r>
            <w:r w:rsidRPr="007E0064">
              <w:rPr>
                <w:rFonts w:eastAsia="新細明體" w:cs="Times New Roman"/>
                <w:color w:val="000000"/>
                <w:szCs w:val="24"/>
              </w:rPr>
              <w:t>Existing paper joint signatures requires joint signer to disclose their ID number, name, date of birth and address, while joint signer only need to report their ID number in electronic joint signatures.</w:t>
            </w:r>
          </w:p>
          <w:p w14:paraId="3C40A4C6" w14:textId="08004786" w:rsidR="007E0064" w:rsidRPr="007E0064" w:rsidRDefault="007E0064" w:rsidP="000E3452">
            <w:pPr>
              <w:widowControl/>
              <w:numPr>
                <w:ilvl w:val="0"/>
                <w:numId w:val="29"/>
              </w:numPr>
              <w:suppressAutoHyphens/>
              <w:snapToGrid w:val="0"/>
              <w:spacing w:beforeLines="25" w:before="90"/>
              <w:ind w:left="482"/>
              <w:rPr>
                <w:rFonts w:eastAsia="新細明體" w:cs="Times New Roman"/>
                <w:color w:val="000000"/>
                <w:szCs w:val="24"/>
              </w:rPr>
            </w:pPr>
            <w:r w:rsidRPr="007E0064">
              <w:rPr>
                <w:rFonts w:eastAsia="新細明體" w:cs="Times New Roman"/>
                <w:color w:val="000000"/>
                <w:szCs w:val="24"/>
              </w:rPr>
              <w:t>Paper referendum has higher costs</w:t>
            </w:r>
            <w:r w:rsidR="00B86AE3">
              <w:rPr>
                <w:rFonts w:eastAsia="新細明體" w:cs="Times New Roman"/>
                <w:color w:val="000000"/>
                <w:szCs w:val="24"/>
              </w:rPr>
              <w:t xml:space="preserve">: </w:t>
            </w:r>
            <w:r w:rsidRPr="007E0064">
              <w:rPr>
                <w:rFonts w:eastAsia="新細明體" w:cs="Times New Roman"/>
                <w:color w:val="000000"/>
                <w:szCs w:val="24"/>
              </w:rPr>
              <w:t>The electronic joint signing system has lower processing and shipping costs and produces less paper waste and carbon emissions.</w:t>
            </w:r>
          </w:p>
        </w:tc>
      </w:tr>
      <w:tr w:rsidR="007E0064" w:rsidRPr="007E0064" w14:paraId="2A2F54D1" w14:textId="77777777" w:rsidTr="002E0CC4">
        <w:trPr>
          <w:gridAfter w:val="1"/>
          <w:wAfter w:w="4" w:type="pct"/>
          <w:trHeight w:val="419"/>
        </w:trPr>
        <w:tc>
          <w:tcPr>
            <w:tcW w:w="1263" w:type="pct"/>
            <w:gridSpan w:val="3"/>
            <w:tcBorders>
              <w:top w:val="single" w:sz="3" w:space="0" w:color="000000"/>
              <w:left w:val="single" w:sz="3" w:space="0" w:color="000000"/>
              <w:bottom w:val="single" w:sz="3" w:space="0" w:color="000000"/>
            </w:tcBorders>
            <w:shd w:val="clear" w:color="auto" w:fill="F2F2F2"/>
          </w:tcPr>
          <w:p w14:paraId="2A4F8D59" w14:textId="77777777" w:rsidR="007E0064" w:rsidRPr="007E0064" w:rsidRDefault="007E0064" w:rsidP="000E3452">
            <w:pPr>
              <w:suppressAutoHyphens/>
              <w:autoSpaceDE w:val="0"/>
              <w:snapToGrid w:val="0"/>
              <w:rPr>
                <w:rFonts w:eastAsia="新細明體" w:cs="Times New Roman"/>
                <w:szCs w:val="24"/>
              </w:rPr>
            </w:pPr>
            <w:r w:rsidRPr="007E0064">
              <w:rPr>
                <w:rFonts w:eastAsia="新細明體" w:cs="Times New Roman"/>
                <w:kern w:val="0"/>
                <w:szCs w:val="24"/>
              </w:rPr>
              <w:t>What is the commitment?</w:t>
            </w:r>
          </w:p>
        </w:tc>
        <w:tc>
          <w:tcPr>
            <w:tcW w:w="3733" w:type="pct"/>
            <w:gridSpan w:val="5"/>
            <w:tcBorders>
              <w:top w:val="single" w:sz="3" w:space="0" w:color="000000"/>
              <w:left w:val="single" w:sz="3" w:space="0" w:color="000000"/>
              <w:bottom w:val="single" w:sz="3" w:space="0" w:color="000000"/>
              <w:right w:val="single" w:sz="3" w:space="0" w:color="000000"/>
            </w:tcBorders>
            <w:shd w:val="clear" w:color="auto" w:fill="auto"/>
          </w:tcPr>
          <w:p w14:paraId="48EE558A" w14:textId="77777777" w:rsidR="007E0064" w:rsidRPr="007E0064" w:rsidRDefault="007E0064" w:rsidP="000E3452">
            <w:pPr>
              <w:numPr>
                <w:ilvl w:val="0"/>
                <w:numId w:val="30"/>
              </w:numPr>
              <w:suppressAutoHyphens/>
              <w:snapToGrid w:val="0"/>
              <w:ind w:left="482" w:hanging="482"/>
              <w:rPr>
                <w:rFonts w:eastAsia="新細明體" w:cs="Times New Roman"/>
                <w:color w:val="000000"/>
                <w:szCs w:val="24"/>
              </w:rPr>
            </w:pPr>
            <w:r w:rsidRPr="007E0064">
              <w:rPr>
                <w:rFonts w:eastAsia="新細明體" w:cs="Times New Roman"/>
                <w:color w:val="000000"/>
                <w:szCs w:val="24"/>
              </w:rPr>
              <w:t>The electronic referendum joint signing system will be launched as soon as possible to boost political engagement. In the referendum presentation, we will promote in-depth discussions, diverse interpretation of facts and different views, and fully inform the public of correct information.</w:t>
            </w:r>
          </w:p>
          <w:p w14:paraId="7A547089" w14:textId="1D88500F" w:rsidR="007E0064" w:rsidRPr="007E0064" w:rsidRDefault="007E0064" w:rsidP="000E3452">
            <w:pPr>
              <w:numPr>
                <w:ilvl w:val="0"/>
                <w:numId w:val="30"/>
              </w:numPr>
              <w:suppressAutoHyphens/>
              <w:snapToGrid w:val="0"/>
              <w:spacing w:beforeLines="30" w:before="108"/>
              <w:ind w:left="482" w:hanging="457"/>
              <w:rPr>
                <w:rFonts w:eastAsia="新細明體" w:cs="Times New Roman"/>
                <w:color w:val="000000"/>
                <w:szCs w:val="24"/>
              </w:rPr>
            </w:pPr>
            <w:r w:rsidRPr="007E0064">
              <w:rPr>
                <w:rFonts w:eastAsia="新細明體" w:cs="Times New Roman"/>
                <w:color w:val="000000"/>
                <w:szCs w:val="24"/>
              </w:rPr>
              <w:t>Improvement of the transparency of electronic joint signatures:</w:t>
            </w:r>
            <w:r w:rsidR="00D61DEA">
              <w:rPr>
                <w:rFonts w:eastAsia="新細明體" w:cs="Times New Roman"/>
                <w:color w:val="000000"/>
                <w:szCs w:val="24"/>
              </w:rPr>
              <w:t xml:space="preserve"> </w:t>
            </w:r>
            <w:r w:rsidRPr="007E0064">
              <w:rPr>
                <w:rFonts w:eastAsia="新細明體" w:cs="Times New Roman"/>
                <w:color w:val="000000"/>
                <w:szCs w:val="24"/>
              </w:rPr>
              <w:t>Only the source code of the CEC’s online authentication system must be open for authorization. API source codes provided by the Ministry of the Interior (MOI) or other authorities are not involved.</w:t>
            </w:r>
          </w:p>
          <w:p w14:paraId="146E3D12" w14:textId="77777777" w:rsidR="007E0064" w:rsidRPr="007E0064" w:rsidRDefault="007E0064" w:rsidP="000E3452">
            <w:pPr>
              <w:numPr>
                <w:ilvl w:val="0"/>
                <w:numId w:val="30"/>
              </w:numPr>
              <w:suppressAutoHyphens/>
              <w:snapToGrid w:val="0"/>
              <w:spacing w:beforeLines="30" w:before="108"/>
              <w:rPr>
                <w:rFonts w:eastAsia="新細明體" w:cs="Times New Roman"/>
                <w:color w:val="000000"/>
                <w:szCs w:val="24"/>
              </w:rPr>
            </w:pPr>
            <w:r w:rsidRPr="007E0064">
              <w:rPr>
                <w:rFonts w:eastAsia="新細明體" w:cs="Times New Roman"/>
                <w:color w:val="000000"/>
                <w:szCs w:val="24"/>
              </w:rPr>
              <w:t>After a certain number of years, keeping only the results, the original data of the joint signer shall be destroyed to ensure the protection of personal data.</w:t>
            </w:r>
          </w:p>
          <w:p w14:paraId="64299468" w14:textId="77777777" w:rsidR="007E0064" w:rsidRPr="007E0064" w:rsidRDefault="007E0064" w:rsidP="000E3452">
            <w:pPr>
              <w:numPr>
                <w:ilvl w:val="0"/>
                <w:numId w:val="30"/>
              </w:numPr>
              <w:suppressAutoHyphens/>
              <w:snapToGrid w:val="0"/>
              <w:spacing w:beforeLines="30" w:before="108"/>
              <w:ind w:left="482" w:hanging="482"/>
              <w:rPr>
                <w:rFonts w:eastAsia="新細明體" w:cs="Times New Roman"/>
                <w:color w:val="000000"/>
                <w:szCs w:val="24"/>
              </w:rPr>
            </w:pPr>
            <w:r w:rsidRPr="007E0064">
              <w:rPr>
                <w:rFonts w:eastAsia="新細明體" w:cs="Times New Roman"/>
                <w:color w:val="000000"/>
                <w:szCs w:val="24"/>
              </w:rPr>
              <w:t xml:space="preserve">Through the cooperation of the administrative agencies, the information is sent to the household and conscription service system for automatic auditing, </w:t>
            </w:r>
            <w:r w:rsidRPr="007E0064">
              <w:rPr>
                <w:rFonts w:eastAsia="新細明體" w:cs="Times New Roman"/>
                <w:color w:val="000000"/>
                <w:szCs w:val="24"/>
              </w:rPr>
              <w:lastRenderedPageBreak/>
              <w:t>which speeds up the auditing and reduces costs.</w:t>
            </w:r>
          </w:p>
        </w:tc>
      </w:tr>
      <w:tr w:rsidR="007E0064" w:rsidRPr="007E0064" w14:paraId="26E3C733" w14:textId="77777777" w:rsidTr="002E0CC4">
        <w:trPr>
          <w:gridAfter w:val="1"/>
          <w:wAfter w:w="4" w:type="pct"/>
          <w:trHeight w:val="1546"/>
        </w:trPr>
        <w:tc>
          <w:tcPr>
            <w:tcW w:w="1263" w:type="pct"/>
            <w:gridSpan w:val="3"/>
            <w:tcBorders>
              <w:top w:val="single" w:sz="3" w:space="0" w:color="000000"/>
              <w:left w:val="single" w:sz="3" w:space="0" w:color="000000"/>
              <w:bottom w:val="single" w:sz="3" w:space="0" w:color="000000"/>
            </w:tcBorders>
            <w:shd w:val="clear" w:color="auto" w:fill="F2F2F2"/>
          </w:tcPr>
          <w:p w14:paraId="74D59324" w14:textId="77777777" w:rsidR="007E0064" w:rsidRPr="007E0064" w:rsidRDefault="007E0064" w:rsidP="000E3452">
            <w:pPr>
              <w:suppressAutoHyphens/>
              <w:autoSpaceDE w:val="0"/>
              <w:snapToGrid w:val="0"/>
              <w:rPr>
                <w:rFonts w:eastAsia="新細明體" w:cs="Times New Roman"/>
                <w:szCs w:val="24"/>
              </w:rPr>
            </w:pPr>
            <w:r w:rsidRPr="007E0064">
              <w:rPr>
                <w:rFonts w:eastAsia="新細明體" w:cs="Times New Roman"/>
                <w:kern w:val="0"/>
                <w:szCs w:val="24"/>
              </w:rPr>
              <w:lastRenderedPageBreak/>
              <w:t>How will the commitment contribute to solving the public problem?</w:t>
            </w:r>
          </w:p>
        </w:tc>
        <w:tc>
          <w:tcPr>
            <w:tcW w:w="3733" w:type="pct"/>
            <w:gridSpan w:val="5"/>
            <w:tcBorders>
              <w:top w:val="single" w:sz="3" w:space="0" w:color="000000"/>
              <w:left w:val="single" w:sz="3" w:space="0" w:color="000000"/>
              <w:bottom w:val="single" w:sz="3" w:space="0" w:color="000000"/>
              <w:right w:val="single" w:sz="3" w:space="0" w:color="000000"/>
            </w:tcBorders>
            <w:shd w:val="clear" w:color="auto" w:fill="auto"/>
          </w:tcPr>
          <w:p w14:paraId="407AB547" w14:textId="77777777" w:rsidR="007E0064" w:rsidRPr="007E0064" w:rsidRDefault="007E0064" w:rsidP="000E3452">
            <w:pPr>
              <w:numPr>
                <w:ilvl w:val="0"/>
                <w:numId w:val="31"/>
              </w:numPr>
              <w:suppressAutoHyphens/>
              <w:snapToGrid w:val="0"/>
              <w:ind w:left="482" w:hanging="482"/>
              <w:rPr>
                <w:rFonts w:eastAsia="新細明體" w:cs="Times New Roman"/>
                <w:color w:val="000000"/>
                <w:szCs w:val="24"/>
              </w:rPr>
            </w:pPr>
            <w:r w:rsidRPr="007E0064">
              <w:rPr>
                <w:rFonts w:eastAsia="新細明體" w:cs="Times New Roman"/>
                <w:color w:val="000000"/>
                <w:szCs w:val="24"/>
              </w:rPr>
              <w:t>The commitment expands political participation with the convenient electronic joint signing system.</w:t>
            </w:r>
          </w:p>
          <w:p w14:paraId="3E893F88" w14:textId="77777777" w:rsidR="007E0064" w:rsidRPr="007E0064" w:rsidRDefault="007E0064" w:rsidP="000E3452">
            <w:pPr>
              <w:numPr>
                <w:ilvl w:val="0"/>
                <w:numId w:val="31"/>
              </w:numPr>
              <w:suppressAutoHyphens/>
              <w:snapToGrid w:val="0"/>
              <w:spacing w:beforeLines="50" w:before="180"/>
              <w:ind w:left="482" w:hanging="482"/>
              <w:rPr>
                <w:rFonts w:eastAsia="新細明體" w:cs="Times New Roman"/>
                <w:color w:val="000000"/>
                <w:szCs w:val="24"/>
              </w:rPr>
            </w:pPr>
            <w:r w:rsidRPr="007E0064">
              <w:rPr>
                <w:rFonts w:eastAsia="新細明體" w:cs="Times New Roman"/>
                <w:color w:val="000000"/>
                <w:szCs w:val="24"/>
              </w:rPr>
              <w:t>We will enhance the transparency of the joint signatures process and build public trust. Most referendums involve public issues, and the CEC will publicize the pros and cons of the proposal to let the public know its impact.</w:t>
            </w:r>
          </w:p>
          <w:p w14:paraId="32571CF9" w14:textId="77777777" w:rsidR="007E0064" w:rsidRPr="007E0064" w:rsidRDefault="007E0064" w:rsidP="000E3452">
            <w:pPr>
              <w:numPr>
                <w:ilvl w:val="0"/>
                <w:numId w:val="31"/>
              </w:numPr>
              <w:suppressAutoHyphens/>
              <w:snapToGrid w:val="0"/>
              <w:spacing w:beforeLines="50" w:before="180"/>
              <w:ind w:left="482" w:hanging="482"/>
              <w:rPr>
                <w:rFonts w:eastAsia="新細明體" w:cs="Times New Roman"/>
                <w:color w:val="000000"/>
                <w:szCs w:val="24"/>
              </w:rPr>
            </w:pPr>
            <w:r w:rsidRPr="007E0064">
              <w:rPr>
                <w:rFonts w:eastAsia="新細明體" w:cs="Times New Roman"/>
                <w:color w:val="000000"/>
                <w:szCs w:val="24"/>
              </w:rPr>
              <w:t>It can reduce the cost of joint signer. The anonymous statistical results of paper or electronic joint signatures will be saved for future research and utilization.</w:t>
            </w:r>
          </w:p>
          <w:p w14:paraId="52FF4AC2" w14:textId="77777777" w:rsidR="007E0064" w:rsidRPr="007E0064" w:rsidRDefault="007E0064" w:rsidP="000E3452">
            <w:pPr>
              <w:numPr>
                <w:ilvl w:val="0"/>
                <w:numId w:val="31"/>
              </w:numPr>
              <w:suppressAutoHyphens/>
              <w:snapToGrid w:val="0"/>
              <w:spacing w:beforeLines="50" w:before="180"/>
              <w:ind w:left="482" w:hanging="482"/>
              <w:rPr>
                <w:rFonts w:eastAsia="新細明體" w:cs="Times New Roman"/>
                <w:color w:val="000000"/>
                <w:szCs w:val="24"/>
              </w:rPr>
            </w:pPr>
            <w:r w:rsidRPr="007E0064">
              <w:rPr>
                <w:rFonts w:eastAsia="新細明體" w:cs="Times New Roman"/>
                <w:color w:val="000000"/>
                <w:szCs w:val="24"/>
              </w:rPr>
              <w:t>Electronic joint signatures can be processed and delivered digitally, and thus lowers paper waste and carbon emissions.</w:t>
            </w:r>
          </w:p>
        </w:tc>
      </w:tr>
      <w:tr w:rsidR="007E0064" w:rsidRPr="007E0064" w14:paraId="1DF9ED5C" w14:textId="77777777" w:rsidTr="002E0CC4">
        <w:trPr>
          <w:gridAfter w:val="1"/>
          <w:wAfter w:w="4" w:type="pct"/>
          <w:trHeight w:val="1269"/>
        </w:trPr>
        <w:tc>
          <w:tcPr>
            <w:tcW w:w="1263" w:type="pct"/>
            <w:gridSpan w:val="3"/>
            <w:tcBorders>
              <w:top w:val="single" w:sz="3" w:space="0" w:color="000000"/>
              <w:left w:val="single" w:sz="3" w:space="0" w:color="000000"/>
              <w:bottom w:val="single" w:sz="3" w:space="0" w:color="000000"/>
            </w:tcBorders>
            <w:shd w:val="clear" w:color="auto" w:fill="F2F2F2"/>
          </w:tcPr>
          <w:p w14:paraId="0B5DB763" w14:textId="77777777" w:rsidR="007E0064" w:rsidRPr="007E0064" w:rsidRDefault="007E0064" w:rsidP="000E3452">
            <w:pPr>
              <w:suppressAutoHyphens/>
              <w:autoSpaceDE w:val="0"/>
              <w:snapToGrid w:val="0"/>
              <w:rPr>
                <w:rFonts w:eastAsia="新細明體" w:cs="Times New Roman"/>
                <w:szCs w:val="24"/>
              </w:rPr>
            </w:pPr>
            <w:r w:rsidRPr="007E0064">
              <w:rPr>
                <w:rFonts w:eastAsia="新細明體" w:cs="Times New Roman"/>
                <w:kern w:val="0"/>
                <w:szCs w:val="24"/>
              </w:rPr>
              <w:t>Why is this commitment relevant to OGP values?</w:t>
            </w:r>
          </w:p>
        </w:tc>
        <w:tc>
          <w:tcPr>
            <w:tcW w:w="3733" w:type="pct"/>
            <w:gridSpan w:val="5"/>
            <w:tcBorders>
              <w:top w:val="single" w:sz="3" w:space="0" w:color="000000"/>
              <w:left w:val="single" w:sz="3" w:space="0" w:color="000000"/>
              <w:bottom w:val="single" w:sz="3" w:space="0" w:color="000000"/>
              <w:right w:val="single" w:sz="3" w:space="0" w:color="000000"/>
            </w:tcBorders>
            <w:shd w:val="clear" w:color="auto" w:fill="auto"/>
          </w:tcPr>
          <w:p w14:paraId="25510BDC" w14:textId="36924333" w:rsidR="007E0064" w:rsidRDefault="007E0064" w:rsidP="000E3452">
            <w:pPr>
              <w:widowControl/>
              <w:numPr>
                <w:ilvl w:val="0"/>
                <w:numId w:val="32"/>
              </w:numPr>
              <w:suppressAutoHyphens/>
              <w:snapToGrid w:val="0"/>
              <w:ind w:left="462" w:hanging="462"/>
              <w:rPr>
                <w:rFonts w:eastAsia="新細明體" w:cs="Times New Roman"/>
                <w:color w:val="000000"/>
                <w:szCs w:val="24"/>
              </w:rPr>
            </w:pPr>
            <w:r w:rsidRPr="007E0064">
              <w:rPr>
                <w:rFonts w:eastAsia="新細明體" w:cs="Times New Roman"/>
                <w:color w:val="000000"/>
                <w:szCs w:val="24"/>
              </w:rPr>
              <w:t xml:space="preserve">Transparency: The electronic joint signing system can boost the transparency of the joint signatures procedure, strengthen </w:t>
            </w:r>
            <w:r w:rsidR="00D61DEA" w:rsidRPr="007E0064">
              <w:rPr>
                <w:rFonts w:eastAsia="新細明體" w:cs="Times New Roman"/>
                <w:color w:val="000000"/>
                <w:szCs w:val="24"/>
              </w:rPr>
              <w:t>trust,</w:t>
            </w:r>
            <w:r w:rsidRPr="007E0064">
              <w:rPr>
                <w:rFonts w:eastAsia="新細明體" w:cs="Times New Roman"/>
                <w:color w:val="000000"/>
                <w:szCs w:val="24"/>
              </w:rPr>
              <w:t xml:space="preserve"> and expand political participation, which is the core value of OGP.</w:t>
            </w:r>
          </w:p>
          <w:p w14:paraId="3140C7EC" w14:textId="3D6B1A25" w:rsidR="007E0064" w:rsidRDefault="007E0064" w:rsidP="000E3452">
            <w:pPr>
              <w:widowControl/>
              <w:numPr>
                <w:ilvl w:val="0"/>
                <w:numId w:val="32"/>
              </w:numPr>
              <w:suppressAutoHyphens/>
              <w:snapToGrid w:val="0"/>
              <w:spacing w:beforeLines="30" w:before="108"/>
              <w:ind w:left="459" w:hanging="459"/>
              <w:rPr>
                <w:rFonts w:eastAsia="新細明體" w:cs="Times New Roman"/>
                <w:color w:val="000000"/>
                <w:szCs w:val="24"/>
              </w:rPr>
            </w:pPr>
            <w:r w:rsidRPr="000E3452">
              <w:rPr>
                <w:rFonts w:eastAsia="新細明體" w:cs="Times New Roman"/>
                <w:color w:val="000000"/>
                <w:szCs w:val="24"/>
              </w:rPr>
              <w:t>Participation: We will open public testing before launch to get feedback on the system.</w:t>
            </w:r>
          </w:p>
          <w:p w14:paraId="1D4269C6" w14:textId="77777777" w:rsidR="007E0064" w:rsidRPr="000E3452" w:rsidRDefault="007E0064" w:rsidP="000E3452">
            <w:pPr>
              <w:widowControl/>
              <w:numPr>
                <w:ilvl w:val="0"/>
                <w:numId w:val="32"/>
              </w:numPr>
              <w:suppressAutoHyphens/>
              <w:snapToGrid w:val="0"/>
              <w:spacing w:beforeLines="30" w:before="108"/>
              <w:ind w:left="459" w:hanging="459"/>
              <w:rPr>
                <w:rFonts w:eastAsia="新細明體" w:cs="Times New Roman"/>
                <w:color w:val="000000"/>
                <w:szCs w:val="24"/>
              </w:rPr>
            </w:pPr>
            <w:r w:rsidRPr="000E3452">
              <w:rPr>
                <w:rFonts w:eastAsia="新細明體" w:cs="Times New Roman"/>
                <w:color w:val="000000"/>
                <w:szCs w:val="24"/>
              </w:rPr>
              <w:t>Accountability:</w:t>
            </w:r>
          </w:p>
          <w:p w14:paraId="17E09DE2" w14:textId="080FEEAB" w:rsidR="007E0064" w:rsidRDefault="007E0064" w:rsidP="005C0259">
            <w:pPr>
              <w:widowControl/>
              <w:numPr>
                <w:ilvl w:val="0"/>
                <w:numId w:val="36"/>
              </w:numPr>
              <w:suppressAutoHyphens/>
              <w:snapToGrid w:val="0"/>
              <w:spacing w:beforeLines="50" w:before="180"/>
              <w:ind w:left="603" w:hanging="425"/>
              <w:rPr>
                <w:rFonts w:eastAsia="新細明體" w:cs="Times New Roman"/>
                <w:color w:val="000000"/>
                <w:szCs w:val="24"/>
              </w:rPr>
            </w:pPr>
            <w:r w:rsidRPr="007E0064">
              <w:rPr>
                <w:rFonts w:eastAsia="新細明體" w:cs="Times New Roman"/>
                <w:color w:val="000000"/>
                <w:szCs w:val="24"/>
              </w:rPr>
              <w:t>The electronic joint signing system is a statutory matter, which is stipulated in Article 9 of the Referendum Act, “The competent authority shall set up an electronic system for the leading proposer to solicit proposals and combined signatures; the method and implementation date for proposal</w:t>
            </w:r>
            <w:r w:rsidRPr="007E0064">
              <w:rPr>
                <w:rFonts w:eastAsia="新細明體" w:cs="Times New Roman"/>
                <w:strike/>
                <w:color w:val="000000"/>
                <w:szCs w:val="24"/>
              </w:rPr>
              <w:t>s</w:t>
            </w:r>
            <w:r w:rsidRPr="007E0064">
              <w:rPr>
                <w:rFonts w:eastAsia="新細明體" w:cs="Times New Roman"/>
                <w:color w:val="000000"/>
                <w:szCs w:val="24"/>
              </w:rPr>
              <w:t>, joint signatures, and examination processes shall be prescribed by the competent authority.” The Operational Rules for electronic joint signatures and examination processes of National Referendum is effective on April 10, 2020.</w:t>
            </w:r>
          </w:p>
          <w:p w14:paraId="1F15AF7C" w14:textId="4AD38095" w:rsidR="007E0064" w:rsidRPr="005C0259" w:rsidRDefault="007E0064" w:rsidP="005C0259">
            <w:pPr>
              <w:widowControl/>
              <w:numPr>
                <w:ilvl w:val="0"/>
                <w:numId w:val="36"/>
              </w:numPr>
              <w:suppressAutoHyphens/>
              <w:snapToGrid w:val="0"/>
              <w:spacing w:beforeLines="50" w:before="180"/>
              <w:ind w:left="603" w:hanging="425"/>
              <w:rPr>
                <w:rFonts w:eastAsia="新細明體" w:cs="Times New Roman"/>
                <w:color w:val="000000"/>
                <w:szCs w:val="24"/>
              </w:rPr>
            </w:pPr>
            <w:r w:rsidRPr="005C0259">
              <w:rPr>
                <w:rFonts w:eastAsia="新細明體" w:cs="Times New Roman"/>
                <w:color w:val="000000"/>
                <w:szCs w:val="24"/>
              </w:rPr>
              <w:t xml:space="preserve">The CEC is responsible for the development, maintenance, operation and security of the electronic joint signing system, and the leading proposer may use it free of charge </w:t>
            </w:r>
            <w:r w:rsidR="00D61DEA" w:rsidRPr="005C0259">
              <w:rPr>
                <w:rFonts w:eastAsia="新細明體" w:cs="Times New Roman"/>
                <w:color w:val="000000"/>
                <w:szCs w:val="24"/>
              </w:rPr>
              <w:t>to</w:t>
            </w:r>
            <w:r w:rsidRPr="005C0259">
              <w:rPr>
                <w:rFonts w:eastAsia="新細明體" w:cs="Times New Roman"/>
                <w:color w:val="000000"/>
                <w:szCs w:val="24"/>
              </w:rPr>
              <w:t xml:space="preserve"> reduce the cost of the joint signer. The joint signer records are sent to the household and conscription service system of the Ministry of Interior for automatic auditing to speed up the process and reduce the cost.</w:t>
            </w:r>
          </w:p>
        </w:tc>
      </w:tr>
      <w:tr w:rsidR="007E0064" w:rsidRPr="007E0064" w14:paraId="67F3C579" w14:textId="77777777" w:rsidTr="002E0CC4">
        <w:trPr>
          <w:gridAfter w:val="1"/>
          <w:wAfter w:w="4" w:type="pct"/>
          <w:trHeight w:val="952"/>
        </w:trPr>
        <w:tc>
          <w:tcPr>
            <w:tcW w:w="1263" w:type="pct"/>
            <w:gridSpan w:val="3"/>
            <w:tcBorders>
              <w:top w:val="single" w:sz="3" w:space="0" w:color="000000"/>
              <w:left w:val="single" w:sz="3" w:space="0" w:color="000000"/>
              <w:bottom w:val="single" w:sz="3" w:space="0" w:color="000000"/>
            </w:tcBorders>
            <w:shd w:val="clear" w:color="auto" w:fill="F2F2F2"/>
          </w:tcPr>
          <w:p w14:paraId="18139693" w14:textId="06B8BB22" w:rsidR="007E0064" w:rsidRPr="007E0064" w:rsidRDefault="007E0064" w:rsidP="006326FC">
            <w:pPr>
              <w:suppressAutoHyphens/>
              <w:autoSpaceDE w:val="0"/>
              <w:snapToGrid w:val="0"/>
              <w:rPr>
                <w:rFonts w:eastAsia="新細明體" w:cs="Times New Roman"/>
                <w:szCs w:val="24"/>
              </w:rPr>
            </w:pPr>
            <w:r w:rsidRPr="007E0064">
              <w:rPr>
                <w:rFonts w:eastAsia="新細明體" w:cs="Times New Roman"/>
                <w:kern w:val="0"/>
                <w:szCs w:val="24"/>
                <w:lang w:val="zh-TW"/>
              </w:rPr>
              <w:t xml:space="preserve">Additional </w:t>
            </w:r>
            <w:r w:rsidR="00462682">
              <w:rPr>
                <w:rFonts w:eastAsia="新細明體" w:cs="Times New Roman"/>
                <w:kern w:val="0"/>
                <w:szCs w:val="24"/>
                <w:lang w:val="zh-TW"/>
              </w:rPr>
              <w:br/>
            </w:r>
            <w:r w:rsidRPr="007E0064">
              <w:rPr>
                <w:rFonts w:eastAsia="新細明體" w:cs="Times New Roman"/>
                <w:kern w:val="0"/>
                <w:szCs w:val="24"/>
                <w:lang w:val="zh-TW"/>
              </w:rPr>
              <w:t xml:space="preserve">information </w:t>
            </w:r>
          </w:p>
        </w:tc>
        <w:tc>
          <w:tcPr>
            <w:tcW w:w="3733" w:type="pct"/>
            <w:gridSpan w:val="5"/>
            <w:tcBorders>
              <w:top w:val="single" w:sz="3" w:space="0" w:color="000000"/>
              <w:left w:val="single" w:sz="3" w:space="0" w:color="000000"/>
              <w:bottom w:val="single" w:sz="3" w:space="0" w:color="000000"/>
              <w:right w:val="single" w:sz="3" w:space="0" w:color="000000"/>
            </w:tcBorders>
            <w:shd w:val="clear" w:color="auto" w:fill="auto"/>
          </w:tcPr>
          <w:p w14:paraId="42844910" w14:textId="77777777" w:rsidR="007E0064" w:rsidRPr="007E0064" w:rsidRDefault="007E0064" w:rsidP="006326FC">
            <w:pPr>
              <w:widowControl/>
              <w:snapToGrid w:val="0"/>
              <w:rPr>
                <w:rFonts w:eastAsia="新細明體" w:cs="新細明體"/>
                <w:kern w:val="0"/>
                <w:szCs w:val="24"/>
              </w:rPr>
            </w:pPr>
            <w:r w:rsidRPr="007E0064">
              <w:rPr>
                <w:rFonts w:eastAsia="新細明體" w:cs="新細明體"/>
                <w:kern w:val="0"/>
                <w:szCs w:val="24"/>
              </w:rPr>
              <w:t>None</w:t>
            </w:r>
          </w:p>
        </w:tc>
      </w:tr>
      <w:tr w:rsidR="007E0064" w:rsidRPr="007E0064" w14:paraId="4B5A8795" w14:textId="77777777" w:rsidTr="008012F1">
        <w:trPr>
          <w:gridAfter w:val="1"/>
          <w:wAfter w:w="4" w:type="pct"/>
          <w:trHeight w:val="475"/>
        </w:trPr>
        <w:tc>
          <w:tcPr>
            <w:tcW w:w="1263" w:type="pct"/>
            <w:gridSpan w:val="3"/>
            <w:vMerge w:val="restart"/>
            <w:tcBorders>
              <w:top w:val="single" w:sz="3" w:space="0" w:color="000000"/>
              <w:left w:val="single" w:sz="3" w:space="0" w:color="000000"/>
            </w:tcBorders>
            <w:shd w:val="clear" w:color="auto" w:fill="F2F2F2"/>
          </w:tcPr>
          <w:p w14:paraId="0DEBAAEC" w14:textId="2A770502" w:rsidR="007E0064" w:rsidRPr="007E0064" w:rsidRDefault="007E0064" w:rsidP="006326FC">
            <w:pPr>
              <w:suppressAutoHyphens/>
              <w:autoSpaceDE w:val="0"/>
              <w:snapToGrid w:val="0"/>
              <w:rPr>
                <w:rFonts w:eastAsia="新細明體" w:cs="Times New Roman"/>
                <w:kern w:val="0"/>
                <w:szCs w:val="24"/>
                <w:lang w:val="zh-TW"/>
              </w:rPr>
            </w:pPr>
            <w:r w:rsidRPr="007E0064">
              <w:rPr>
                <w:rFonts w:eastAsia="新細明體" w:cs="Times New Roman"/>
                <w:kern w:val="0"/>
                <w:szCs w:val="24"/>
                <w:lang w:val="zh-TW"/>
              </w:rPr>
              <w:t xml:space="preserve">Milestone status in </w:t>
            </w:r>
            <w:r w:rsidRPr="007E0064">
              <w:rPr>
                <w:rFonts w:eastAsia="新細明體" w:cs="Times New Roman"/>
                <w:kern w:val="0"/>
                <w:szCs w:val="24"/>
                <w:lang w:val="zh-TW"/>
              </w:rPr>
              <w:lastRenderedPageBreak/>
              <w:t>202</w:t>
            </w:r>
            <w:r w:rsidR="00D0710B">
              <w:rPr>
                <w:rFonts w:eastAsia="新細明體" w:cs="Times New Roman" w:hint="eastAsia"/>
                <w:kern w:val="0"/>
                <w:szCs w:val="24"/>
                <w:lang w:val="zh-TW"/>
              </w:rPr>
              <w:t>2</w:t>
            </w:r>
            <w:r w:rsidRPr="007E0064">
              <w:rPr>
                <w:rFonts w:eastAsia="新細明體" w:cs="Times New Roman"/>
                <w:kern w:val="0"/>
                <w:szCs w:val="24"/>
                <w:lang w:val="zh-TW"/>
              </w:rPr>
              <w:t xml:space="preserve"> </w:t>
            </w:r>
          </w:p>
        </w:tc>
        <w:tc>
          <w:tcPr>
            <w:tcW w:w="506" w:type="pct"/>
            <w:vMerge w:val="restart"/>
            <w:tcBorders>
              <w:top w:val="single" w:sz="3" w:space="0" w:color="000000"/>
              <w:left w:val="single" w:sz="3" w:space="0" w:color="000000"/>
              <w:right w:val="single" w:sz="3" w:space="0" w:color="000000"/>
            </w:tcBorders>
            <w:shd w:val="clear" w:color="auto" w:fill="F2F2F2"/>
          </w:tcPr>
          <w:p w14:paraId="2508CBCB" w14:textId="6408737C" w:rsidR="007E0064" w:rsidRPr="007E0064" w:rsidRDefault="007E0064" w:rsidP="006326FC">
            <w:pPr>
              <w:widowControl/>
              <w:snapToGrid w:val="0"/>
              <w:rPr>
                <w:rFonts w:eastAsia="新細明體" w:cs="Times New Roman"/>
                <w:kern w:val="0"/>
                <w:szCs w:val="24"/>
                <w:lang w:val="zh-TW"/>
              </w:rPr>
            </w:pPr>
            <w:r w:rsidRPr="007E0064">
              <w:rPr>
                <w:rFonts w:eastAsia="新細明體" w:cs="Times New Roman"/>
                <w:kern w:val="0"/>
                <w:szCs w:val="24"/>
                <w:lang w:val="zh-TW"/>
              </w:rPr>
              <w:lastRenderedPageBreak/>
              <w:t xml:space="preserve">Start </w:t>
            </w:r>
            <w:r w:rsidR="002E0CC4">
              <w:rPr>
                <w:rFonts w:eastAsia="新細明體" w:cs="Times New Roman"/>
                <w:kern w:val="0"/>
                <w:szCs w:val="24"/>
                <w:lang w:val="zh-TW"/>
              </w:rPr>
              <w:br/>
            </w:r>
            <w:r w:rsidRPr="007E0064">
              <w:rPr>
                <w:rFonts w:eastAsia="新細明體" w:cs="Times New Roman"/>
                <w:kern w:val="0"/>
                <w:szCs w:val="24"/>
                <w:lang w:val="zh-TW"/>
              </w:rPr>
              <w:t>Date</w:t>
            </w:r>
          </w:p>
        </w:tc>
        <w:tc>
          <w:tcPr>
            <w:tcW w:w="505" w:type="pct"/>
            <w:vMerge w:val="restart"/>
            <w:tcBorders>
              <w:top w:val="single" w:sz="3" w:space="0" w:color="000000"/>
              <w:left w:val="single" w:sz="3" w:space="0" w:color="000000"/>
              <w:right w:val="single" w:sz="3" w:space="0" w:color="000000"/>
            </w:tcBorders>
            <w:shd w:val="clear" w:color="auto" w:fill="F2F2F2"/>
          </w:tcPr>
          <w:p w14:paraId="5D7EFD17" w14:textId="33433FB4" w:rsidR="007E0064" w:rsidRPr="007E0064" w:rsidRDefault="007E0064" w:rsidP="006326FC">
            <w:pPr>
              <w:widowControl/>
              <w:snapToGrid w:val="0"/>
              <w:rPr>
                <w:rFonts w:eastAsia="新細明體" w:cs="Times New Roman"/>
                <w:kern w:val="0"/>
                <w:szCs w:val="24"/>
                <w:lang w:val="zh-TW"/>
              </w:rPr>
            </w:pPr>
            <w:r w:rsidRPr="007E0064">
              <w:rPr>
                <w:rFonts w:eastAsia="新細明體" w:cs="Times New Roman"/>
                <w:kern w:val="0"/>
                <w:szCs w:val="24"/>
                <w:lang w:val="zh-TW"/>
              </w:rPr>
              <w:t xml:space="preserve">End </w:t>
            </w:r>
            <w:r w:rsidR="002E0CC4">
              <w:rPr>
                <w:rFonts w:eastAsia="新細明體" w:cs="Times New Roman"/>
                <w:kern w:val="0"/>
                <w:szCs w:val="24"/>
                <w:lang w:val="zh-TW"/>
              </w:rPr>
              <w:br/>
            </w:r>
            <w:r w:rsidRPr="007E0064">
              <w:rPr>
                <w:rFonts w:eastAsia="新細明體" w:cs="Times New Roman"/>
                <w:kern w:val="0"/>
                <w:szCs w:val="24"/>
                <w:lang w:val="zh-TW"/>
              </w:rPr>
              <w:t>Date</w:t>
            </w:r>
          </w:p>
        </w:tc>
        <w:tc>
          <w:tcPr>
            <w:tcW w:w="2722" w:type="pct"/>
            <w:gridSpan w:val="3"/>
            <w:tcBorders>
              <w:top w:val="single" w:sz="3" w:space="0" w:color="000000"/>
              <w:left w:val="single" w:sz="3" w:space="0" w:color="000000"/>
              <w:bottom w:val="single" w:sz="3" w:space="0" w:color="000000"/>
              <w:right w:val="single" w:sz="3" w:space="0" w:color="000000"/>
            </w:tcBorders>
            <w:shd w:val="clear" w:color="auto" w:fill="F2F2F2" w:themeFill="background1" w:themeFillShade="F2"/>
          </w:tcPr>
          <w:p w14:paraId="6BC04D18" w14:textId="77777777" w:rsidR="007E0064" w:rsidRPr="007E0064" w:rsidRDefault="007E0064" w:rsidP="006326FC">
            <w:pPr>
              <w:widowControl/>
              <w:snapToGrid w:val="0"/>
              <w:rPr>
                <w:rFonts w:eastAsia="新細明體" w:cs="Times New Roman"/>
                <w:kern w:val="0"/>
                <w:szCs w:val="24"/>
                <w:lang w:val="zh-TW"/>
              </w:rPr>
            </w:pPr>
            <w:r w:rsidRPr="007E0064">
              <w:rPr>
                <w:rFonts w:eastAsia="新細明體" w:cs="Times New Roman"/>
                <w:kern w:val="0"/>
                <w:szCs w:val="24"/>
                <w:lang w:val="zh-TW"/>
              </w:rPr>
              <w:t xml:space="preserve">Assessment of Progress </w:t>
            </w:r>
          </w:p>
        </w:tc>
      </w:tr>
      <w:tr w:rsidR="004E51B2" w:rsidRPr="007E0064" w14:paraId="352776BF" w14:textId="77777777" w:rsidTr="008012F1">
        <w:trPr>
          <w:gridAfter w:val="1"/>
          <w:wAfter w:w="4" w:type="pct"/>
          <w:trHeight w:val="475"/>
        </w:trPr>
        <w:tc>
          <w:tcPr>
            <w:tcW w:w="1263" w:type="pct"/>
            <w:gridSpan w:val="3"/>
            <w:vMerge/>
            <w:tcBorders>
              <w:left w:val="single" w:sz="3" w:space="0" w:color="000000"/>
              <w:bottom w:val="single" w:sz="3" w:space="0" w:color="000000"/>
            </w:tcBorders>
            <w:shd w:val="clear" w:color="auto" w:fill="F2F2F2"/>
          </w:tcPr>
          <w:p w14:paraId="6B102E53" w14:textId="77777777" w:rsidR="004E51B2" w:rsidRPr="007E0064" w:rsidRDefault="004E51B2" w:rsidP="006326FC">
            <w:pPr>
              <w:suppressAutoHyphens/>
              <w:autoSpaceDE w:val="0"/>
              <w:snapToGrid w:val="0"/>
              <w:rPr>
                <w:rFonts w:eastAsia="新細明體" w:cs="Times New Roman"/>
                <w:kern w:val="0"/>
                <w:szCs w:val="24"/>
                <w:lang w:val="zh-TW"/>
              </w:rPr>
            </w:pPr>
          </w:p>
        </w:tc>
        <w:tc>
          <w:tcPr>
            <w:tcW w:w="506" w:type="pct"/>
            <w:vMerge/>
            <w:tcBorders>
              <w:left w:val="single" w:sz="3" w:space="0" w:color="000000"/>
              <w:bottom w:val="single" w:sz="3" w:space="0" w:color="000000"/>
              <w:right w:val="single" w:sz="3" w:space="0" w:color="000000"/>
            </w:tcBorders>
            <w:shd w:val="clear" w:color="auto" w:fill="F2F2F2"/>
          </w:tcPr>
          <w:p w14:paraId="66CE2621" w14:textId="77777777" w:rsidR="004E51B2" w:rsidRPr="007E0064" w:rsidRDefault="004E51B2" w:rsidP="006326FC">
            <w:pPr>
              <w:widowControl/>
              <w:snapToGrid w:val="0"/>
              <w:rPr>
                <w:rFonts w:eastAsia="新細明體" w:cs="Times New Roman"/>
                <w:kern w:val="0"/>
                <w:szCs w:val="24"/>
                <w:lang w:val="zh-TW"/>
              </w:rPr>
            </w:pPr>
          </w:p>
        </w:tc>
        <w:tc>
          <w:tcPr>
            <w:tcW w:w="505" w:type="pct"/>
            <w:vMerge/>
            <w:tcBorders>
              <w:left w:val="single" w:sz="3" w:space="0" w:color="000000"/>
              <w:bottom w:val="single" w:sz="3" w:space="0" w:color="000000"/>
              <w:right w:val="single" w:sz="3" w:space="0" w:color="000000"/>
            </w:tcBorders>
            <w:shd w:val="clear" w:color="auto" w:fill="F2F2F2"/>
          </w:tcPr>
          <w:p w14:paraId="0D99A31F" w14:textId="77777777" w:rsidR="004E51B2" w:rsidRPr="007E0064" w:rsidRDefault="004E51B2" w:rsidP="006326FC">
            <w:pPr>
              <w:widowControl/>
              <w:snapToGrid w:val="0"/>
              <w:rPr>
                <w:rFonts w:eastAsia="新細明體" w:cs="Times New Roman"/>
                <w:kern w:val="0"/>
                <w:szCs w:val="24"/>
                <w:lang w:val="zh-TW"/>
              </w:rPr>
            </w:pPr>
          </w:p>
        </w:tc>
        <w:tc>
          <w:tcPr>
            <w:tcW w:w="841"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tcPr>
          <w:p w14:paraId="5A139BA6" w14:textId="77777777" w:rsidR="004E51B2" w:rsidRPr="007E0064" w:rsidRDefault="004E51B2" w:rsidP="006326FC">
            <w:pPr>
              <w:widowControl/>
              <w:snapToGrid w:val="0"/>
              <w:rPr>
                <w:rFonts w:eastAsia="新細明體" w:cs="Times New Roman"/>
                <w:kern w:val="0"/>
                <w:szCs w:val="24"/>
                <w:lang w:val="zh-TW"/>
              </w:rPr>
            </w:pPr>
            <w:r w:rsidRPr="007E0064">
              <w:rPr>
                <w:rFonts w:eastAsia="新細明體" w:cs="Times New Roman"/>
                <w:kern w:val="0"/>
                <w:szCs w:val="24"/>
                <w:lang w:val="zh-TW"/>
              </w:rPr>
              <w:t>Not started</w:t>
            </w:r>
          </w:p>
        </w:tc>
        <w:tc>
          <w:tcPr>
            <w:tcW w:w="843"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tcPr>
          <w:p w14:paraId="3D4722C5" w14:textId="35EFA632" w:rsidR="004E51B2" w:rsidRPr="007E0064" w:rsidRDefault="004E51B2" w:rsidP="006326FC">
            <w:pPr>
              <w:widowControl/>
              <w:snapToGrid w:val="0"/>
              <w:rPr>
                <w:rFonts w:eastAsia="新細明體" w:cs="Times New Roman"/>
                <w:kern w:val="0"/>
                <w:szCs w:val="24"/>
                <w:lang w:val="zh-TW"/>
              </w:rPr>
            </w:pPr>
            <w:r w:rsidRPr="007E0064">
              <w:rPr>
                <w:rFonts w:eastAsia="新細明體" w:cs="Times New Roman"/>
                <w:kern w:val="0"/>
                <w:szCs w:val="24"/>
                <w:lang w:val="zh-TW"/>
              </w:rPr>
              <w:t xml:space="preserve">Limited </w:t>
            </w:r>
            <w:r w:rsidR="002E0CC4">
              <w:rPr>
                <w:rFonts w:eastAsia="新細明體" w:cs="Times New Roman"/>
                <w:kern w:val="0"/>
                <w:szCs w:val="24"/>
                <w:lang w:val="zh-TW"/>
              </w:rPr>
              <w:br/>
            </w:r>
            <w:r w:rsidRPr="007E0064">
              <w:rPr>
                <w:rFonts w:eastAsia="新細明體" w:cs="Times New Roman"/>
                <w:kern w:val="0"/>
                <w:szCs w:val="24"/>
                <w:lang w:val="zh-TW"/>
              </w:rPr>
              <w:t>progress</w:t>
            </w:r>
          </w:p>
        </w:tc>
        <w:tc>
          <w:tcPr>
            <w:tcW w:w="1038"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tcPr>
          <w:p w14:paraId="42078288" w14:textId="4943FFAC" w:rsidR="004E51B2" w:rsidRPr="007E0064" w:rsidRDefault="004E51B2" w:rsidP="006326FC">
            <w:pPr>
              <w:widowControl/>
              <w:snapToGrid w:val="0"/>
              <w:rPr>
                <w:rFonts w:eastAsia="新細明體" w:cs="Times New Roman"/>
                <w:kern w:val="0"/>
                <w:szCs w:val="24"/>
                <w:lang w:val="zh-TW"/>
              </w:rPr>
            </w:pPr>
            <w:r w:rsidRPr="007E0064">
              <w:rPr>
                <w:rFonts w:eastAsia="新細明體" w:cs="Times New Roman" w:hint="eastAsia"/>
                <w:kern w:val="0"/>
                <w:szCs w:val="24"/>
                <w:lang w:val="zh-TW"/>
              </w:rPr>
              <w:t>S</w:t>
            </w:r>
            <w:r w:rsidRPr="007E0064">
              <w:rPr>
                <w:rFonts w:eastAsia="新細明體" w:cs="Times New Roman"/>
                <w:kern w:val="0"/>
                <w:szCs w:val="24"/>
                <w:lang w:val="zh-TW"/>
              </w:rPr>
              <w:t>ubstantial</w:t>
            </w:r>
            <w:r w:rsidR="008012F1">
              <w:rPr>
                <w:rFonts w:eastAsia="新細明體" w:cs="Times New Roman"/>
                <w:kern w:val="0"/>
                <w:szCs w:val="24"/>
                <w:lang w:val="zh-TW"/>
              </w:rPr>
              <w:t xml:space="preserve"> </w:t>
            </w:r>
            <w:r>
              <w:rPr>
                <w:rFonts w:eastAsia="新細明體" w:cs="Times New Roman"/>
                <w:kern w:val="0"/>
                <w:szCs w:val="24"/>
                <w:lang w:val="zh-TW"/>
              </w:rPr>
              <w:t xml:space="preserve">or </w:t>
            </w:r>
            <w:r w:rsidRPr="007E0064">
              <w:rPr>
                <w:rFonts w:eastAsia="新細明體" w:cs="Times New Roman"/>
                <w:kern w:val="0"/>
                <w:szCs w:val="24"/>
                <w:lang w:val="zh-TW"/>
              </w:rPr>
              <w:t>Completed</w:t>
            </w:r>
          </w:p>
        </w:tc>
      </w:tr>
      <w:tr w:rsidR="004E51B2" w:rsidRPr="007E0064" w14:paraId="5D20F605" w14:textId="77777777" w:rsidTr="008012F1">
        <w:trPr>
          <w:gridAfter w:val="1"/>
          <w:wAfter w:w="4" w:type="pct"/>
          <w:trHeight w:val="475"/>
        </w:trPr>
        <w:tc>
          <w:tcPr>
            <w:tcW w:w="1263" w:type="pct"/>
            <w:gridSpan w:val="3"/>
            <w:tcBorders>
              <w:left w:val="single" w:sz="3" w:space="0" w:color="000000"/>
              <w:bottom w:val="single" w:sz="3" w:space="0" w:color="000000"/>
            </w:tcBorders>
            <w:shd w:val="clear" w:color="auto" w:fill="auto"/>
          </w:tcPr>
          <w:p w14:paraId="460340F9" w14:textId="7F5D9C6C" w:rsidR="004E51B2" w:rsidRPr="007E0064" w:rsidRDefault="004E51B2" w:rsidP="006326FC">
            <w:pPr>
              <w:suppressAutoHyphens/>
              <w:autoSpaceDE w:val="0"/>
              <w:snapToGrid w:val="0"/>
              <w:rPr>
                <w:rFonts w:eastAsia="新細明體" w:cs="Times New Roman"/>
                <w:kern w:val="0"/>
                <w:szCs w:val="24"/>
              </w:rPr>
            </w:pPr>
            <w:r w:rsidRPr="000707AC">
              <w:rPr>
                <w:kern w:val="0"/>
              </w:rPr>
              <w:t>New application of the citizen digital certificate</w:t>
            </w:r>
          </w:p>
        </w:tc>
        <w:tc>
          <w:tcPr>
            <w:tcW w:w="506" w:type="pct"/>
            <w:tcBorders>
              <w:left w:val="single" w:sz="3" w:space="0" w:color="000000"/>
              <w:bottom w:val="single" w:sz="3" w:space="0" w:color="000000"/>
              <w:right w:val="single" w:sz="3" w:space="0" w:color="000000"/>
            </w:tcBorders>
            <w:shd w:val="clear" w:color="auto" w:fill="auto"/>
          </w:tcPr>
          <w:p w14:paraId="56738EA8" w14:textId="77777777" w:rsidR="008012F1" w:rsidRDefault="004E51B2" w:rsidP="006326FC">
            <w:pPr>
              <w:widowControl/>
              <w:snapToGrid w:val="0"/>
            </w:pPr>
            <w:r>
              <w:rPr>
                <w:rFonts w:hint="eastAsia"/>
              </w:rPr>
              <w:t>0</w:t>
            </w:r>
            <w:r>
              <w:t>1/</w:t>
            </w:r>
          </w:p>
          <w:p w14:paraId="05E06428" w14:textId="6B4BCFE6" w:rsidR="004E51B2" w:rsidRPr="007E0064" w:rsidRDefault="004E51B2" w:rsidP="006326FC">
            <w:pPr>
              <w:widowControl/>
              <w:snapToGrid w:val="0"/>
              <w:rPr>
                <w:rFonts w:eastAsia="新細明體" w:cs="新細明體"/>
                <w:kern w:val="0"/>
                <w:szCs w:val="24"/>
                <w:lang w:val="zh-TW"/>
              </w:rPr>
            </w:pPr>
            <w:r>
              <w:t>202</w:t>
            </w:r>
            <w:r w:rsidR="00D628D4">
              <w:rPr>
                <w:rFonts w:hint="eastAsia"/>
              </w:rPr>
              <w:t>2</w:t>
            </w:r>
          </w:p>
        </w:tc>
        <w:tc>
          <w:tcPr>
            <w:tcW w:w="505" w:type="pct"/>
            <w:tcBorders>
              <w:left w:val="single" w:sz="3" w:space="0" w:color="000000"/>
              <w:bottom w:val="single" w:sz="3" w:space="0" w:color="000000"/>
              <w:right w:val="single" w:sz="3" w:space="0" w:color="000000"/>
            </w:tcBorders>
            <w:shd w:val="clear" w:color="auto" w:fill="auto"/>
          </w:tcPr>
          <w:p w14:paraId="1B40DB59" w14:textId="77777777" w:rsidR="008012F1" w:rsidRDefault="004E51B2" w:rsidP="006326FC">
            <w:pPr>
              <w:widowControl/>
              <w:snapToGrid w:val="0"/>
              <w:rPr>
                <w:rFonts w:cs="Times New Roman"/>
              </w:rPr>
            </w:pPr>
            <w:r>
              <w:rPr>
                <w:rFonts w:cs="Times New Roman" w:hint="eastAsia"/>
              </w:rPr>
              <w:t>1</w:t>
            </w:r>
            <w:r>
              <w:rPr>
                <w:rFonts w:cs="Times New Roman"/>
              </w:rPr>
              <w:t>2/</w:t>
            </w:r>
          </w:p>
          <w:p w14:paraId="19A83384" w14:textId="1BE780B2" w:rsidR="004E51B2" w:rsidRPr="007E0064" w:rsidRDefault="004E51B2" w:rsidP="006326FC">
            <w:pPr>
              <w:widowControl/>
              <w:snapToGrid w:val="0"/>
              <w:rPr>
                <w:rFonts w:eastAsia="新細明體" w:cs="Times New Roman"/>
                <w:kern w:val="0"/>
                <w:szCs w:val="24"/>
              </w:rPr>
            </w:pPr>
            <w:r>
              <w:rPr>
                <w:rFonts w:cs="Times New Roman"/>
              </w:rPr>
              <w:t>202</w:t>
            </w:r>
            <w:r w:rsidR="00D628D4">
              <w:rPr>
                <w:rFonts w:cs="Times New Roman" w:hint="eastAsia"/>
              </w:rPr>
              <w:t>2</w:t>
            </w:r>
          </w:p>
        </w:tc>
        <w:tc>
          <w:tcPr>
            <w:tcW w:w="841" w:type="pct"/>
            <w:tcBorders>
              <w:top w:val="single" w:sz="3" w:space="0" w:color="000000"/>
              <w:left w:val="single" w:sz="3" w:space="0" w:color="000000"/>
              <w:bottom w:val="single" w:sz="3" w:space="0" w:color="000000"/>
              <w:right w:val="single" w:sz="3" w:space="0" w:color="000000"/>
            </w:tcBorders>
            <w:shd w:val="clear" w:color="auto" w:fill="auto"/>
          </w:tcPr>
          <w:p w14:paraId="64CCFE75" w14:textId="77777777" w:rsidR="004E51B2" w:rsidRPr="007E0064" w:rsidRDefault="004E51B2" w:rsidP="006326FC">
            <w:pPr>
              <w:widowControl/>
              <w:snapToGrid w:val="0"/>
              <w:rPr>
                <w:rFonts w:eastAsia="新細明體" w:cs="Times New Roman"/>
                <w:kern w:val="0"/>
                <w:szCs w:val="24"/>
              </w:rPr>
            </w:pPr>
          </w:p>
        </w:tc>
        <w:tc>
          <w:tcPr>
            <w:tcW w:w="843" w:type="pct"/>
            <w:tcBorders>
              <w:top w:val="single" w:sz="3" w:space="0" w:color="000000"/>
              <w:left w:val="single" w:sz="3" w:space="0" w:color="000000"/>
              <w:bottom w:val="single" w:sz="3" w:space="0" w:color="000000"/>
              <w:right w:val="single" w:sz="3" w:space="0" w:color="000000"/>
            </w:tcBorders>
            <w:shd w:val="clear" w:color="auto" w:fill="auto"/>
          </w:tcPr>
          <w:p w14:paraId="274AAE7D" w14:textId="77777777" w:rsidR="004E51B2" w:rsidRPr="007E0064" w:rsidRDefault="004E51B2" w:rsidP="006326FC">
            <w:pPr>
              <w:widowControl/>
              <w:snapToGrid w:val="0"/>
              <w:rPr>
                <w:rFonts w:eastAsia="新細明體" w:cs="Times New Roman"/>
                <w:kern w:val="0"/>
                <w:szCs w:val="24"/>
              </w:rPr>
            </w:pPr>
            <w:r w:rsidRPr="007E0064">
              <w:rPr>
                <w:rFonts w:eastAsia="新細明體" w:cs="Times New Roman"/>
                <w:kern w:val="0"/>
                <w:szCs w:val="24"/>
              </w:rPr>
              <w:t>V</w:t>
            </w:r>
          </w:p>
        </w:tc>
        <w:tc>
          <w:tcPr>
            <w:tcW w:w="1038" w:type="pct"/>
            <w:tcBorders>
              <w:top w:val="single" w:sz="3" w:space="0" w:color="000000"/>
              <w:left w:val="single" w:sz="3" w:space="0" w:color="000000"/>
              <w:bottom w:val="single" w:sz="3" w:space="0" w:color="000000"/>
              <w:right w:val="single" w:sz="3" w:space="0" w:color="000000"/>
            </w:tcBorders>
            <w:shd w:val="clear" w:color="auto" w:fill="auto"/>
          </w:tcPr>
          <w:p w14:paraId="71F19D00" w14:textId="77777777" w:rsidR="004E51B2" w:rsidRPr="007E0064" w:rsidRDefault="004E51B2" w:rsidP="006326FC">
            <w:pPr>
              <w:widowControl/>
              <w:snapToGrid w:val="0"/>
              <w:rPr>
                <w:rFonts w:eastAsia="新細明體" w:cs="Times New Roman"/>
                <w:kern w:val="0"/>
                <w:szCs w:val="24"/>
              </w:rPr>
            </w:pPr>
          </w:p>
        </w:tc>
      </w:tr>
      <w:tr w:rsidR="004E51B2" w:rsidRPr="007E0064" w14:paraId="1832ABD4" w14:textId="77777777" w:rsidTr="008012F1">
        <w:trPr>
          <w:gridAfter w:val="1"/>
          <w:wAfter w:w="4" w:type="pct"/>
          <w:trHeight w:val="475"/>
        </w:trPr>
        <w:tc>
          <w:tcPr>
            <w:tcW w:w="1263" w:type="pct"/>
            <w:gridSpan w:val="3"/>
            <w:tcBorders>
              <w:left w:val="single" w:sz="3" w:space="0" w:color="000000"/>
              <w:bottom w:val="single" w:sz="3" w:space="0" w:color="000000"/>
            </w:tcBorders>
            <w:shd w:val="clear" w:color="auto" w:fill="auto"/>
          </w:tcPr>
          <w:p w14:paraId="548B02BE" w14:textId="5264E10E" w:rsidR="004E51B2" w:rsidRPr="007E0064" w:rsidRDefault="004E51B2" w:rsidP="006326FC">
            <w:pPr>
              <w:suppressAutoHyphens/>
              <w:autoSpaceDE w:val="0"/>
              <w:snapToGrid w:val="0"/>
              <w:rPr>
                <w:rFonts w:eastAsia="新細明體" w:cs="Times New Roman"/>
                <w:kern w:val="0"/>
                <w:szCs w:val="24"/>
              </w:rPr>
            </w:pPr>
            <w:r w:rsidRPr="000707AC">
              <w:rPr>
                <w:kern w:val="0"/>
              </w:rPr>
              <w:t>Public testing before launch can boost public participation and improve the system.</w:t>
            </w:r>
          </w:p>
        </w:tc>
        <w:tc>
          <w:tcPr>
            <w:tcW w:w="506" w:type="pct"/>
            <w:tcBorders>
              <w:left w:val="single" w:sz="3" w:space="0" w:color="000000"/>
              <w:bottom w:val="single" w:sz="3" w:space="0" w:color="000000"/>
              <w:right w:val="single" w:sz="3" w:space="0" w:color="000000"/>
            </w:tcBorders>
            <w:shd w:val="clear" w:color="auto" w:fill="auto"/>
          </w:tcPr>
          <w:p w14:paraId="7E80A422" w14:textId="77777777" w:rsidR="008012F1" w:rsidRDefault="004E51B2" w:rsidP="006326FC">
            <w:pPr>
              <w:widowControl/>
              <w:snapToGrid w:val="0"/>
            </w:pPr>
            <w:r>
              <w:rPr>
                <w:rFonts w:hint="eastAsia"/>
              </w:rPr>
              <w:t>0</w:t>
            </w:r>
            <w:r>
              <w:t>1/</w:t>
            </w:r>
          </w:p>
          <w:p w14:paraId="73F5268F" w14:textId="222B9F07" w:rsidR="004E51B2" w:rsidRPr="007E0064" w:rsidRDefault="004E51B2" w:rsidP="006326FC">
            <w:pPr>
              <w:widowControl/>
              <w:snapToGrid w:val="0"/>
              <w:rPr>
                <w:rFonts w:eastAsia="新細明體" w:cs="Times New Roman"/>
                <w:kern w:val="0"/>
                <w:szCs w:val="24"/>
              </w:rPr>
            </w:pPr>
            <w:r>
              <w:t>2021</w:t>
            </w:r>
          </w:p>
        </w:tc>
        <w:tc>
          <w:tcPr>
            <w:tcW w:w="505" w:type="pct"/>
            <w:tcBorders>
              <w:left w:val="single" w:sz="3" w:space="0" w:color="000000"/>
              <w:bottom w:val="single" w:sz="3" w:space="0" w:color="000000"/>
              <w:right w:val="single" w:sz="3" w:space="0" w:color="000000"/>
            </w:tcBorders>
            <w:shd w:val="clear" w:color="auto" w:fill="auto"/>
          </w:tcPr>
          <w:p w14:paraId="48C3F079" w14:textId="77777777" w:rsidR="008012F1" w:rsidRDefault="004E51B2" w:rsidP="006326FC">
            <w:pPr>
              <w:widowControl/>
              <w:snapToGrid w:val="0"/>
              <w:rPr>
                <w:rFonts w:cs="Times New Roman"/>
              </w:rPr>
            </w:pPr>
            <w:r>
              <w:rPr>
                <w:rFonts w:cs="Times New Roman" w:hint="eastAsia"/>
              </w:rPr>
              <w:t>1</w:t>
            </w:r>
            <w:r>
              <w:rPr>
                <w:rFonts w:cs="Times New Roman"/>
              </w:rPr>
              <w:t>2/</w:t>
            </w:r>
          </w:p>
          <w:p w14:paraId="75F5AFF6" w14:textId="2825AF54" w:rsidR="004E51B2" w:rsidRPr="007E0064" w:rsidRDefault="004E51B2" w:rsidP="006326FC">
            <w:pPr>
              <w:widowControl/>
              <w:snapToGrid w:val="0"/>
              <w:rPr>
                <w:rFonts w:eastAsia="新細明體" w:cs="Times New Roman"/>
                <w:kern w:val="0"/>
                <w:szCs w:val="24"/>
              </w:rPr>
            </w:pPr>
            <w:r>
              <w:rPr>
                <w:rFonts w:cs="Times New Roman"/>
              </w:rPr>
              <w:t>2021</w:t>
            </w:r>
          </w:p>
        </w:tc>
        <w:tc>
          <w:tcPr>
            <w:tcW w:w="841" w:type="pct"/>
            <w:tcBorders>
              <w:top w:val="single" w:sz="3" w:space="0" w:color="000000"/>
              <w:left w:val="single" w:sz="3" w:space="0" w:color="000000"/>
              <w:bottom w:val="single" w:sz="3" w:space="0" w:color="000000"/>
              <w:right w:val="single" w:sz="3" w:space="0" w:color="000000"/>
            </w:tcBorders>
            <w:shd w:val="clear" w:color="auto" w:fill="auto"/>
          </w:tcPr>
          <w:p w14:paraId="6D6C7955" w14:textId="77777777" w:rsidR="004E51B2" w:rsidRPr="007E0064" w:rsidRDefault="004E51B2" w:rsidP="006326FC">
            <w:pPr>
              <w:widowControl/>
              <w:snapToGrid w:val="0"/>
              <w:rPr>
                <w:rFonts w:eastAsia="新細明體" w:cs="Times New Roman"/>
                <w:kern w:val="0"/>
                <w:szCs w:val="24"/>
              </w:rPr>
            </w:pPr>
          </w:p>
        </w:tc>
        <w:tc>
          <w:tcPr>
            <w:tcW w:w="843" w:type="pct"/>
            <w:tcBorders>
              <w:top w:val="single" w:sz="3" w:space="0" w:color="000000"/>
              <w:left w:val="single" w:sz="3" w:space="0" w:color="000000"/>
              <w:bottom w:val="single" w:sz="3" w:space="0" w:color="000000"/>
              <w:right w:val="single" w:sz="3" w:space="0" w:color="000000"/>
            </w:tcBorders>
            <w:shd w:val="clear" w:color="auto" w:fill="auto"/>
          </w:tcPr>
          <w:p w14:paraId="7577B394" w14:textId="77777777" w:rsidR="004E51B2" w:rsidRPr="007E0064" w:rsidRDefault="004E51B2" w:rsidP="006326FC">
            <w:pPr>
              <w:widowControl/>
              <w:snapToGrid w:val="0"/>
              <w:rPr>
                <w:rFonts w:eastAsia="新細明體" w:cs="Times New Roman"/>
                <w:kern w:val="0"/>
                <w:szCs w:val="24"/>
              </w:rPr>
            </w:pPr>
            <w:r w:rsidRPr="007E0064">
              <w:rPr>
                <w:rFonts w:eastAsia="新細明體" w:cs="Times New Roman"/>
                <w:kern w:val="0"/>
                <w:szCs w:val="24"/>
              </w:rPr>
              <w:t>V</w:t>
            </w:r>
          </w:p>
        </w:tc>
        <w:tc>
          <w:tcPr>
            <w:tcW w:w="1038" w:type="pct"/>
            <w:tcBorders>
              <w:top w:val="single" w:sz="3" w:space="0" w:color="000000"/>
              <w:left w:val="single" w:sz="3" w:space="0" w:color="000000"/>
              <w:bottom w:val="single" w:sz="3" w:space="0" w:color="000000"/>
              <w:right w:val="single" w:sz="3" w:space="0" w:color="000000"/>
            </w:tcBorders>
            <w:shd w:val="clear" w:color="auto" w:fill="auto"/>
          </w:tcPr>
          <w:p w14:paraId="5377061F" w14:textId="77777777" w:rsidR="004E51B2" w:rsidRPr="007E0064" w:rsidRDefault="004E51B2" w:rsidP="006326FC">
            <w:pPr>
              <w:widowControl/>
              <w:snapToGrid w:val="0"/>
              <w:rPr>
                <w:rFonts w:eastAsia="新細明體" w:cs="Times New Roman"/>
                <w:kern w:val="0"/>
                <w:szCs w:val="24"/>
              </w:rPr>
            </w:pPr>
          </w:p>
        </w:tc>
      </w:tr>
      <w:tr w:rsidR="004E51B2" w:rsidRPr="007E0064" w14:paraId="333C7062" w14:textId="77777777" w:rsidTr="008012F1">
        <w:trPr>
          <w:gridAfter w:val="1"/>
          <w:wAfter w:w="4" w:type="pct"/>
          <w:trHeight w:val="475"/>
        </w:trPr>
        <w:tc>
          <w:tcPr>
            <w:tcW w:w="1263" w:type="pct"/>
            <w:gridSpan w:val="3"/>
            <w:tcBorders>
              <w:left w:val="single" w:sz="3" w:space="0" w:color="000000"/>
              <w:bottom w:val="single" w:sz="3" w:space="0" w:color="000000"/>
            </w:tcBorders>
            <w:shd w:val="clear" w:color="auto" w:fill="auto"/>
          </w:tcPr>
          <w:p w14:paraId="6AF6B250" w14:textId="1FD7E6C7" w:rsidR="004E51B2" w:rsidRPr="007E0064" w:rsidRDefault="004E51B2" w:rsidP="006326FC">
            <w:pPr>
              <w:suppressAutoHyphens/>
              <w:autoSpaceDE w:val="0"/>
              <w:snapToGrid w:val="0"/>
              <w:rPr>
                <w:rFonts w:eastAsia="新細明體" w:cs="Times New Roman"/>
                <w:kern w:val="0"/>
                <w:szCs w:val="24"/>
              </w:rPr>
            </w:pPr>
            <w:r w:rsidRPr="000707AC">
              <w:rPr>
                <w:kern w:val="0"/>
              </w:rPr>
              <w:t>The source code of the authentication mechanism is released under an open license and is not linked to the API source code provided by the Ministry of the Interior or other authorities.</w:t>
            </w:r>
          </w:p>
        </w:tc>
        <w:tc>
          <w:tcPr>
            <w:tcW w:w="506" w:type="pct"/>
            <w:tcBorders>
              <w:left w:val="single" w:sz="3" w:space="0" w:color="000000"/>
              <w:bottom w:val="single" w:sz="3" w:space="0" w:color="000000"/>
              <w:right w:val="single" w:sz="3" w:space="0" w:color="000000"/>
            </w:tcBorders>
            <w:shd w:val="clear" w:color="auto" w:fill="auto"/>
          </w:tcPr>
          <w:p w14:paraId="31F0958C" w14:textId="77777777" w:rsidR="008012F1" w:rsidRDefault="004E51B2" w:rsidP="006326FC">
            <w:pPr>
              <w:widowControl/>
              <w:snapToGrid w:val="0"/>
            </w:pPr>
            <w:r>
              <w:rPr>
                <w:rFonts w:hint="eastAsia"/>
              </w:rPr>
              <w:t>0</w:t>
            </w:r>
            <w:r>
              <w:t>1/</w:t>
            </w:r>
          </w:p>
          <w:p w14:paraId="1523A026" w14:textId="6C6D2350" w:rsidR="004E51B2" w:rsidRPr="007E0064" w:rsidRDefault="004E51B2" w:rsidP="006326FC">
            <w:pPr>
              <w:widowControl/>
              <w:snapToGrid w:val="0"/>
              <w:rPr>
                <w:rFonts w:eastAsia="新細明體" w:cs="新細明體"/>
                <w:kern w:val="0"/>
                <w:szCs w:val="24"/>
                <w:lang w:val="zh-TW"/>
              </w:rPr>
            </w:pPr>
            <w:r>
              <w:t>2021</w:t>
            </w:r>
          </w:p>
        </w:tc>
        <w:tc>
          <w:tcPr>
            <w:tcW w:w="505" w:type="pct"/>
            <w:tcBorders>
              <w:left w:val="single" w:sz="3" w:space="0" w:color="000000"/>
              <w:bottom w:val="single" w:sz="3" w:space="0" w:color="000000"/>
              <w:right w:val="single" w:sz="3" w:space="0" w:color="000000"/>
            </w:tcBorders>
            <w:shd w:val="clear" w:color="auto" w:fill="auto"/>
          </w:tcPr>
          <w:p w14:paraId="76E192F6" w14:textId="77777777" w:rsidR="008012F1" w:rsidRDefault="004E51B2" w:rsidP="006326FC">
            <w:pPr>
              <w:widowControl/>
              <w:snapToGrid w:val="0"/>
              <w:rPr>
                <w:rFonts w:cs="Times New Roman"/>
              </w:rPr>
            </w:pPr>
            <w:r>
              <w:rPr>
                <w:rFonts w:cs="Times New Roman" w:hint="eastAsia"/>
              </w:rPr>
              <w:t>1</w:t>
            </w:r>
            <w:r>
              <w:rPr>
                <w:rFonts w:cs="Times New Roman"/>
              </w:rPr>
              <w:t>2/</w:t>
            </w:r>
          </w:p>
          <w:p w14:paraId="74EAC9A6" w14:textId="75A5DB78" w:rsidR="004E51B2" w:rsidRPr="007E0064" w:rsidRDefault="004E51B2" w:rsidP="006326FC">
            <w:pPr>
              <w:widowControl/>
              <w:snapToGrid w:val="0"/>
              <w:rPr>
                <w:rFonts w:eastAsia="新細明體" w:cs="新細明體"/>
                <w:kern w:val="0"/>
                <w:szCs w:val="24"/>
                <w:lang w:val="zh-TW"/>
              </w:rPr>
            </w:pPr>
            <w:r>
              <w:rPr>
                <w:rFonts w:cs="Times New Roman"/>
              </w:rPr>
              <w:t>2021</w:t>
            </w:r>
          </w:p>
        </w:tc>
        <w:tc>
          <w:tcPr>
            <w:tcW w:w="841" w:type="pct"/>
            <w:tcBorders>
              <w:top w:val="single" w:sz="3" w:space="0" w:color="000000"/>
              <w:left w:val="single" w:sz="3" w:space="0" w:color="000000"/>
              <w:bottom w:val="single" w:sz="3" w:space="0" w:color="000000"/>
              <w:right w:val="single" w:sz="3" w:space="0" w:color="000000"/>
            </w:tcBorders>
            <w:shd w:val="clear" w:color="auto" w:fill="auto"/>
          </w:tcPr>
          <w:p w14:paraId="6E46DCAA" w14:textId="77777777" w:rsidR="004E51B2" w:rsidRPr="007E0064" w:rsidRDefault="004E51B2" w:rsidP="006326FC">
            <w:pPr>
              <w:widowControl/>
              <w:snapToGrid w:val="0"/>
              <w:rPr>
                <w:rFonts w:eastAsia="新細明體" w:cs="Times New Roman"/>
                <w:kern w:val="0"/>
                <w:szCs w:val="24"/>
              </w:rPr>
            </w:pPr>
          </w:p>
        </w:tc>
        <w:tc>
          <w:tcPr>
            <w:tcW w:w="843" w:type="pct"/>
            <w:tcBorders>
              <w:top w:val="single" w:sz="3" w:space="0" w:color="000000"/>
              <w:left w:val="single" w:sz="3" w:space="0" w:color="000000"/>
              <w:bottom w:val="single" w:sz="3" w:space="0" w:color="000000"/>
              <w:right w:val="single" w:sz="3" w:space="0" w:color="000000"/>
            </w:tcBorders>
            <w:shd w:val="clear" w:color="auto" w:fill="auto"/>
          </w:tcPr>
          <w:p w14:paraId="2F8C4D3C" w14:textId="2FA777E4" w:rsidR="004E51B2" w:rsidRPr="007E0064" w:rsidRDefault="004E51B2" w:rsidP="006326FC">
            <w:pPr>
              <w:widowControl/>
              <w:snapToGrid w:val="0"/>
              <w:rPr>
                <w:rFonts w:eastAsia="新細明體" w:cs="Times New Roman"/>
                <w:kern w:val="0"/>
                <w:szCs w:val="24"/>
              </w:rPr>
            </w:pPr>
            <w:r w:rsidRPr="007E0064">
              <w:rPr>
                <w:rFonts w:eastAsia="新細明體" w:cs="Times New Roman"/>
                <w:kern w:val="0"/>
                <w:szCs w:val="24"/>
              </w:rPr>
              <w:t>V</w:t>
            </w:r>
          </w:p>
        </w:tc>
        <w:tc>
          <w:tcPr>
            <w:tcW w:w="1038" w:type="pct"/>
            <w:tcBorders>
              <w:top w:val="single" w:sz="3" w:space="0" w:color="000000"/>
              <w:left w:val="single" w:sz="3" w:space="0" w:color="000000"/>
              <w:bottom w:val="single" w:sz="3" w:space="0" w:color="000000"/>
              <w:right w:val="single" w:sz="3" w:space="0" w:color="000000"/>
            </w:tcBorders>
            <w:shd w:val="clear" w:color="auto" w:fill="auto"/>
          </w:tcPr>
          <w:p w14:paraId="0C1F98FA" w14:textId="77777777" w:rsidR="004E51B2" w:rsidRPr="007E0064" w:rsidRDefault="004E51B2" w:rsidP="006326FC">
            <w:pPr>
              <w:widowControl/>
              <w:snapToGrid w:val="0"/>
              <w:rPr>
                <w:rFonts w:eastAsia="新細明體" w:cs="Times New Roman"/>
                <w:kern w:val="0"/>
                <w:szCs w:val="24"/>
              </w:rPr>
            </w:pPr>
          </w:p>
        </w:tc>
      </w:tr>
      <w:tr w:rsidR="004E51B2" w:rsidRPr="007E0064" w14:paraId="2EEC070E" w14:textId="77777777" w:rsidTr="008012F1">
        <w:trPr>
          <w:gridAfter w:val="1"/>
          <w:wAfter w:w="4" w:type="pct"/>
          <w:trHeight w:val="475"/>
        </w:trPr>
        <w:tc>
          <w:tcPr>
            <w:tcW w:w="1263" w:type="pct"/>
            <w:gridSpan w:val="3"/>
            <w:tcBorders>
              <w:left w:val="single" w:sz="3" w:space="0" w:color="000000"/>
              <w:bottom w:val="single" w:sz="3" w:space="0" w:color="000000"/>
            </w:tcBorders>
            <w:shd w:val="clear" w:color="auto" w:fill="auto"/>
          </w:tcPr>
          <w:p w14:paraId="30B036F8" w14:textId="728BBC90" w:rsidR="004E51B2" w:rsidRPr="007E0064" w:rsidRDefault="004E51B2" w:rsidP="006326FC">
            <w:pPr>
              <w:suppressAutoHyphens/>
              <w:autoSpaceDE w:val="0"/>
              <w:snapToGrid w:val="0"/>
              <w:rPr>
                <w:rFonts w:eastAsia="新細明體" w:cs="Times New Roman"/>
                <w:kern w:val="0"/>
                <w:szCs w:val="24"/>
              </w:rPr>
            </w:pPr>
            <w:r w:rsidRPr="000707AC">
              <w:rPr>
                <w:kern w:val="0"/>
              </w:rPr>
              <w:t>Launch of the electronic joint signing system for national referendums</w:t>
            </w:r>
          </w:p>
        </w:tc>
        <w:tc>
          <w:tcPr>
            <w:tcW w:w="506" w:type="pct"/>
            <w:tcBorders>
              <w:left w:val="single" w:sz="3" w:space="0" w:color="000000"/>
              <w:bottom w:val="single" w:sz="3" w:space="0" w:color="000000"/>
              <w:right w:val="single" w:sz="3" w:space="0" w:color="000000"/>
            </w:tcBorders>
            <w:shd w:val="clear" w:color="auto" w:fill="auto"/>
          </w:tcPr>
          <w:p w14:paraId="2E923934" w14:textId="77777777" w:rsidR="008012F1" w:rsidRDefault="004E51B2" w:rsidP="006326FC">
            <w:pPr>
              <w:widowControl/>
              <w:snapToGrid w:val="0"/>
            </w:pPr>
            <w:r>
              <w:rPr>
                <w:rFonts w:hint="eastAsia"/>
              </w:rPr>
              <w:t>0</w:t>
            </w:r>
            <w:r>
              <w:t>1/</w:t>
            </w:r>
          </w:p>
          <w:p w14:paraId="733999FD" w14:textId="46CFD7AF" w:rsidR="004E51B2" w:rsidRPr="007E0064" w:rsidRDefault="004E51B2" w:rsidP="006326FC">
            <w:pPr>
              <w:widowControl/>
              <w:snapToGrid w:val="0"/>
              <w:rPr>
                <w:rFonts w:eastAsia="新細明體" w:cs="新細明體"/>
                <w:kern w:val="0"/>
                <w:szCs w:val="24"/>
              </w:rPr>
            </w:pPr>
            <w:r>
              <w:t>2021</w:t>
            </w:r>
          </w:p>
        </w:tc>
        <w:tc>
          <w:tcPr>
            <w:tcW w:w="505" w:type="pct"/>
            <w:tcBorders>
              <w:left w:val="single" w:sz="3" w:space="0" w:color="000000"/>
              <w:bottom w:val="single" w:sz="3" w:space="0" w:color="000000"/>
              <w:right w:val="single" w:sz="3" w:space="0" w:color="000000"/>
            </w:tcBorders>
            <w:shd w:val="clear" w:color="auto" w:fill="auto"/>
          </w:tcPr>
          <w:p w14:paraId="0D90D05C" w14:textId="77777777" w:rsidR="008012F1" w:rsidRDefault="004E51B2" w:rsidP="006326FC">
            <w:pPr>
              <w:widowControl/>
              <w:snapToGrid w:val="0"/>
              <w:rPr>
                <w:rFonts w:cs="Times New Roman"/>
              </w:rPr>
            </w:pPr>
            <w:r>
              <w:rPr>
                <w:rFonts w:cs="Times New Roman" w:hint="eastAsia"/>
              </w:rPr>
              <w:t>1</w:t>
            </w:r>
            <w:r>
              <w:rPr>
                <w:rFonts w:cs="Times New Roman"/>
              </w:rPr>
              <w:t>2/</w:t>
            </w:r>
          </w:p>
          <w:p w14:paraId="2DCB4C1E" w14:textId="3AA9578F" w:rsidR="004E51B2" w:rsidRPr="007E0064" w:rsidRDefault="004E51B2" w:rsidP="006326FC">
            <w:pPr>
              <w:widowControl/>
              <w:snapToGrid w:val="0"/>
              <w:rPr>
                <w:rFonts w:eastAsia="新細明體" w:cs="新細明體"/>
                <w:kern w:val="0"/>
                <w:szCs w:val="24"/>
              </w:rPr>
            </w:pPr>
            <w:r>
              <w:rPr>
                <w:rFonts w:cs="Times New Roman"/>
              </w:rPr>
              <w:t>2021</w:t>
            </w:r>
          </w:p>
        </w:tc>
        <w:tc>
          <w:tcPr>
            <w:tcW w:w="841" w:type="pct"/>
            <w:tcBorders>
              <w:top w:val="single" w:sz="3" w:space="0" w:color="000000"/>
              <w:left w:val="single" w:sz="3" w:space="0" w:color="000000"/>
              <w:bottom w:val="single" w:sz="3" w:space="0" w:color="000000"/>
              <w:right w:val="single" w:sz="3" w:space="0" w:color="000000"/>
            </w:tcBorders>
            <w:shd w:val="clear" w:color="auto" w:fill="auto"/>
          </w:tcPr>
          <w:p w14:paraId="6B33E7C6" w14:textId="77777777" w:rsidR="004E51B2" w:rsidRPr="007E0064" w:rsidRDefault="004E51B2" w:rsidP="006326FC">
            <w:pPr>
              <w:widowControl/>
              <w:snapToGrid w:val="0"/>
              <w:rPr>
                <w:rFonts w:eastAsia="新細明體" w:cs="Times New Roman"/>
                <w:kern w:val="0"/>
                <w:szCs w:val="24"/>
              </w:rPr>
            </w:pPr>
          </w:p>
        </w:tc>
        <w:tc>
          <w:tcPr>
            <w:tcW w:w="843" w:type="pct"/>
            <w:tcBorders>
              <w:top w:val="single" w:sz="3" w:space="0" w:color="000000"/>
              <w:left w:val="single" w:sz="3" w:space="0" w:color="000000"/>
              <w:bottom w:val="single" w:sz="3" w:space="0" w:color="000000"/>
              <w:right w:val="single" w:sz="3" w:space="0" w:color="000000"/>
            </w:tcBorders>
            <w:shd w:val="clear" w:color="auto" w:fill="auto"/>
          </w:tcPr>
          <w:p w14:paraId="414F7EB5" w14:textId="46AF237E" w:rsidR="004E51B2" w:rsidRPr="007E0064" w:rsidRDefault="004E51B2" w:rsidP="006326FC">
            <w:pPr>
              <w:widowControl/>
              <w:snapToGrid w:val="0"/>
              <w:rPr>
                <w:rFonts w:eastAsia="新細明體" w:cs="Times New Roman"/>
                <w:kern w:val="0"/>
                <w:szCs w:val="24"/>
              </w:rPr>
            </w:pPr>
            <w:r w:rsidRPr="007E0064">
              <w:rPr>
                <w:rFonts w:eastAsia="新細明體" w:cs="Times New Roman"/>
                <w:kern w:val="0"/>
                <w:szCs w:val="24"/>
              </w:rPr>
              <w:t>V</w:t>
            </w:r>
          </w:p>
        </w:tc>
        <w:tc>
          <w:tcPr>
            <w:tcW w:w="1038" w:type="pct"/>
            <w:tcBorders>
              <w:top w:val="single" w:sz="3" w:space="0" w:color="000000"/>
              <w:left w:val="single" w:sz="3" w:space="0" w:color="000000"/>
              <w:bottom w:val="single" w:sz="3" w:space="0" w:color="000000"/>
              <w:right w:val="single" w:sz="3" w:space="0" w:color="000000"/>
            </w:tcBorders>
            <w:shd w:val="clear" w:color="auto" w:fill="auto"/>
          </w:tcPr>
          <w:p w14:paraId="5E9C5815" w14:textId="77777777" w:rsidR="004E51B2" w:rsidRPr="007E0064" w:rsidRDefault="004E51B2" w:rsidP="006326FC">
            <w:pPr>
              <w:widowControl/>
              <w:snapToGrid w:val="0"/>
              <w:rPr>
                <w:rFonts w:eastAsia="新細明體" w:cs="Times New Roman"/>
                <w:kern w:val="0"/>
                <w:szCs w:val="24"/>
              </w:rPr>
            </w:pPr>
          </w:p>
        </w:tc>
      </w:tr>
      <w:tr w:rsidR="00F52A01" w:rsidRPr="007E0064" w14:paraId="178F0D90" w14:textId="77777777" w:rsidTr="008012F1">
        <w:trPr>
          <w:gridAfter w:val="1"/>
          <w:wAfter w:w="4" w:type="pct"/>
          <w:trHeight w:val="961"/>
        </w:trPr>
        <w:tc>
          <w:tcPr>
            <w:tcW w:w="1263" w:type="pct"/>
            <w:gridSpan w:val="3"/>
            <w:tcBorders>
              <w:left w:val="single" w:sz="3" w:space="0" w:color="000000"/>
              <w:bottom w:val="single" w:sz="3" w:space="0" w:color="000000"/>
            </w:tcBorders>
            <w:shd w:val="clear" w:color="auto" w:fill="auto"/>
          </w:tcPr>
          <w:p w14:paraId="5C29D8EA" w14:textId="5D7DB758" w:rsidR="00F52A01" w:rsidRPr="000707AC" w:rsidRDefault="00F52A01" w:rsidP="006326FC">
            <w:pPr>
              <w:suppressAutoHyphens/>
              <w:autoSpaceDE w:val="0"/>
              <w:snapToGrid w:val="0"/>
              <w:rPr>
                <w:kern w:val="0"/>
              </w:rPr>
            </w:pPr>
            <w:r w:rsidRPr="002D6687">
              <w:rPr>
                <w:rFonts w:eastAsia="標楷體"/>
              </w:rPr>
              <w:t>Collect public feedback on the system</w:t>
            </w:r>
          </w:p>
        </w:tc>
        <w:tc>
          <w:tcPr>
            <w:tcW w:w="506" w:type="pct"/>
            <w:tcBorders>
              <w:left w:val="single" w:sz="3" w:space="0" w:color="000000"/>
              <w:bottom w:val="single" w:sz="3" w:space="0" w:color="000000"/>
              <w:right w:val="single" w:sz="3" w:space="0" w:color="000000"/>
            </w:tcBorders>
            <w:shd w:val="clear" w:color="auto" w:fill="auto"/>
          </w:tcPr>
          <w:p w14:paraId="2311FE60" w14:textId="77777777" w:rsidR="008012F1" w:rsidRDefault="00F52A01" w:rsidP="006326FC">
            <w:pPr>
              <w:widowControl/>
              <w:snapToGrid w:val="0"/>
              <w:rPr>
                <w:rFonts w:ascii="Times New Roman" w:eastAsia="標楷體" w:hAnsi="Times New Roman"/>
              </w:rPr>
            </w:pPr>
            <w:r w:rsidRPr="002D6687">
              <w:rPr>
                <w:rFonts w:ascii="Times New Roman" w:eastAsia="標楷體" w:hAnsi="Times New Roman"/>
              </w:rPr>
              <w:t>01/</w:t>
            </w:r>
          </w:p>
          <w:p w14:paraId="4C737188" w14:textId="079610DF" w:rsidR="00F52A01" w:rsidRDefault="00F52A01" w:rsidP="006326FC">
            <w:pPr>
              <w:widowControl/>
              <w:snapToGrid w:val="0"/>
            </w:pPr>
            <w:r w:rsidRPr="002D6687">
              <w:rPr>
                <w:rFonts w:ascii="Times New Roman" w:eastAsia="標楷體" w:hAnsi="Times New Roman"/>
              </w:rPr>
              <w:t>2022</w:t>
            </w:r>
          </w:p>
        </w:tc>
        <w:tc>
          <w:tcPr>
            <w:tcW w:w="505" w:type="pct"/>
            <w:tcBorders>
              <w:left w:val="single" w:sz="3" w:space="0" w:color="000000"/>
              <w:bottom w:val="single" w:sz="3" w:space="0" w:color="000000"/>
              <w:right w:val="single" w:sz="3" w:space="0" w:color="000000"/>
            </w:tcBorders>
            <w:shd w:val="clear" w:color="auto" w:fill="auto"/>
          </w:tcPr>
          <w:p w14:paraId="4E8DC6D7" w14:textId="77777777" w:rsidR="008012F1" w:rsidRDefault="00F52A01" w:rsidP="006326FC">
            <w:pPr>
              <w:widowControl/>
              <w:snapToGrid w:val="0"/>
              <w:rPr>
                <w:rFonts w:ascii="Times New Roman" w:eastAsia="標楷體" w:hAnsi="Times New Roman"/>
              </w:rPr>
            </w:pPr>
            <w:r w:rsidRPr="002D6687">
              <w:rPr>
                <w:rFonts w:ascii="Times New Roman" w:eastAsia="標楷體" w:hAnsi="Times New Roman"/>
              </w:rPr>
              <w:t>12/</w:t>
            </w:r>
          </w:p>
          <w:p w14:paraId="03D75729" w14:textId="045867AB" w:rsidR="00F52A01" w:rsidRDefault="00F52A01" w:rsidP="006326FC">
            <w:pPr>
              <w:widowControl/>
              <w:snapToGrid w:val="0"/>
              <w:rPr>
                <w:rFonts w:cs="Times New Roman"/>
              </w:rPr>
            </w:pPr>
            <w:r w:rsidRPr="002D6687">
              <w:rPr>
                <w:rFonts w:ascii="Times New Roman" w:eastAsia="標楷體" w:hAnsi="Times New Roman"/>
              </w:rPr>
              <w:t>2022</w:t>
            </w:r>
          </w:p>
        </w:tc>
        <w:tc>
          <w:tcPr>
            <w:tcW w:w="841" w:type="pct"/>
            <w:tcBorders>
              <w:top w:val="single" w:sz="3" w:space="0" w:color="000000"/>
              <w:left w:val="single" w:sz="3" w:space="0" w:color="000000"/>
              <w:bottom w:val="single" w:sz="3" w:space="0" w:color="000000"/>
              <w:right w:val="single" w:sz="3" w:space="0" w:color="000000"/>
            </w:tcBorders>
            <w:shd w:val="clear" w:color="auto" w:fill="auto"/>
          </w:tcPr>
          <w:p w14:paraId="773770D2" w14:textId="49371294" w:rsidR="00F52A01" w:rsidRPr="007E0064" w:rsidRDefault="00F52A01" w:rsidP="006326FC">
            <w:pPr>
              <w:widowControl/>
              <w:snapToGrid w:val="0"/>
              <w:rPr>
                <w:rFonts w:eastAsia="新細明體" w:cs="Times New Roman"/>
                <w:kern w:val="0"/>
                <w:szCs w:val="24"/>
              </w:rPr>
            </w:pPr>
            <w:r w:rsidRPr="002D6687">
              <w:rPr>
                <w:rFonts w:ascii="Times New Roman" w:eastAsia="標楷體" w:hAnsi="Times New Roman"/>
              </w:rPr>
              <w:t>V</w:t>
            </w:r>
          </w:p>
        </w:tc>
        <w:tc>
          <w:tcPr>
            <w:tcW w:w="843" w:type="pct"/>
            <w:tcBorders>
              <w:top w:val="single" w:sz="3" w:space="0" w:color="000000"/>
              <w:left w:val="single" w:sz="3" w:space="0" w:color="000000"/>
              <w:bottom w:val="single" w:sz="3" w:space="0" w:color="000000"/>
              <w:right w:val="single" w:sz="3" w:space="0" w:color="000000"/>
            </w:tcBorders>
            <w:shd w:val="clear" w:color="auto" w:fill="auto"/>
          </w:tcPr>
          <w:p w14:paraId="24F01995" w14:textId="77777777" w:rsidR="00F52A01" w:rsidRPr="007E0064" w:rsidRDefault="00F52A01" w:rsidP="006326FC">
            <w:pPr>
              <w:widowControl/>
              <w:snapToGrid w:val="0"/>
              <w:rPr>
                <w:rFonts w:eastAsia="新細明體" w:cs="Times New Roman"/>
                <w:kern w:val="0"/>
                <w:szCs w:val="24"/>
              </w:rPr>
            </w:pPr>
          </w:p>
        </w:tc>
        <w:tc>
          <w:tcPr>
            <w:tcW w:w="1038" w:type="pct"/>
            <w:tcBorders>
              <w:top w:val="single" w:sz="3" w:space="0" w:color="000000"/>
              <w:left w:val="single" w:sz="3" w:space="0" w:color="000000"/>
              <w:bottom w:val="single" w:sz="3" w:space="0" w:color="000000"/>
              <w:right w:val="single" w:sz="3" w:space="0" w:color="000000"/>
            </w:tcBorders>
            <w:shd w:val="clear" w:color="auto" w:fill="auto"/>
          </w:tcPr>
          <w:p w14:paraId="2A12352F" w14:textId="77777777" w:rsidR="00F52A01" w:rsidRPr="007E0064" w:rsidRDefault="00F52A01" w:rsidP="006326FC">
            <w:pPr>
              <w:widowControl/>
              <w:snapToGrid w:val="0"/>
              <w:rPr>
                <w:rFonts w:eastAsia="新細明體" w:cs="Times New Roman"/>
                <w:kern w:val="0"/>
                <w:szCs w:val="24"/>
              </w:rPr>
            </w:pPr>
          </w:p>
        </w:tc>
      </w:tr>
      <w:tr w:rsidR="004E51B2" w:rsidRPr="007E0064" w14:paraId="2D399C6B" w14:textId="77777777" w:rsidTr="002E0CC4">
        <w:trPr>
          <w:trHeight w:val="419"/>
        </w:trPr>
        <w:tc>
          <w:tcPr>
            <w:tcW w:w="925" w:type="pct"/>
            <w:gridSpan w:val="2"/>
            <w:tcBorders>
              <w:top w:val="single" w:sz="3" w:space="0" w:color="000000"/>
              <w:left w:val="single" w:sz="3" w:space="0" w:color="000000"/>
            </w:tcBorders>
            <w:shd w:val="clear" w:color="auto" w:fill="F2F2F2"/>
          </w:tcPr>
          <w:p w14:paraId="2FD76D5E" w14:textId="019A22F5" w:rsidR="004E51B2" w:rsidRPr="007E0064" w:rsidRDefault="004E51B2" w:rsidP="006326FC">
            <w:pPr>
              <w:suppressAutoHyphens/>
              <w:autoSpaceDE w:val="0"/>
              <w:snapToGrid w:val="0"/>
              <w:rPr>
                <w:rFonts w:eastAsia="新細明體" w:cs="Times New Roman"/>
                <w:szCs w:val="24"/>
              </w:rPr>
            </w:pPr>
            <w:r w:rsidRPr="007E0064">
              <w:rPr>
                <w:rFonts w:eastAsia="新細明體" w:cs="Times New Roman"/>
                <w:szCs w:val="24"/>
              </w:rPr>
              <w:t>Performance</w:t>
            </w:r>
            <w:r w:rsidR="002E0CC4">
              <w:rPr>
                <w:rFonts w:eastAsia="新細明體" w:cs="Times New Roman"/>
                <w:szCs w:val="24"/>
              </w:rPr>
              <w:br/>
            </w:r>
            <w:r w:rsidRPr="007E0064">
              <w:rPr>
                <w:rFonts w:eastAsia="新細明體" w:cs="Times New Roman"/>
                <w:szCs w:val="24"/>
              </w:rPr>
              <w:t>in 202</w:t>
            </w:r>
            <w:r w:rsidR="0054018E">
              <w:rPr>
                <w:rFonts w:eastAsia="新細明體" w:cs="Times New Roman" w:hint="eastAsia"/>
                <w:szCs w:val="24"/>
              </w:rPr>
              <w:t>2</w:t>
            </w:r>
          </w:p>
        </w:tc>
        <w:tc>
          <w:tcPr>
            <w:tcW w:w="4075" w:type="pct"/>
            <w:gridSpan w:val="7"/>
            <w:tcBorders>
              <w:top w:val="single" w:sz="3" w:space="0" w:color="000000"/>
              <w:left w:val="single" w:sz="3" w:space="0" w:color="000000"/>
              <w:right w:val="single" w:sz="3" w:space="0" w:color="000000"/>
            </w:tcBorders>
            <w:shd w:val="clear" w:color="auto" w:fill="FFFFFF" w:themeFill="background1"/>
          </w:tcPr>
          <w:p w14:paraId="6007FB1E" w14:textId="3D0E4BB7" w:rsidR="004E51B2" w:rsidRPr="007E0064" w:rsidRDefault="0034307B" w:rsidP="006326FC">
            <w:pPr>
              <w:suppressAutoHyphens/>
              <w:snapToGrid w:val="0"/>
              <w:ind w:firstLineChars="200" w:firstLine="480"/>
              <w:rPr>
                <w:rFonts w:eastAsia="Arial Unicode MS" w:cs="Calibri"/>
                <w:szCs w:val="24"/>
              </w:rPr>
            </w:pPr>
            <w:r w:rsidRPr="0034307B">
              <w:rPr>
                <w:rFonts w:eastAsia="Arial Unicode MS" w:cs="Calibri"/>
                <w:szCs w:val="24"/>
              </w:rPr>
              <w:t>The now-defunct Department of Cyber Security, Executive Yuan issued an official letter to the CEC on September 29, 2021 to cooperate with the amendments to the sub-laws of the Cyber Security Management Act on August 23, 2021, examine relevant cyber security protection plans, and implement various cyber security measures. The CEC completed the new protection measures requested by the aforementioned sub-laws of the Cyber Security Management Act in March 2022 and issued an official letter to the Division for confirmation. The Department of Cyber Security issued another official letter on July 12, 2022 to request the CEC to organize its overall cyber security protection measures in accordance with regulations and implement audits at appropriate intervals to verify the implementation. The CEC complied with instructions and conducted ISMS audits on August 17, 2022</w:t>
            </w:r>
            <w:r w:rsidR="00F52A01" w:rsidRPr="00F52A01">
              <w:rPr>
                <w:rFonts w:eastAsia="Arial Unicode MS" w:cs="Calibri"/>
                <w:szCs w:val="24"/>
              </w:rPr>
              <w:t>.</w:t>
            </w:r>
          </w:p>
        </w:tc>
      </w:tr>
      <w:tr w:rsidR="004E51B2" w:rsidRPr="007E0064" w14:paraId="2C23D318" w14:textId="77777777" w:rsidTr="008012F1">
        <w:trPr>
          <w:trHeight w:val="526"/>
        </w:trPr>
        <w:tc>
          <w:tcPr>
            <w:tcW w:w="5000" w:type="pct"/>
            <w:gridSpan w:val="9"/>
            <w:tcBorders>
              <w:top w:val="single" w:sz="3" w:space="0" w:color="000000"/>
              <w:left w:val="single" w:sz="3" w:space="0" w:color="000000"/>
              <w:bottom w:val="single" w:sz="3" w:space="0" w:color="000000"/>
              <w:right w:val="single" w:sz="3" w:space="0" w:color="000000"/>
            </w:tcBorders>
            <w:shd w:val="clear" w:color="auto" w:fill="F2F2F2"/>
          </w:tcPr>
          <w:p w14:paraId="16328BA4" w14:textId="77777777" w:rsidR="004E51B2" w:rsidRPr="007E0064" w:rsidRDefault="004E51B2" w:rsidP="006326FC">
            <w:pPr>
              <w:suppressAutoHyphens/>
              <w:autoSpaceDE w:val="0"/>
              <w:snapToGrid w:val="0"/>
              <w:rPr>
                <w:rFonts w:eastAsia="新細明體" w:cs="Times New Roman"/>
                <w:szCs w:val="24"/>
              </w:rPr>
            </w:pPr>
            <w:r w:rsidRPr="007E0064">
              <w:rPr>
                <w:rFonts w:eastAsia="新細明體" w:cs="Times New Roman"/>
                <w:kern w:val="0"/>
                <w:szCs w:val="24"/>
                <w:lang w:val="zh-TW"/>
              </w:rPr>
              <w:t>Contact information</w:t>
            </w:r>
          </w:p>
        </w:tc>
      </w:tr>
      <w:tr w:rsidR="00867FC4" w:rsidRPr="007E0064" w14:paraId="49038D3B" w14:textId="77777777" w:rsidTr="008012F1">
        <w:trPr>
          <w:trHeight w:val="702"/>
        </w:trPr>
        <w:tc>
          <w:tcPr>
            <w:tcW w:w="2274" w:type="pct"/>
            <w:gridSpan w:val="5"/>
            <w:tcBorders>
              <w:top w:val="single" w:sz="3" w:space="0" w:color="000000"/>
              <w:left w:val="single" w:sz="3" w:space="0" w:color="000000"/>
              <w:bottom w:val="single" w:sz="3" w:space="0" w:color="000000"/>
            </w:tcBorders>
            <w:shd w:val="clear" w:color="auto" w:fill="F2F2F2"/>
          </w:tcPr>
          <w:p w14:paraId="75660241" w14:textId="77777777" w:rsidR="00867FC4" w:rsidRPr="007E0064" w:rsidRDefault="00867FC4" w:rsidP="006326FC">
            <w:pPr>
              <w:suppressAutoHyphens/>
              <w:autoSpaceDE w:val="0"/>
              <w:snapToGrid w:val="0"/>
              <w:rPr>
                <w:rFonts w:eastAsia="新細明體" w:cs="Times New Roman"/>
                <w:szCs w:val="24"/>
              </w:rPr>
            </w:pPr>
            <w:r w:rsidRPr="007E0064">
              <w:rPr>
                <w:rFonts w:eastAsia="新細明體" w:cs="Times New Roman"/>
                <w:kern w:val="0"/>
                <w:szCs w:val="24"/>
              </w:rPr>
              <w:lastRenderedPageBreak/>
              <w:t>Persons responsible from implementing agency</w:t>
            </w:r>
          </w:p>
        </w:tc>
        <w:tc>
          <w:tcPr>
            <w:tcW w:w="2726" w:type="pct"/>
            <w:gridSpan w:val="4"/>
            <w:tcBorders>
              <w:top w:val="single" w:sz="3" w:space="0" w:color="000000"/>
              <w:left w:val="single" w:sz="3" w:space="0" w:color="000000"/>
              <w:bottom w:val="single" w:sz="3" w:space="0" w:color="000000"/>
              <w:right w:val="single" w:sz="3" w:space="0" w:color="000000"/>
            </w:tcBorders>
            <w:shd w:val="clear" w:color="auto" w:fill="auto"/>
          </w:tcPr>
          <w:p w14:paraId="65715CD7" w14:textId="4EBE26EB" w:rsidR="00867FC4" w:rsidRPr="007E0064" w:rsidRDefault="00867FC4" w:rsidP="006326FC">
            <w:pPr>
              <w:suppressAutoHyphens/>
              <w:autoSpaceDE w:val="0"/>
              <w:snapToGrid w:val="0"/>
              <w:rPr>
                <w:rFonts w:eastAsia="新細明體" w:cs="Times New Roman"/>
                <w:szCs w:val="24"/>
              </w:rPr>
            </w:pPr>
            <w:r w:rsidRPr="00EA4D2B">
              <w:t>Hung-</w:t>
            </w:r>
            <w:proofErr w:type="spellStart"/>
            <w:r w:rsidRPr="00EA4D2B">
              <w:t>Chuan</w:t>
            </w:r>
            <w:proofErr w:type="spellEnd"/>
            <w:r w:rsidRPr="00EA4D2B">
              <w:t xml:space="preserve"> Yu</w:t>
            </w:r>
          </w:p>
        </w:tc>
      </w:tr>
      <w:tr w:rsidR="00867FC4" w:rsidRPr="007E0064" w14:paraId="44E9AAB1" w14:textId="77777777" w:rsidTr="008012F1">
        <w:trPr>
          <w:trHeight w:val="408"/>
        </w:trPr>
        <w:tc>
          <w:tcPr>
            <w:tcW w:w="2274" w:type="pct"/>
            <w:gridSpan w:val="5"/>
            <w:tcBorders>
              <w:top w:val="single" w:sz="3" w:space="0" w:color="000000"/>
              <w:left w:val="single" w:sz="3" w:space="0" w:color="000000"/>
              <w:bottom w:val="single" w:sz="3" w:space="0" w:color="000000"/>
            </w:tcBorders>
            <w:shd w:val="clear" w:color="auto" w:fill="F2F2F2"/>
          </w:tcPr>
          <w:p w14:paraId="284DE435" w14:textId="77777777" w:rsidR="00867FC4" w:rsidRPr="007E0064" w:rsidRDefault="00867FC4" w:rsidP="006326FC">
            <w:pPr>
              <w:suppressAutoHyphens/>
              <w:autoSpaceDE w:val="0"/>
              <w:snapToGrid w:val="0"/>
              <w:rPr>
                <w:rFonts w:eastAsia="新細明體" w:cs="Times New Roman"/>
                <w:szCs w:val="24"/>
              </w:rPr>
            </w:pPr>
            <w:r w:rsidRPr="007E0064">
              <w:rPr>
                <w:rFonts w:eastAsia="新細明體" w:cs="Times New Roman"/>
                <w:kern w:val="0"/>
                <w:szCs w:val="24"/>
                <w:lang w:val="zh-TW"/>
              </w:rPr>
              <w:t>Title, Department</w:t>
            </w:r>
          </w:p>
        </w:tc>
        <w:tc>
          <w:tcPr>
            <w:tcW w:w="2726" w:type="pct"/>
            <w:gridSpan w:val="4"/>
            <w:tcBorders>
              <w:top w:val="single" w:sz="3" w:space="0" w:color="000000"/>
              <w:left w:val="single" w:sz="3" w:space="0" w:color="000000"/>
              <w:bottom w:val="single" w:sz="3" w:space="0" w:color="000000"/>
              <w:right w:val="single" w:sz="3" w:space="0" w:color="000000"/>
            </w:tcBorders>
            <w:shd w:val="clear" w:color="auto" w:fill="auto"/>
          </w:tcPr>
          <w:p w14:paraId="4F387B94" w14:textId="2BB04035" w:rsidR="00867FC4" w:rsidRPr="007E0064" w:rsidRDefault="00867FC4" w:rsidP="006326FC">
            <w:pPr>
              <w:suppressAutoHyphens/>
              <w:autoSpaceDE w:val="0"/>
              <w:snapToGrid w:val="0"/>
              <w:rPr>
                <w:rFonts w:eastAsia="新細明體" w:cs="Times New Roman"/>
                <w:szCs w:val="24"/>
              </w:rPr>
            </w:pPr>
            <w:r w:rsidRPr="00EA4D2B">
              <w:t>Assistant Designer, Department of Planning, Central Election Commission</w:t>
            </w:r>
          </w:p>
        </w:tc>
      </w:tr>
      <w:tr w:rsidR="00867FC4" w:rsidRPr="007E0064" w14:paraId="7EC21462" w14:textId="77777777" w:rsidTr="008012F1">
        <w:trPr>
          <w:trHeight w:val="556"/>
        </w:trPr>
        <w:tc>
          <w:tcPr>
            <w:tcW w:w="2274" w:type="pct"/>
            <w:gridSpan w:val="5"/>
            <w:tcBorders>
              <w:top w:val="single" w:sz="3" w:space="0" w:color="000000"/>
              <w:left w:val="single" w:sz="3" w:space="0" w:color="000000"/>
              <w:bottom w:val="single" w:sz="3" w:space="0" w:color="000000"/>
            </w:tcBorders>
            <w:shd w:val="clear" w:color="auto" w:fill="F2F2F2"/>
          </w:tcPr>
          <w:p w14:paraId="53461E8B" w14:textId="77777777" w:rsidR="00867FC4" w:rsidRPr="007E0064" w:rsidRDefault="00867FC4" w:rsidP="006326FC">
            <w:pPr>
              <w:suppressAutoHyphens/>
              <w:autoSpaceDE w:val="0"/>
              <w:snapToGrid w:val="0"/>
              <w:rPr>
                <w:rFonts w:eastAsia="新細明體" w:cs="Times New Roman"/>
                <w:szCs w:val="24"/>
              </w:rPr>
            </w:pPr>
            <w:r w:rsidRPr="007E0064">
              <w:rPr>
                <w:rFonts w:eastAsia="新細明體" w:cs="Times New Roman"/>
                <w:kern w:val="0"/>
                <w:szCs w:val="24"/>
                <w:lang w:val="zh-TW"/>
              </w:rPr>
              <w:t>Email and Phone</w:t>
            </w:r>
          </w:p>
        </w:tc>
        <w:tc>
          <w:tcPr>
            <w:tcW w:w="2726" w:type="pct"/>
            <w:gridSpan w:val="4"/>
            <w:tcBorders>
              <w:top w:val="single" w:sz="3" w:space="0" w:color="000000"/>
              <w:left w:val="single" w:sz="3" w:space="0" w:color="000000"/>
              <w:bottom w:val="single" w:sz="3" w:space="0" w:color="000000"/>
              <w:right w:val="single" w:sz="3" w:space="0" w:color="000000"/>
            </w:tcBorders>
            <w:shd w:val="clear" w:color="auto" w:fill="auto"/>
          </w:tcPr>
          <w:p w14:paraId="440E96F5" w14:textId="31B0886E" w:rsidR="00867FC4" w:rsidRPr="007E0064" w:rsidRDefault="00867FC4" w:rsidP="006326FC">
            <w:pPr>
              <w:suppressAutoHyphens/>
              <w:autoSpaceDE w:val="0"/>
              <w:snapToGrid w:val="0"/>
              <w:rPr>
                <w:rFonts w:eastAsia="新細明體" w:cs="Times New Roman"/>
                <w:szCs w:val="24"/>
              </w:rPr>
            </w:pPr>
            <w:r w:rsidRPr="00EA4D2B">
              <w:t>riveryu@cec.gov.tw / 02-23565137</w:t>
            </w:r>
          </w:p>
        </w:tc>
      </w:tr>
      <w:tr w:rsidR="00867FC4" w:rsidRPr="007E0064" w14:paraId="223C7638" w14:textId="77777777" w:rsidTr="002E0CC4">
        <w:trPr>
          <w:trHeight w:val="1252"/>
        </w:trPr>
        <w:tc>
          <w:tcPr>
            <w:tcW w:w="737" w:type="pct"/>
            <w:vMerge w:val="restart"/>
            <w:tcBorders>
              <w:top w:val="single" w:sz="3" w:space="0" w:color="000000"/>
              <w:left w:val="single" w:sz="3" w:space="0" w:color="000000"/>
              <w:bottom w:val="single" w:sz="3" w:space="0" w:color="000000"/>
            </w:tcBorders>
            <w:shd w:val="clear" w:color="auto" w:fill="F2F2F2"/>
          </w:tcPr>
          <w:p w14:paraId="7694FC91" w14:textId="113BC7B4" w:rsidR="00867FC4" w:rsidRPr="007E0064" w:rsidRDefault="00867FC4" w:rsidP="006326FC">
            <w:pPr>
              <w:suppressAutoHyphens/>
              <w:autoSpaceDE w:val="0"/>
              <w:snapToGrid w:val="0"/>
              <w:rPr>
                <w:rFonts w:eastAsia="新細明體" w:cs="Times New Roman"/>
                <w:szCs w:val="24"/>
              </w:rPr>
            </w:pPr>
            <w:r w:rsidRPr="007E0064">
              <w:rPr>
                <w:rFonts w:eastAsia="新細明體" w:cs="Times New Roman"/>
                <w:kern w:val="0"/>
                <w:szCs w:val="24"/>
                <w:lang w:val="zh-TW"/>
              </w:rPr>
              <w:t xml:space="preserve">Other </w:t>
            </w:r>
            <w:r w:rsidR="002E0CC4">
              <w:rPr>
                <w:rFonts w:eastAsia="新細明體" w:cs="Times New Roman"/>
                <w:kern w:val="0"/>
                <w:szCs w:val="24"/>
                <w:lang w:val="zh-TW"/>
              </w:rPr>
              <w:br/>
            </w:r>
            <w:r w:rsidRPr="007E0064">
              <w:rPr>
                <w:rFonts w:eastAsia="新細明體" w:cs="Times New Roman"/>
                <w:kern w:val="0"/>
                <w:szCs w:val="24"/>
                <w:lang w:val="zh-TW"/>
              </w:rPr>
              <w:t>Actors Involved</w:t>
            </w:r>
          </w:p>
        </w:tc>
        <w:tc>
          <w:tcPr>
            <w:tcW w:w="1537" w:type="pct"/>
            <w:gridSpan w:val="4"/>
            <w:tcBorders>
              <w:top w:val="single" w:sz="3" w:space="0" w:color="000000"/>
              <w:left w:val="single" w:sz="3" w:space="0" w:color="000000"/>
              <w:bottom w:val="single" w:sz="3" w:space="0" w:color="000000"/>
            </w:tcBorders>
            <w:shd w:val="clear" w:color="auto" w:fill="F2F2F2"/>
          </w:tcPr>
          <w:p w14:paraId="4CAA4860" w14:textId="1E210268" w:rsidR="00867FC4" w:rsidRPr="007E0064" w:rsidRDefault="00867FC4" w:rsidP="006326FC">
            <w:pPr>
              <w:suppressAutoHyphens/>
              <w:autoSpaceDE w:val="0"/>
              <w:snapToGrid w:val="0"/>
              <w:rPr>
                <w:rFonts w:eastAsia="新細明體" w:cs="Times New Roman"/>
                <w:szCs w:val="24"/>
              </w:rPr>
            </w:pPr>
            <w:r w:rsidRPr="00EA4D2B">
              <w:t>Former Information Communication &amp; Security Division, Executive Yuan</w:t>
            </w:r>
          </w:p>
        </w:tc>
        <w:tc>
          <w:tcPr>
            <w:tcW w:w="2726" w:type="pct"/>
            <w:gridSpan w:val="4"/>
            <w:tcBorders>
              <w:top w:val="single" w:sz="3" w:space="0" w:color="000000"/>
              <w:left w:val="single" w:sz="3" w:space="0" w:color="000000"/>
              <w:bottom w:val="single" w:sz="3" w:space="0" w:color="000000"/>
              <w:right w:val="single" w:sz="3" w:space="0" w:color="000000"/>
            </w:tcBorders>
            <w:shd w:val="clear" w:color="auto" w:fill="auto"/>
          </w:tcPr>
          <w:p w14:paraId="3BA774E6" w14:textId="77777777" w:rsidR="00867FC4" w:rsidRPr="007E0064" w:rsidRDefault="00867FC4" w:rsidP="006326FC">
            <w:pPr>
              <w:suppressAutoHyphens/>
              <w:autoSpaceDE w:val="0"/>
              <w:snapToGrid w:val="0"/>
              <w:rPr>
                <w:rFonts w:eastAsia="新細明體" w:cs="Times New Roman"/>
                <w:szCs w:val="24"/>
              </w:rPr>
            </w:pPr>
            <w:r w:rsidRPr="007E0064">
              <w:rPr>
                <w:rFonts w:eastAsia="新細明體" w:cs="Times New Roman"/>
                <w:szCs w:val="24"/>
              </w:rPr>
              <w:t>Office of Information &amp; Communication Security, Executive Yuan</w:t>
            </w:r>
          </w:p>
        </w:tc>
      </w:tr>
      <w:tr w:rsidR="004E51B2" w:rsidRPr="007E0064" w14:paraId="49206C9A" w14:textId="77777777" w:rsidTr="002E0CC4">
        <w:trPr>
          <w:trHeight w:val="1249"/>
        </w:trPr>
        <w:tc>
          <w:tcPr>
            <w:tcW w:w="737" w:type="pct"/>
            <w:vMerge/>
            <w:tcBorders>
              <w:top w:val="single" w:sz="3" w:space="0" w:color="000000"/>
              <w:left w:val="single" w:sz="3" w:space="0" w:color="000000"/>
              <w:bottom w:val="single" w:sz="3" w:space="0" w:color="000000"/>
            </w:tcBorders>
            <w:shd w:val="clear" w:color="auto" w:fill="F2F2F2"/>
          </w:tcPr>
          <w:p w14:paraId="049013F2" w14:textId="77777777" w:rsidR="004E51B2" w:rsidRPr="007E0064" w:rsidRDefault="004E51B2" w:rsidP="006326FC">
            <w:pPr>
              <w:suppressAutoHyphens/>
              <w:autoSpaceDE w:val="0"/>
              <w:snapToGrid w:val="0"/>
              <w:rPr>
                <w:rFonts w:eastAsia="新細明體" w:cs="Times New Roman"/>
                <w:kern w:val="0"/>
                <w:szCs w:val="24"/>
              </w:rPr>
            </w:pPr>
          </w:p>
        </w:tc>
        <w:tc>
          <w:tcPr>
            <w:tcW w:w="1537" w:type="pct"/>
            <w:gridSpan w:val="4"/>
            <w:tcBorders>
              <w:top w:val="single" w:sz="3" w:space="0" w:color="000000"/>
              <w:left w:val="single" w:sz="3" w:space="0" w:color="000000"/>
              <w:bottom w:val="single" w:sz="3" w:space="0" w:color="000000"/>
            </w:tcBorders>
            <w:shd w:val="clear" w:color="auto" w:fill="F2F2F2"/>
          </w:tcPr>
          <w:p w14:paraId="2659D6F9" w14:textId="77777777" w:rsidR="004E51B2" w:rsidRPr="007E0064" w:rsidRDefault="004E51B2" w:rsidP="006326FC">
            <w:pPr>
              <w:suppressAutoHyphens/>
              <w:autoSpaceDE w:val="0"/>
              <w:snapToGrid w:val="0"/>
              <w:rPr>
                <w:rFonts w:eastAsia="新細明體" w:cs="Times New Roman"/>
                <w:szCs w:val="24"/>
              </w:rPr>
            </w:pPr>
            <w:r w:rsidRPr="007E0064">
              <w:rPr>
                <w:rFonts w:eastAsia="新細明體" w:cs="Times New Roman"/>
                <w:kern w:val="0"/>
                <w:szCs w:val="24"/>
              </w:rPr>
              <w:t>CSOs, private sector, multilaterals, working groups</w:t>
            </w:r>
          </w:p>
        </w:tc>
        <w:tc>
          <w:tcPr>
            <w:tcW w:w="2726" w:type="pct"/>
            <w:gridSpan w:val="4"/>
            <w:tcBorders>
              <w:top w:val="single" w:sz="3" w:space="0" w:color="000000"/>
              <w:left w:val="single" w:sz="3" w:space="0" w:color="000000"/>
              <w:bottom w:val="single" w:sz="3" w:space="0" w:color="000000"/>
              <w:right w:val="single" w:sz="3" w:space="0" w:color="000000"/>
            </w:tcBorders>
            <w:shd w:val="clear" w:color="auto" w:fill="auto"/>
          </w:tcPr>
          <w:p w14:paraId="261448CB" w14:textId="77777777" w:rsidR="00867FC4" w:rsidRPr="00867FC4" w:rsidRDefault="00867FC4" w:rsidP="006326FC">
            <w:pPr>
              <w:widowControl/>
              <w:numPr>
                <w:ilvl w:val="0"/>
                <w:numId w:val="33"/>
              </w:numPr>
              <w:suppressAutoHyphens/>
              <w:snapToGrid w:val="0"/>
              <w:rPr>
                <w:rFonts w:eastAsia="新細明體" w:cs="Times New Roman"/>
                <w:szCs w:val="24"/>
              </w:rPr>
            </w:pPr>
            <w:r w:rsidRPr="00867FC4">
              <w:rPr>
                <w:rFonts w:eastAsia="新細明體" w:cs="Times New Roman"/>
                <w:szCs w:val="24"/>
              </w:rPr>
              <w:t xml:space="preserve">Lulu </w:t>
            </w:r>
            <w:proofErr w:type="spellStart"/>
            <w:r w:rsidRPr="00867FC4">
              <w:rPr>
                <w:rFonts w:eastAsia="新細明體" w:cs="Times New Roman"/>
                <w:szCs w:val="24"/>
              </w:rPr>
              <w:t>Keng</w:t>
            </w:r>
            <w:proofErr w:type="spellEnd"/>
            <w:r w:rsidRPr="00867FC4">
              <w:rPr>
                <w:rFonts w:eastAsia="新細明體" w:cs="Times New Roman"/>
                <w:szCs w:val="24"/>
              </w:rPr>
              <w:t>, Executive Secretary, Open Culture Foundation</w:t>
            </w:r>
          </w:p>
          <w:p w14:paraId="73396D48" w14:textId="77777777" w:rsidR="00867FC4" w:rsidRPr="00867FC4" w:rsidRDefault="00867FC4" w:rsidP="006326FC">
            <w:pPr>
              <w:widowControl/>
              <w:numPr>
                <w:ilvl w:val="0"/>
                <w:numId w:val="33"/>
              </w:numPr>
              <w:suppressAutoHyphens/>
              <w:snapToGrid w:val="0"/>
              <w:spacing w:beforeLines="30" w:before="108"/>
              <w:ind w:left="482" w:hanging="482"/>
              <w:rPr>
                <w:rFonts w:eastAsia="新細明體" w:cs="Times New Roman"/>
                <w:szCs w:val="24"/>
              </w:rPr>
            </w:pPr>
            <w:r w:rsidRPr="00867FC4">
              <w:rPr>
                <w:rFonts w:eastAsia="新細明體" w:cs="Times New Roman"/>
                <w:szCs w:val="24"/>
              </w:rPr>
              <w:t>Ming-</w:t>
            </w:r>
            <w:proofErr w:type="spellStart"/>
            <w:r w:rsidRPr="00867FC4">
              <w:rPr>
                <w:rFonts w:eastAsia="新細明體" w:cs="Times New Roman"/>
                <w:szCs w:val="24"/>
              </w:rPr>
              <w:t>Hsuan</w:t>
            </w:r>
            <w:proofErr w:type="spellEnd"/>
            <w:r w:rsidRPr="00867FC4">
              <w:rPr>
                <w:rFonts w:eastAsia="新細明體" w:cs="Times New Roman"/>
                <w:szCs w:val="24"/>
              </w:rPr>
              <w:t xml:space="preserve"> Wu, CEO, Taiwan Doublethink Lab</w:t>
            </w:r>
          </w:p>
          <w:p w14:paraId="7D2265AE" w14:textId="77777777" w:rsidR="00867FC4" w:rsidRPr="00867FC4" w:rsidRDefault="00867FC4" w:rsidP="006326FC">
            <w:pPr>
              <w:widowControl/>
              <w:numPr>
                <w:ilvl w:val="0"/>
                <w:numId w:val="33"/>
              </w:numPr>
              <w:suppressAutoHyphens/>
              <w:snapToGrid w:val="0"/>
              <w:spacing w:beforeLines="30" w:before="108"/>
              <w:ind w:left="482" w:hanging="482"/>
              <w:rPr>
                <w:rFonts w:eastAsia="新細明體" w:cs="Times New Roman"/>
                <w:szCs w:val="24"/>
              </w:rPr>
            </w:pPr>
            <w:proofErr w:type="spellStart"/>
            <w:r w:rsidRPr="00867FC4">
              <w:rPr>
                <w:rFonts w:eastAsia="新細明體" w:cs="Times New Roman"/>
                <w:szCs w:val="24"/>
              </w:rPr>
              <w:t>Hsin</w:t>
            </w:r>
            <w:proofErr w:type="spellEnd"/>
            <w:r w:rsidRPr="00867FC4">
              <w:rPr>
                <w:rFonts w:eastAsia="新細明體" w:cs="Times New Roman"/>
                <w:szCs w:val="24"/>
              </w:rPr>
              <w:t>-Cheng Hsiao, Co-founder, Taiwan National Treasure Foundation</w:t>
            </w:r>
          </w:p>
          <w:p w14:paraId="2BA3AE3C" w14:textId="77777777" w:rsidR="00867FC4" w:rsidRPr="00867FC4" w:rsidRDefault="00867FC4" w:rsidP="006326FC">
            <w:pPr>
              <w:widowControl/>
              <w:numPr>
                <w:ilvl w:val="0"/>
                <w:numId w:val="33"/>
              </w:numPr>
              <w:suppressAutoHyphens/>
              <w:snapToGrid w:val="0"/>
              <w:spacing w:beforeLines="30" w:before="108"/>
              <w:ind w:left="482" w:hanging="482"/>
              <w:rPr>
                <w:rFonts w:eastAsia="新細明體" w:cs="Times New Roman"/>
                <w:szCs w:val="24"/>
              </w:rPr>
            </w:pPr>
            <w:r w:rsidRPr="00867FC4">
              <w:rPr>
                <w:rFonts w:eastAsia="新細明體" w:cs="Times New Roman"/>
                <w:szCs w:val="24"/>
              </w:rPr>
              <w:t>Chia-Liang Kao, Director, Open Culture Foundation</w:t>
            </w:r>
          </w:p>
          <w:p w14:paraId="41600E89" w14:textId="77777777" w:rsidR="00867FC4" w:rsidRPr="00867FC4" w:rsidRDefault="00867FC4" w:rsidP="006326FC">
            <w:pPr>
              <w:widowControl/>
              <w:numPr>
                <w:ilvl w:val="0"/>
                <w:numId w:val="33"/>
              </w:numPr>
              <w:suppressAutoHyphens/>
              <w:snapToGrid w:val="0"/>
              <w:spacing w:beforeLines="30" w:before="108"/>
              <w:ind w:left="482" w:hanging="482"/>
              <w:rPr>
                <w:rFonts w:eastAsia="新細明體" w:cs="Times New Roman"/>
                <w:szCs w:val="24"/>
              </w:rPr>
            </w:pPr>
            <w:r w:rsidRPr="00867FC4">
              <w:rPr>
                <w:rFonts w:eastAsia="新細明體" w:cs="Times New Roman"/>
                <w:szCs w:val="24"/>
              </w:rPr>
              <w:t>Wei-Chung Huang, Deputy Director, Computational Intelligence Technology Center, Industrial Technology Research Institute</w:t>
            </w:r>
          </w:p>
          <w:p w14:paraId="1D1A7656" w14:textId="77777777" w:rsidR="00867FC4" w:rsidRPr="00867FC4" w:rsidRDefault="00867FC4" w:rsidP="006326FC">
            <w:pPr>
              <w:widowControl/>
              <w:numPr>
                <w:ilvl w:val="0"/>
                <w:numId w:val="33"/>
              </w:numPr>
              <w:suppressAutoHyphens/>
              <w:snapToGrid w:val="0"/>
              <w:spacing w:beforeLines="30" w:before="108"/>
              <w:ind w:left="482" w:hanging="482"/>
              <w:rPr>
                <w:rFonts w:eastAsia="新細明體" w:cs="Times New Roman"/>
                <w:szCs w:val="24"/>
              </w:rPr>
            </w:pPr>
            <w:r w:rsidRPr="00867FC4">
              <w:rPr>
                <w:rFonts w:eastAsia="新細明體" w:cs="Times New Roman"/>
                <w:szCs w:val="24"/>
              </w:rPr>
              <w:t>Chin-Hsiang Shen, Associate Professor, Department of Traffic Science, Central Police University</w:t>
            </w:r>
          </w:p>
          <w:p w14:paraId="6B98346F" w14:textId="1B3A8F8B" w:rsidR="004E51B2" w:rsidRPr="007E0064" w:rsidRDefault="00867FC4" w:rsidP="006326FC">
            <w:pPr>
              <w:widowControl/>
              <w:numPr>
                <w:ilvl w:val="0"/>
                <w:numId w:val="33"/>
              </w:numPr>
              <w:suppressAutoHyphens/>
              <w:snapToGrid w:val="0"/>
              <w:spacing w:beforeLines="30" w:before="108"/>
              <w:ind w:left="482" w:hanging="482"/>
              <w:rPr>
                <w:rFonts w:eastAsia="新細明體" w:cs="Times New Roman"/>
                <w:szCs w:val="24"/>
              </w:rPr>
            </w:pPr>
            <w:proofErr w:type="spellStart"/>
            <w:r w:rsidRPr="00867FC4">
              <w:rPr>
                <w:rFonts w:eastAsia="新細明體" w:cs="Times New Roman"/>
                <w:szCs w:val="24"/>
              </w:rPr>
              <w:t>Chih-Chien</w:t>
            </w:r>
            <w:proofErr w:type="spellEnd"/>
            <w:r w:rsidRPr="00867FC4">
              <w:rPr>
                <w:rFonts w:eastAsia="新細明體" w:cs="Times New Roman"/>
                <w:szCs w:val="24"/>
              </w:rPr>
              <w:t xml:space="preserve"> Wang, Professor, Graduate Institute of Information Management, National Taipei University</w:t>
            </w:r>
          </w:p>
        </w:tc>
      </w:tr>
    </w:tbl>
    <w:p w14:paraId="39B8EE7A" w14:textId="77777777" w:rsidR="004B3C8F" w:rsidRDefault="004B3C8F" w:rsidP="001F592C">
      <w:pPr>
        <w:snapToGrid w:val="0"/>
        <w:rPr>
          <w:sz w:val="28"/>
          <w:szCs w:val="24"/>
        </w:rPr>
        <w:sectPr w:rsidR="004B3C8F">
          <w:pgSz w:w="11906" w:h="16838"/>
          <w:pgMar w:top="1440" w:right="1800" w:bottom="1440" w:left="1800" w:header="851" w:footer="992" w:gutter="0"/>
          <w:cols w:space="425"/>
          <w:docGrid w:type="lines" w:linePitch="360"/>
        </w:sectPr>
      </w:pPr>
    </w:p>
    <w:tbl>
      <w:tblPr>
        <w:tblW w:w="5000" w:type="pct"/>
        <w:tblLayout w:type="fixed"/>
        <w:tblLook w:val="0000" w:firstRow="0" w:lastRow="0" w:firstColumn="0" w:lastColumn="0" w:noHBand="0" w:noVBand="0"/>
      </w:tblPr>
      <w:tblGrid>
        <w:gridCol w:w="1187"/>
        <w:gridCol w:w="287"/>
        <w:gridCol w:w="744"/>
        <w:gridCol w:w="898"/>
        <w:gridCol w:w="851"/>
        <w:gridCol w:w="1417"/>
        <w:gridCol w:w="1276"/>
        <w:gridCol w:w="1638"/>
      </w:tblGrid>
      <w:tr w:rsidR="004B3C8F" w:rsidRPr="004B3C8F" w14:paraId="139F849D" w14:textId="77777777" w:rsidTr="008012F1">
        <w:trPr>
          <w:trHeight w:val="447"/>
        </w:trPr>
        <w:tc>
          <w:tcPr>
            <w:tcW w:w="5000" w:type="pct"/>
            <w:gridSpan w:val="8"/>
            <w:tcBorders>
              <w:top w:val="single" w:sz="3" w:space="0" w:color="000000"/>
              <w:left w:val="single" w:sz="3" w:space="0" w:color="000000"/>
              <w:bottom w:val="single" w:sz="3" w:space="0" w:color="000000"/>
              <w:right w:val="single" w:sz="3" w:space="0" w:color="000000"/>
            </w:tcBorders>
            <w:shd w:val="clear" w:color="auto" w:fill="auto"/>
          </w:tcPr>
          <w:p w14:paraId="6C444F35" w14:textId="67D4C048" w:rsidR="004B3C8F" w:rsidRPr="004B3C8F" w:rsidRDefault="004B3C8F" w:rsidP="004B3005">
            <w:pPr>
              <w:suppressAutoHyphens/>
              <w:autoSpaceDE w:val="0"/>
              <w:snapToGrid w:val="0"/>
              <w:rPr>
                <w:rFonts w:eastAsia="新細明體" w:cs="Times New Roman"/>
                <w:szCs w:val="24"/>
              </w:rPr>
            </w:pPr>
            <w:r w:rsidRPr="004B3C8F">
              <w:rPr>
                <w:rFonts w:eastAsia="新細明體" w:cs="Times New Roman"/>
                <w:szCs w:val="24"/>
              </w:rPr>
              <w:lastRenderedPageBreak/>
              <w:t xml:space="preserve">2-2 Youth </w:t>
            </w:r>
            <w:r w:rsidR="006C6CCF">
              <w:rPr>
                <w:rFonts w:eastAsia="新細明體" w:cs="Times New Roman" w:hint="eastAsia"/>
                <w:szCs w:val="24"/>
              </w:rPr>
              <w:t>P</w:t>
            </w:r>
            <w:r w:rsidRPr="004B3C8F">
              <w:rPr>
                <w:rFonts w:eastAsia="新細明體" w:cs="Times New Roman"/>
                <w:szCs w:val="24"/>
              </w:rPr>
              <w:t xml:space="preserve">olicy </w:t>
            </w:r>
            <w:r w:rsidR="006C6CCF">
              <w:rPr>
                <w:rFonts w:eastAsia="新細明體" w:cs="Times New Roman" w:hint="eastAsia"/>
                <w:szCs w:val="24"/>
              </w:rPr>
              <w:t>P</w:t>
            </w:r>
            <w:r w:rsidRPr="004B3C8F">
              <w:rPr>
                <w:rFonts w:eastAsia="新細明體" w:cs="Times New Roman"/>
                <w:szCs w:val="24"/>
              </w:rPr>
              <w:t>articipation</w:t>
            </w:r>
          </w:p>
        </w:tc>
      </w:tr>
      <w:tr w:rsidR="004B3C8F" w:rsidRPr="004B3C8F" w14:paraId="040201F3" w14:textId="77777777" w:rsidTr="008012F1">
        <w:trPr>
          <w:trHeight w:val="408"/>
        </w:trPr>
        <w:tc>
          <w:tcPr>
            <w:tcW w:w="5000" w:type="pct"/>
            <w:gridSpan w:val="8"/>
            <w:tcBorders>
              <w:top w:val="single" w:sz="3" w:space="0" w:color="000000"/>
              <w:left w:val="single" w:sz="3" w:space="0" w:color="000000"/>
              <w:bottom w:val="single" w:sz="3" w:space="0" w:color="000000"/>
              <w:right w:val="single" w:sz="3" w:space="0" w:color="000000"/>
            </w:tcBorders>
            <w:shd w:val="clear" w:color="auto" w:fill="auto"/>
          </w:tcPr>
          <w:p w14:paraId="69AF4549" w14:textId="77777777" w:rsidR="004B3C8F" w:rsidRPr="004B3C8F" w:rsidRDefault="004B3C8F" w:rsidP="004B3005">
            <w:pPr>
              <w:suppressAutoHyphens/>
              <w:autoSpaceDE w:val="0"/>
              <w:snapToGrid w:val="0"/>
              <w:rPr>
                <w:rFonts w:eastAsia="新細明體" w:cs="Times New Roman"/>
                <w:szCs w:val="24"/>
              </w:rPr>
            </w:pPr>
            <w:r w:rsidRPr="004B3C8F">
              <w:rPr>
                <w:rFonts w:eastAsia="新細明體" w:cs="Times New Roman"/>
                <w:kern w:val="0"/>
                <w:szCs w:val="24"/>
              </w:rPr>
              <w:t>Commitment Started and End Date: January 2021 – May 2024</w:t>
            </w:r>
          </w:p>
        </w:tc>
      </w:tr>
      <w:tr w:rsidR="004B3C8F" w:rsidRPr="004B3C8F" w14:paraId="1CEFBCD3" w14:textId="77777777" w:rsidTr="008012F1">
        <w:trPr>
          <w:trHeight w:val="690"/>
        </w:trPr>
        <w:tc>
          <w:tcPr>
            <w:tcW w:w="1336" w:type="pct"/>
            <w:gridSpan w:val="3"/>
            <w:tcBorders>
              <w:top w:val="single" w:sz="3" w:space="0" w:color="000000"/>
              <w:left w:val="single" w:sz="3" w:space="0" w:color="000000"/>
              <w:bottom w:val="single" w:sz="3" w:space="0" w:color="000000"/>
            </w:tcBorders>
            <w:shd w:val="clear" w:color="auto" w:fill="F2F2F2"/>
          </w:tcPr>
          <w:p w14:paraId="5C11877D" w14:textId="77777777" w:rsidR="004B3C8F" w:rsidRPr="004B3C8F" w:rsidRDefault="004B3C8F" w:rsidP="004B3005">
            <w:pPr>
              <w:suppressAutoHyphens/>
              <w:autoSpaceDE w:val="0"/>
              <w:snapToGrid w:val="0"/>
              <w:rPr>
                <w:rFonts w:eastAsia="新細明體" w:cs="Times New Roman"/>
                <w:szCs w:val="24"/>
              </w:rPr>
            </w:pPr>
            <w:r w:rsidRPr="004B3C8F">
              <w:rPr>
                <w:rFonts w:eastAsia="新細明體" w:cs="Times New Roman"/>
                <w:kern w:val="0"/>
                <w:szCs w:val="24"/>
              </w:rPr>
              <w:t>Lead implementing agency</w:t>
            </w:r>
          </w:p>
        </w:tc>
        <w:tc>
          <w:tcPr>
            <w:tcW w:w="3664" w:type="pct"/>
            <w:gridSpan w:val="5"/>
            <w:tcBorders>
              <w:top w:val="single" w:sz="3" w:space="0" w:color="000000"/>
              <w:left w:val="single" w:sz="3" w:space="0" w:color="000000"/>
              <w:bottom w:val="single" w:sz="3" w:space="0" w:color="000000"/>
              <w:right w:val="single" w:sz="3" w:space="0" w:color="000000"/>
            </w:tcBorders>
            <w:shd w:val="clear" w:color="auto" w:fill="auto"/>
          </w:tcPr>
          <w:p w14:paraId="2787B9CD" w14:textId="77777777" w:rsidR="004B3C8F" w:rsidRPr="004B3C8F" w:rsidRDefault="004B3C8F" w:rsidP="004B3005">
            <w:pPr>
              <w:suppressAutoHyphens/>
              <w:autoSpaceDE w:val="0"/>
              <w:snapToGrid w:val="0"/>
              <w:rPr>
                <w:rFonts w:eastAsia="新細明體" w:cs="Times New Roman"/>
                <w:szCs w:val="24"/>
              </w:rPr>
            </w:pPr>
            <w:r w:rsidRPr="004B3C8F">
              <w:rPr>
                <w:rFonts w:eastAsia="新細明體" w:cs="Times New Roman"/>
                <w:szCs w:val="24"/>
              </w:rPr>
              <w:t>Ministry of Education</w:t>
            </w:r>
          </w:p>
        </w:tc>
      </w:tr>
      <w:tr w:rsidR="004B3C8F" w:rsidRPr="004B3C8F" w14:paraId="0A6C31FF" w14:textId="77777777" w:rsidTr="008012F1">
        <w:trPr>
          <w:trHeight w:val="567"/>
        </w:trPr>
        <w:tc>
          <w:tcPr>
            <w:tcW w:w="5000" w:type="pct"/>
            <w:gridSpan w:val="8"/>
            <w:tcBorders>
              <w:top w:val="single" w:sz="3" w:space="0" w:color="000000"/>
              <w:left w:val="single" w:sz="3" w:space="0" w:color="000000"/>
              <w:bottom w:val="single" w:sz="3" w:space="0" w:color="000000"/>
              <w:right w:val="single" w:sz="3" w:space="0" w:color="000000"/>
            </w:tcBorders>
            <w:shd w:val="clear" w:color="auto" w:fill="F2F2F2"/>
          </w:tcPr>
          <w:p w14:paraId="342BABD7" w14:textId="77777777" w:rsidR="004B3C8F" w:rsidRPr="004B3C8F" w:rsidRDefault="004B3C8F" w:rsidP="004B3005">
            <w:pPr>
              <w:suppressAutoHyphens/>
              <w:autoSpaceDE w:val="0"/>
              <w:snapToGrid w:val="0"/>
              <w:rPr>
                <w:rFonts w:eastAsia="新細明體" w:cs="Times New Roman"/>
                <w:szCs w:val="24"/>
              </w:rPr>
            </w:pPr>
            <w:r w:rsidRPr="004B3C8F">
              <w:rPr>
                <w:rFonts w:eastAsia="新細明體" w:cs="Times New Roman"/>
                <w:kern w:val="0"/>
                <w:szCs w:val="24"/>
                <w:lang w:val="zh-TW"/>
              </w:rPr>
              <w:t xml:space="preserve">Commitment Description </w:t>
            </w:r>
          </w:p>
        </w:tc>
      </w:tr>
      <w:tr w:rsidR="004B3C8F" w:rsidRPr="004B3C8F" w14:paraId="11D10FC7" w14:textId="77777777" w:rsidTr="008012F1">
        <w:trPr>
          <w:trHeight w:val="3241"/>
        </w:trPr>
        <w:tc>
          <w:tcPr>
            <w:tcW w:w="1336" w:type="pct"/>
            <w:gridSpan w:val="3"/>
            <w:tcBorders>
              <w:top w:val="single" w:sz="3" w:space="0" w:color="000000"/>
              <w:left w:val="single" w:sz="3" w:space="0" w:color="000000"/>
              <w:bottom w:val="single" w:sz="3" w:space="0" w:color="000000"/>
            </w:tcBorders>
            <w:shd w:val="clear" w:color="auto" w:fill="F2F2F2"/>
          </w:tcPr>
          <w:p w14:paraId="73C6C3C6" w14:textId="77777777" w:rsidR="004B3C8F" w:rsidRPr="004B3C8F" w:rsidRDefault="004B3C8F" w:rsidP="004B3005">
            <w:pPr>
              <w:suppressAutoHyphens/>
              <w:autoSpaceDE w:val="0"/>
              <w:snapToGrid w:val="0"/>
              <w:rPr>
                <w:rFonts w:eastAsia="新細明體" w:cs="Times New Roman"/>
                <w:szCs w:val="24"/>
              </w:rPr>
            </w:pPr>
            <w:r w:rsidRPr="004B3C8F">
              <w:rPr>
                <w:rFonts w:eastAsia="新細明體" w:cs="Times New Roman"/>
                <w:kern w:val="0"/>
                <w:szCs w:val="24"/>
              </w:rPr>
              <w:t>What is the public problem that the commitment will address?</w:t>
            </w:r>
          </w:p>
        </w:tc>
        <w:tc>
          <w:tcPr>
            <w:tcW w:w="3664" w:type="pct"/>
            <w:gridSpan w:val="5"/>
            <w:tcBorders>
              <w:top w:val="single" w:sz="3" w:space="0" w:color="000000"/>
              <w:left w:val="single" w:sz="3" w:space="0" w:color="000000"/>
              <w:bottom w:val="single" w:sz="3" w:space="0" w:color="000000"/>
              <w:right w:val="single" w:sz="3" w:space="0" w:color="000000"/>
            </w:tcBorders>
            <w:shd w:val="clear" w:color="auto" w:fill="auto"/>
          </w:tcPr>
          <w:p w14:paraId="2B516F5A" w14:textId="77777777" w:rsidR="004B3C8F" w:rsidRPr="004B3C8F" w:rsidRDefault="004B3C8F" w:rsidP="004B3005">
            <w:pPr>
              <w:widowControl/>
              <w:numPr>
                <w:ilvl w:val="0"/>
                <w:numId w:val="37"/>
              </w:numPr>
              <w:suppressAutoHyphens/>
              <w:snapToGrid w:val="0"/>
              <w:ind w:left="482" w:hanging="482"/>
              <w:rPr>
                <w:rFonts w:eastAsia="新細明體" w:cs="Times New Roman"/>
                <w:szCs w:val="24"/>
              </w:rPr>
            </w:pPr>
            <w:r w:rsidRPr="004B3C8F">
              <w:rPr>
                <w:rFonts w:eastAsia="新細明體" w:cs="Times New Roman"/>
                <w:szCs w:val="24"/>
              </w:rPr>
              <w:t>Insufficient and uneven opportunities for young people in the development of government programs make it difficult for their needs and views to be included into policies.</w:t>
            </w:r>
          </w:p>
          <w:p w14:paraId="6E29A33D" w14:textId="77777777" w:rsidR="004B3C8F" w:rsidRPr="004B3C8F" w:rsidRDefault="004B3C8F" w:rsidP="004B3005">
            <w:pPr>
              <w:widowControl/>
              <w:numPr>
                <w:ilvl w:val="0"/>
                <w:numId w:val="37"/>
              </w:numPr>
              <w:suppressAutoHyphens/>
              <w:snapToGrid w:val="0"/>
              <w:spacing w:beforeLines="30" w:before="108"/>
              <w:ind w:left="482" w:hanging="482"/>
              <w:rPr>
                <w:rFonts w:eastAsia="新細明體" w:cs="Times New Roman"/>
                <w:szCs w:val="24"/>
              </w:rPr>
            </w:pPr>
            <w:r w:rsidRPr="004B3C8F">
              <w:rPr>
                <w:rFonts w:eastAsia="新細明體" w:cs="Times New Roman"/>
                <w:szCs w:val="24"/>
              </w:rPr>
              <w:t>Information of central and local youth advisory bodies needs to be integrated.</w:t>
            </w:r>
          </w:p>
          <w:p w14:paraId="4E68494E" w14:textId="77777777" w:rsidR="004B3C8F" w:rsidRPr="004B3C8F" w:rsidRDefault="004B3C8F" w:rsidP="004B3005">
            <w:pPr>
              <w:widowControl/>
              <w:numPr>
                <w:ilvl w:val="0"/>
                <w:numId w:val="37"/>
              </w:numPr>
              <w:suppressAutoHyphens/>
              <w:snapToGrid w:val="0"/>
              <w:spacing w:beforeLines="30" w:before="108"/>
              <w:ind w:left="482" w:hanging="482"/>
              <w:rPr>
                <w:rFonts w:eastAsia="新細明體" w:cs="Times New Roman"/>
                <w:szCs w:val="24"/>
              </w:rPr>
            </w:pPr>
            <w:r w:rsidRPr="004B3C8F">
              <w:rPr>
                <w:rFonts w:eastAsia="新細明體" w:cs="Times New Roman"/>
                <w:szCs w:val="24"/>
              </w:rPr>
              <w:t>In order to promote the openness of government information and the spirit of open data, it is necessary that we understand the level of openness in universities and high schools.</w:t>
            </w:r>
          </w:p>
        </w:tc>
      </w:tr>
      <w:tr w:rsidR="004B3C8F" w:rsidRPr="004B3C8F" w14:paraId="63D424EA" w14:textId="77777777" w:rsidTr="008012F1">
        <w:trPr>
          <w:trHeight w:val="4109"/>
        </w:trPr>
        <w:tc>
          <w:tcPr>
            <w:tcW w:w="1336" w:type="pct"/>
            <w:gridSpan w:val="3"/>
            <w:tcBorders>
              <w:top w:val="single" w:sz="3" w:space="0" w:color="000000"/>
              <w:left w:val="single" w:sz="3" w:space="0" w:color="000000"/>
              <w:bottom w:val="single" w:sz="3" w:space="0" w:color="000000"/>
            </w:tcBorders>
            <w:shd w:val="clear" w:color="auto" w:fill="F2F2F2"/>
          </w:tcPr>
          <w:p w14:paraId="1C5701FD" w14:textId="77777777" w:rsidR="004B3C8F" w:rsidRPr="004B3C8F" w:rsidRDefault="004B3C8F" w:rsidP="00950520">
            <w:pPr>
              <w:suppressAutoHyphens/>
              <w:autoSpaceDE w:val="0"/>
              <w:snapToGrid w:val="0"/>
              <w:rPr>
                <w:rFonts w:eastAsia="新細明體" w:cs="Times New Roman"/>
                <w:szCs w:val="24"/>
              </w:rPr>
            </w:pPr>
            <w:r w:rsidRPr="004B3C8F">
              <w:rPr>
                <w:rFonts w:eastAsia="新細明體" w:cs="Times New Roman"/>
                <w:kern w:val="0"/>
                <w:szCs w:val="24"/>
              </w:rPr>
              <w:t>What is the commitment?</w:t>
            </w:r>
          </w:p>
        </w:tc>
        <w:tc>
          <w:tcPr>
            <w:tcW w:w="3664" w:type="pct"/>
            <w:gridSpan w:val="5"/>
            <w:tcBorders>
              <w:top w:val="single" w:sz="3" w:space="0" w:color="000000"/>
              <w:left w:val="single" w:sz="3" w:space="0" w:color="000000"/>
              <w:bottom w:val="single" w:sz="3" w:space="0" w:color="000000"/>
              <w:right w:val="single" w:sz="3" w:space="0" w:color="000000"/>
            </w:tcBorders>
            <w:shd w:val="clear" w:color="auto" w:fill="auto"/>
          </w:tcPr>
          <w:p w14:paraId="50F3FF55" w14:textId="77777777" w:rsidR="004B3C8F" w:rsidRPr="004B3C8F" w:rsidRDefault="004B3C8F" w:rsidP="00950520">
            <w:pPr>
              <w:widowControl/>
              <w:numPr>
                <w:ilvl w:val="0"/>
                <w:numId w:val="38"/>
              </w:numPr>
              <w:suppressAutoHyphens/>
              <w:snapToGrid w:val="0"/>
              <w:ind w:left="482" w:hanging="482"/>
              <w:rPr>
                <w:rFonts w:eastAsia="新細明體" w:cs="Times New Roman"/>
                <w:szCs w:val="24"/>
              </w:rPr>
            </w:pPr>
            <w:r w:rsidRPr="004B3C8F">
              <w:rPr>
                <w:rFonts w:eastAsia="新細明體" w:cs="Times New Roman"/>
                <w:szCs w:val="24"/>
              </w:rPr>
              <w:t>Conduct self-initiated Let's Talk discussions by the youth to make them familiar with the practice of "deliberative democracy", and to give young people who are interested in policy making an opportunity to put forward their ideas and have them responded to by the ministries, and to track the implementation of common policy suggestions.</w:t>
            </w:r>
          </w:p>
          <w:p w14:paraId="3B97311A" w14:textId="77777777" w:rsidR="004B3C8F" w:rsidRPr="004B3C8F" w:rsidRDefault="004B3C8F" w:rsidP="00950520">
            <w:pPr>
              <w:widowControl/>
              <w:numPr>
                <w:ilvl w:val="0"/>
                <w:numId w:val="38"/>
              </w:numPr>
              <w:suppressAutoHyphens/>
              <w:snapToGrid w:val="0"/>
              <w:spacing w:beforeLines="30" w:before="108"/>
              <w:ind w:left="482" w:hanging="482"/>
              <w:rPr>
                <w:rFonts w:eastAsia="新細明體" w:cs="Times New Roman"/>
                <w:szCs w:val="24"/>
              </w:rPr>
            </w:pPr>
            <w:r w:rsidRPr="004B3C8F">
              <w:rPr>
                <w:rFonts w:eastAsia="新細明體" w:cs="Times New Roman"/>
                <w:szCs w:val="24"/>
              </w:rPr>
              <w:t>Integrate national youth advisory websites, strengthen the information sharing between platforms.</w:t>
            </w:r>
          </w:p>
          <w:p w14:paraId="32438864" w14:textId="2B9B40CE" w:rsidR="004B3C8F" w:rsidRPr="004B3C8F" w:rsidRDefault="004B3C8F" w:rsidP="00950520">
            <w:pPr>
              <w:widowControl/>
              <w:numPr>
                <w:ilvl w:val="0"/>
                <w:numId w:val="38"/>
              </w:numPr>
              <w:suppressAutoHyphens/>
              <w:snapToGrid w:val="0"/>
              <w:spacing w:beforeLines="30" w:before="108"/>
              <w:ind w:left="482" w:hanging="482"/>
              <w:rPr>
                <w:rFonts w:eastAsia="新細明體" w:cs="Times New Roman"/>
                <w:szCs w:val="24"/>
              </w:rPr>
            </w:pPr>
            <w:r w:rsidRPr="004B3C8F">
              <w:rPr>
                <w:rFonts w:eastAsia="新細明體" w:cs="Times New Roman"/>
                <w:szCs w:val="24"/>
              </w:rPr>
              <w:t xml:space="preserve">Investigate the needs of colleges, </w:t>
            </w:r>
            <w:r w:rsidR="00D61DEA" w:rsidRPr="004B3C8F">
              <w:rPr>
                <w:rFonts w:eastAsia="新細明體" w:cs="Times New Roman"/>
                <w:szCs w:val="24"/>
              </w:rPr>
              <w:t>universities,</w:t>
            </w:r>
            <w:r w:rsidRPr="004B3C8F">
              <w:rPr>
                <w:rFonts w:eastAsia="新細明體" w:cs="Times New Roman"/>
                <w:szCs w:val="24"/>
              </w:rPr>
              <w:t xml:space="preserve"> and national high schools, suggest the principles of open data on school affairs, and provide the guidelines on implementing the open data in schools.</w:t>
            </w:r>
          </w:p>
        </w:tc>
      </w:tr>
      <w:tr w:rsidR="004B3C8F" w:rsidRPr="004B3C8F" w14:paraId="565C8048" w14:textId="77777777" w:rsidTr="008012F1">
        <w:trPr>
          <w:trHeight w:val="1546"/>
        </w:trPr>
        <w:tc>
          <w:tcPr>
            <w:tcW w:w="1336" w:type="pct"/>
            <w:gridSpan w:val="3"/>
            <w:tcBorders>
              <w:top w:val="single" w:sz="3" w:space="0" w:color="000000"/>
              <w:left w:val="single" w:sz="3" w:space="0" w:color="000000"/>
              <w:bottom w:val="single" w:sz="3" w:space="0" w:color="000000"/>
            </w:tcBorders>
            <w:shd w:val="clear" w:color="auto" w:fill="F2F2F2"/>
          </w:tcPr>
          <w:p w14:paraId="5C9914E0" w14:textId="77777777" w:rsidR="004B3C8F" w:rsidRPr="004B3C8F" w:rsidRDefault="004B3C8F" w:rsidP="00950520">
            <w:pPr>
              <w:suppressAutoHyphens/>
              <w:autoSpaceDE w:val="0"/>
              <w:snapToGrid w:val="0"/>
              <w:rPr>
                <w:rFonts w:eastAsia="新細明體" w:cs="Times New Roman"/>
                <w:szCs w:val="24"/>
              </w:rPr>
            </w:pPr>
            <w:r w:rsidRPr="004B3C8F">
              <w:rPr>
                <w:rFonts w:eastAsia="新細明體" w:cs="Times New Roman"/>
                <w:kern w:val="0"/>
                <w:szCs w:val="24"/>
              </w:rPr>
              <w:t>How will the commitment contribute to solving the public problem?</w:t>
            </w:r>
          </w:p>
        </w:tc>
        <w:tc>
          <w:tcPr>
            <w:tcW w:w="3664" w:type="pct"/>
            <w:gridSpan w:val="5"/>
            <w:tcBorders>
              <w:top w:val="single" w:sz="3" w:space="0" w:color="000000"/>
              <w:left w:val="single" w:sz="3" w:space="0" w:color="000000"/>
              <w:bottom w:val="single" w:sz="3" w:space="0" w:color="000000"/>
              <w:right w:val="single" w:sz="3" w:space="0" w:color="000000"/>
            </w:tcBorders>
            <w:shd w:val="clear" w:color="auto" w:fill="auto"/>
          </w:tcPr>
          <w:p w14:paraId="77C2B67B" w14:textId="77777777" w:rsidR="004B3C8F" w:rsidRPr="004B3C8F" w:rsidRDefault="004B3C8F" w:rsidP="00950520">
            <w:pPr>
              <w:widowControl/>
              <w:numPr>
                <w:ilvl w:val="0"/>
                <w:numId w:val="39"/>
              </w:numPr>
              <w:suppressAutoHyphens/>
              <w:snapToGrid w:val="0"/>
              <w:ind w:left="482" w:hanging="482"/>
              <w:rPr>
                <w:rFonts w:eastAsia="新細明體" w:cs="Times New Roman"/>
                <w:szCs w:val="24"/>
              </w:rPr>
            </w:pPr>
            <w:r w:rsidRPr="004B3C8F">
              <w:rPr>
                <w:rFonts w:eastAsia="新細明體" w:cs="Times New Roman"/>
                <w:szCs w:val="24"/>
              </w:rPr>
              <w:t>Promote policy participation for youth:</w:t>
            </w:r>
          </w:p>
          <w:p w14:paraId="03DF761D" w14:textId="77854A80" w:rsidR="004B3C8F" w:rsidRDefault="004B3C8F" w:rsidP="005C0259">
            <w:pPr>
              <w:widowControl/>
              <w:numPr>
                <w:ilvl w:val="1"/>
                <w:numId w:val="24"/>
              </w:numPr>
              <w:suppressAutoHyphens/>
              <w:snapToGrid w:val="0"/>
              <w:spacing w:beforeLines="30" w:before="108"/>
              <w:ind w:left="649" w:hanging="425"/>
              <w:rPr>
                <w:rFonts w:eastAsia="新細明體" w:cs="Times New Roman"/>
                <w:szCs w:val="24"/>
              </w:rPr>
            </w:pPr>
            <w:r w:rsidRPr="004B3C8F">
              <w:rPr>
                <w:rFonts w:eastAsia="新細明體" w:cs="Times New Roman"/>
                <w:szCs w:val="24"/>
              </w:rPr>
              <w:t>Provide young people with opportunities to participate in policy making, and to shape young people's views and blend their views into policies through democratic deliberation.</w:t>
            </w:r>
          </w:p>
          <w:p w14:paraId="2EC2D987" w14:textId="77777777" w:rsidR="004B3C8F" w:rsidRPr="005C0259" w:rsidRDefault="004B3C8F" w:rsidP="005C0259">
            <w:pPr>
              <w:widowControl/>
              <w:numPr>
                <w:ilvl w:val="1"/>
                <w:numId w:val="24"/>
              </w:numPr>
              <w:suppressAutoHyphens/>
              <w:snapToGrid w:val="0"/>
              <w:spacing w:beforeLines="30" w:before="108"/>
              <w:ind w:left="649" w:hanging="425"/>
              <w:rPr>
                <w:rFonts w:eastAsia="新細明體" w:cs="Times New Roman"/>
                <w:szCs w:val="24"/>
              </w:rPr>
            </w:pPr>
            <w:r w:rsidRPr="005C0259">
              <w:rPr>
                <w:rFonts w:eastAsia="新細明體" w:cs="Times New Roman"/>
                <w:szCs w:val="24"/>
              </w:rPr>
              <w:t>Cultivate young people's ability to participate in public affairs and to play a more active role in the society.</w:t>
            </w:r>
          </w:p>
          <w:p w14:paraId="041FE338" w14:textId="77777777" w:rsidR="004B3C8F" w:rsidRPr="004B3C8F" w:rsidRDefault="004B3C8F" w:rsidP="00950520">
            <w:pPr>
              <w:widowControl/>
              <w:numPr>
                <w:ilvl w:val="0"/>
                <w:numId w:val="39"/>
              </w:numPr>
              <w:suppressAutoHyphens/>
              <w:snapToGrid w:val="0"/>
              <w:spacing w:beforeLines="50" w:before="180"/>
              <w:rPr>
                <w:rFonts w:eastAsia="新細明體" w:cs="Times New Roman"/>
                <w:szCs w:val="24"/>
              </w:rPr>
            </w:pPr>
            <w:r w:rsidRPr="004B3C8F">
              <w:rPr>
                <w:rFonts w:eastAsia="新細明體" w:cs="Times New Roman"/>
                <w:szCs w:val="24"/>
              </w:rPr>
              <w:t>Help students or citizens keep abreast of the school affairs in senior high schools and universities, and to facilitate their participation in school affairs.</w:t>
            </w:r>
          </w:p>
        </w:tc>
      </w:tr>
      <w:tr w:rsidR="004B3C8F" w:rsidRPr="004B3C8F" w14:paraId="4CB8308F" w14:textId="77777777" w:rsidTr="008012F1">
        <w:tc>
          <w:tcPr>
            <w:tcW w:w="1336" w:type="pct"/>
            <w:gridSpan w:val="3"/>
            <w:tcBorders>
              <w:top w:val="single" w:sz="3" w:space="0" w:color="000000"/>
              <w:left w:val="single" w:sz="3" w:space="0" w:color="000000"/>
              <w:bottom w:val="single" w:sz="3" w:space="0" w:color="000000"/>
            </w:tcBorders>
            <w:shd w:val="clear" w:color="auto" w:fill="F2F2F2"/>
          </w:tcPr>
          <w:p w14:paraId="35B2390D" w14:textId="77777777" w:rsidR="004B3C8F" w:rsidRPr="004B3C8F" w:rsidRDefault="004B3C8F" w:rsidP="007D77BE">
            <w:pPr>
              <w:suppressAutoHyphens/>
              <w:autoSpaceDE w:val="0"/>
              <w:snapToGrid w:val="0"/>
              <w:rPr>
                <w:rFonts w:eastAsia="新細明體" w:cs="Times New Roman"/>
                <w:szCs w:val="24"/>
              </w:rPr>
            </w:pPr>
            <w:r w:rsidRPr="004B3C8F">
              <w:rPr>
                <w:rFonts w:eastAsia="新細明體" w:cs="Times New Roman"/>
                <w:kern w:val="0"/>
                <w:szCs w:val="24"/>
              </w:rPr>
              <w:lastRenderedPageBreak/>
              <w:t>Why is this commitment relevant to OGP values?</w:t>
            </w:r>
          </w:p>
        </w:tc>
        <w:tc>
          <w:tcPr>
            <w:tcW w:w="3664" w:type="pct"/>
            <w:gridSpan w:val="5"/>
            <w:tcBorders>
              <w:top w:val="single" w:sz="3" w:space="0" w:color="000000"/>
              <w:left w:val="single" w:sz="3" w:space="0" w:color="000000"/>
              <w:bottom w:val="single" w:sz="3" w:space="0" w:color="000000"/>
              <w:right w:val="single" w:sz="3" w:space="0" w:color="000000"/>
            </w:tcBorders>
            <w:shd w:val="clear" w:color="auto" w:fill="auto"/>
          </w:tcPr>
          <w:p w14:paraId="11437AF9" w14:textId="77777777" w:rsidR="004B3C8F" w:rsidRPr="004B3C8F" w:rsidRDefault="004B3C8F" w:rsidP="007D77BE">
            <w:pPr>
              <w:widowControl/>
              <w:numPr>
                <w:ilvl w:val="0"/>
                <w:numId w:val="40"/>
              </w:numPr>
              <w:suppressAutoHyphens/>
              <w:snapToGrid w:val="0"/>
              <w:ind w:left="482" w:hanging="482"/>
              <w:rPr>
                <w:rFonts w:eastAsia="新細明體" w:cs="Times New Roman"/>
                <w:szCs w:val="24"/>
              </w:rPr>
            </w:pPr>
            <w:r w:rsidRPr="004B3C8F">
              <w:rPr>
                <w:rFonts w:eastAsia="新細明體" w:cs="Times New Roman"/>
                <w:szCs w:val="24"/>
              </w:rPr>
              <w:t>This commitment relates to participation and accountability of the OGP values, since it includes the younger generation in policy making.</w:t>
            </w:r>
          </w:p>
          <w:p w14:paraId="64D14E5D" w14:textId="77777777" w:rsidR="004B3C8F" w:rsidRPr="004B3C8F" w:rsidRDefault="004B3C8F" w:rsidP="007D77BE">
            <w:pPr>
              <w:widowControl/>
              <w:numPr>
                <w:ilvl w:val="0"/>
                <w:numId w:val="40"/>
              </w:numPr>
              <w:suppressAutoHyphens/>
              <w:snapToGrid w:val="0"/>
              <w:ind w:left="482" w:hanging="482"/>
              <w:rPr>
                <w:rFonts w:eastAsia="新細明體" w:cs="Times New Roman"/>
                <w:szCs w:val="24"/>
              </w:rPr>
            </w:pPr>
            <w:r w:rsidRPr="004B3C8F">
              <w:rPr>
                <w:rFonts w:eastAsia="新細明體" w:cs="Times New Roman"/>
                <w:szCs w:val="24"/>
              </w:rPr>
              <w:t>This commitment relates to transparency and participation of the OGP values. The commitment will foster students' ability to engage in school affairs and make school operations and policies more transparent.</w:t>
            </w:r>
          </w:p>
        </w:tc>
      </w:tr>
      <w:tr w:rsidR="004B3C8F" w:rsidRPr="004B3C8F" w14:paraId="28B9A78D" w14:textId="77777777" w:rsidTr="008012F1">
        <w:trPr>
          <w:trHeight w:val="952"/>
        </w:trPr>
        <w:tc>
          <w:tcPr>
            <w:tcW w:w="1336" w:type="pct"/>
            <w:gridSpan w:val="3"/>
            <w:tcBorders>
              <w:top w:val="single" w:sz="3" w:space="0" w:color="000000"/>
              <w:left w:val="single" w:sz="3" w:space="0" w:color="000000"/>
              <w:bottom w:val="single" w:sz="3" w:space="0" w:color="000000"/>
            </w:tcBorders>
            <w:shd w:val="clear" w:color="auto" w:fill="F2F2F2"/>
          </w:tcPr>
          <w:p w14:paraId="512BB192" w14:textId="3D690ECC" w:rsidR="004B3C8F" w:rsidRPr="004B3C8F" w:rsidRDefault="004B3C8F" w:rsidP="007D77BE">
            <w:pPr>
              <w:suppressAutoHyphens/>
              <w:autoSpaceDE w:val="0"/>
              <w:snapToGrid w:val="0"/>
              <w:rPr>
                <w:rFonts w:eastAsia="新細明體" w:cs="Times New Roman"/>
                <w:szCs w:val="24"/>
              </w:rPr>
            </w:pPr>
            <w:r w:rsidRPr="004B3C8F">
              <w:rPr>
                <w:rFonts w:eastAsia="新細明體" w:cs="Times New Roman"/>
                <w:kern w:val="0"/>
                <w:szCs w:val="24"/>
                <w:lang w:val="zh-TW"/>
              </w:rPr>
              <w:t xml:space="preserve">Additional </w:t>
            </w:r>
            <w:r w:rsidR="002E0CC4">
              <w:rPr>
                <w:rFonts w:eastAsia="新細明體" w:cs="Times New Roman"/>
                <w:kern w:val="0"/>
                <w:szCs w:val="24"/>
                <w:lang w:val="zh-TW"/>
              </w:rPr>
              <w:br/>
            </w:r>
            <w:r w:rsidRPr="004B3C8F">
              <w:rPr>
                <w:rFonts w:eastAsia="新細明體" w:cs="Times New Roman"/>
                <w:kern w:val="0"/>
                <w:szCs w:val="24"/>
                <w:lang w:val="zh-TW"/>
              </w:rPr>
              <w:t xml:space="preserve">information </w:t>
            </w:r>
          </w:p>
        </w:tc>
        <w:tc>
          <w:tcPr>
            <w:tcW w:w="3664" w:type="pct"/>
            <w:gridSpan w:val="5"/>
            <w:tcBorders>
              <w:top w:val="single" w:sz="3" w:space="0" w:color="000000"/>
              <w:left w:val="single" w:sz="3" w:space="0" w:color="000000"/>
              <w:bottom w:val="single" w:sz="3" w:space="0" w:color="000000"/>
              <w:right w:val="single" w:sz="3" w:space="0" w:color="000000"/>
            </w:tcBorders>
            <w:shd w:val="clear" w:color="auto" w:fill="auto"/>
          </w:tcPr>
          <w:p w14:paraId="1447FCCB" w14:textId="77777777" w:rsidR="004B3C8F" w:rsidRPr="004B3C8F" w:rsidRDefault="004B3C8F" w:rsidP="007D77BE">
            <w:pPr>
              <w:widowControl/>
              <w:snapToGrid w:val="0"/>
              <w:rPr>
                <w:rFonts w:eastAsia="新細明體" w:cs="新細明體"/>
                <w:kern w:val="0"/>
                <w:szCs w:val="24"/>
              </w:rPr>
            </w:pPr>
            <w:r w:rsidRPr="004B3C8F">
              <w:rPr>
                <w:rFonts w:eastAsia="新細明體" w:cs="新細明體"/>
                <w:kern w:val="0"/>
                <w:szCs w:val="24"/>
              </w:rPr>
              <w:t>None</w:t>
            </w:r>
          </w:p>
        </w:tc>
      </w:tr>
      <w:tr w:rsidR="004B3C8F" w:rsidRPr="004B3C8F" w14:paraId="6928865B" w14:textId="77777777" w:rsidTr="008012F1">
        <w:trPr>
          <w:trHeight w:val="475"/>
        </w:trPr>
        <w:tc>
          <w:tcPr>
            <w:tcW w:w="1336" w:type="pct"/>
            <w:gridSpan w:val="3"/>
            <w:vMerge w:val="restart"/>
            <w:tcBorders>
              <w:top w:val="single" w:sz="3" w:space="0" w:color="000000"/>
              <w:left w:val="single" w:sz="3" w:space="0" w:color="000000"/>
            </w:tcBorders>
            <w:shd w:val="clear" w:color="auto" w:fill="F2F2F2"/>
          </w:tcPr>
          <w:p w14:paraId="755DA1B7" w14:textId="75F5FE8F" w:rsidR="004B3C8F" w:rsidRPr="004B3C8F" w:rsidRDefault="004B3C8F" w:rsidP="007D77BE">
            <w:pPr>
              <w:suppressAutoHyphens/>
              <w:autoSpaceDE w:val="0"/>
              <w:snapToGrid w:val="0"/>
              <w:rPr>
                <w:rFonts w:eastAsia="新細明體" w:cs="Times New Roman"/>
                <w:kern w:val="0"/>
                <w:szCs w:val="24"/>
                <w:lang w:val="zh-TW"/>
              </w:rPr>
            </w:pPr>
            <w:r w:rsidRPr="004B3C8F">
              <w:rPr>
                <w:rFonts w:eastAsia="新細明體" w:cs="Times New Roman"/>
                <w:kern w:val="0"/>
                <w:szCs w:val="24"/>
                <w:lang w:val="zh-TW"/>
              </w:rPr>
              <w:t>Milestone status in 202</w:t>
            </w:r>
            <w:r w:rsidR="006A116E">
              <w:rPr>
                <w:rFonts w:eastAsia="新細明體" w:cs="Times New Roman" w:hint="eastAsia"/>
                <w:kern w:val="0"/>
                <w:szCs w:val="24"/>
                <w:lang w:val="zh-TW"/>
              </w:rPr>
              <w:t>2</w:t>
            </w:r>
            <w:r w:rsidRPr="004B3C8F">
              <w:rPr>
                <w:rFonts w:eastAsia="新細明體" w:cs="Times New Roman"/>
                <w:kern w:val="0"/>
                <w:szCs w:val="24"/>
                <w:lang w:val="zh-TW"/>
              </w:rPr>
              <w:t xml:space="preserve"> </w:t>
            </w:r>
          </w:p>
        </w:tc>
        <w:tc>
          <w:tcPr>
            <w:tcW w:w="541" w:type="pct"/>
            <w:vMerge w:val="restart"/>
            <w:tcBorders>
              <w:top w:val="single" w:sz="3" w:space="0" w:color="000000"/>
              <w:left w:val="single" w:sz="3" w:space="0" w:color="000000"/>
              <w:right w:val="single" w:sz="3" w:space="0" w:color="000000"/>
            </w:tcBorders>
            <w:shd w:val="clear" w:color="auto" w:fill="F2F2F2"/>
          </w:tcPr>
          <w:p w14:paraId="2411CCFD" w14:textId="02697541" w:rsidR="004B3C8F" w:rsidRPr="004B3C8F" w:rsidRDefault="004B3C8F" w:rsidP="007D77BE">
            <w:pPr>
              <w:widowControl/>
              <w:snapToGrid w:val="0"/>
              <w:rPr>
                <w:rFonts w:eastAsia="新細明體" w:cs="Times New Roman"/>
                <w:kern w:val="0"/>
                <w:szCs w:val="24"/>
                <w:lang w:val="zh-TW"/>
              </w:rPr>
            </w:pPr>
            <w:r w:rsidRPr="004B3C8F">
              <w:rPr>
                <w:rFonts w:eastAsia="新細明體" w:cs="Times New Roman"/>
                <w:kern w:val="0"/>
                <w:szCs w:val="24"/>
                <w:lang w:val="zh-TW"/>
              </w:rPr>
              <w:t xml:space="preserve">Start </w:t>
            </w:r>
            <w:r w:rsidR="002E0CC4">
              <w:rPr>
                <w:rFonts w:eastAsia="新細明體" w:cs="Times New Roman"/>
                <w:kern w:val="0"/>
                <w:szCs w:val="24"/>
                <w:lang w:val="zh-TW"/>
              </w:rPr>
              <w:br/>
            </w:r>
            <w:r w:rsidRPr="004B3C8F">
              <w:rPr>
                <w:rFonts w:eastAsia="新細明體" w:cs="Times New Roman"/>
                <w:kern w:val="0"/>
                <w:szCs w:val="24"/>
                <w:lang w:val="zh-TW"/>
              </w:rPr>
              <w:t>Date</w:t>
            </w:r>
          </w:p>
        </w:tc>
        <w:tc>
          <w:tcPr>
            <w:tcW w:w="513" w:type="pct"/>
            <w:vMerge w:val="restart"/>
            <w:tcBorders>
              <w:top w:val="single" w:sz="3" w:space="0" w:color="000000"/>
              <w:left w:val="single" w:sz="3" w:space="0" w:color="000000"/>
              <w:right w:val="single" w:sz="3" w:space="0" w:color="000000"/>
            </w:tcBorders>
            <w:shd w:val="clear" w:color="auto" w:fill="F2F2F2"/>
          </w:tcPr>
          <w:p w14:paraId="59F1C1C7" w14:textId="22C3DED6" w:rsidR="004B3C8F" w:rsidRPr="004B3C8F" w:rsidRDefault="004B3C8F" w:rsidP="007D77BE">
            <w:pPr>
              <w:widowControl/>
              <w:snapToGrid w:val="0"/>
              <w:rPr>
                <w:rFonts w:eastAsia="新細明體" w:cs="Times New Roman"/>
                <w:kern w:val="0"/>
                <w:szCs w:val="24"/>
                <w:lang w:val="zh-TW"/>
              </w:rPr>
            </w:pPr>
            <w:r w:rsidRPr="004B3C8F">
              <w:rPr>
                <w:rFonts w:eastAsia="新細明體" w:cs="Times New Roman"/>
                <w:kern w:val="0"/>
                <w:szCs w:val="24"/>
                <w:lang w:val="zh-TW"/>
              </w:rPr>
              <w:t xml:space="preserve">End </w:t>
            </w:r>
            <w:r w:rsidR="002E0CC4">
              <w:rPr>
                <w:rFonts w:eastAsia="新細明體" w:cs="Times New Roman"/>
                <w:kern w:val="0"/>
                <w:szCs w:val="24"/>
                <w:lang w:val="zh-TW"/>
              </w:rPr>
              <w:br/>
            </w:r>
            <w:r w:rsidRPr="004B3C8F">
              <w:rPr>
                <w:rFonts w:eastAsia="新細明體" w:cs="Times New Roman"/>
                <w:kern w:val="0"/>
                <w:szCs w:val="24"/>
                <w:lang w:val="zh-TW"/>
              </w:rPr>
              <w:t>Date</w:t>
            </w:r>
          </w:p>
        </w:tc>
        <w:tc>
          <w:tcPr>
            <w:tcW w:w="2610" w:type="pct"/>
            <w:gridSpan w:val="3"/>
            <w:tcBorders>
              <w:top w:val="single" w:sz="3" w:space="0" w:color="000000"/>
              <w:left w:val="single" w:sz="3" w:space="0" w:color="000000"/>
              <w:bottom w:val="single" w:sz="3" w:space="0" w:color="000000"/>
              <w:right w:val="single" w:sz="3" w:space="0" w:color="000000"/>
            </w:tcBorders>
            <w:shd w:val="clear" w:color="auto" w:fill="F2F2F2" w:themeFill="background1" w:themeFillShade="F2"/>
          </w:tcPr>
          <w:p w14:paraId="2AA3CE27" w14:textId="77777777" w:rsidR="004B3C8F" w:rsidRPr="004B3C8F" w:rsidRDefault="004B3C8F" w:rsidP="007D77BE">
            <w:pPr>
              <w:widowControl/>
              <w:snapToGrid w:val="0"/>
              <w:rPr>
                <w:rFonts w:eastAsia="新細明體" w:cs="Times New Roman"/>
                <w:kern w:val="0"/>
                <w:szCs w:val="24"/>
                <w:lang w:val="zh-TW"/>
              </w:rPr>
            </w:pPr>
            <w:r w:rsidRPr="004B3C8F">
              <w:rPr>
                <w:rFonts w:eastAsia="新細明體" w:cs="Times New Roman"/>
                <w:kern w:val="0"/>
                <w:szCs w:val="24"/>
                <w:lang w:val="zh-TW"/>
              </w:rPr>
              <w:t xml:space="preserve">Assessment of Progress </w:t>
            </w:r>
          </w:p>
        </w:tc>
      </w:tr>
      <w:tr w:rsidR="006A116E" w:rsidRPr="004B3C8F" w14:paraId="354C8E55" w14:textId="77777777" w:rsidTr="008012F1">
        <w:trPr>
          <w:trHeight w:val="475"/>
        </w:trPr>
        <w:tc>
          <w:tcPr>
            <w:tcW w:w="1336" w:type="pct"/>
            <w:gridSpan w:val="3"/>
            <w:vMerge/>
            <w:tcBorders>
              <w:left w:val="single" w:sz="3" w:space="0" w:color="000000"/>
              <w:bottom w:val="single" w:sz="3" w:space="0" w:color="000000"/>
            </w:tcBorders>
            <w:shd w:val="clear" w:color="auto" w:fill="F2F2F2"/>
          </w:tcPr>
          <w:p w14:paraId="52B7493E" w14:textId="77777777" w:rsidR="006A116E" w:rsidRPr="004B3C8F" w:rsidRDefault="006A116E" w:rsidP="007D77BE">
            <w:pPr>
              <w:suppressAutoHyphens/>
              <w:autoSpaceDE w:val="0"/>
              <w:snapToGrid w:val="0"/>
              <w:rPr>
                <w:rFonts w:eastAsia="新細明體" w:cs="Times New Roman"/>
                <w:kern w:val="0"/>
                <w:szCs w:val="24"/>
                <w:lang w:val="zh-TW"/>
              </w:rPr>
            </w:pPr>
          </w:p>
        </w:tc>
        <w:tc>
          <w:tcPr>
            <w:tcW w:w="541" w:type="pct"/>
            <w:vMerge/>
            <w:tcBorders>
              <w:left w:val="single" w:sz="3" w:space="0" w:color="000000"/>
              <w:bottom w:val="single" w:sz="3" w:space="0" w:color="000000"/>
              <w:right w:val="single" w:sz="3" w:space="0" w:color="000000"/>
            </w:tcBorders>
            <w:shd w:val="clear" w:color="auto" w:fill="F2F2F2"/>
          </w:tcPr>
          <w:p w14:paraId="5C81B6D9" w14:textId="77777777" w:rsidR="006A116E" w:rsidRPr="004B3C8F" w:rsidRDefault="006A116E" w:rsidP="007D77BE">
            <w:pPr>
              <w:widowControl/>
              <w:snapToGrid w:val="0"/>
              <w:rPr>
                <w:rFonts w:eastAsia="新細明體" w:cs="Times New Roman"/>
                <w:kern w:val="0"/>
                <w:szCs w:val="24"/>
                <w:lang w:val="zh-TW"/>
              </w:rPr>
            </w:pPr>
          </w:p>
        </w:tc>
        <w:tc>
          <w:tcPr>
            <w:tcW w:w="513" w:type="pct"/>
            <w:vMerge/>
            <w:tcBorders>
              <w:left w:val="single" w:sz="3" w:space="0" w:color="000000"/>
              <w:bottom w:val="single" w:sz="3" w:space="0" w:color="000000"/>
              <w:right w:val="single" w:sz="3" w:space="0" w:color="000000"/>
            </w:tcBorders>
            <w:shd w:val="clear" w:color="auto" w:fill="F2F2F2"/>
          </w:tcPr>
          <w:p w14:paraId="77508F2D" w14:textId="77777777" w:rsidR="006A116E" w:rsidRPr="004B3C8F" w:rsidRDefault="006A116E" w:rsidP="007D77BE">
            <w:pPr>
              <w:widowControl/>
              <w:snapToGrid w:val="0"/>
              <w:rPr>
                <w:rFonts w:eastAsia="新細明體" w:cs="Times New Roman"/>
                <w:kern w:val="0"/>
                <w:szCs w:val="24"/>
                <w:lang w:val="zh-TW"/>
              </w:rPr>
            </w:pPr>
          </w:p>
        </w:tc>
        <w:tc>
          <w:tcPr>
            <w:tcW w:w="854"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tcPr>
          <w:p w14:paraId="6891A436" w14:textId="77777777" w:rsidR="006A116E" w:rsidRPr="004B3C8F" w:rsidRDefault="006A116E" w:rsidP="007D77BE">
            <w:pPr>
              <w:widowControl/>
              <w:snapToGrid w:val="0"/>
              <w:rPr>
                <w:rFonts w:eastAsia="新細明體" w:cs="Times New Roman"/>
                <w:kern w:val="0"/>
                <w:szCs w:val="24"/>
                <w:lang w:val="zh-TW"/>
              </w:rPr>
            </w:pPr>
            <w:r w:rsidRPr="004B3C8F">
              <w:rPr>
                <w:rFonts w:eastAsia="新細明體" w:cs="Times New Roman"/>
                <w:kern w:val="0"/>
                <w:szCs w:val="24"/>
                <w:lang w:val="zh-TW"/>
              </w:rPr>
              <w:t>Not started</w:t>
            </w:r>
          </w:p>
        </w:tc>
        <w:tc>
          <w:tcPr>
            <w:tcW w:w="769"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tcPr>
          <w:p w14:paraId="365596FE" w14:textId="4F486F44" w:rsidR="006A116E" w:rsidRPr="004B3C8F" w:rsidRDefault="006A116E" w:rsidP="007D77BE">
            <w:pPr>
              <w:widowControl/>
              <w:snapToGrid w:val="0"/>
              <w:rPr>
                <w:rFonts w:eastAsia="新細明體" w:cs="Times New Roman"/>
                <w:kern w:val="0"/>
                <w:szCs w:val="24"/>
                <w:lang w:val="zh-TW"/>
              </w:rPr>
            </w:pPr>
            <w:r w:rsidRPr="004B3C8F">
              <w:rPr>
                <w:rFonts w:eastAsia="新細明體" w:cs="Times New Roman"/>
                <w:kern w:val="0"/>
                <w:szCs w:val="24"/>
                <w:lang w:val="zh-TW"/>
              </w:rPr>
              <w:t xml:space="preserve">Limited </w:t>
            </w:r>
            <w:r w:rsidR="002E0CC4">
              <w:rPr>
                <w:rFonts w:eastAsia="新細明體" w:cs="Times New Roman"/>
                <w:kern w:val="0"/>
                <w:szCs w:val="24"/>
                <w:lang w:val="zh-TW"/>
              </w:rPr>
              <w:br/>
            </w:r>
            <w:r w:rsidRPr="004B3C8F">
              <w:rPr>
                <w:rFonts w:eastAsia="新細明體" w:cs="Times New Roman"/>
                <w:kern w:val="0"/>
                <w:szCs w:val="24"/>
                <w:lang w:val="zh-TW"/>
              </w:rPr>
              <w:t>progress</w:t>
            </w:r>
          </w:p>
        </w:tc>
        <w:tc>
          <w:tcPr>
            <w:tcW w:w="988"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tcPr>
          <w:p w14:paraId="1931C87D" w14:textId="77777777" w:rsidR="006A116E" w:rsidRPr="006A116E" w:rsidRDefault="006A116E" w:rsidP="007D77BE">
            <w:pPr>
              <w:widowControl/>
              <w:snapToGrid w:val="0"/>
              <w:rPr>
                <w:rFonts w:eastAsia="新細明體" w:cs="Times New Roman"/>
                <w:kern w:val="0"/>
                <w:szCs w:val="24"/>
                <w:lang w:val="zh-TW"/>
              </w:rPr>
            </w:pPr>
            <w:r w:rsidRPr="006A116E">
              <w:rPr>
                <w:rFonts w:eastAsia="新細明體" w:cs="Times New Roman"/>
                <w:kern w:val="0"/>
                <w:szCs w:val="24"/>
                <w:lang w:val="zh-TW"/>
              </w:rPr>
              <w:t>Substantial or</w:t>
            </w:r>
          </w:p>
          <w:p w14:paraId="4A298127" w14:textId="25E53310" w:rsidR="006A116E" w:rsidRPr="004B3C8F" w:rsidRDefault="006A116E" w:rsidP="007D77BE">
            <w:pPr>
              <w:widowControl/>
              <w:snapToGrid w:val="0"/>
              <w:rPr>
                <w:rFonts w:eastAsia="新細明體" w:cs="Times New Roman"/>
                <w:kern w:val="0"/>
                <w:szCs w:val="24"/>
                <w:lang w:val="zh-TW"/>
              </w:rPr>
            </w:pPr>
            <w:r w:rsidRPr="006A116E">
              <w:rPr>
                <w:rFonts w:eastAsia="新細明體" w:cs="Times New Roman"/>
                <w:kern w:val="0"/>
                <w:szCs w:val="24"/>
                <w:lang w:val="zh-TW"/>
              </w:rPr>
              <w:t>Completed</w:t>
            </w:r>
          </w:p>
        </w:tc>
      </w:tr>
      <w:tr w:rsidR="006A116E" w:rsidRPr="004B3C8F" w14:paraId="3F452860" w14:textId="77777777" w:rsidTr="008012F1">
        <w:trPr>
          <w:trHeight w:val="475"/>
        </w:trPr>
        <w:tc>
          <w:tcPr>
            <w:tcW w:w="1336" w:type="pct"/>
            <w:gridSpan w:val="3"/>
            <w:tcBorders>
              <w:left w:val="single" w:sz="3" w:space="0" w:color="000000"/>
              <w:bottom w:val="single" w:sz="3" w:space="0" w:color="000000"/>
            </w:tcBorders>
            <w:shd w:val="clear" w:color="auto" w:fill="auto"/>
          </w:tcPr>
          <w:p w14:paraId="54FD3290" w14:textId="09482630" w:rsidR="006A116E" w:rsidRPr="004B3C8F" w:rsidRDefault="006A116E" w:rsidP="007D77BE">
            <w:pPr>
              <w:suppressAutoHyphens/>
              <w:autoSpaceDE w:val="0"/>
              <w:snapToGrid w:val="0"/>
              <w:rPr>
                <w:rFonts w:eastAsia="新細明體" w:cs="Times New Roman"/>
                <w:kern w:val="0"/>
                <w:szCs w:val="24"/>
              </w:rPr>
            </w:pPr>
            <w:r w:rsidRPr="004906EE">
              <w:rPr>
                <w:kern w:val="0"/>
              </w:rPr>
              <w:t>Examine the results of the previous year's Let’s Talk campaign on open government, youth participation, deliberative democracy, and civic utility, and build evidence-based models for policy discussion and revision.</w:t>
            </w:r>
          </w:p>
        </w:tc>
        <w:tc>
          <w:tcPr>
            <w:tcW w:w="541" w:type="pct"/>
            <w:tcBorders>
              <w:left w:val="single" w:sz="3" w:space="0" w:color="000000"/>
              <w:bottom w:val="single" w:sz="3" w:space="0" w:color="000000"/>
              <w:right w:val="single" w:sz="3" w:space="0" w:color="000000"/>
            </w:tcBorders>
            <w:shd w:val="clear" w:color="auto" w:fill="auto"/>
          </w:tcPr>
          <w:p w14:paraId="3C3EA7FA" w14:textId="77777777" w:rsidR="008012F1" w:rsidRDefault="006A116E" w:rsidP="007D77BE">
            <w:pPr>
              <w:widowControl/>
              <w:snapToGrid w:val="0"/>
            </w:pPr>
            <w:r>
              <w:rPr>
                <w:rFonts w:hint="eastAsia"/>
              </w:rPr>
              <w:t>0</w:t>
            </w:r>
            <w:r>
              <w:t>1/</w:t>
            </w:r>
          </w:p>
          <w:p w14:paraId="1089966E" w14:textId="3011F708" w:rsidR="006A116E" w:rsidRPr="004B3C8F" w:rsidRDefault="006A116E" w:rsidP="007D77BE">
            <w:pPr>
              <w:widowControl/>
              <w:snapToGrid w:val="0"/>
              <w:rPr>
                <w:rFonts w:eastAsia="新細明體" w:cs="新細明體"/>
                <w:kern w:val="0"/>
                <w:szCs w:val="24"/>
                <w:lang w:val="zh-TW"/>
              </w:rPr>
            </w:pPr>
            <w:r>
              <w:t>2022</w:t>
            </w:r>
          </w:p>
        </w:tc>
        <w:tc>
          <w:tcPr>
            <w:tcW w:w="513" w:type="pct"/>
            <w:tcBorders>
              <w:left w:val="single" w:sz="3" w:space="0" w:color="000000"/>
              <w:bottom w:val="single" w:sz="3" w:space="0" w:color="000000"/>
              <w:right w:val="single" w:sz="3" w:space="0" w:color="000000"/>
            </w:tcBorders>
            <w:shd w:val="clear" w:color="auto" w:fill="auto"/>
          </w:tcPr>
          <w:p w14:paraId="56EE862D" w14:textId="77777777" w:rsidR="008012F1" w:rsidRDefault="006A116E" w:rsidP="007D77BE">
            <w:pPr>
              <w:widowControl/>
              <w:snapToGrid w:val="0"/>
              <w:rPr>
                <w:rFonts w:cs="Times New Roman"/>
              </w:rPr>
            </w:pPr>
            <w:r>
              <w:rPr>
                <w:rFonts w:cs="Times New Roman" w:hint="eastAsia"/>
              </w:rPr>
              <w:t>1</w:t>
            </w:r>
            <w:r>
              <w:rPr>
                <w:rFonts w:cs="Times New Roman"/>
              </w:rPr>
              <w:t>2/</w:t>
            </w:r>
          </w:p>
          <w:p w14:paraId="46F74B02" w14:textId="2F7C845C" w:rsidR="006A116E" w:rsidRPr="004B3C8F" w:rsidRDefault="006A116E" w:rsidP="007D77BE">
            <w:pPr>
              <w:widowControl/>
              <w:snapToGrid w:val="0"/>
              <w:rPr>
                <w:rFonts w:eastAsia="新細明體" w:cs="Times New Roman"/>
                <w:kern w:val="0"/>
                <w:szCs w:val="24"/>
              </w:rPr>
            </w:pPr>
            <w:r>
              <w:rPr>
                <w:rFonts w:cs="Times New Roman"/>
              </w:rPr>
              <w:t>2022</w:t>
            </w:r>
          </w:p>
        </w:tc>
        <w:tc>
          <w:tcPr>
            <w:tcW w:w="854" w:type="pct"/>
            <w:tcBorders>
              <w:top w:val="single" w:sz="3" w:space="0" w:color="000000"/>
              <w:left w:val="single" w:sz="3" w:space="0" w:color="000000"/>
              <w:bottom w:val="single" w:sz="3" w:space="0" w:color="000000"/>
              <w:right w:val="single" w:sz="3" w:space="0" w:color="000000"/>
            </w:tcBorders>
            <w:shd w:val="clear" w:color="auto" w:fill="auto"/>
          </w:tcPr>
          <w:p w14:paraId="180577B3" w14:textId="77777777" w:rsidR="006A116E" w:rsidRPr="004B3C8F" w:rsidRDefault="006A116E" w:rsidP="007D77BE">
            <w:pPr>
              <w:widowControl/>
              <w:snapToGrid w:val="0"/>
              <w:rPr>
                <w:rFonts w:eastAsia="新細明體" w:cs="Times New Roman"/>
                <w:kern w:val="0"/>
                <w:szCs w:val="24"/>
              </w:rPr>
            </w:pPr>
          </w:p>
        </w:tc>
        <w:tc>
          <w:tcPr>
            <w:tcW w:w="769" w:type="pct"/>
            <w:tcBorders>
              <w:top w:val="single" w:sz="3" w:space="0" w:color="000000"/>
              <w:left w:val="single" w:sz="3" w:space="0" w:color="000000"/>
              <w:bottom w:val="single" w:sz="3" w:space="0" w:color="000000"/>
              <w:right w:val="single" w:sz="3" w:space="0" w:color="000000"/>
            </w:tcBorders>
            <w:shd w:val="clear" w:color="auto" w:fill="auto"/>
          </w:tcPr>
          <w:p w14:paraId="24CDDE0E" w14:textId="77777777" w:rsidR="006A116E" w:rsidRPr="004B3C8F" w:rsidRDefault="006A116E" w:rsidP="007D77BE">
            <w:pPr>
              <w:widowControl/>
              <w:snapToGrid w:val="0"/>
              <w:rPr>
                <w:rFonts w:eastAsia="新細明體" w:cs="Times New Roman"/>
                <w:kern w:val="0"/>
                <w:szCs w:val="24"/>
              </w:rPr>
            </w:pPr>
          </w:p>
        </w:tc>
        <w:tc>
          <w:tcPr>
            <w:tcW w:w="988" w:type="pct"/>
            <w:tcBorders>
              <w:top w:val="single" w:sz="3" w:space="0" w:color="000000"/>
              <w:left w:val="single" w:sz="3" w:space="0" w:color="000000"/>
              <w:bottom w:val="single" w:sz="3" w:space="0" w:color="000000"/>
              <w:right w:val="single" w:sz="3" w:space="0" w:color="000000"/>
            </w:tcBorders>
            <w:shd w:val="clear" w:color="auto" w:fill="auto"/>
          </w:tcPr>
          <w:p w14:paraId="26485081" w14:textId="7143786A" w:rsidR="006A116E" w:rsidRPr="004B3C8F" w:rsidRDefault="006A116E" w:rsidP="007D77BE">
            <w:pPr>
              <w:widowControl/>
              <w:snapToGrid w:val="0"/>
              <w:rPr>
                <w:rFonts w:eastAsia="新細明體" w:cs="Times New Roman"/>
                <w:kern w:val="0"/>
                <w:szCs w:val="24"/>
              </w:rPr>
            </w:pPr>
            <w:r>
              <w:rPr>
                <w:rFonts w:cs="Times New Roman" w:hint="eastAsia"/>
              </w:rPr>
              <w:t>V</w:t>
            </w:r>
          </w:p>
        </w:tc>
      </w:tr>
      <w:tr w:rsidR="006A116E" w:rsidRPr="004B3C8F" w14:paraId="48F5F477" w14:textId="77777777" w:rsidTr="008012F1">
        <w:trPr>
          <w:trHeight w:val="475"/>
        </w:trPr>
        <w:tc>
          <w:tcPr>
            <w:tcW w:w="1336" w:type="pct"/>
            <w:gridSpan w:val="3"/>
            <w:tcBorders>
              <w:left w:val="single" w:sz="3" w:space="0" w:color="000000"/>
              <w:bottom w:val="single" w:sz="3" w:space="0" w:color="000000"/>
            </w:tcBorders>
            <w:shd w:val="clear" w:color="auto" w:fill="auto"/>
          </w:tcPr>
          <w:p w14:paraId="5B2AB79A" w14:textId="7F7C3B35" w:rsidR="006A116E" w:rsidRPr="004B3C8F" w:rsidRDefault="006A116E" w:rsidP="007D77BE">
            <w:pPr>
              <w:suppressAutoHyphens/>
              <w:autoSpaceDE w:val="0"/>
              <w:snapToGrid w:val="0"/>
              <w:rPr>
                <w:rFonts w:eastAsia="新細明體" w:cs="Times New Roman"/>
                <w:kern w:val="0"/>
                <w:szCs w:val="24"/>
              </w:rPr>
            </w:pPr>
            <w:r w:rsidRPr="004906EE">
              <w:rPr>
                <w:kern w:val="0"/>
              </w:rPr>
              <w:t>Have more than 20 discussion sessions initiated by young people every year that attract more than 1,000 young people to discuss public issues.</w:t>
            </w:r>
          </w:p>
        </w:tc>
        <w:tc>
          <w:tcPr>
            <w:tcW w:w="541" w:type="pct"/>
            <w:tcBorders>
              <w:left w:val="single" w:sz="3" w:space="0" w:color="000000"/>
              <w:bottom w:val="single" w:sz="3" w:space="0" w:color="000000"/>
              <w:right w:val="single" w:sz="3" w:space="0" w:color="000000"/>
            </w:tcBorders>
            <w:shd w:val="clear" w:color="auto" w:fill="auto"/>
          </w:tcPr>
          <w:p w14:paraId="4074A5E9" w14:textId="77777777" w:rsidR="008012F1" w:rsidRDefault="006A116E" w:rsidP="007D77BE">
            <w:pPr>
              <w:widowControl/>
              <w:snapToGrid w:val="0"/>
            </w:pPr>
            <w:r>
              <w:rPr>
                <w:rFonts w:hint="eastAsia"/>
              </w:rPr>
              <w:t>0</w:t>
            </w:r>
            <w:r>
              <w:t>1/</w:t>
            </w:r>
          </w:p>
          <w:p w14:paraId="10D268CA" w14:textId="36E313A0" w:rsidR="006A116E" w:rsidRPr="004B3C8F" w:rsidRDefault="006A116E" w:rsidP="007D77BE">
            <w:pPr>
              <w:widowControl/>
              <w:snapToGrid w:val="0"/>
              <w:rPr>
                <w:rFonts w:eastAsia="新細明體" w:cs="Times New Roman"/>
                <w:kern w:val="0"/>
                <w:szCs w:val="24"/>
              </w:rPr>
            </w:pPr>
            <w:r>
              <w:t>2022</w:t>
            </w:r>
          </w:p>
        </w:tc>
        <w:tc>
          <w:tcPr>
            <w:tcW w:w="513" w:type="pct"/>
            <w:tcBorders>
              <w:left w:val="single" w:sz="3" w:space="0" w:color="000000"/>
              <w:bottom w:val="single" w:sz="3" w:space="0" w:color="000000"/>
              <w:right w:val="single" w:sz="3" w:space="0" w:color="000000"/>
            </w:tcBorders>
            <w:shd w:val="clear" w:color="auto" w:fill="auto"/>
          </w:tcPr>
          <w:p w14:paraId="65827887" w14:textId="77777777" w:rsidR="008012F1" w:rsidRDefault="006A116E" w:rsidP="007D77BE">
            <w:pPr>
              <w:widowControl/>
              <w:snapToGrid w:val="0"/>
              <w:rPr>
                <w:rFonts w:cs="Times New Roman"/>
              </w:rPr>
            </w:pPr>
            <w:r>
              <w:rPr>
                <w:rFonts w:cs="Times New Roman" w:hint="eastAsia"/>
              </w:rPr>
              <w:t>1</w:t>
            </w:r>
            <w:r>
              <w:rPr>
                <w:rFonts w:cs="Times New Roman"/>
              </w:rPr>
              <w:t>2/</w:t>
            </w:r>
          </w:p>
          <w:p w14:paraId="7D5C37B0" w14:textId="560DABBE" w:rsidR="006A116E" w:rsidRPr="004B3C8F" w:rsidRDefault="006A116E" w:rsidP="007D77BE">
            <w:pPr>
              <w:widowControl/>
              <w:snapToGrid w:val="0"/>
              <w:rPr>
                <w:rFonts w:eastAsia="新細明體" w:cs="Times New Roman"/>
                <w:kern w:val="0"/>
                <w:szCs w:val="24"/>
              </w:rPr>
            </w:pPr>
            <w:r>
              <w:rPr>
                <w:rFonts w:cs="Times New Roman"/>
              </w:rPr>
              <w:t>2022</w:t>
            </w:r>
          </w:p>
        </w:tc>
        <w:tc>
          <w:tcPr>
            <w:tcW w:w="854" w:type="pct"/>
            <w:tcBorders>
              <w:top w:val="single" w:sz="3" w:space="0" w:color="000000"/>
              <w:left w:val="single" w:sz="3" w:space="0" w:color="000000"/>
              <w:bottom w:val="single" w:sz="3" w:space="0" w:color="000000"/>
              <w:right w:val="single" w:sz="3" w:space="0" w:color="000000"/>
            </w:tcBorders>
            <w:shd w:val="clear" w:color="auto" w:fill="auto"/>
          </w:tcPr>
          <w:p w14:paraId="55D14F9A" w14:textId="77777777" w:rsidR="006A116E" w:rsidRPr="004B3C8F" w:rsidRDefault="006A116E" w:rsidP="007D77BE">
            <w:pPr>
              <w:widowControl/>
              <w:snapToGrid w:val="0"/>
              <w:rPr>
                <w:rFonts w:eastAsia="新細明體" w:cs="Times New Roman"/>
                <w:kern w:val="0"/>
                <w:szCs w:val="24"/>
              </w:rPr>
            </w:pPr>
          </w:p>
        </w:tc>
        <w:tc>
          <w:tcPr>
            <w:tcW w:w="769" w:type="pct"/>
            <w:tcBorders>
              <w:top w:val="single" w:sz="3" w:space="0" w:color="000000"/>
              <w:left w:val="single" w:sz="3" w:space="0" w:color="000000"/>
              <w:bottom w:val="single" w:sz="3" w:space="0" w:color="000000"/>
              <w:right w:val="single" w:sz="3" w:space="0" w:color="000000"/>
            </w:tcBorders>
            <w:shd w:val="clear" w:color="auto" w:fill="auto"/>
          </w:tcPr>
          <w:p w14:paraId="59E799BD" w14:textId="77777777" w:rsidR="006A116E" w:rsidRPr="004B3C8F" w:rsidRDefault="006A116E" w:rsidP="007D77BE">
            <w:pPr>
              <w:widowControl/>
              <w:snapToGrid w:val="0"/>
              <w:rPr>
                <w:rFonts w:eastAsia="新細明體" w:cs="Times New Roman"/>
                <w:kern w:val="0"/>
                <w:szCs w:val="24"/>
              </w:rPr>
            </w:pPr>
          </w:p>
        </w:tc>
        <w:tc>
          <w:tcPr>
            <w:tcW w:w="988" w:type="pct"/>
            <w:tcBorders>
              <w:top w:val="single" w:sz="3" w:space="0" w:color="000000"/>
              <w:left w:val="single" w:sz="3" w:space="0" w:color="000000"/>
              <w:bottom w:val="single" w:sz="3" w:space="0" w:color="000000"/>
              <w:right w:val="single" w:sz="3" w:space="0" w:color="000000"/>
            </w:tcBorders>
            <w:shd w:val="clear" w:color="auto" w:fill="auto"/>
          </w:tcPr>
          <w:p w14:paraId="53824DF8" w14:textId="2C0A3BAE" w:rsidR="006A116E" w:rsidRPr="004B3C8F" w:rsidRDefault="006A116E" w:rsidP="007D77BE">
            <w:pPr>
              <w:widowControl/>
              <w:snapToGrid w:val="0"/>
              <w:rPr>
                <w:rFonts w:eastAsia="新細明體" w:cs="Times New Roman"/>
                <w:kern w:val="0"/>
                <w:szCs w:val="24"/>
              </w:rPr>
            </w:pPr>
            <w:r>
              <w:rPr>
                <w:rFonts w:cs="Times New Roman" w:hint="eastAsia"/>
              </w:rPr>
              <w:t>V</w:t>
            </w:r>
          </w:p>
        </w:tc>
      </w:tr>
      <w:tr w:rsidR="006A116E" w:rsidRPr="004B3C8F" w14:paraId="194EBE90" w14:textId="77777777" w:rsidTr="008012F1">
        <w:trPr>
          <w:trHeight w:val="475"/>
        </w:trPr>
        <w:tc>
          <w:tcPr>
            <w:tcW w:w="1336" w:type="pct"/>
            <w:gridSpan w:val="3"/>
            <w:tcBorders>
              <w:left w:val="single" w:sz="3" w:space="0" w:color="000000"/>
              <w:bottom w:val="single" w:sz="3" w:space="0" w:color="000000"/>
            </w:tcBorders>
            <w:shd w:val="clear" w:color="auto" w:fill="auto"/>
          </w:tcPr>
          <w:p w14:paraId="1EB05D1D" w14:textId="67152A3E" w:rsidR="006A116E" w:rsidRPr="004B3C8F" w:rsidRDefault="006A116E" w:rsidP="007D77BE">
            <w:pPr>
              <w:suppressAutoHyphens/>
              <w:autoSpaceDE w:val="0"/>
              <w:snapToGrid w:val="0"/>
              <w:rPr>
                <w:rFonts w:eastAsia="新細明體" w:cs="Times New Roman"/>
                <w:kern w:val="0"/>
                <w:szCs w:val="24"/>
              </w:rPr>
            </w:pPr>
            <w:r w:rsidRPr="004906EE">
              <w:rPr>
                <w:kern w:val="0"/>
              </w:rPr>
              <w:t>For the policy suggestions formed in the Let's Talk campaign, the public and private sectors shall work together to figure out ways to track and publish its progress regularly.</w:t>
            </w:r>
          </w:p>
        </w:tc>
        <w:tc>
          <w:tcPr>
            <w:tcW w:w="541" w:type="pct"/>
            <w:tcBorders>
              <w:left w:val="single" w:sz="3" w:space="0" w:color="000000"/>
              <w:bottom w:val="single" w:sz="3" w:space="0" w:color="000000"/>
              <w:right w:val="single" w:sz="3" w:space="0" w:color="000000"/>
            </w:tcBorders>
            <w:shd w:val="clear" w:color="auto" w:fill="auto"/>
          </w:tcPr>
          <w:p w14:paraId="72ADECA9" w14:textId="77777777" w:rsidR="008012F1" w:rsidRDefault="006A116E" w:rsidP="007D77BE">
            <w:pPr>
              <w:widowControl/>
              <w:snapToGrid w:val="0"/>
            </w:pPr>
            <w:r>
              <w:rPr>
                <w:rFonts w:hint="eastAsia"/>
              </w:rPr>
              <w:t>0</w:t>
            </w:r>
            <w:r>
              <w:t>1/</w:t>
            </w:r>
          </w:p>
          <w:p w14:paraId="6EF0D9E1" w14:textId="5956D172" w:rsidR="006A116E" w:rsidRPr="004B3C8F" w:rsidRDefault="006A116E" w:rsidP="007D77BE">
            <w:pPr>
              <w:widowControl/>
              <w:snapToGrid w:val="0"/>
              <w:rPr>
                <w:rFonts w:eastAsia="新細明體" w:cs="新細明體"/>
                <w:kern w:val="0"/>
                <w:szCs w:val="24"/>
                <w:lang w:val="zh-TW"/>
              </w:rPr>
            </w:pPr>
            <w:r>
              <w:t>2022</w:t>
            </w:r>
          </w:p>
        </w:tc>
        <w:tc>
          <w:tcPr>
            <w:tcW w:w="513" w:type="pct"/>
            <w:tcBorders>
              <w:left w:val="single" w:sz="3" w:space="0" w:color="000000"/>
              <w:bottom w:val="single" w:sz="3" w:space="0" w:color="000000"/>
              <w:right w:val="single" w:sz="3" w:space="0" w:color="000000"/>
            </w:tcBorders>
            <w:shd w:val="clear" w:color="auto" w:fill="auto"/>
          </w:tcPr>
          <w:p w14:paraId="2BAE0F0A" w14:textId="77777777" w:rsidR="008012F1" w:rsidRDefault="006A116E" w:rsidP="007D77BE">
            <w:pPr>
              <w:widowControl/>
              <w:snapToGrid w:val="0"/>
              <w:rPr>
                <w:rFonts w:cs="Times New Roman"/>
              </w:rPr>
            </w:pPr>
            <w:r>
              <w:rPr>
                <w:rFonts w:cs="Times New Roman" w:hint="eastAsia"/>
              </w:rPr>
              <w:t>1</w:t>
            </w:r>
            <w:r>
              <w:rPr>
                <w:rFonts w:cs="Times New Roman"/>
              </w:rPr>
              <w:t>2/</w:t>
            </w:r>
          </w:p>
          <w:p w14:paraId="3A4CE633" w14:textId="155CFEF7" w:rsidR="006A116E" w:rsidRPr="004B3C8F" w:rsidRDefault="006A116E" w:rsidP="007D77BE">
            <w:pPr>
              <w:widowControl/>
              <w:snapToGrid w:val="0"/>
              <w:rPr>
                <w:rFonts w:eastAsia="新細明體" w:cs="新細明體"/>
                <w:kern w:val="0"/>
                <w:szCs w:val="24"/>
                <w:lang w:val="zh-TW"/>
              </w:rPr>
            </w:pPr>
            <w:r>
              <w:rPr>
                <w:rFonts w:cs="Times New Roman"/>
              </w:rPr>
              <w:t>2022</w:t>
            </w:r>
          </w:p>
        </w:tc>
        <w:tc>
          <w:tcPr>
            <w:tcW w:w="854" w:type="pct"/>
            <w:tcBorders>
              <w:top w:val="single" w:sz="3" w:space="0" w:color="000000"/>
              <w:left w:val="single" w:sz="3" w:space="0" w:color="000000"/>
              <w:bottom w:val="single" w:sz="3" w:space="0" w:color="000000"/>
              <w:right w:val="single" w:sz="3" w:space="0" w:color="000000"/>
            </w:tcBorders>
            <w:shd w:val="clear" w:color="auto" w:fill="auto"/>
          </w:tcPr>
          <w:p w14:paraId="3327F9B6" w14:textId="77777777" w:rsidR="006A116E" w:rsidRPr="004B3C8F" w:rsidRDefault="006A116E" w:rsidP="007D77BE">
            <w:pPr>
              <w:widowControl/>
              <w:snapToGrid w:val="0"/>
              <w:rPr>
                <w:rFonts w:eastAsia="新細明體" w:cs="Times New Roman"/>
                <w:kern w:val="0"/>
                <w:szCs w:val="24"/>
              </w:rPr>
            </w:pPr>
          </w:p>
        </w:tc>
        <w:tc>
          <w:tcPr>
            <w:tcW w:w="769" w:type="pct"/>
            <w:tcBorders>
              <w:top w:val="single" w:sz="3" w:space="0" w:color="000000"/>
              <w:left w:val="single" w:sz="3" w:space="0" w:color="000000"/>
              <w:bottom w:val="single" w:sz="3" w:space="0" w:color="000000"/>
              <w:right w:val="single" w:sz="3" w:space="0" w:color="000000"/>
            </w:tcBorders>
            <w:shd w:val="clear" w:color="auto" w:fill="auto"/>
          </w:tcPr>
          <w:p w14:paraId="1FA38406" w14:textId="77777777" w:rsidR="006A116E" w:rsidRPr="004B3C8F" w:rsidRDefault="006A116E" w:rsidP="007D77BE">
            <w:pPr>
              <w:widowControl/>
              <w:snapToGrid w:val="0"/>
              <w:rPr>
                <w:rFonts w:eastAsia="新細明體" w:cs="Times New Roman"/>
                <w:kern w:val="0"/>
                <w:szCs w:val="24"/>
              </w:rPr>
            </w:pPr>
          </w:p>
        </w:tc>
        <w:tc>
          <w:tcPr>
            <w:tcW w:w="988" w:type="pct"/>
            <w:tcBorders>
              <w:top w:val="single" w:sz="3" w:space="0" w:color="000000"/>
              <w:left w:val="single" w:sz="3" w:space="0" w:color="000000"/>
              <w:bottom w:val="single" w:sz="3" w:space="0" w:color="000000"/>
              <w:right w:val="single" w:sz="3" w:space="0" w:color="000000"/>
            </w:tcBorders>
            <w:shd w:val="clear" w:color="auto" w:fill="auto"/>
          </w:tcPr>
          <w:p w14:paraId="03DEE6F4" w14:textId="4BEDB21F" w:rsidR="006A116E" w:rsidRPr="004B3C8F" w:rsidRDefault="006A116E" w:rsidP="007D77BE">
            <w:pPr>
              <w:widowControl/>
              <w:snapToGrid w:val="0"/>
              <w:rPr>
                <w:rFonts w:eastAsia="新細明體" w:cs="Times New Roman"/>
                <w:kern w:val="0"/>
                <w:szCs w:val="24"/>
              </w:rPr>
            </w:pPr>
            <w:r>
              <w:rPr>
                <w:rFonts w:cs="Times New Roman" w:hint="eastAsia"/>
              </w:rPr>
              <w:t>V</w:t>
            </w:r>
          </w:p>
        </w:tc>
      </w:tr>
      <w:tr w:rsidR="006A116E" w:rsidRPr="004B3C8F" w14:paraId="130F453F" w14:textId="77777777" w:rsidTr="008012F1">
        <w:trPr>
          <w:trHeight w:val="475"/>
        </w:trPr>
        <w:tc>
          <w:tcPr>
            <w:tcW w:w="1336" w:type="pct"/>
            <w:gridSpan w:val="3"/>
            <w:tcBorders>
              <w:left w:val="single" w:sz="3" w:space="0" w:color="000000"/>
              <w:bottom w:val="single" w:sz="3" w:space="0" w:color="000000"/>
            </w:tcBorders>
            <w:shd w:val="clear" w:color="auto" w:fill="auto"/>
          </w:tcPr>
          <w:p w14:paraId="7CF15C52" w14:textId="44C76DE3" w:rsidR="006A116E" w:rsidRPr="004B3C8F" w:rsidRDefault="006A116E" w:rsidP="007D77BE">
            <w:pPr>
              <w:suppressAutoHyphens/>
              <w:autoSpaceDE w:val="0"/>
              <w:snapToGrid w:val="0"/>
              <w:rPr>
                <w:rFonts w:eastAsia="新細明體" w:cs="Times New Roman"/>
                <w:kern w:val="0"/>
                <w:szCs w:val="24"/>
              </w:rPr>
            </w:pPr>
            <w:r w:rsidRPr="004906EE">
              <w:rPr>
                <w:kern w:val="0"/>
              </w:rPr>
              <w:t xml:space="preserve">Formulate the principles of open </w:t>
            </w:r>
            <w:r w:rsidRPr="004906EE">
              <w:rPr>
                <w:kern w:val="0"/>
              </w:rPr>
              <w:lastRenderedPageBreak/>
              <w:t>data in colleges and universities</w:t>
            </w:r>
          </w:p>
        </w:tc>
        <w:tc>
          <w:tcPr>
            <w:tcW w:w="541" w:type="pct"/>
            <w:tcBorders>
              <w:left w:val="single" w:sz="3" w:space="0" w:color="000000"/>
              <w:bottom w:val="single" w:sz="3" w:space="0" w:color="000000"/>
              <w:right w:val="single" w:sz="3" w:space="0" w:color="000000"/>
            </w:tcBorders>
            <w:shd w:val="clear" w:color="auto" w:fill="auto"/>
          </w:tcPr>
          <w:p w14:paraId="0E61EE78" w14:textId="77777777" w:rsidR="008012F1" w:rsidRDefault="006A116E" w:rsidP="007D77BE">
            <w:pPr>
              <w:widowControl/>
              <w:snapToGrid w:val="0"/>
            </w:pPr>
            <w:r>
              <w:rPr>
                <w:rFonts w:hint="eastAsia"/>
              </w:rPr>
              <w:lastRenderedPageBreak/>
              <w:t>0</w:t>
            </w:r>
            <w:r>
              <w:t>1/</w:t>
            </w:r>
          </w:p>
          <w:p w14:paraId="526FB6F7" w14:textId="4F83CD25" w:rsidR="006A116E" w:rsidRPr="004B3C8F" w:rsidRDefault="006A116E" w:rsidP="007D77BE">
            <w:pPr>
              <w:widowControl/>
              <w:snapToGrid w:val="0"/>
              <w:rPr>
                <w:rFonts w:eastAsia="新細明體" w:cs="新細明體"/>
                <w:kern w:val="0"/>
                <w:szCs w:val="24"/>
              </w:rPr>
            </w:pPr>
            <w:r>
              <w:t>2022</w:t>
            </w:r>
          </w:p>
        </w:tc>
        <w:tc>
          <w:tcPr>
            <w:tcW w:w="513" w:type="pct"/>
            <w:tcBorders>
              <w:left w:val="single" w:sz="3" w:space="0" w:color="000000"/>
              <w:bottom w:val="single" w:sz="3" w:space="0" w:color="000000"/>
              <w:right w:val="single" w:sz="3" w:space="0" w:color="000000"/>
            </w:tcBorders>
            <w:shd w:val="clear" w:color="auto" w:fill="auto"/>
          </w:tcPr>
          <w:p w14:paraId="2CE893CA" w14:textId="77777777" w:rsidR="008012F1" w:rsidRDefault="006A116E" w:rsidP="007D77BE">
            <w:pPr>
              <w:widowControl/>
              <w:snapToGrid w:val="0"/>
              <w:rPr>
                <w:rFonts w:cs="Times New Roman"/>
              </w:rPr>
            </w:pPr>
            <w:r>
              <w:rPr>
                <w:rFonts w:cs="Times New Roman" w:hint="eastAsia"/>
              </w:rPr>
              <w:t>1</w:t>
            </w:r>
            <w:r>
              <w:rPr>
                <w:rFonts w:cs="Times New Roman"/>
              </w:rPr>
              <w:t>2/</w:t>
            </w:r>
          </w:p>
          <w:p w14:paraId="60FC57E1" w14:textId="5E0625E4" w:rsidR="006A116E" w:rsidRPr="004B3C8F" w:rsidRDefault="006A116E" w:rsidP="007D77BE">
            <w:pPr>
              <w:widowControl/>
              <w:snapToGrid w:val="0"/>
              <w:rPr>
                <w:rFonts w:eastAsia="新細明體" w:cs="新細明體"/>
                <w:kern w:val="0"/>
                <w:szCs w:val="24"/>
              </w:rPr>
            </w:pPr>
            <w:r>
              <w:rPr>
                <w:rFonts w:cs="Times New Roman"/>
              </w:rPr>
              <w:t>2022</w:t>
            </w:r>
          </w:p>
        </w:tc>
        <w:tc>
          <w:tcPr>
            <w:tcW w:w="854" w:type="pct"/>
            <w:tcBorders>
              <w:top w:val="single" w:sz="3" w:space="0" w:color="000000"/>
              <w:left w:val="single" w:sz="3" w:space="0" w:color="000000"/>
              <w:bottom w:val="single" w:sz="3" w:space="0" w:color="000000"/>
              <w:right w:val="single" w:sz="3" w:space="0" w:color="000000"/>
            </w:tcBorders>
            <w:shd w:val="clear" w:color="auto" w:fill="auto"/>
          </w:tcPr>
          <w:p w14:paraId="4BC44C32" w14:textId="77777777" w:rsidR="006A116E" w:rsidRPr="004B3C8F" w:rsidRDefault="006A116E" w:rsidP="007D77BE">
            <w:pPr>
              <w:widowControl/>
              <w:snapToGrid w:val="0"/>
              <w:rPr>
                <w:rFonts w:eastAsia="新細明體" w:cs="Times New Roman"/>
                <w:kern w:val="0"/>
                <w:szCs w:val="24"/>
              </w:rPr>
            </w:pPr>
          </w:p>
        </w:tc>
        <w:tc>
          <w:tcPr>
            <w:tcW w:w="769" w:type="pct"/>
            <w:tcBorders>
              <w:top w:val="single" w:sz="3" w:space="0" w:color="000000"/>
              <w:left w:val="single" w:sz="3" w:space="0" w:color="000000"/>
              <w:bottom w:val="single" w:sz="3" w:space="0" w:color="000000"/>
              <w:right w:val="single" w:sz="3" w:space="0" w:color="000000"/>
            </w:tcBorders>
            <w:shd w:val="clear" w:color="auto" w:fill="auto"/>
          </w:tcPr>
          <w:p w14:paraId="44AC04DD" w14:textId="77777777" w:rsidR="006A116E" w:rsidRPr="004B3C8F" w:rsidRDefault="006A116E" w:rsidP="007D77BE">
            <w:pPr>
              <w:widowControl/>
              <w:snapToGrid w:val="0"/>
              <w:rPr>
                <w:rFonts w:eastAsia="新細明體" w:cs="Times New Roman"/>
                <w:kern w:val="0"/>
                <w:szCs w:val="24"/>
              </w:rPr>
            </w:pPr>
          </w:p>
        </w:tc>
        <w:tc>
          <w:tcPr>
            <w:tcW w:w="988" w:type="pct"/>
            <w:tcBorders>
              <w:top w:val="single" w:sz="3" w:space="0" w:color="000000"/>
              <w:left w:val="single" w:sz="3" w:space="0" w:color="000000"/>
              <w:bottom w:val="single" w:sz="3" w:space="0" w:color="000000"/>
              <w:right w:val="single" w:sz="3" w:space="0" w:color="000000"/>
            </w:tcBorders>
            <w:shd w:val="clear" w:color="auto" w:fill="auto"/>
          </w:tcPr>
          <w:p w14:paraId="319DF00F" w14:textId="55F99F3A" w:rsidR="006A116E" w:rsidRPr="004B3C8F" w:rsidRDefault="006A116E" w:rsidP="007D77BE">
            <w:pPr>
              <w:widowControl/>
              <w:snapToGrid w:val="0"/>
              <w:rPr>
                <w:rFonts w:eastAsia="新細明體" w:cs="Times New Roman"/>
                <w:kern w:val="0"/>
                <w:szCs w:val="24"/>
              </w:rPr>
            </w:pPr>
            <w:r>
              <w:rPr>
                <w:rFonts w:cs="Times New Roman" w:hint="eastAsia"/>
              </w:rPr>
              <w:t>V</w:t>
            </w:r>
          </w:p>
        </w:tc>
      </w:tr>
      <w:tr w:rsidR="006A116E" w:rsidRPr="004B3C8F" w14:paraId="6E3EF78A" w14:textId="77777777" w:rsidTr="008012F1">
        <w:trPr>
          <w:trHeight w:val="475"/>
        </w:trPr>
        <w:tc>
          <w:tcPr>
            <w:tcW w:w="1336" w:type="pct"/>
            <w:gridSpan w:val="3"/>
            <w:tcBorders>
              <w:left w:val="single" w:sz="3" w:space="0" w:color="000000"/>
              <w:bottom w:val="single" w:sz="3" w:space="0" w:color="000000"/>
            </w:tcBorders>
            <w:shd w:val="clear" w:color="auto" w:fill="auto"/>
          </w:tcPr>
          <w:p w14:paraId="5A490341" w14:textId="645E5015" w:rsidR="006A116E" w:rsidRPr="004B3C8F" w:rsidRDefault="006A116E" w:rsidP="007D77BE">
            <w:pPr>
              <w:suppressAutoHyphens/>
              <w:autoSpaceDE w:val="0"/>
              <w:snapToGrid w:val="0"/>
              <w:rPr>
                <w:rFonts w:eastAsia="新細明體" w:cs="Times New Roman"/>
                <w:kern w:val="0"/>
                <w:szCs w:val="24"/>
              </w:rPr>
            </w:pPr>
            <w:r w:rsidRPr="004906EE">
              <w:rPr>
                <w:kern w:val="0"/>
              </w:rPr>
              <w:t>Formulate the "Principles of Open Data for National Senior High Schools"</w:t>
            </w:r>
          </w:p>
        </w:tc>
        <w:tc>
          <w:tcPr>
            <w:tcW w:w="541" w:type="pct"/>
            <w:tcBorders>
              <w:left w:val="single" w:sz="3" w:space="0" w:color="000000"/>
              <w:bottom w:val="single" w:sz="3" w:space="0" w:color="000000"/>
              <w:right w:val="single" w:sz="3" w:space="0" w:color="000000"/>
            </w:tcBorders>
            <w:shd w:val="clear" w:color="auto" w:fill="auto"/>
          </w:tcPr>
          <w:p w14:paraId="035F7730" w14:textId="77777777" w:rsidR="008012F1" w:rsidRDefault="006A116E" w:rsidP="007D77BE">
            <w:pPr>
              <w:widowControl/>
              <w:snapToGrid w:val="0"/>
            </w:pPr>
            <w:r>
              <w:rPr>
                <w:rFonts w:hint="eastAsia"/>
              </w:rPr>
              <w:t>0</w:t>
            </w:r>
            <w:r>
              <w:t>1/</w:t>
            </w:r>
          </w:p>
          <w:p w14:paraId="3E0EB725" w14:textId="717A7ECD" w:rsidR="006A116E" w:rsidRPr="004B3C8F" w:rsidRDefault="006A116E" w:rsidP="007D77BE">
            <w:pPr>
              <w:widowControl/>
              <w:snapToGrid w:val="0"/>
              <w:rPr>
                <w:rFonts w:eastAsia="新細明體" w:cs="新細明體"/>
                <w:kern w:val="0"/>
                <w:szCs w:val="24"/>
                <w:lang w:val="zh-TW"/>
              </w:rPr>
            </w:pPr>
            <w:r>
              <w:t>2022</w:t>
            </w:r>
          </w:p>
        </w:tc>
        <w:tc>
          <w:tcPr>
            <w:tcW w:w="513" w:type="pct"/>
            <w:tcBorders>
              <w:left w:val="single" w:sz="3" w:space="0" w:color="000000"/>
              <w:bottom w:val="single" w:sz="3" w:space="0" w:color="000000"/>
              <w:right w:val="single" w:sz="3" w:space="0" w:color="000000"/>
            </w:tcBorders>
            <w:shd w:val="clear" w:color="auto" w:fill="auto"/>
          </w:tcPr>
          <w:p w14:paraId="4CE93E82" w14:textId="77777777" w:rsidR="008012F1" w:rsidRDefault="006A116E" w:rsidP="007D77BE">
            <w:pPr>
              <w:widowControl/>
              <w:snapToGrid w:val="0"/>
              <w:rPr>
                <w:rFonts w:cs="Times New Roman"/>
              </w:rPr>
            </w:pPr>
            <w:r>
              <w:rPr>
                <w:rFonts w:cs="Times New Roman" w:hint="eastAsia"/>
              </w:rPr>
              <w:t>1</w:t>
            </w:r>
            <w:r>
              <w:rPr>
                <w:rFonts w:cs="Times New Roman"/>
              </w:rPr>
              <w:t>2/</w:t>
            </w:r>
          </w:p>
          <w:p w14:paraId="5594DACF" w14:textId="006C1188" w:rsidR="006A116E" w:rsidRPr="004B3C8F" w:rsidRDefault="006A116E" w:rsidP="007D77BE">
            <w:pPr>
              <w:widowControl/>
              <w:snapToGrid w:val="0"/>
              <w:rPr>
                <w:rFonts w:eastAsia="新細明體" w:cs="新細明體"/>
                <w:kern w:val="0"/>
                <w:szCs w:val="24"/>
                <w:lang w:val="zh-TW"/>
              </w:rPr>
            </w:pPr>
            <w:r>
              <w:rPr>
                <w:rFonts w:cs="Times New Roman"/>
              </w:rPr>
              <w:t>2022</w:t>
            </w:r>
          </w:p>
        </w:tc>
        <w:tc>
          <w:tcPr>
            <w:tcW w:w="854" w:type="pct"/>
            <w:tcBorders>
              <w:top w:val="single" w:sz="3" w:space="0" w:color="000000"/>
              <w:left w:val="single" w:sz="3" w:space="0" w:color="000000"/>
              <w:bottom w:val="single" w:sz="3" w:space="0" w:color="000000"/>
              <w:right w:val="single" w:sz="3" w:space="0" w:color="000000"/>
            </w:tcBorders>
            <w:shd w:val="clear" w:color="auto" w:fill="auto"/>
          </w:tcPr>
          <w:p w14:paraId="4A9B2545" w14:textId="77777777" w:rsidR="006A116E" w:rsidRPr="004B3C8F" w:rsidRDefault="006A116E" w:rsidP="007D77BE">
            <w:pPr>
              <w:widowControl/>
              <w:snapToGrid w:val="0"/>
              <w:rPr>
                <w:rFonts w:eastAsia="新細明體" w:cs="Times New Roman"/>
                <w:kern w:val="0"/>
                <w:szCs w:val="24"/>
              </w:rPr>
            </w:pPr>
          </w:p>
        </w:tc>
        <w:tc>
          <w:tcPr>
            <w:tcW w:w="769" w:type="pct"/>
            <w:tcBorders>
              <w:top w:val="single" w:sz="3" w:space="0" w:color="000000"/>
              <w:left w:val="single" w:sz="3" w:space="0" w:color="000000"/>
              <w:bottom w:val="single" w:sz="3" w:space="0" w:color="000000"/>
              <w:right w:val="single" w:sz="3" w:space="0" w:color="000000"/>
            </w:tcBorders>
            <w:shd w:val="clear" w:color="auto" w:fill="auto"/>
          </w:tcPr>
          <w:p w14:paraId="3CF19B63" w14:textId="77777777" w:rsidR="006A116E" w:rsidRPr="004B3C8F" w:rsidRDefault="006A116E" w:rsidP="007D77BE">
            <w:pPr>
              <w:widowControl/>
              <w:snapToGrid w:val="0"/>
              <w:rPr>
                <w:rFonts w:eastAsia="新細明體" w:cs="Times New Roman"/>
                <w:kern w:val="0"/>
                <w:szCs w:val="24"/>
              </w:rPr>
            </w:pPr>
          </w:p>
        </w:tc>
        <w:tc>
          <w:tcPr>
            <w:tcW w:w="988" w:type="pct"/>
            <w:tcBorders>
              <w:top w:val="single" w:sz="3" w:space="0" w:color="000000"/>
              <w:left w:val="single" w:sz="3" w:space="0" w:color="000000"/>
              <w:bottom w:val="single" w:sz="3" w:space="0" w:color="000000"/>
              <w:right w:val="single" w:sz="3" w:space="0" w:color="000000"/>
            </w:tcBorders>
            <w:shd w:val="clear" w:color="auto" w:fill="auto"/>
          </w:tcPr>
          <w:p w14:paraId="1BE2FE35" w14:textId="7B92DF07" w:rsidR="006A116E" w:rsidRPr="004B3C8F" w:rsidRDefault="006A116E" w:rsidP="007D77BE">
            <w:pPr>
              <w:widowControl/>
              <w:snapToGrid w:val="0"/>
              <w:rPr>
                <w:rFonts w:eastAsia="新細明體" w:cs="Times New Roman"/>
                <w:kern w:val="0"/>
                <w:szCs w:val="24"/>
              </w:rPr>
            </w:pPr>
            <w:r>
              <w:rPr>
                <w:rFonts w:cs="Times New Roman" w:hint="eastAsia"/>
              </w:rPr>
              <w:t>V</w:t>
            </w:r>
          </w:p>
        </w:tc>
      </w:tr>
      <w:tr w:rsidR="006A116E" w:rsidRPr="004B3C8F" w14:paraId="402F903B" w14:textId="77777777" w:rsidTr="008012F1">
        <w:trPr>
          <w:trHeight w:val="475"/>
        </w:trPr>
        <w:tc>
          <w:tcPr>
            <w:tcW w:w="1336" w:type="pct"/>
            <w:gridSpan w:val="3"/>
            <w:tcBorders>
              <w:left w:val="single" w:sz="3" w:space="0" w:color="000000"/>
              <w:bottom w:val="single" w:sz="3" w:space="0" w:color="000000"/>
            </w:tcBorders>
            <w:shd w:val="clear" w:color="auto" w:fill="auto"/>
          </w:tcPr>
          <w:p w14:paraId="0483D788" w14:textId="4C830EB2" w:rsidR="006A116E" w:rsidRPr="004B3C8F" w:rsidRDefault="006A116E" w:rsidP="007D77BE">
            <w:pPr>
              <w:suppressAutoHyphens/>
              <w:autoSpaceDE w:val="0"/>
              <w:snapToGrid w:val="0"/>
              <w:rPr>
                <w:rFonts w:eastAsia="新細明體" w:cs="Times New Roman"/>
                <w:kern w:val="0"/>
                <w:szCs w:val="24"/>
              </w:rPr>
            </w:pPr>
            <w:r w:rsidRPr="004906EE">
              <w:rPr>
                <w:kern w:val="0"/>
              </w:rPr>
              <w:t>Establishment and testing of the Youth Advisory website</w:t>
            </w:r>
          </w:p>
        </w:tc>
        <w:tc>
          <w:tcPr>
            <w:tcW w:w="541" w:type="pct"/>
            <w:tcBorders>
              <w:left w:val="single" w:sz="3" w:space="0" w:color="000000"/>
              <w:bottom w:val="single" w:sz="3" w:space="0" w:color="000000"/>
              <w:right w:val="single" w:sz="3" w:space="0" w:color="000000"/>
            </w:tcBorders>
            <w:shd w:val="clear" w:color="auto" w:fill="auto"/>
          </w:tcPr>
          <w:p w14:paraId="1DDA8FB5" w14:textId="77777777" w:rsidR="008012F1" w:rsidRDefault="006A116E" w:rsidP="007D77BE">
            <w:pPr>
              <w:widowControl/>
              <w:snapToGrid w:val="0"/>
            </w:pPr>
            <w:r>
              <w:rPr>
                <w:rFonts w:hint="eastAsia"/>
              </w:rPr>
              <w:t>0</w:t>
            </w:r>
            <w:r>
              <w:t>1/</w:t>
            </w:r>
          </w:p>
          <w:p w14:paraId="50F02312" w14:textId="2B0FF299" w:rsidR="006A116E" w:rsidRPr="004B3C8F" w:rsidRDefault="006A116E" w:rsidP="007D77BE">
            <w:pPr>
              <w:widowControl/>
              <w:snapToGrid w:val="0"/>
              <w:rPr>
                <w:rFonts w:eastAsia="新細明體" w:cs="新細明體"/>
                <w:kern w:val="0"/>
                <w:szCs w:val="24"/>
                <w:lang w:val="zh-TW"/>
              </w:rPr>
            </w:pPr>
            <w:r>
              <w:t>2022</w:t>
            </w:r>
          </w:p>
        </w:tc>
        <w:tc>
          <w:tcPr>
            <w:tcW w:w="513" w:type="pct"/>
            <w:tcBorders>
              <w:left w:val="single" w:sz="3" w:space="0" w:color="000000"/>
              <w:bottom w:val="single" w:sz="3" w:space="0" w:color="000000"/>
              <w:right w:val="single" w:sz="3" w:space="0" w:color="000000"/>
            </w:tcBorders>
            <w:shd w:val="clear" w:color="auto" w:fill="auto"/>
          </w:tcPr>
          <w:p w14:paraId="5F5473DF" w14:textId="77777777" w:rsidR="008012F1" w:rsidRDefault="006A116E" w:rsidP="007D77BE">
            <w:pPr>
              <w:widowControl/>
              <w:snapToGrid w:val="0"/>
              <w:rPr>
                <w:rFonts w:cs="Times New Roman"/>
              </w:rPr>
            </w:pPr>
            <w:r>
              <w:rPr>
                <w:rFonts w:cs="Times New Roman" w:hint="eastAsia"/>
              </w:rPr>
              <w:t>1</w:t>
            </w:r>
            <w:r>
              <w:rPr>
                <w:rFonts w:cs="Times New Roman"/>
              </w:rPr>
              <w:t>2/</w:t>
            </w:r>
          </w:p>
          <w:p w14:paraId="277E38E4" w14:textId="64C7C81A" w:rsidR="006A116E" w:rsidRPr="004B3C8F" w:rsidRDefault="006A116E" w:rsidP="007D77BE">
            <w:pPr>
              <w:widowControl/>
              <w:snapToGrid w:val="0"/>
              <w:rPr>
                <w:rFonts w:eastAsia="新細明體" w:cs="新細明體"/>
                <w:kern w:val="0"/>
                <w:szCs w:val="24"/>
                <w:lang w:val="zh-TW"/>
              </w:rPr>
            </w:pPr>
            <w:r>
              <w:rPr>
                <w:rFonts w:cs="Times New Roman"/>
              </w:rPr>
              <w:t>2022</w:t>
            </w:r>
          </w:p>
        </w:tc>
        <w:tc>
          <w:tcPr>
            <w:tcW w:w="854" w:type="pct"/>
            <w:tcBorders>
              <w:top w:val="single" w:sz="3" w:space="0" w:color="000000"/>
              <w:left w:val="single" w:sz="3" w:space="0" w:color="000000"/>
              <w:bottom w:val="single" w:sz="3" w:space="0" w:color="000000"/>
              <w:right w:val="single" w:sz="3" w:space="0" w:color="000000"/>
            </w:tcBorders>
            <w:shd w:val="clear" w:color="auto" w:fill="auto"/>
          </w:tcPr>
          <w:p w14:paraId="30594404" w14:textId="77777777" w:rsidR="006A116E" w:rsidRPr="004B3C8F" w:rsidRDefault="006A116E" w:rsidP="007D77BE">
            <w:pPr>
              <w:widowControl/>
              <w:snapToGrid w:val="0"/>
              <w:rPr>
                <w:rFonts w:eastAsia="新細明體" w:cs="Times New Roman"/>
                <w:kern w:val="0"/>
                <w:szCs w:val="24"/>
              </w:rPr>
            </w:pPr>
          </w:p>
        </w:tc>
        <w:tc>
          <w:tcPr>
            <w:tcW w:w="769" w:type="pct"/>
            <w:tcBorders>
              <w:top w:val="single" w:sz="3" w:space="0" w:color="000000"/>
              <w:left w:val="single" w:sz="3" w:space="0" w:color="000000"/>
              <w:bottom w:val="single" w:sz="3" w:space="0" w:color="000000"/>
              <w:right w:val="single" w:sz="3" w:space="0" w:color="000000"/>
            </w:tcBorders>
            <w:shd w:val="clear" w:color="auto" w:fill="auto"/>
          </w:tcPr>
          <w:p w14:paraId="6B932857" w14:textId="77777777" w:rsidR="006A116E" w:rsidRPr="004B3C8F" w:rsidRDefault="006A116E" w:rsidP="007D77BE">
            <w:pPr>
              <w:widowControl/>
              <w:snapToGrid w:val="0"/>
              <w:rPr>
                <w:rFonts w:eastAsia="新細明體" w:cs="Times New Roman"/>
                <w:kern w:val="0"/>
                <w:szCs w:val="24"/>
              </w:rPr>
            </w:pPr>
          </w:p>
        </w:tc>
        <w:tc>
          <w:tcPr>
            <w:tcW w:w="988" w:type="pct"/>
            <w:tcBorders>
              <w:top w:val="single" w:sz="3" w:space="0" w:color="000000"/>
              <w:left w:val="single" w:sz="3" w:space="0" w:color="000000"/>
              <w:bottom w:val="single" w:sz="3" w:space="0" w:color="000000"/>
              <w:right w:val="single" w:sz="3" w:space="0" w:color="000000"/>
            </w:tcBorders>
            <w:shd w:val="clear" w:color="auto" w:fill="auto"/>
          </w:tcPr>
          <w:p w14:paraId="077F781C" w14:textId="6790C961" w:rsidR="006A116E" w:rsidRPr="004B3C8F" w:rsidRDefault="006A116E" w:rsidP="007D77BE">
            <w:pPr>
              <w:widowControl/>
              <w:snapToGrid w:val="0"/>
              <w:rPr>
                <w:rFonts w:eastAsia="新細明體" w:cs="Times New Roman"/>
                <w:kern w:val="0"/>
                <w:szCs w:val="24"/>
              </w:rPr>
            </w:pPr>
            <w:r>
              <w:rPr>
                <w:rFonts w:cs="Times New Roman" w:hint="eastAsia"/>
              </w:rPr>
              <w:t>V</w:t>
            </w:r>
          </w:p>
        </w:tc>
      </w:tr>
      <w:tr w:rsidR="004B3C8F" w:rsidRPr="004B3C8F" w14:paraId="4BBE522A" w14:textId="77777777" w:rsidTr="008012F1">
        <w:trPr>
          <w:trHeight w:val="1978"/>
        </w:trPr>
        <w:tc>
          <w:tcPr>
            <w:tcW w:w="888" w:type="pct"/>
            <w:gridSpan w:val="2"/>
            <w:tcBorders>
              <w:top w:val="single" w:sz="3" w:space="0" w:color="000000"/>
              <w:left w:val="single" w:sz="3" w:space="0" w:color="000000"/>
            </w:tcBorders>
            <w:shd w:val="clear" w:color="auto" w:fill="F2F2F2"/>
          </w:tcPr>
          <w:p w14:paraId="4BE0348A" w14:textId="361CFB82" w:rsidR="004B3C8F" w:rsidRPr="004B3C8F" w:rsidRDefault="004B3C8F" w:rsidP="007D77BE">
            <w:pPr>
              <w:suppressAutoHyphens/>
              <w:autoSpaceDE w:val="0"/>
              <w:snapToGrid w:val="0"/>
              <w:rPr>
                <w:rFonts w:eastAsia="新細明體" w:cs="Times New Roman"/>
                <w:szCs w:val="24"/>
              </w:rPr>
            </w:pPr>
            <w:r w:rsidRPr="004B3C8F">
              <w:rPr>
                <w:rFonts w:eastAsia="新細明體" w:cs="Times New Roman"/>
                <w:szCs w:val="24"/>
              </w:rPr>
              <w:t>Performance in 202</w:t>
            </w:r>
            <w:r w:rsidR="006A116E">
              <w:rPr>
                <w:rFonts w:eastAsia="新細明體" w:cs="Times New Roman" w:hint="eastAsia"/>
                <w:szCs w:val="24"/>
              </w:rPr>
              <w:t>2</w:t>
            </w:r>
          </w:p>
        </w:tc>
        <w:tc>
          <w:tcPr>
            <w:tcW w:w="4112" w:type="pct"/>
            <w:gridSpan w:val="6"/>
            <w:tcBorders>
              <w:top w:val="single" w:sz="3" w:space="0" w:color="000000"/>
              <w:left w:val="single" w:sz="3" w:space="0" w:color="000000"/>
              <w:right w:val="single" w:sz="3" w:space="0" w:color="000000"/>
            </w:tcBorders>
            <w:shd w:val="clear" w:color="auto" w:fill="FFFFFF" w:themeFill="background1"/>
          </w:tcPr>
          <w:p w14:paraId="00BD3D2E" w14:textId="2FC7FA82" w:rsidR="00046B6E" w:rsidRPr="00166227" w:rsidRDefault="003A419E" w:rsidP="007D77BE">
            <w:pPr>
              <w:pStyle w:val="a7"/>
              <w:numPr>
                <w:ilvl w:val="0"/>
                <w:numId w:val="110"/>
              </w:numPr>
              <w:suppressAutoHyphens/>
              <w:snapToGrid w:val="0"/>
              <w:ind w:leftChars="0" w:left="482" w:hanging="482"/>
              <w:rPr>
                <w:rFonts w:eastAsia="新細明體" w:cs="Times New Roman"/>
                <w:szCs w:val="24"/>
              </w:rPr>
            </w:pPr>
            <w:r w:rsidRPr="00166227">
              <w:rPr>
                <w:rFonts w:eastAsia="新細明體" w:cs="Times New Roman" w:hint="eastAsia"/>
                <w:szCs w:val="24"/>
              </w:rPr>
              <w:t>Conducted</w:t>
            </w:r>
            <w:r w:rsidRPr="00166227">
              <w:rPr>
                <w:rFonts w:eastAsia="新細明體" w:cs="Times New Roman"/>
                <w:szCs w:val="24"/>
              </w:rPr>
              <w:t xml:space="preserve"> </w:t>
            </w:r>
            <w:r w:rsidR="00166227" w:rsidRPr="00166227">
              <w:rPr>
                <w:rFonts w:eastAsia="新細明體" w:cs="Times New Roman"/>
                <w:szCs w:val="24"/>
              </w:rPr>
              <w:t>self-initiated Let's Talk discussions by the youth</w:t>
            </w:r>
            <w:r w:rsidR="007506CF" w:rsidRPr="00166227">
              <w:rPr>
                <w:rFonts w:eastAsia="新細明體" w:cs="Times New Roman"/>
                <w:szCs w:val="24"/>
              </w:rPr>
              <w:t>:</w:t>
            </w:r>
          </w:p>
          <w:p w14:paraId="16DEFEE0" w14:textId="0920C563" w:rsidR="00046B6E" w:rsidRDefault="006A116E" w:rsidP="007D77BE">
            <w:pPr>
              <w:pStyle w:val="a7"/>
              <w:numPr>
                <w:ilvl w:val="0"/>
                <w:numId w:val="111"/>
              </w:numPr>
              <w:suppressAutoHyphens/>
              <w:snapToGrid w:val="0"/>
              <w:spacing w:beforeLines="30" w:before="108"/>
              <w:ind w:leftChars="0" w:left="477" w:hanging="386"/>
              <w:rPr>
                <w:rFonts w:eastAsia="新細明體" w:cs="Times New Roman"/>
                <w:szCs w:val="24"/>
              </w:rPr>
            </w:pPr>
            <w:r w:rsidRPr="006A116E">
              <w:rPr>
                <w:rFonts w:eastAsia="新細明體" w:cs="Times New Roman"/>
                <w:szCs w:val="24"/>
              </w:rPr>
              <w:t>Completed the establishment of the "Let's Talk Deliberative Democracy and Open Government Indicators" with a focus on six indicators including "Informed Discussions", "Active Listening", "Rational Dialogue", "Respect and Inclusion", "Participation", and "Accountability" to measure the performance of Let's Talk in facilitating the operation of open government, youth participation, and deliberative democracy. Participants of the project generally have agreed that Let's Talk has maintained the quality of public deliberation and effectively encouraged youth participation in related issues. The Ministry will create more opportunities for the youth to communicate with the participating government agencies based on the results of the analyses</w:t>
            </w:r>
            <w:r w:rsidR="00046B6E" w:rsidRPr="00046B6E">
              <w:rPr>
                <w:rFonts w:eastAsia="新細明體" w:cs="Times New Roman"/>
                <w:szCs w:val="24"/>
              </w:rPr>
              <w:t>.</w:t>
            </w:r>
          </w:p>
          <w:p w14:paraId="2720E2F5" w14:textId="6D802BBF" w:rsidR="00046B6E" w:rsidRDefault="000C169C" w:rsidP="007D77BE">
            <w:pPr>
              <w:pStyle w:val="a7"/>
              <w:numPr>
                <w:ilvl w:val="0"/>
                <w:numId w:val="111"/>
              </w:numPr>
              <w:suppressAutoHyphens/>
              <w:snapToGrid w:val="0"/>
              <w:spacing w:beforeLines="30" w:before="108"/>
              <w:ind w:leftChars="0" w:left="477" w:hanging="386"/>
              <w:rPr>
                <w:rFonts w:eastAsia="新細明體" w:cs="Times New Roman"/>
                <w:szCs w:val="24"/>
              </w:rPr>
            </w:pPr>
            <w:r w:rsidRPr="000C169C">
              <w:rPr>
                <w:rFonts w:eastAsia="新細明體" w:cs="Times New Roman"/>
                <w:szCs w:val="24"/>
              </w:rPr>
              <w:t>The Ministry provided incentives for to youth organizations and NGOs 27 Let's Talk Discussions on mental well-being. The Youth Development Administration also organized two sessions of Level 2 Talks and one seminar for sharing the results to create more opportunities for young people to engage in dialogues on policies with government agencies and increase youth participation in policymaking.</w:t>
            </w:r>
            <w:r w:rsidR="00B31639" w:rsidRPr="00B31639">
              <w:rPr>
                <w:rFonts w:eastAsia="新細明體" w:cs="Times New Roman"/>
                <w:szCs w:val="24"/>
              </w:rPr>
              <w:t xml:space="preserve"> A total of eight government agencies including the Ministry of Civil Service, Ministry of Health and Welfare, Ministry of Education, Ministry of Labor, Ministry of the Interior, Ministry of Justice, National Communications Commission, and Directorate-General of Personnel Administration have been acquainted with views of young people. A total of 1,683 participants participated in the program online and offline in 2022</w:t>
            </w:r>
            <w:r w:rsidR="00046B6E" w:rsidRPr="00046B6E">
              <w:rPr>
                <w:rFonts w:eastAsia="新細明體" w:cs="Times New Roman"/>
                <w:szCs w:val="24"/>
              </w:rPr>
              <w:t>.</w:t>
            </w:r>
          </w:p>
          <w:p w14:paraId="32050688" w14:textId="7FDC402F" w:rsidR="00B31639" w:rsidRPr="00046B6E" w:rsidRDefault="000C169C" w:rsidP="007D77BE">
            <w:pPr>
              <w:pStyle w:val="a7"/>
              <w:numPr>
                <w:ilvl w:val="0"/>
                <w:numId w:val="111"/>
              </w:numPr>
              <w:suppressAutoHyphens/>
              <w:snapToGrid w:val="0"/>
              <w:spacing w:beforeLines="30" w:before="108"/>
              <w:ind w:leftChars="0" w:left="477" w:hanging="386"/>
              <w:rPr>
                <w:rFonts w:eastAsia="新細明體" w:cs="Times New Roman"/>
                <w:szCs w:val="24"/>
              </w:rPr>
            </w:pPr>
            <w:r w:rsidRPr="000C169C">
              <w:rPr>
                <w:rFonts w:eastAsia="新細明體" w:cs="Times New Roman"/>
                <w:szCs w:val="24"/>
              </w:rPr>
              <w:t xml:space="preserve">To ensure the follow-ups of young people’s recommendations after conclusion of this annual program, the Ministry has convened consultative meetings with experts and scholars and established public-private partnerships to track the response of government agencies to the proposals". The Ministry has planned to do follow-ups every six months after the annual Talk event. After two follow-ups, the proposals will be managed independently by the accountable government </w:t>
            </w:r>
            <w:r w:rsidRPr="000C169C">
              <w:rPr>
                <w:rFonts w:eastAsia="新細明體" w:cs="Times New Roman"/>
                <w:szCs w:val="24"/>
              </w:rPr>
              <w:lastRenderedPageBreak/>
              <w:t>agencies</w:t>
            </w:r>
            <w:r w:rsidR="00B31639">
              <w:rPr>
                <w:rFonts w:eastAsia="新細明體" w:cs="Times New Roman"/>
                <w:szCs w:val="24"/>
              </w:rPr>
              <w:t>.</w:t>
            </w:r>
          </w:p>
          <w:p w14:paraId="33AF9D82" w14:textId="14F2007D" w:rsidR="00046B6E" w:rsidRPr="00046B6E" w:rsidRDefault="00E20B08" w:rsidP="007138EF">
            <w:pPr>
              <w:pStyle w:val="a7"/>
              <w:numPr>
                <w:ilvl w:val="0"/>
                <w:numId w:val="110"/>
              </w:numPr>
              <w:suppressAutoHyphens/>
              <w:snapToGrid w:val="0"/>
              <w:spacing w:beforeLines="30" w:before="108"/>
              <w:ind w:leftChars="0" w:left="482" w:hanging="482"/>
              <w:rPr>
                <w:rFonts w:eastAsia="新細明體" w:cs="Times New Roman"/>
                <w:szCs w:val="24"/>
              </w:rPr>
            </w:pPr>
            <w:r w:rsidRPr="00E20B08">
              <w:rPr>
                <w:rFonts w:eastAsia="新細明體" w:cs="Times New Roman"/>
                <w:szCs w:val="24"/>
              </w:rPr>
              <w:t>Formulate</w:t>
            </w:r>
            <w:r>
              <w:rPr>
                <w:rFonts w:eastAsia="新細明體" w:cs="Times New Roman" w:hint="eastAsia"/>
                <w:szCs w:val="24"/>
              </w:rPr>
              <w:t>d</w:t>
            </w:r>
            <w:r w:rsidRPr="00E20B08">
              <w:rPr>
                <w:rFonts w:eastAsia="新細明體" w:cs="Times New Roman"/>
                <w:szCs w:val="24"/>
              </w:rPr>
              <w:t xml:space="preserve"> </w:t>
            </w:r>
            <w:r>
              <w:rPr>
                <w:rFonts w:eastAsia="新細明體" w:cs="Times New Roman" w:hint="eastAsia"/>
                <w:szCs w:val="24"/>
              </w:rPr>
              <w:t>p</w:t>
            </w:r>
            <w:r w:rsidR="00B31639" w:rsidRPr="007B33E2">
              <w:rPr>
                <w:rFonts w:eastAsia="新細明體" w:cs="Times New Roman"/>
                <w:szCs w:val="24"/>
              </w:rPr>
              <w:t>rinciples governing open data for colleges and universities and national senior high schools:</w:t>
            </w:r>
            <w:r w:rsidR="00046B6E" w:rsidRPr="00046B6E">
              <w:rPr>
                <w:rFonts w:eastAsia="新細明體" w:cs="Times New Roman"/>
                <w:szCs w:val="24"/>
              </w:rPr>
              <w:t xml:space="preserve"> </w:t>
            </w:r>
          </w:p>
          <w:p w14:paraId="5126DD69" w14:textId="3B17EF0C" w:rsidR="00046B6E" w:rsidRPr="00D43BBA" w:rsidRDefault="009F357C" w:rsidP="007D77BE">
            <w:pPr>
              <w:pStyle w:val="a7"/>
              <w:numPr>
                <w:ilvl w:val="0"/>
                <w:numId w:val="112"/>
              </w:numPr>
              <w:suppressAutoHyphens/>
              <w:snapToGrid w:val="0"/>
              <w:spacing w:beforeLines="30" w:before="108"/>
              <w:ind w:leftChars="0" w:hanging="387"/>
              <w:rPr>
                <w:rFonts w:eastAsia="新細明體" w:cs="Times New Roman"/>
                <w:color w:val="000000" w:themeColor="text1"/>
                <w:szCs w:val="24"/>
              </w:rPr>
            </w:pPr>
            <w:r w:rsidRPr="00D43BBA">
              <w:rPr>
                <w:rFonts w:eastAsia="新細明體" w:cs="Times New Roman"/>
                <w:color w:val="000000" w:themeColor="text1"/>
                <w:szCs w:val="24"/>
              </w:rPr>
              <w:t>Colleges and universities: The "University and College Affairs Information Disclosure Platform" published the information on Phase I open data disclosure on December 28, 2022. The information on Phase II has been scheduled to be published on February 24, 2023.</w:t>
            </w:r>
            <w:r w:rsidR="00046B6E" w:rsidRPr="00D43BBA">
              <w:rPr>
                <w:rFonts w:eastAsia="新細明體" w:cs="Times New Roman"/>
                <w:color w:val="000000" w:themeColor="text1"/>
                <w:szCs w:val="24"/>
              </w:rPr>
              <w:t xml:space="preserve"> </w:t>
            </w:r>
          </w:p>
          <w:p w14:paraId="4F4D2C08" w14:textId="595157D1" w:rsidR="00046B6E" w:rsidRPr="005F4C19" w:rsidRDefault="009F357C" w:rsidP="007D77BE">
            <w:pPr>
              <w:pStyle w:val="a7"/>
              <w:numPr>
                <w:ilvl w:val="0"/>
                <w:numId w:val="112"/>
              </w:numPr>
              <w:suppressAutoHyphens/>
              <w:snapToGrid w:val="0"/>
              <w:spacing w:beforeLines="30" w:before="108"/>
              <w:ind w:leftChars="0" w:hanging="387"/>
              <w:rPr>
                <w:rFonts w:eastAsia="新細明體" w:cs="Times New Roman"/>
                <w:color w:val="FF0000"/>
                <w:szCs w:val="24"/>
              </w:rPr>
            </w:pPr>
            <w:r w:rsidRPr="00D43BBA">
              <w:rPr>
                <w:rFonts w:eastAsia="新細明體" w:cs="Times New Roman"/>
                <w:color w:val="000000" w:themeColor="text1"/>
                <w:szCs w:val="24"/>
              </w:rPr>
              <w:t>National senior high schools: The Ministry completed the formulation of the "National Senior High School Affairs Information Disclosure Framework" and requested six national senior high schools to commence pilot programs. and set up the "school affairs information disclosure section" on their respective websites according to the aforementioned framework for the public to obtain information on school affairs.</w:t>
            </w:r>
            <w:r w:rsidR="00046B6E" w:rsidRPr="005F4C19">
              <w:rPr>
                <w:rFonts w:eastAsia="新細明體" w:cs="Times New Roman"/>
                <w:color w:val="FF0000"/>
                <w:szCs w:val="24"/>
              </w:rPr>
              <w:t xml:space="preserve"> </w:t>
            </w:r>
          </w:p>
          <w:p w14:paraId="1E7B5D76" w14:textId="24C8A084" w:rsidR="007506CF" w:rsidRDefault="00273CB2" w:rsidP="007D77BE">
            <w:pPr>
              <w:pStyle w:val="a7"/>
              <w:numPr>
                <w:ilvl w:val="0"/>
                <w:numId w:val="110"/>
              </w:numPr>
              <w:suppressAutoHyphens/>
              <w:snapToGrid w:val="0"/>
              <w:spacing w:beforeLines="50" w:before="180"/>
              <w:ind w:leftChars="0" w:left="482" w:hanging="482"/>
              <w:rPr>
                <w:rFonts w:eastAsia="新細明體" w:cs="Times New Roman"/>
                <w:szCs w:val="24"/>
              </w:rPr>
            </w:pPr>
            <w:r w:rsidRPr="004906EE">
              <w:rPr>
                <w:kern w:val="0"/>
              </w:rPr>
              <w:t>Establish</w:t>
            </w:r>
            <w:r w:rsidR="005F4C19">
              <w:rPr>
                <w:rFonts w:hint="eastAsia"/>
                <w:kern w:val="0"/>
              </w:rPr>
              <w:t>ed</w:t>
            </w:r>
            <w:r w:rsidRPr="004906EE">
              <w:rPr>
                <w:kern w:val="0"/>
              </w:rPr>
              <w:t xml:space="preserve"> the Youth Advisory website</w:t>
            </w:r>
            <w:r w:rsidR="000410D4">
              <w:rPr>
                <w:kern w:val="0"/>
              </w:rPr>
              <w:t xml:space="preserve"> </w:t>
            </w:r>
            <w:r w:rsidR="000410D4">
              <w:rPr>
                <w:rFonts w:hint="eastAsia"/>
                <w:kern w:val="0"/>
              </w:rPr>
              <w:t>around</w:t>
            </w:r>
            <w:r w:rsidR="000410D4">
              <w:rPr>
                <w:kern w:val="0"/>
              </w:rPr>
              <w:t xml:space="preserve"> </w:t>
            </w:r>
            <w:r w:rsidR="000410D4">
              <w:rPr>
                <w:rFonts w:hint="eastAsia"/>
                <w:kern w:val="0"/>
              </w:rPr>
              <w:t>Taiwan</w:t>
            </w:r>
            <w:r w:rsidR="007506CF" w:rsidRPr="007B33E2">
              <w:rPr>
                <w:rFonts w:eastAsia="新細明體" w:cs="Times New Roman"/>
                <w:szCs w:val="24"/>
              </w:rPr>
              <w:t>:</w:t>
            </w:r>
          </w:p>
          <w:p w14:paraId="283671F3" w14:textId="15D3AF70" w:rsidR="004B3C8F" w:rsidRPr="004B3C8F" w:rsidRDefault="007506CF" w:rsidP="007D77BE">
            <w:pPr>
              <w:pStyle w:val="a7"/>
              <w:suppressAutoHyphens/>
              <w:snapToGrid w:val="0"/>
              <w:spacing w:beforeLines="50" w:before="180"/>
              <w:ind w:leftChars="0" w:left="482" w:firstLineChars="200" w:firstLine="480"/>
              <w:rPr>
                <w:rFonts w:eastAsia="新細明體" w:cs="Times New Roman"/>
                <w:szCs w:val="24"/>
              </w:rPr>
            </w:pPr>
            <w:r w:rsidRPr="007506CF">
              <w:rPr>
                <w:rFonts w:eastAsia="新細明體" w:cs="Times New Roman"/>
                <w:szCs w:val="24"/>
              </w:rPr>
              <w:t>The website has been updated based on the results of the Youth Development Administration's "Survey of Requirements for the Establishment of Youth Advisory Websites Around Taiwan" to integrate information from central and local youth advisory organizations and provide systemic information on local and central youth advisory organizations and the contacts each youth affairs units. The website also provides the latest news, links to websites, contact information, and file downloads for the public or partners to conveniently obtain clear information regarding the operations and contact information of each unit. The website went live in December 2022.</w:t>
            </w:r>
          </w:p>
        </w:tc>
      </w:tr>
      <w:tr w:rsidR="004B3C8F" w:rsidRPr="004B3C8F" w14:paraId="73612DE5" w14:textId="77777777" w:rsidTr="008012F1">
        <w:trPr>
          <w:trHeight w:val="526"/>
        </w:trPr>
        <w:tc>
          <w:tcPr>
            <w:tcW w:w="5000" w:type="pct"/>
            <w:gridSpan w:val="8"/>
            <w:tcBorders>
              <w:top w:val="single" w:sz="3" w:space="0" w:color="000000"/>
              <w:left w:val="single" w:sz="3" w:space="0" w:color="000000"/>
              <w:bottom w:val="single" w:sz="3" w:space="0" w:color="000000"/>
              <w:right w:val="single" w:sz="3" w:space="0" w:color="000000"/>
            </w:tcBorders>
            <w:shd w:val="clear" w:color="auto" w:fill="F2F2F2"/>
          </w:tcPr>
          <w:p w14:paraId="5F62FBC2" w14:textId="77777777" w:rsidR="004B3C8F" w:rsidRPr="004B3C8F" w:rsidRDefault="004B3C8F" w:rsidP="007D77BE">
            <w:pPr>
              <w:suppressAutoHyphens/>
              <w:autoSpaceDE w:val="0"/>
              <w:snapToGrid w:val="0"/>
              <w:rPr>
                <w:rFonts w:eastAsia="新細明體" w:cs="Times New Roman"/>
                <w:szCs w:val="24"/>
              </w:rPr>
            </w:pPr>
            <w:r w:rsidRPr="004B3C8F">
              <w:rPr>
                <w:rFonts w:eastAsia="新細明體" w:cs="Times New Roman"/>
                <w:kern w:val="0"/>
                <w:szCs w:val="24"/>
                <w:lang w:val="zh-TW"/>
              </w:rPr>
              <w:lastRenderedPageBreak/>
              <w:t>Contact information</w:t>
            </w:r>
          </w:p>
        </w:tc>
      </w:tr>
      <w:tr w:rsidR="008C0C9B" w:rsidRPr="004B3C8F" w14:paraId="76207E48" w14:textId="77777777" w:rsidTr="008012F1">
        <w:trPr>
          <w:trHeight w:val="515"/>
        </w:trPr>
        <w:tc>
          <w:tcPr>
            <w:tcW w:w="2390" w:type="pct"/>
            <w:gridSpan w:val="5"/>
            <w:tcBorders>
              <w:top w:val="single" w:sz="3" w:space="0" w:color="000000"/>
              <w:left w:val="single" w:sz="3" w:space="0" w:color="000000"/>
              <w:bottom w:val="single" w:sz="3" w:space="0" w:color="000000"/>
            </w:tcBorders>
            <w:shd w:val="clear" w:color="auto" w:fill="F2F2F2"/>
          </w:tcPr>
          <w:p w14:paraId="722AA406" w14:textId="77777777" w:rsidR="008C0C9B" w:rsidRPr="004B3C8F" w:rsidRDefault="008C0C9B" w:rsidP="007D77BE">
            <w:pPr>
              <w:suppressAutoHyphens/>
              <w:autoSpaceDE w:val="0"/>
              <w:snapToGrid w:val="0"/>
              <w:rPr>
                <w:rFonts w:eastAsia="新細明體" w:cs="Times New Roman"/>
                <w:szCs w:val="24"/>
              </w:rPr>
            </w:pPr>
            <w:r w:rsidRPr="004B3C8F">
              <w:rPr>
                <w:rFonts w:eastAsia="新細明體" w:cs="Times New Roman"/>
                <w:kern w:val="0"/>
                <w:szCs w:val="24"/>
              </w:rPr>
              <w:t>Persons responsible from implementing agency</w:t>
            </w:r>
          </w:p>
        </w:tc>
        <w:tc>
          <w:tcPr>
            <w:tcW w:w="2610" w:type="pct"/>
            <w:gridSpan w:val="3"/>
            <w:tcBorders>
              <w:top w:val="single" w:sz="3" w:space="0" w:color="000000"/>
              <w:left w:val="single" w:sz="3" w:space="0" w:color="000000"/>
              <w:bottom w:val="single" w:sz="3" w:space="0" w:color="000000"/>
              <w:right w:val="single" w:sz="3" w:space="0" w:color="000000"/>
            </w:tcBorders>
            <w:shd w:val="clear" w:color="auto" w:fill="auto"/>
          </w:tcPr>
          <w:p w14:paraId="68E36181" w14:textId="2B59E6C3" w:rsidR="008C0C9B" w:rsidRPr="004B3C8F" w:rsidRDefault="008C0C9B" w:rsidP="007D77BE">
            <w:pPr>
              <w:suppressAutoHyphens/>
              <w:autoSpaceDE w:val="0"/>
              <w:snapToGrid w:val="0"/>
              <w:rPr>
                <w:rFonts w:eastAsia="新細明體" w:cs="Times New Roman"/>
                <w:szCs w:val="24"/>
              </w:rPr>
            </w:pPr>
            <w:r w:rsidRPr="00792BAD">
              <w:t>Shao-Chin Hsu</w:t>
            </w:r>
          </w:p>
        </w:tc>
      </w:tr>
      <w:tr w:rsidR="008C0C9B" w:rsidRPr="004B3C8F" w14:paraId="60436824" w14:textId="77777777" w:rsidTr="008012F1">
        <w:trPr>
          <w:trHeight w:val="408"/>
        </w:trPr>
        <w:tc>
          <w:tcPr>
            <w:tcW w:w="2390" w:type="pct"/>
            <w:gridSpan w:val="5"/>
            <w:tcBorders>
              <w:top w:val="single" w:sz="3" w:space="0" w:color="000000"/>
              <w:left w:val="single" w:sz="3" w:space="0" w:color="000000"/>
              <w:bottom w:val="single" w:sz="3" w:space="0" w:color="000000"/>
            </w:tcBorders>
            <w:shd w:val="clear" w:color="auto" w:fill="F2F2F2"/>
          </w:tcPr>
          <w:p w14:paraId="579989FD" w14:textId="77777777" w:rsidR="008C0C9B" w:rsidRPr="004B3C8F" w:rsidRDefault="008C0C9B" w:rsidP="007D77BE">
            <w:pPr>
              <w:suppressAutoHyphens/>
              <w:autoSpaceDE w:val="0"/>
              <w:snapToGrid w:val="0"/>
              <w:rPr>
                <w:rFonts w:eastAsia="新細明體" w:cs="Times New Roman"/>
                <w:szCs w:val="24"/>
              </w:rPr>
            </w:pPr>
            <w:r w:rsidRPr="004B3C8F">
              <w:rPr>
                <w:rFonts w:eastAsia="新細明體" w:cs="Times New Roman"/>
                <w:kern w:val="0"/>
                <w:szCs w:val="24"/>
                <w:lang w:val="zh-TW"/>
              </w:rPr>
              <w:t>Title, Department</w:t>
            </w:r>
          </w:p>
        </w:tc>
        <w:tc>
          <w:tcPr>
            <w:tcW w:w="2610" w:type="pct"/>
            <w:gridSpan w:val="3"/>
            <w:tcBorders>
              <w:top w:val="single" w:sz="3" w:space="0" w:color="000000"/>
              <w:left w:val="single" w:sz="3" w:space="0" w:color="000000"/>
              <w:bottom w:val="single" w:sz="3" w:space="0" w:color="000000"/>
              <w:right w:val="single" w:sz="3" w:space="0" w:color="000000"/>
            </w:tcBorders>
            <w:shd w:val="clear" w:color="auto" w:fill="auto"/>
          </w:tcPr>
          <w:p w14:paraId="384F963D" w14:textId="358B5DEB" w:rsidR="008C0C9B" w:rsidRPr="004B3C8F" w:rsidRDefault="008C0C9B" w:rsidP="007D77BE">
            <w:pPr>
              <w:suppressAutoHyphens/>
              <w:autoSpaceDE w:val="0"/>
              <w:snapToGrid w:val="0"/>
              <w:rPr>
                <w:rFonts w:eastAsia="新細明體" w:cs="Times New Roman"/>
                <w:szCs w:val="24"/>
              </w:rPr>
            </w:pPr>
            <w:r w:rsidRPr="00792BAD">
              <w:t>Section Chief, Public Participation Division, Youth Development Administration, Ministry of Education</w:t>
            </w:r>
          </w:p>
        </w:tc>
      </w:tr>
      <w:tr w:rsidR="008C0C9B" w:rsidRPr="004B3C8F" w14:paraId="3A5FA1DE" w14:textId="77777777" w:rsidTr="008012F1">
        <w:trPr>
          <w:trHeight w:val="556"/>
        </w:trPr>
        <w:tc>
          <w:tcPr>
            <w:tcW w:w="2390" w:type="pct"/>
            <w:gridSpan w:val="5"/>
            <w:tcBorders>
              <w:top w:val="single" w:sz="3" w:space="0" w:color="000000"/>
              <w:left w:val="single" w:sz="3" w:space="0" w:color="000000"/>
              <w:bottom w:val="single" w:sz="3" w:space="0" w:color="000000"/>
            </w:tcBorders>
            <w:shd w:val="clear" w:color="auto" w:fill="F2F2F2"/>
          </w:tcPr>
          <w:p w14:paraId="14FF1FF2" w14:textId="77777777" w:rsidR="008C0C9B" w:rsidRPr="004B3C8F" w:rsidRDefault="008C0C9B" w:rsidP="007D77BE">
            <w:pPr>
              <w:suppressAutoHyphens/>
              <w:autoSpaceDE w:val="0"/>
              <w:snapToGrid w:val="0"/>
              <w:rPr>
                <w:rFonts w:eastAsia="新細明體" w:cs="Times New Roman"/>
                <w:szCs w:val="24"/>
              </w:rPr>
            </w:pPr>
            <w:r w:rsidRPr="004B3C8F">
              <w:rPr>
                <w:rFonts w:eastAsia="新細明體" w:cs="Times New Roman"/>
                <w:kern w:val="0"/>
                <w:szCs w:val="24"/>
                <w:lang w:val="zh-TW"/>
              </w:rPr>
              <w:t>Email and Phone</w:t>
            </w:r>
          </w:p>
        </w:tc>
        <w:tc>
          <w:tcPr>
            <w:tcW w:w="2610" w:type="pct"/>
            <w:gridSpan w:val="3"/>
            <w:tcBorders>
              <w:top w:val="single" w:sz="3" w:space="0" w:color="000000"/>
              <w:left w:val="single" w:sz="3" w:space="0" w:color="000000"/>
              <w:bottom w:val="single" w:sz="3" w:space="0" w:color="000000"/>
              <w:right w:val="single" w:sz="3" w:space="0" w:color="000000"/>
            </w:tcBorders>
            <w:shd w:val="clear" w:color="auto" w:fill="auto"/>
          </w:tcPr>
          <w:p w14:paraId="1A794BDA" w14:textId="6B7A2594" w:rsidR="008C0C9B" w:rsidRPr="004B3C8F" w:rsidRDefault="008C0C9B" w:rsidP="007D77BE">
            <w:pPr>
              <w:suppressAutoHyphens/>
              <w:autoSpaceDE w:val="0"/>
              <w:snapToGrid w:val="0"/>
              <w:rPr>
                <w:rFonts w:eastAsia="新細明體" w:cs="Times New Roman"/>
                <w:szCs w:val="24"/>
              </w:rPr>
            </w:pPr>
            <w:r w:rsidRPr="00792BAD">
              <w:t>Sandrahsu2022@mail.yda.gov.tw</w:t>
            </w:r>
          </w:p>
        </w:tc>
      </w:tr>
      <w:tr w:rsidR="004B3C8F" w:rsidRPr="004B3C8F" w14:paraId="5064584C" w14:textId="77777777" w:rsidTr="008012F1">
        <w:trPr>
          <w:trHeight w:val="732"/>
        </w:trPr>
        <w:tc>
          <w:tcPr>
            <w:tcW w:w="715" w:type="pct"/>
            <w:vMerge w:val="restart"/>
            <w:tcBorders>
              <w:top w:val="single" w:sz="3" w:space="0" w:color="000000"/>
              <w:left w:val="single" w:sz="3" w:space="0" w:color="000000"/>
              <w:bottom w:val="single" w:sz="3" w:space="0" w:color="000000"/>
            </w:tcBorders>
            <w:shd w:val="clear" w:color="auto" w:fill="F2F2F2"/>
          </w:tcPr>
          <w:p w14:paraId="01D199EB" w14:textId="28E16509" w:rsidR="004B3C8F" w:rsidRPr="004B3C8F" w:rsidRDefault="004B3C8F" w:rsidP="007D77BE">
            <w:pPr>
              <w:suppressAutoHyphens/>
              <w:autoSpaceDE w:val="0"/>
              <w:snapToGrid w:val="0"/>
              <w:rPr>
                <w:rFonts w:eastAsia="新細明體" w:cs="Times New Roman"/>
                <w:szCs w:val="24"/>
              </w:rPr>
            </w:pPr>
            <w:r w:rsidRPr="004B3C8F">
              <w:rPr>
                <w:rFonts w:eastAsia="新細明體" w:cs="Times New Roman"/>
                <w:kern w:val="0"/>
                <w:szCs w:val="24"/>
                <w:lang w:val="zh-TW"/>
              </w:rPr>
              <w:t xml:space="preserve">Other </w:t>
            </w:r>
            <w:r w:rsidR="002E0CC4">
              <w:rPr>
                <w:rFonts w:eastAsia="新細明體" w:cs="Times New Roman"/>
                <w:kern w:val="0"/>
                <w:szCs w:val="24"/>
                <w:lang w:val="zh-TW"/>
              </w:rPr>
              <w:br/>
            </w:r>
            <w:r w:rsidRPr="004B3C8F">
              <w:rPr>
                <w:rFonts w:eastAsia="新細明體" w:cs="Times New Roman"/>
                <w:kern w:val="0"/>
                <w:szCs w:val="24"/>
                <w:lang w:val="zh-TW"/>
              </w:rPr>
              <w:t>Actors Involved</w:t>
            </w:r>
          </w:p>
        </w:tc>
        <w:tc>
          <w:tcPr>
            <w:tcW w:w="1675" w:type="pct"/>
            <w:gridSpan w:val="4"/>
            <w:tcBorders>
              <w:top w:val="single" w:sz="3" w:space="0" w:color="000000"/>
              <w:left w:val="single" w:sz="3" w:space="0" w:color="000000"/>
              <w:bottom w:val="single" w:sz="3" w:space="0" w:color="000000"/>
            </w:tcBorders>
            <w:shd w:val="clear" w:color="auto" w:fill="F2F2F2"/>
          </w:tcPr>
          <w:p w14:paraId="610A7ECC" w14:textId="77777777" w:rsidR="004B3C8F" w:rsidRPr="004B3C8F" w:rsidRDefault="004B3C8F" w:rsidP="007D77BE">
            <w:pPr>
              <w:suppressAutoHyphens/>
              <w:autoSpaceDE w:val="0"/>
              <w:snapToGrid w:val="0"/>
              <w:rPr>
                <w:rFonts w:eastAsia="新細明體" w:cs="Times New Roman"/>
                <w:szCs w:val="24"/>
              </w:rPr>
            </w:pPr>
            <w:r w:rsidRPr="004B3C8F">
              <w:rPr>
                <w:rFonts w:eastAsia="新細明體" w:cs="Times New Roman"/>
                <w:kern w:val="0"/>
                <w:szCs w:val="24"/>
              </w:rPr>
              <w:t>Government Ministries, Department/Agency</w:t>
            </w:r>
          </w:p>
        </w:tc>
        <w:tc>
          <w:tcPr>
            <w:tcW w:w="2610" w:type="pct"/>
            <w:gridSpan w:val="3"/>
            <w:tcBorders>
              <w:top w:val="single" w:sz="3" w:space="0" w:color="000000"/>
              <w:left w:val="single" w:sz="3" w:space="0" w:color="000000"/>
              <w:bottom w:val="single" w:sz="3" w:space="0" w:color="000000"/>
              <w:right w:val="single" w:sz="3" w:space="0" w:color="000000"/>
            </w:tcBorders>
            <w:shd w:val="clear" w:color="auto" w:fill="auto"/>
          </w:tcPr>
          <w:p w14:paraId="610391AF" w14:textId="77777777" w:rsidR="00274F69" w:rsidRPr="00274F69" w:rsidRDefault="00274F69" w:rsidP="007D77BE">
            <w:pPr>
              <w:widowControl/>
              <w:numPr>
                <w:ilvl w:val="0"/>
                <w:numId w:val="41"/>
              </w:numPr>
              <w:suppressAutoHyphens/>
              <w:snapToGrid w:val="0"/>
              <w:rPr>
                <w:rFonts w:eastAsia="新細明體" w:cs="Times New Roman"/>
                <w:szCs w:val="24"/>
              </w:rPr>
            </w:pPr>
            <w:r w:rsidRPr="00274F69">
              <w:rPr>
                <w:rFonts w:eastAsia="新細明體" w:cs="Times New Roman"/>
                <w:szCs w:val="24"/>
              </w:rPr>
              <w:t>Central and local government agencies related to the Let's Talk topic and the Office of the Minister Without Portfolio Audrey Tang, Executive Yuan.</w:t>
            </w:r>
          </w:p>
          <w:p w14:paraId="5F836FC9" w14:textId="60F8E188" w:rsidR="004B3C8F" w:rsidRPr="004B3C8F" w:rsidRDefault="00274F69" w:rsidP="007138EF">
            <w:pPr>
              <w:widowControl/>
              <w:numPr>
                <w:ilvl w:val="0"/>
                <w:numId w:val="41"/>
              </w:numPr>
              <w:suppressAutoHyphens/>
              <w:snapToGrid w:val="0"/>
              <w:spacing w:beforeLines="30" w:before="108"/>
              <w:ind w:left="357" w:hanging="357"/>
              <w:rPr>
                <w:rFonts w:eastAsia="新細明體" w:cs="Times New Roman"/>
                <w:szCs w:val="24"/>
              </w:rPr>
            </w:pPr>
            <w:r w:rsidRPr="00274F69">
              <w:rPr>
                <w:rFonts w:eastAsia="新細明體" w:cs="Times New Roman"/>
                <w:szCs w:val="24"/>
              </w:rPr>
              <w:lastRenderedPageBreak/>
              <w:t>Related personnel of national senior high schools and colleges and universities.</w:t>
            </w:r>
          </w:p>
        </w:tc>
      </w:tr>
      <w:tr w:rsidR="004B3C8F" w:rsidRPr="004B3C8F" w14:paraId="698198D0" w14:textId="77777777" w:rsidTr="008012F1">
        <w:trPr>
          <w:trHeight w:val="1249"/>
        </w:trPr>
        <w:tc>
          <w:tcPr>
            <w:tcW w:w="715" w:type="pct"/>
            <w:vMerge/>
            <w:tcBorders>
              <w:top w:val="single" w:sz="3" w:space="0" w:color="000000"/>
              <w:left w:val="single" w:sz="3" w:space="0" w:color="000000"/>
              <w:bottom w:val="single" w:sz="3" w:space="0" w:color="000000"/>
            </w:tcBorders>
            <w:shd w:val="clear" w:color="auto" w:fill="F2F2F2"/>
          </w:tcPr>
          <w:p w14:paraId="349C3320" w14:textId="77777777" w:rsidR="004B3C8F" w:rsidRPr="004B3C8F" w:rsidRDefault="004B3C8F" w:rsidP="007D77BE">
            <w:pPr>
              <w:suppressAutoHyphens/>
              <w:autoSpaceDE w:val="0"/>
              <w:snapToGrid w:val="0"/>
              <w:rPr>
                <w:rFonts w:eastAsia="新細明體" w:cs="Times New Roman"/>
                <w:kern w:val="0"/>
                <w:szCs w:val="24"/>
              </w:rPr>
            </w:pPr>
          </w:p>
        </w:tc>
        <w:tc>
          <w:tcPr>
            <w:tcW w:w="1675" w:type="pct"/>
            <w:gridSpan w:val="4"/>
            <w:tcBorders>
              <w:top w:val="single" w:sz="3" w:space="0" w:color="000000"/>
              <w:left w:val="single" w:sz="3" w:space="0" w:color="000000"/>
              <w:bottom w:val="single" w:sz="3" w:space="0" w:color="000000"/>
            </w:tcBorders>
            <w:shd w:val="clear" w:color="auto" w:fill="F2F2F2"/>
          </w:tcPr>
          <w:p w14:paraId="67623275" w14:textId="77777777" w:rsidR="004B3C8F" w:rsidRPr="004B3C8F" w:rsidRDefault="004B3C8F" w:rsidP="007D77BE">
            <w:pPr>
              <w:suppressAutoHyphens/>
              <w:autoSpaceDE w:val="0"/>
              <w:snapToGrid w:val="0"/>
              <w:rPr>
                <w:rFonts w:eastAsia="新細明體" w:cs="Times New Roman"/>
                <w:szCs w:val="24"/>
              </w:rPr>
            </w:pPr>
            <w:r w:rsidRPr="004B3C8F">
              <w:rPr>
                <w:rFonts w:eastAsia="新細明體" w:cs="Times New Roman"/>
                <w:kern w:val="0"/>
                <w:szCs w:val="24"/>
              </w:rPr>
              <w:t>CSOs, private sector, multilaterals, working groups</w:t>
            </w:r>
          </w:p>
        </w:tc>
        <w:tc>
          <w:tcPr>
            <w:tcW w:w="2610" w:type="pct"/>
            <w:gridSpan w:val="3"/>
            <w:tcBorders>
              <w:top w:val="single" w:sz="3" w:space="0" w:color="000000"/>
              <w:left w:val="single" w:sz="3" w:space="0" w:color="000000"/>
              <w:bottom w:val="single" w:sz="3" w:space="0" w:color="000000"/>
              <w:right w:val="single" w:sz="3" w:space="0" w:color="000000"/>
            </w:tcBorders>
            <w:shd w:val="clear" w:color="auto" w:fill="auto"/>
          </w:tcPr>
          <w:p w14:paraId="260CD3F8" w14:textId="77777777" w:rsidR="00274F69" w:rsidRPr="00274F69" w:rsidRDefault="00274F69" w:rsidP="007D77BE">
            <w:pPr>
              <w:widowControl/>
              <w:numPr>
                <w:ilvl w:val="0"/>
                <w:numId w:val="42"/>
              </w:numPr>
              <w:suppressAutoHyphens/>
              <w:snapToGrid w:val="0"/>
              <w:rPr>
                <w:rFonts w:eastAsia="新細明體" w:cs="Times New Roman"/>
                <w:szCs w:val="24"/>
              </w:rPr>
            </w:pPr>
            <w:r w:rsidRPr="00274F69">
              <w:rPr>
                <w:rFonts w:eastAsia="新細明體" w:cs="Times New Roman"/>
                <w:szCs w:val="24"/>
              </w:rPr>
              <w:t xml:space="preserve">Lulu </w:t>
            </w:r>
            <w:proofErr w:type="spellStart"/>
            <w:r w:rsidRPr="00274F69">
              <w:rPr>
                <w:rFonts w:eastAsia="新細明體" w:cs="Times New Roman"/>
                <w:szCs w:val="24"/>
              </w:rPr>
              <w:t>Keng</w:t>
            </w:r>
            <w:proofErr w:type="spellEnd"/>
            <w:r w:rsidRPr="00274F69">
              <w:rPr>
                <w:rFonts w:eastAsia="新細明體" w:cs="Times New Roman"/>
                <w:szCs w:val="24"/>
              </w:rPr>
              <w:t>, Executive Secretary, Open Culture Foundation</w:t>
            </w:r>
          </w:p>
          <w:p w14:paraId="552CA23D" w14:textId="77777777" w:rsidR="00274F69" w:rsidRPr="00274F69" w:rsidRDefault="00274F69" w:rsidP="007138EF">
            <w:pPr>
              <w:widowControl/>
              <w:numPr>
                <w:ilvl w:val="0"/>
                <w:numId w:val="42"/>
              </w:numPr>
              <w:suppressAutoHyphens/>
              <w:snapToGrid w:val="0"/>
              <w:spacing w:beforeLines="30" w:before="108"/>
              <w:ind w:left="482" w:hanging="482"/>
              <w:rPr>
                <w:rFonts w:eastAsia="新細明體" w:cs="Times New Roman"/>
                <w:szCs w:val="24"/>
              </w:rPr>
            </w:pPr>
            <w:r w:rsidRPr="00274F69">
              <w:rPr>
                <w:rFonts w:eastAsia="新細明體" w:cs="Times New Roman"/>
                <w:szCs w:val="24"/>
              </w:rPr>
              <w:t xml:space="preserve">Ting-Hui Hung </w:t>
            </w:r>
            <w:proofErr w:type="spellStart"/>
            <w:r w:rsidRPr="00274F69">
              <w:rPr>
                <w:rFonts w:eastAsia="新細明體" w:cs="Times New Roman"/>
                <w:szCs w:val="24"/>
              </w:rPr>
              <w:t>Chien</w:t>
            </w:r>
            <w:proofErr w:type="spellEnd"/>
            <w:r w:rsidRPr="00274F69">
              <w:rPr>
                <w:rFonts w:eastAsia="新細明體" w:cs="Times New Roman"/>
                <w:szCs w:val="24"/>
              </w:rPr>
              <w:t>, Group Leader, LIMA Taiwan Indigenous Youth Working Group</w:t>
            </w:r>
          </w:p>
          <w:p w14:paraId="2C58F380" w14:textId="77777777" w:rsidR="00274F69" w:rsidRPr="00274F69" w:rsidRDefault="00274F69" w:rsidP="007138EF">
            <w:pPr>
              <w:widowControl/>
              <w:numPr>
                <w:ilvl w:val="0"/>
                <w:numId w:val="42"/>
              </w:numPr>
              <w:suppressAutoHyphens/>
              <w:snapToGrid w:val="0"/>
              <w:spacing w:beforeLines="30" w:before="108"/>
              <w:ind w:left="482" w:hanging="482"/>
              <w:rPr>
                <w:rFonts w:eastAsia="新細明體" w:cs="Times New Roman"/>
                <w:szCs w:val="24"/>
              </w:rPr>
            </w:pPr>
            <w:proofErr w:type="spellStart"/>
            <w:r w:rsidRPr="00274F69">
              <w:rPr>
                <w:rFonts w:eastAsia="新細明體" w:cs="Times New Roman"/>
                <w:szCs w:val="24"/>
              </w:rPr>
              <w:t>Urda</w:t>
            </w:r>
            <w:proofErr w:type="spellEnd"/>
            <w:r w:rsidRPr="00274F69">
              <w:rPr>
                <w:rFonts w:eastAsia="新細明體" w:cs="Times New Roman"/>
                <w:szCs w:val="24"/>
              </w:rPr>
              <w:t xml:space="preserve"> Yen, Director, Tainan Sprout</w:t>
            </w:r>
          </w:p>
          <w:p w14:paraId="6B823A35" w14:textId="77777777" w:rsidR="00274F69" w:rsidRPr="00274F69" w:rsidRDefault="00274F69" w:rsidP="007138EF">
            <w:pPr>
              <w:widowControl/>
              <w:numPr>
                <w:ilvl w:val="0"/>
                <w:numId w:val="42"/>
              </w:numPr>
              <w:suppressAutoHyphens/>
              <w:snapToGrid w:val="0"/>
              <w:spacing w:beforeLines="30" w:before="108"/>
              <w:ind w:left="482" w:hanging="482"/>
              <w:rPr>
                <w:rFonts w:eastAsia="新細明體" w:cs="Times New Roman"/>
                <w:szCs w:val="24"/>
              </w:rPr>
            </w:pPr>
            <w:proofErr w:type="spellStart"/>
            <w:r w:rsidRPr="00274F69">
              <w:rPr>
                <w:rFonts w:eastAsia="新細明體" w:cs="Times New Roman"/>
                <w:szCs w:val="24"/>
              </w:rPr>
              <w:t>Hsuan</w:t>
            </w:r>
            <w:proofErr w:type="spellEnd"/>
            <w:r w:rsidRPr="00274F69">
              <w:rPr>
                <w:rFonts w:eastAsia="新細明體" w:cs="Times New Roman"/>
                <w:szCs w:val="24"/>
              </w:rPr>
              <w:t>-Ju Wang, Department of Interior Design, Chung Yuan Christian University</w:t>
            </w:r>
          </w:p>
          <w:p w14:paraId="7DFFF2BE" w14:textId="77777777" w:rsidR="00274F69" w:rsidRPr="00274F69" w:rsidRDefault="00274F69" w:rsidP="007138EF">
            <w:pPr>
              <w:widowControl/>
              <w:numPr>
                <w:ilvl w:val="0"/>
                <w:numId w:val="42"/>
              </w:numPr>
              <w:suppressAutoHyphens/>
              <w:snapToGrid w:val="0"/>
              <w:spacing w:beforeLines="30" w:before="108"/>
              <w:ind w:left="482" w:hanging="482"/>
              <w:rPr>
                <w:rFonts w:eastAsia="新細明體" w:cs="Times New Roman"/>
                <w:szCs w:val="24"/>
              </w:rPr>
            </w:pPr>
            <w:r w:rsidRPr="00274F69">
              <w:rPr>
                <w:rFonts w:eastAsia="新細明體" w:cs="Times New Roman"/>
                <w:szCs w:val="24"/>
              </w:rPr>
              <w:t>Cheng-Hsia Lin, Legal Consultant, Open Culture Foundation</w:t>
            </w:r>
          </w:p>
          <w:p w14:paraId="5F106E04" w14:textId="77777777" w:rsidR="00274F69" w:rsidRPr="00274F69" w:rsidRDefault="00274F69" w:rsidP="007138EF">
            <w:pPr>
              <w:widowControl/>
              <w:numPr>
                <w:ilvl w:val="0"/>
                <w:numId w:val="42"/>
              </w:numPr>
              <w:suppressAutoHyphens/>
              <w:snapToGrid w:val="0"/>
              <w:spacing w:beforeLines="30" w:before="108"/>
              <w:ind w:left="482" w:hanging="482"/>
              <w:rPr>
                <w:rFonts w:eastAsia="新細明體" w:cs="Times New Roman"/>
                <w:szCs w:val="24"/>
              </w:rPr>
            </w:pPr>
            <w:proofErr w:type="spellStart"/>
            <w:r w:rsidRPr="00274F69">
              <w:rPr>
                <w:rFonts w:eastAsia="新細明體" w:cs="Times New Roman"/>
                <w:szCs w:val="24"/>
              </w:rPr>
              <w:t>Hsin</w:t>
            </w:r>
            <w:proofErr w:type="spellEnd"/>
            <w:r w:rsidRPr="00274F69">
              <w:rPr>
                <w:rFonts w:eastAsia="新細明體" w:cs="Times New Roman"/>
                <w:szCs w:val="24"/>
              </w:rPr>
              <w:t xml:space="preserve"> Li, Secretary General, Taiwan Youth Association for Democracy</w:t>
            </w:r>
          </w:p>
          <w:p w14:paraId="14596732" w14:textId="77777777" w:rsidR="00274F69" w:rsidRPr="00274F69" w:rsidRDefault="00274F69" w:rsidP="007138EF">
            <w:pPr>
              <w:widowControl/>
              <w:numPr>
                <w:ilvl w:val="0"/>
                <w:numId w:val="42"/>
              </w:numPr>
              <w:suppressAutoHyphens/>
              <w:snapToGrid w:val="0"/>
              <w:spacing w:beforeLines="30" w:before="108"/>
              <w:ind w:left="482" w:hanging="482"/>
              <w:rPr>
                <w:rFonts w:eastAsia="新細明體" w:cs="Times New Roman"/>
                <w:szCs w:val="24"/>
              </w:rPr>
            </w:pPr>
            <w:r w:rsidRPr="00274F69">
              <w:rPr>
                <w:rFonts w:eastAsia="新細明體" w:cs="Times New Roman"/>
                <w:szCs w:val="24"/>
              </w:rPr>
              <w:t>Yu-Tung Cheng, CEO, Xin-Young Foundation</w:t>
            </w:r>
          </w:p>
          <w:p w14:paraId="43B3F317" w14:textId="44D8B78A" w:rsidR="004B3C8F" w:rsidRPr="004B3C8F" w:rsidRDefault="00274F69" w:rsidP="007138EF">
            <w:pPr>
              <w:widowControl/>
              <w:numPr>
                <w:ilvl w:val="0"/>
                <w:numId w:val="42"/>
              </w:numPr>
              <w:suppressAutoHyphens/>
              <w:snapToGrid w:val="0"/>
              <w:spacing w:beforeLines="30" w:before="108"/>
              <w:ind w:left="482" w:hanging="482"/>
              <w:rPr>
                <w:rFonts w:eastAsia="新細明體" w:cs="Times New Roman"/>
                <w:szCs w:val="24"/>
              </w:rPr>
            </w:pPr>
            <w:proofErr w:type="spellStart"/>
            <w:r w:rsidRPr="00274F69">
              <w:rPr>
                <w:rFonts w:eastAsia="新細明體" w:cs="Times New Roman"/>
                <w:szCs w:val="24"/>
              </w:rPr>
              <w:t>Ke</w:t>
            </w:r>
            <w:proofErr w:type="spellEnd"/>
            <w:r w:rsidRPr="00274F69">
              <w:rPr>
                <w:rFonts w:eastAsia="新細明體" w:cs="Times New Roman"/>
                <w:szCs w:val="24"/>
              </w:rPr>
              <w:t>-Wen Hu, Director, Taitung County Bunun Youth Sustainable Development Association</w:t>
            </w:r>
          </w:p>
        </w:tc>
      </w:tr>
    </w:tbl>
    <w:p w14:paraId="3C0E5772" w14:textId="77777777" w:rsidR="005E0F67" w:rsidRDefault="005E0F67" w:rsidP="001F592C">
      <w:pPr>
        <w:snapToGrid w:val="0"/>
        <w:rPr>
          <w:sz w:val="28"/>
          <w:szCs w:val="24"/>
        </w:rPr>
        <w:sectPr w:rsidR="005E0F67">
          <w:pgSz w:w="11906" w:h="16838"/>
          <w:pgMar w:top="1440" w:right="1800" w:bottom="1440" w:left="1800" w:header="851" w:footer="992" w:gutter="0"/>
          <w:cols w:space="425"/>
          <w:docGrid w:type="lines" w:linePitch="360"/>
        </w:sectPr>
      </w:pPr>
    </w:p>
    <w:tbl>
      <w:tblPr>
        <w:tblW w:w="5000" w:type="pct"/>
        <w:tblLayout w:type="fixed"/>
        <w:tblLook w:val="0000" w:firstRow="0" w:lastRow="0" w:firstColumn="0" w:lastColumn="0" w:noHBand="0" w:noVBand="0"/>
      </w:tblPr>
      <w:tblGrid>
        <w:gridCol w:w="1241"/>
        <w:gridCol w:w="232"/>
        <w:gridCol w:w="578"/>
        <w:gridCol w:w="924"/>
        <w:gridCol w:w="850"/>
        <w:gridCol w:w="1416"/>
        <w:gridCol w:w="1421"/>
        <w:gridCol w:w="1636"/>
      </w:tblGrid>
      <w:tr w:rsidR="005E0F67" w:rsidRPr="005E0F67" w14:paraId="434CEF31" w14:textId="77777777" w:rsidTr="008012F1">
        <w:trPr>
          <w:trHeight w:val="447"/>
        </w:trPr>
        <w:tc>
          <w:tcPr>
            <w:tcW w:w="5000" w:type="pct"/>
            <w:gridSpan w:val="8"/>
            <w:tcBorders>
              <w:top w:val="single" w:sz="3" w:space="0" w:color="000000"/>
              <w:left w:val="single" w:sz="3" w:space="0" w:color="000000"/>
              <w:bottom w:val="single" w:sz="3" w:space="0" w:color="000000"/>
              <w:right w:val="single" w:sz="3" w:space="0" w:color="000000"/>
            </w:tcBorders>
            <w:shd w:val="clear" w:color="auto" w:fill="auto"/>
          </w:tcPr>
          <w:p w14:paraId="3EA7B80F" w14:textId="3DF0C6E2" w:rsidR="005E0F67" w:rsidRPr="005E0F67" w:rsidRDefault="005E0F67" w:rsidP="005E0F67">
            <w:pPr>
              <w:suppressAutoHyphens/>
              <w:autoSpaceDE w:val="0"/>
              <w:snapToGrid w:val="0"/>
              <w:rPr>
                <w:rFonts w:eastAsia="新細明體" w:cs="Times New Roman"/>
                <w:szCs w:val="24"/>
              </w:rPr>
            </w:pPr>
            <w:r w:rsidRPr="005E0F67">
              <w:rPr>
                <w:rFonts w:eastAsia="新細明體" w:cs="Times New Roman"/>
                <w:szCs w:val="24"/>
              </w:rPr>
              <w:lastRenderedPageBreak/>
              <w:t>2-3 Establish</w:t>
            </w:r>
            <w:r w:rsidR="00B77E28">
              <w:rPr>
                <w:rFonts w:eastAsia="新細明體" w:cs="Times New Roman" w:hint="eastAsia"/>
                <w:szCs w:val="24"/>
              </w:rPr>
              <w:t>ing</w:t>
            </w:r>
            <w:r w:rsidRPr="005E0F67">
              <w:rPr>
                <w:rFonts w:eastAsia="新細明體" w:cs="Times New Roman"/>
                <w:szCs w:val="24"/>
              </w:rPr>
              <w:t xml:space="preserve"> a </w:t>
            </w:r>
            <w:r w:rsidR="00823F33">
              <w:rPr>
                <w:rFonts w:eastAsia="新細明體" w:cs="Times New Roman" w:hint="eastAsia"/>
                <w:szCs w:val="24"/>
              </w:rPr>
              <w:t>R</w:t>
            </w:r>
            <w:r w:rsidRPr="005E0F67">
              <w:rPr>
                <w:rFonts w:eastAsia="新細明體" w:cs="Times New Roman"/>
                <w:szCs w:val="24"/>
              </w:rPr>
              <w:t xml:space="preserve">egional </w:t>
            </w:r>
            <w:r w:rsidR="00823F33">
              <w:rPr>
                <w:rFonts w:eastAsia="新細明體" w:cs="Times New Roman" w:hint="eastAsia"/>
                <w:szCs w:val="24"/>
              </w:rPr>
              <w:t>R</w:t>
            </w:r>
            <w:r w:rsidRPr="005E0F67">
              <w:rPr>
                <w:rFonts w:eastAsia="新細明體" w:cs="Times New Roman"/>
                <w:szCs w:val="24"/>
              </w:rPr>
              <w:t xml:space="preserve">evitalization </w:t>
            </w:r>
            <w:r w:rsidR="00823F33">
              <w:rPr>
                <w:rFonts w:eastAsia="新細明體" w:cs="Times New Roman" w:hint="eastAsia"/>
                <w:szCs w:val="24"/>
              </w:rPr>
              <w:t>I</w:t>
            </w:r>
            <w:r w:rsidRPr="005E0F67">
              <w:rPr>
                <w:rFonts w:eastAsia="新細明體" w:cs="Times New Roman"/>
                <w:szCs w:val="24"/>
              </w:rPr>
              <w:t xml:space="preserve">nteractive </w:t>
            </w:r>
            <w:r w:rsidR="00823F33">
              <w:rPr>
                <w:rFonts w:eastAsia="新細明體" w:cs="Times New Roman" w:hint="eastAsia"/>
                <w:szCs w:val="24"/>
              </w:rPr>
              <w:t>P</w:t>
            </w:r>
            <w:r w:rsidRPr="005E0F67">
              <w:rPr>
                <w:rFonts w:eastAsia="新細明體" w:cs="Times New Roman"/>
                <w:szCs w:val="24"/>
              </w:rPr>
              <w:t>latform</w:t>
            </w:r>
          </w:p>
        </w:tc>
      </w:tr>
      <w:tr w:rsidR="005E0F67" w:rsidRPr="005E0F67" w14:paraId="63E40D09" w14:textId="77777777" w:rsidTr="008012F1">
        <w:trPr>
          <w:trHeight w:val="408"/>
        </w:trPr>
        <w:tc>
          <w:tcPr>
            <w:tcW w:w="5000" w:type="pct"/>
            <w:gridSpan w:val="8"/>
            <w:tcBorders>
              <w:top w:val="single" w:sz="3" w:space="0" w:color="000000"/>
              <w:left w:val="single" w:sz="3" w:space="0" w:color="000000"/>
              <w:bottom w:val="single" w:sz="3" w:space="0" w:color="000000"/>
              <w:right w:val="single" w:sz="3" w:space="0" w:color="000000"/>
            </w:tcBorders>
            <w:shd w:val="clear" w:color="auto" w:fill="auto"/>
          </w:tcPr>
          <w:p w14:paraId="7980F92C" w14:textId="77777777" w:rsidR="005E0F67" w:rsidRPr="005E0F67" w:rsidRDefault="005E0F67" w:rsidP="005E0F67">
            <w:pPr>
              <w:suppressAutoHyphens/>
              <w:autoSpaceDE w:val="0"/>
              <w:snapToGrid w:val="0"/>
              <w:jc w:val="both"/>
              <w:rPr>
                <w:rFonts w:eastAsia="新細明體" w:cs="Times New Roman"/>
                <w:szCs w:val="24"/>
              </w:rPr>
            </w:pPr>
            <w:r w:rsidRPr="005E0F67">
              <w:rPr>
                <w:rFonts w:eastAsia="新細明體" w:cs="Times New Roman"/>
                <w:kern w:val="0"/>
                <w:szCs w:val="24"/>
              </w:rPr>
              <w:t>Commitment Started and End Date: January 2021 – May 2024</w:t>
            </w:r>
          </w:p>
        </w:tc>
      </w:tr>
      <w:tr w:rsidR="005E0F67" w:rsidRPr="005E0F67" w14:paraId="7A2CC705" w14:textId="77777777" w:rsidTr="008012F1">
        <w:trPr>
          <w:trHeight w:val="690"/>
        </w:trPr>
        <w:tc>
          <w:tcPr>
            <w:tcW w:w="1236" w:type="pct"/>
            <w:gridSpan w:val="3"/>
            <w:tcBorders>
              <w:top w:val="single" w:sz="3" w:space="0" w:color="000000"/>
              <w:left w:val="single" w:sz="3" w:space="0" w:color="000000"/>
              <w:bottom w:val="single" w:sz="3" w:space="0" w:color="000000"/>
            </w:tcBorders>
            <w:shd w:val="clear" w:color="auto" w:fill="F2F2F2"/>
          </w:tcPr>
          <w:p w14:paraId="3ED4FC71" w14:textId="77777777" w:rsidR="005E0F67" w:rsidRPr="005E0F67" w:rsidRDefault="005E0F67" w:rsidP="005E0F67">
            <w:pPr>
              <w:suppressAutoHyphens/>
              <w:autoSpaceDE w:val="0"/>
              <w:snapToGrid w:val="0"/>
              <w:jc w:val="both"/>
              <w:rPr>
                <w:rFonts w:eastAsia="新細明體" w:cs="Times New Roman"/>
                <w:szCs w:val="24"/>
              </w:rPr>
            </w:pPr>
            <w:r w:rsidRPr="005E0F67">
              <w:rPr>
                <w:rFonts w:eastAsia="新細明體" w:cs="Times New Roman"/>
                <w:kern w:val="0"/>
                <w:szCs w:val="24"/>
              </w:rPr>
              <w:t>Lead implementing agency</w:t>
            </w:r>
          </w:p>
        </w:tc>
        <w:tc>
          <w:tcPr>
            <w:tcW w:w="3764" w:type="pct"/>
            <w:gridSpan w:val="5"/>
            <w:tcBorders>
              <w:top w:val="single" w:sz="3" w:space="0" w:color="000000"/>
              <w:left w:val="single" w:sz="3" w:space="0" w:color="000000"/>
              <w:bottom w:val="single" w:sz="3" w:space="0" w:color="000000"/>
              <w:right w:val="single" w:sz="3" w:space="0" w:color="000000"/>
            </w:tcBorders>
            <w:shd w:val="clear" w:color="auto" w:fill="auto"/>
          </w:tcPr>
          <w:p w14:paraId="0BE563A7" w14:textId="77777777" w:rsidR="005E0F67" w:rsidRPr="005E0F67" w:rsidRDefault="005E0F67" w:rsidP="005E0F67">
            <w:pPr>
              <w:suppressAutoHyphens/>
              <w:autoSpaceDE w:val="0"/>
              <w:snapToGrid w:val="0"/>
              <w:jc w:val="both"/>
              <w:rPr>
                <w:rFonts w:eastAsia="新細明體" w:cs="Times New Roman"/>
                <w:szCs w:val="24"/>
              </w:rPr>
            </w:pPr>
            <w:r w:rsidRPr="005E0F67">
              <w:rPr>
                <w:rFonts w:eastAsia="新細明體" w:cs="Times New Roman"/>
                <w:szCs w:val="24"/>
              </w:rPr>
              <w:t>National Development Council</w:t>
            </w:r>
          </w:p>
        </w:tc>
      </w:tr>
      <w:tr w:rsidR="005E0F67" w:rsidRPr="005E0F67" w14:paraId="6D9FBC25" w14:textId="77777777" w:rsidTr="008012F1">
        <w:trPr>
          <w:trHeight w:val="567"/>
        </w:trPr>
        <w:tc>
          <w:tcPr>
            <w:tcW w:w="5000" w:type="pct"/>
            <w:gridSpan w:val="8"/>
            <w:tcBorders>
              <w:top w:val="single" w:sz="3" w:space="0" w:color="000000"/>
              <w:left w:val="single" w:sz="3" w:space="0" w:color="000000"/>
              <w:bottom w:val="single" w:sz="3" w:space="0" w:color="000000"/>
              <w:right w:val="single" w:sz="3" w:space="0" w:color="000000"/>
            </w:tcBorders>
            <w:shd w:val="clear" w:color="auto" w:fill="F2F2F2"/>
          </w:tcPr>
          <w:p w14:paraId="22DC045A" w14:textId="77777777" w:rsidR="005E0F67" w:rsidRPr="005E0F67" w:rsidRDefault="005E0F67" w:rsidP="005E0F67">
            <w:pPr>
              <w:suppressAutoHyphens/>
              <w:autoSpaceDE w:val="0"/>
              <w:snapToGrid w:val="0"/>
              <w:jc w:val="both"/>
              <w:rPr>
                <w:rFonts w:eastAsia="新細明體" w:cs="Times New Roman"/>
                <w:szCs w:val="24"/>
              </w:rPr>
            </w:pPr>
            <w:r w:rsidRPr="005E0F67">
              <w:rPr>
                <w:rFonts w:eastAsia="新細明體" w:cs="Times New Roman"/>
                <w:kern w:val="0"/>
                <w:szCs w:val="24"/>
                <w:lang w:val="zh-TW"/>
              </w:rPr>
              <w:t xml:space="preserve">Commitment Description </w:t>
            </w:r>
          </w:p>
        </w:tc>
      </w:tr>
      <w:tr w:rsidR="005E0F67" w:rsidRPr="005E0F67" w14:paraId="7125F2E7" w14:textId="77777777" w:rsidTr="008012F1">
        <w:trPr>
          <w:trHeight w:val="7787"/>
        </w:trPr>
        <w:tc>
          <w:tcPr>
            <w:tcW w:w="1236" w:type="pct"/>
            <w:gridSpan w:val="3"/>
            <w:tcBorders>
              <w:top w:val="single" w:sz="3" w:space="0" w:color="000000"/>
              <w:left w:val="single" w:sz="3" w:space="0" w:color="000000"/>
              <w:bottom w:val="single" w:sz="3" w:space="0" w:color="000000"/>
            </w:tcBorders>
            <w:shd w:val="clear" w:color="auto" w:fill="F2F2F2"/>
          </w:tcPr>
          <w:p w14:paraId="2401D446" w14:textId="77777777" w:rsidR="005E0F67" w:rsidRPr="005E0F67" w:rsidRDefault="005E0F67" w:rsidP="00C47DB6">
            <w:pPr>
              <w:suppressAutoHyphens/>
              <w:autoSpaceDE w:val="0"/>
              <w:snapToGrid w:val="0"/>
              <w:rPr>
                <w:rFonts w:eastAsia="新細明體" w:cs="Times New Roman"/>
                <w:szCs w:val="24"/>
              </w:rPr>
            </w:pPr>
            <w:r w:rsidRPr="005E0F67">
              <w:rPr>
                <w:rFonts w:eastAsia="新細明體" w:cs="Times New Roman"/>
                <w:kern w:val="0"/>
                <w:szCs w:val="24"/>
              </w:rPr>
              <w:t>What is the public problem that the commitment will address?</w:t>
            </w:r>
          </w:p>
        </w:tc>
        <w:tc>
          <w:tcPr>
            <w:tcW w:w="3764" w:type="pct"/>
            <w:gridSpan w:val="5"/>
            <w:tcBorders>
              <w:top w:val="single" w:sz="3" w:space="0" w:color="000000"/>
              <w:left w:val="single" w:sz="3" w:space="0" w:color="000000"/>
              <w:bottom w:val="single" w:sz="3" w:space="0" w:color="000000"/>
              <w:right w:val="single" w:sz="3" w:space="0" w:color="000000"/>
            </w:tcBorders>
            <w:shd w:val="clear" w:color="auto" w:fill="auto"/>
          </w:tcPr>
          <w:p w14:paraId="75394C94" w14:textId="514CE411" w:rsidR="005E0F67" w:rsidRPr="005E0F67" w:rsidRDefault="006110C5" w:rsidP="00C47DB6">
            <w:pPr>
              <w:widowControl/>
              <w:suppressAutoHyphens/>
              <w:snapToGrid w:val="0"/>
              <w:rPr>
                <w:rFonts w:eastAsia="新細明體" w:cs="Times New Roman"/>
                <w:szCs w:val="24"/>
              </w:rPr>
            </w:pPr>
            <w:r>
              <w:rPr>
                <w:rFonts w:eastAsia="新細明體" w:cs="Times New Roman" w:hint="eastAsia"/>
                <w:szCs w:val="24"/>
              </w:rPr>
              <w:t xml:space="preserve">   </w:t>
            </w:r>
            <w:r w:rsidR="009105F6">
              <w:rPr>
                <w:rFonts w:eastAsia="新細明體" w:cs="Times New Roman"/>
                <w:szCs w:val="24"/>
              </w:rPr>
              <w:t xml:space="preserve"> </w:t>
            </w:r>
            <w:r w:rsidR="005E0F67" w:rsidRPr="005E0F67">
              <w:rPr>
                <w:rFonts w:eastAsia="新細明體" w:cs="Times New Roman"/>
                <w:szCs w:val="24"/>
              </w:rPr>
              <w:t>The Executive Yuan announced that it will vigorously promote the policy of regional revitalization in 2019. As a result, regional revitalization is booming in various places, and several challenges are also coming with it.</w:t>
            </w:r>
          </w:p>
          <w:p w14:paraId="323BD116" w14:textId="77777777" w:rsidR="005E0F67" w:rsidRPr="005E0F67" w:rsidRDefault="005E0F67" w:rsidP="00C47DB6">
            <w:pPr>
              <w:widowControl/>
              <w:numPr>
                <w:ilvl w:val="0"/>
                <w:numId w:val="45"/>
              </w:numPr>
              <w:suppressAutoHyphens/>
              <w:snapToGrid w:val="0"/>
              <w:spacing w:beforeLines="25" w:before="90"/>
              <w:rPr>
                <w:rFonts w:eastAsia="新細明體" w:cs="Times New Roman"/>
                <w:szCs w:val="24"/>
              </w:rPr>
            </w:pPr>
            <w:r w:rsidRPr="005E0F67">
              <w:rPr>
                <w:rFonts w:eastAsia="新細明體" w:cs="Times New Roman"/>
                <w:szCs w:val="24"/>
              </w:rPr>
              <w:t>Difficulties to get talents:</w:t>
            </w:r>
          </w:p>
          <w:p w14:paraId="3BD114A1" w14:textId="77777777" w:rsidR="005E0F67" w:rsidRPr="005E0F67" w:rsidRDefault="005E0F67" w:rsidP="00C47DB6">
            <w:pPr>
              <w:widowControl/>
              <w:numPr>
                <w:ilvl w:val="1"/>
                <w:numId w:val="44"/>
              </w:numPr>
              <w:suppressAutoHyphens/>
              <w:snapToGrid w:val="0"/>
              <w:spacing w:beforeLines="25" w:before="90"/>
              <w:ind w:left="661" w:hanging="425"/>
              <w:rPr>
                <w:rFonts w:eastAsia="新細明體" w:cs="Times New Roman"/>
                <w:szCs w:val="24"/>
              </w:rPr>
            </w:pPr>
            <w:r w:rsidRPr="005E0F67">
              <w:rPr>
                <w:rFonts w:eastAsia="新細明體" w:cs="Times New Roman"/>
                <w:szCs w:val="24"/>
              </w:rPr>
              <w:t>The public sector needs to know which talents want to go home and connect them with their demand.</w:t>
            </w:r>
          </w:p>
          <w:p w14:paraId="5F1143F2" w14:textId="77777777" w:rsidR="005E0F67" w:rsidRPr="005E0F67" w:rsidRDefault="005E0F67" w:rsidP="00C47DB6">
            <w:pPr>
              <w:widowControl/>
              <w:numPr>
                <w:ilvl w:val="1"/>
                <w:numId w:val="44"/>
              </w:numPr>
              <w:suppressAutoHyphens/>
              <w:snapToGrid w:val="0"/>
              <w:spacing w:beforeLines="25" w:before="90"/>
              <w:ind w:left="661" w:hanging="425"/>
              <w:rPr>
                <w:rFonts w:eastAsia="新細明體" w:cs="Times New Roman"/>
                <w:szCs w:val="24"/>
              </w:rPr>
            </w:pPr>
            <w:r w:rsidRPr="005E0F67">
              <w:rPr>
                <w:rFonts w:eastAsia="新細明體" w:cs="Times New Roman"/>
                <w:szCs w:val="24"/>
              </w:rPr>
              <w:t>The private sector needs to know what business to run after returning home, how to find partners and mentors for consultation, and get appropriate places for the business.</w:t>
            </w:r>
          </w:p>
          <w:p w14:paraId="3468847D" w14:textId="77777777" w:rsidR="005E0F67" w:rsidRPr="005E0F67" w:rsidRDefault="005E0F67" w:rsidP="00C47DB6">
            <w:pPr>
              <w:widowControl/>
              <w:numPr>
                <w:ilvl w:val="0"/>
                <w:numId w:val="43"/>
              </w:numPr>
              <w:suppressAutoHyphens/>
              <w:snapToGrid w:val="0"/>
              <w:spacing w:beforeLines="25" w:before="90"/>
              <w:rPr>
                <w:rFonts w:eastAsia="新細明體" w:cs="Times New Roman"/>
                <w:szCs w:val="24"/>
              </w:rPr>
            </w:pPr>
            <w:r w:rsidRPr="005E0F67">
              <w:rPr>
                <w:rFonts w:eastAsia="新細明體" w:cs="Times New Roman"/>
                <w:szCs w:val="24"/>
              </w:rPr>
              <w:t>The quality of regional revitalization does not meet the expectation:</w:t>
            </w:r>
          </w:p>
          <w:p w14:paraId="28AF86A1" w14:textId="77777777" w:rsidR="005E0F67" w:rsidRPr="005E0F67" w:rsidRDefault="005E0F67" w:rsidP="00C47DB6">
            <w:pPr>
              <w:widowControl/>
              <w:numPr>
                <w:ilvl w:val="1"/>
                <w:numId w:val="43"/>
              </w:numPr>
              <w:suppressAutoHyphens/>
              <w:snapToGrid w:val="0"/>
              <w:spacing w:beforeLines="25" w:before="90"/>
              <w:ind w:left="661" w:hanging="425"/>
              <w:rPr>
                <w:rFonts w:eastAsia="新細明體" w:cs="Times New Roman"/>
                <w:szCs w:val="24"/>
              </w:rPr>
            </w:pPr>
            <w:r w:rsidRPr="005E0F67">
              <w:rPr>
                <w:rFonts w:eastAsia="新細明體" w:cs="Times New Roman"/>
                <w:szCs w:val="24"/>
              </w:rPr>
              <w:t>Due to the lack of talents, resources, and proposal integration and execution ability, the quality of proposals has room for improvement. The external team is not well equipped.</w:t>
            </w:r>
          </w:p>
          <w:p w14:paraId="70CC9272" w14:textId="15594E25" w:rsidR="005E0F67" w:rsidRPr="005E0F67" w:rsidRDefault="005E0F67" w:rsidP="00C47DB6">
            <w:pPr>
              <w:widowControl/>
              <w:numPr>
                <w:ilvl w:val="1"/>
                <w:numId w:val="43"/>
              </w:numPr>
              <w:suppressAutoHyphens/>
              <w:snapToGrid w:val="0"/>
              <w:spacing w:beforeLines="25" w:before="90"/>
              <w:ind w:left="661" w:hanging="425"/>
              <w:rPr>
                <w:rFonts w:eastAsia="新細明體" w:cs="Times New Roman"/>
                <w:szCs w:val="24"/>
              </w:rPr>
            </w:pPr>
            <w:r w:rsidRPr="005E0F67">
              <w:rPr>
                <w:rFonts w:eastAsia="新細明體" w:cs="Times New Roman"/>
                <w:szCs w:val="24"/>
              </w:rPr>
              <w:t xml:space="preserve">The content of the proposal lacks innovation, </w:t>
            </w:r>
            <w:r w:rsidR="00D61DEA" w:rsidRPr="005E0F67">
              <w:rPr>
                <w:rFonts w:eastAsia="新細明體" w:cs="Times New Roman"/>
                <w:szCs w:val="24"/>
              </w:rPr>
              <w:t>creativity,</w:t>
            </w:r>
            <w:r w:rsidRPr="005E0F67">
              <w:rPr>
                <w:rFonts w:eastAsia="新細明體" w:cs="Times New Roman"/>
                <w:szCs w:val="24"/>
              </w:rPr>
              <w:t xml:space="preserve"> and local characteristics, which makes it difficult to succeed.</w:t>
            </w:r>
          </w:p>
          <w:p w14:paraId="731B15F3" w14:textId="77777777" w:rsidR="005E0F67" w:rsidRPr="005E0F67" w:rsidRDefault="005E0F67" w:rsidP="00C47DB6">
            <w:pPr>
              <w:widowControl/>
              <w:numPr>
                <w:ilvl w:val="1"/>
                <w:numId w:val="43"/>
              </w:numPr>
              <w:suppressAutoHyphens/>
              <w:snapToGrid w:val="0"/>
              <w:spacing w:beforeLines="25" w:before="90"/>
              <w:ind w:left="661" w:hanging="425"/>
              <w:rPr>
                <w:rFonts w:eastAsia="新細明體" w:cs="Times New Roman"/>
                <w:szCs w:val="24"/>
              </w:rPr>
            </w:pPr>
            <w:r w:rsidRPr="005E0F67">
              <w:rPr>
                <w:rFonts w:eastAsia="新細明體" w:cs="Times New Roman"/>
                <w:szCs w:val="24"/>
              </w:rPr>
              <w:t>Due to the remote location and inconvenient transportation, it may be difficult for the regional revitalization team to communicate with other teams and get the latest information timely.</w:t>
            </w:r>
          </w:p>
        </w:tc>
      </w:tr>
      <w:tr w:rsidR="005E0F67" w:rsidRPr="005E0F67" w14:paraId="0B3FB4D1" w14:textId="77777777" w:rsidTr="008012F1">
        <w:trPr>
          <w:trHeight w:val="6524"/>
        </w:trPr>
        <w:tc>
          <w:tcPr>
            <w:tcW w:w="1236" w:type="pct"/>
            <w:gridSpan w:val="3"/>
            <w:tcBorders>
              <w:top w:val="single" w:sz="3" w:space="0" w:color="000000"/>
              <w:left w:val="single" w:sz="3" w:space="0" w:color="000000"/>
              <w:bottom w:val="single" w:sz="3" w:space="0" w:color="000000"/>
            </w:tcBorders>
            <w:shd w:val="clear" w:color="auto" w:fill="F2F2F2"/>
          </w:tcPr>
          <w:p w14:paraId="57E469D9" w14:textId="77777777" w:rsidR="005E0F67" w:rsidRPr="005E0F67" w:rsidRDefault="005E0F67" w:rsidP="004B2275">
            <w:pPr>
              <w:suppressAutoHyphens/>
              <w:autoSpaceDE w:val="0"/>
              <w:snapToGrid w:val="0"/>
              <w:rPr>
                <w:rFonts w:eastAsia="新細明體" w:cs="Times New Roman"/>
                <w:szCs w:val="24"/>
              </w:rPr>
            </w:pPr>
            <w:r w:rsidRPr="005E0F67">
              <w:rPr>
                <w:rFonts w:eastAsia="新細明體" w:cs="Times New Roman"/>
                <w:kern w:val="0"/>
                <w:szCs w:val="24"/>
              </w:rPr>
              <w:lastRenderedPageBreak/>
              <w:t>What is the commitment?</w:t>
            </w:r>
          </w:p>
        </w:tc>
        <w:tc>
          <w:tcPr>
            <w:tcW w:w="3764" w:type="pct"/>
            <w:gridSpan w:val="5"/>
            <w:tcBorders>
              <w:top w:val="single" w:sz="3" w:space="0" w:color="000000"/>
              <w:left w:val="single" w:sz="3" w:space="0" w:color="000000"/>
              <w:bottom w:val="single" w:sz="3" w:space="0" w:color="000000"/>
              <w:right w:val="single" w:sz="3" w:space="0" w:color="000000"/>
            </w:tcBorders>
            <w:shd w:val="clear" w:color="auto" w:fill="auto"/>
          </w:tcPr>
          <w:p w14:paraId="70BD9341" w14:textId="77777777" w:rsidR="005E0F67" w:rsidRPr="005E0F67" w:rsidRDefault="005E0F67" w:rsidP="004B2275">
            <w:pPr>
              <w:widowControl/>
              <w:numPr>
                <w:ilvl w:val="0"/>
                <w:numId w:val="47"/>
              </w:numPr>
              <w:suppressAutoHyphens/>
              <w:snapToGrid w:val="0"/>
              <w:ind w:left="482" w:hanging="482"/>
              <w:rPr>
                <w:rFonts w:eastAsia="新細明體" w:cs="Times New Roman"/>
                <w:szCs w:val="24"/>
              </w:rPr>
            </w:pPr>
            <w:r w:rsidRPr="005E0F67">
              <w:rPr>
                <w:rFonts w:eastAsia="新細明體" w:cs="Times New Roman"/>
                <w:szCs w:val="24"/>
              </w:rPr>
              <w:t>Establish a regional revitalization information sharing and exchange platform:</w:t>
            </w:r>
          </w:p>
          <w:p w14:paraId="100A51DD" w14:textId="77777777" w:rsidR="00E04964" w:rsidRDefault="005E0F67" w:rsidP="00E04964">
            <w:pPr>
              <w:widowControl/>
              <w:numPr>
                <w:ilvl w:val="0"/>
                <w:numId w:val="51"/>
              </w:numPr>
              <w:suppressAutoHyphens/>
              <w:snapToGrid w:val="0"/>
              <w:spacing w:beforeLines="30" w:before="108"/>
              <w:ind w:left="663" w:hanging="425"/>
              <w:rPr>
                <w:rFonts w:eastAsia="新細明體" w:cs="Times New Roman"/>
                <w:szCs w:val="24"/>
              </w:rPr>
            </w:pPr>
            <w:r w:rsidRPr="005E0F67">
              <w:rPr>
                <w:rFonts w:eastAsia="新細明體" w:cs="Times New Roman"/>
                <w:szCs w:val="24"/>
              </w:rPr>
              <w:t>Regional revitalization portal:</w:t>
            </w:r>
          </w:p>
          <w:p w14:paraId="33C71442" w14:textId="707E852F" w:rsidR="005E0F67" w:rsidRPr="005E0F67" w:rsidRDefault="006110C5" w:rsidP="00E04964">
            <w:pPr>
              <w:widowControl/>
              <w:suppressAutoHyphens/>
              <w:snapToGrid w:val="0"/>
              <w:spacing w:beforeLines="30" w:before="108"/>
              <w:ind w:left="663"/>
              <w:rPr>
                <w:rFonts w:eastAsia="新細明體" w:cs="Times New Roman"/>
                <w:szCs w:val="24"/>
              </w:rPr>
            </w:pPr>
            <w:r>
              <w:rPr>
                <w:rFonts w:eastAsia="新細明體" w:cs="Times New Roman" w:hint="eastAsia"/>
                <w:szCs w:val="24"/>
              </w:rPr>
              <w:t xml:space="preserve">   </w:t>
            </w:r>
            <w:r w:rsidR="00E04964">
              <w:rPr>
                <w:rFonts w:eastAsia="新細明體" w:cs="Times New Roman"/>
                <w:szCs w:val="24"/>
              </w:rPr>
              <w:t xml:space="preserve"> </w:t>
            </w:r>
            <w:r w:rsidR="005E0F67" w:rsidRPr="005E0F67">
              <w:rPr>
                <w:rFonts w:eastAsia="新細明體" w:cs="Times New Roman"/>
                <w:szCs w:val="24"/>
              </w:rPr>
              <w:t>Build a homepage of the platform for the latest information and announcements regarding regional revitalization such as all records of previous revitalization information taskforce meetings, cases, ongoing projects, government resources, collaboration space, mentors, other links (such as TESAS database), and other supporting services.</w:t>
            </w:r>
          </w:p>
          <w:p w14:paraId="7760F453" w14:textId="77777777" w:rsidR="005E0F67" w:rsidRPr="005E0F67" w:rsidRDefault="005E0F67" w:rsidP="004B2275">
            <w:pPr>
              <w:widowControl/>
              <w:numPr>
                <w:ilvl w:val="0"/>
                <w:numId w:val="51"/>
              </w:numPr>
              <w:suppressAutoHyphens/>
              <w:snapToGrid w:val="0"/>
              <w:spacing w:beforeLines="25" w:before="90"/>
              <w:ind w:left="661" w:hanging="425"/>
              <w:rPr>
                <w:rFonts w:eastAsia="新細明體" w:cs="Times New Roman"/>
                <w:szCs w:val="24"/>
              </w:rPr>
            </w:pPr>
            <w:r w:rsidRPr="005E0F67">
              <w:rPr>
                <w:rFonts w:eastAsia="新細明體" w:cs="Times New Roman"/>
                <w:szCs w:val="24"/>
              </w:rPr>
              <w:t>Case sharing:</w:t>
            </w:r>
          </w:p>
          <w:p w14:paraId="5D8A17E0" w14:textId="40C85C6D" w:rsidR="005E0F67" w:rsidRPr="005E0F67" w:rsidRDefault="006110C5" w:rsidP="004B2275">
            <w:pPr>
              <w:widowControl/>
              <w:suppressAutoHyphens/>
              <w:snapToGrid w:val="0"/>
              <w:spacing w:beforeLines="25" w:before="90"/>
              <w:ind w:left="622" w:firstLine="1"/>
              <w:rPr>
                <w:rFonts w:eastAsia="新細明體" w:cs="Times New Roman"/>
                <w:szCs w:val="24"/>
              </w:rPr>
            </w:pPr>
            <w:r>
              <w:rPr>
                <w:rFonts w:eastAsia="新細明體" w:cs="Times New Roman" w:hint="eastAsia"/>
                <w:szCs w:val="24"/>
              </w:rPr>
              <w:t xml:space="preserve">   </w:t>
            </w:r>
            <w:r w:rsidR="00E04964">
              <w:rPr>
                <w:rFonts w:eastAsia="新細明體" w:cs="Times New Roman"/>
                <w:szCs w:val="24"/>
              </w:rPr>
              <w:t xml:space="preserve"> </w:t>
            </w:r>
            <w:r w:rsidR="005E0F67" w:rsidRPr="005E0F67">
              <w:rPr>
                <w:rFonts w:eastAsia="新細明體" w:cs="Times New Roman"/>
                <w:szCs w:val="24"/>
              </w:rPr>
              <w:t xml:space="preserve">Collect relevant cases and reports, </w:t>
            </w:r>
            <w:r w:rsidR="00D61DEA" w:rsidRPr="005E0F67">
              <w:rPr>
                <w:rFonts w:eastAsia="新細明體" w:cs="Times New Roman"/>
                <w:szCs w:val="24"/>
              </w:rPr>
              <w:t>summarize,</w:t>
            </w:r>
            <w:r w:rsidR="005E0F67" w:rsidRPr="005E0F67">
              <w:rPr>
                <w:rFonts w:eastAsia="新細明體" w:cs="Times New Roman"/>
                <w:szCs w:val="24"/>
              </w:rPr>
              <w:t xml:space="preserve"> and present them on the Regional Revitalization Information Sharing and Exchange Platform to pass on experience.</w:t>
            </w:r>
          </w:p>
          <w:p w14:paraId="15C2D2CE" w14:textId="54BA5176" w:rsidR="005E0F67" w:rsidRPr="005E0F67" w:rsidRDefault="005E0F67" w:rsidP="004B2275">
            <w:pPr>
              <w:widowControl/>
              <w:numPr>
                <w:ilvl w:val="0"/>
                <w:numId w:val="47"/>
              </w:numPr>
              <w:suppressAutoHyphens/>
              <w:snapToGrid w:val="0"/>
              <w:spacing w:beforeLines="25" w:before="90"/>
              <w:rPr>
                <w:rFonts w:eastAsia="新細明體" w:cs="Times New Roman"/>
                <w:szCs w:val="24"/>
              </w:rPr>
            </w:pPr>
            <w:r w:rsidRPr="005E0F67">
              <w:rPr>
                <w:rFonts w:eastAsia="新細明體" w:cs="Times New Roman"/>
                <w:szCs w:val="24"/>
              </w:rPr>
              <w:t xml:space="preserve">Sharing of information, co-creation, </w:t>
            </w:r>
            <w:r w:rsidR="00D61DEA" w:rsidRPr="005E0F67">
              <w:rPr>
                <w:rFonts w:eastAsia="新細明體" w:cs="Times New Roman"/>
                <w:szCs w:val="24"/>
              </w:rPr>
              <w:t>collaboration,</w:t>
            </w:r>
            <w:r w:rsidRPr="005E0F67">
              <w:rPr>
                <w:rFonts w:eastAsia="新細明體" w:cs="Times New Roman"/>
                <w:szCs w:val="24"/>
              </w:rPr>
              <w:t xml:space="preserve"> and exchange:</w:t>
            </w:r>
          </w:p>
          <w:p w14:paraId="014357AE" w14:textId="77777777" w:rsidR="006110C5" w:rsidRDefault="005E0F67" w:rsidP="004B2275">
            <w:pPr>
              <w:widowControl/>
              <w:numPr>
                <w:ilvl w:val="1"/>
                <w:numId w:val="46"/>
              </w:numPr>
              <w:suppressAutoHyphens/>
              <w:snapToGrid w:val="0"/>
              <w:spacing w:beforeLines="25" w:before="90"/>
              <w:ind w:left="661" w:hanging="425"/>
              <w:rPr>
                <w:rFonts w:eastAsia="新細明體" w:cs="Times New Roman"/>
                <w:szCs w:val="24"/>
              </w:rPr>
            </w:pPr>
            <w:r w:rsidRPr="005E0F67">
              <w:rPr>
                <w:rFonts w:eastAsia="新細明體" w:cs="Times New Roman"/>
                <w:szCs w:val="24"/>
              </w:rPr>
              <w:t xml:space="preserve">Collaboration space on the sharing and exchange platform: </w:t>
            </w:r>
          </w:p>
          <w:p w14:paraId="6E1DE7EC" w14:textId="0DD63E24" w:rsidR="005E0F67" w:rsidRPr="005E0F67" w:rsidRDefault="006110C5" w:rsidP="004B2275">
            <w:pPr>
              <w:widowControl/>
              <w:suppressAutoHyphens/>
              <w:snapToGrid w:val="0"/>
              <w:spacing w:beforeLines="25" w:before="90"/>
              <w:ind w:left="661"/>
              <w:rPr>
                <w:rFonts w:eastAsia="新細明體" w:cs="Times New Roman"/>
                <w:szCs w:val="24"/>
              </w:rPr>
            </w:pPr>
            <w:r>
              <w:rPr>
                <w:rFonts w:eastAsia="新細明體" w:cs="Times New Roman" w:hint="eastAsia"/>
                <w:szCs w:val="24"/>
              </w:rPr>
              <w:t xml:space="preserve">   </w:t>
            </w:r>
            <w:r w:rsidR="009105F6">
              <w:rPr>
                <w:rFonts w:eastAsia="新細明體" w:cs="Times New Roman"/>
                <w:szCs w:val="24"/>
              </w:rPr>
              <w:t xml:space="preserve"> </w:t>
            </w:r>
            <w:r w:rsidR="005E0F67" w:rsidRPr="005E0F67">
              <w:rPr>
                <w:rFonts w:eastAsia="新細明體" w:cs="Times New Roman"/>
                <w:szCs w:val="24"/>
              </w:rPr>
              <w:t>In the collaboration space on the Regional Revitalization Information Sharing and Exchange Platform, people can post their initial ideas in text, pictures, and videos as stepping stones for future regional revitalization proposals so that people can understand and brainstorm together.</w:t>
            </w:r>
          </w:p>
          <w:p w14:paraId="0A10198D" w14:textId="77777777" w:rsidR="006110C5" w:rsidRDefault="005E0F67" w:rsidP="004B2275">
            <w:pPr>
              <w:widowControl/>
              <w:numPr>
                <w:ilvl w:val="1"/>
                <w:numId w:val="46"/>
              </w:numPr>
              <w:suppressAutoHyphens/>
              <w:snapToGrid w:val="0"/>
              <w:spacing w:beforeLines="25" w:before="90"/>
              <w:ind w:left="661" w:hanging="425"/>
              <w:rPr>
                <w:rFonts w:eastAsia="新細明體" w:cs="Times New Roman"/>
                <w:szCs w:val="24"/>
              </w:rPr>
            </w:pPr>
            <w:r w:rsidRPr="005E0F67">
              <w:rPr>
                <w:rFonts w:eastAsia="新細明體" w:cs="Times New Roman"/>
                <w:szCs w:val="24"/>
              </w:rPr>
              <w:t xml:space="preserve">Mentorship: </w:t>
            </w:r>
          </w:p>
          <w:p w14:paraId="0C5746B1" w14:textId="6F1A9602" w:rsidR="005E0F67" w:rsidRPr="005E0F67" w:rsidRDefault="006110C5" w:rsidP="004B2275">
            <w:pPr>
              <w:widowControl/>
              <w:suppressAutoHyphens/>
              <w:snapToGrid w:val="0"/>
              <w:spacing w:beforeLines="25" w:before="90"/>
              <w:ind w:left="661"/>
              <w:rPr>
                <w:rFonts w:eastAsia="新細明體" w:cs="Times New Roman"/>
                <w:szCs w:val="24"/>
              </w:rPr>
            </w:pPr>
            <w:r>
              <w:rPr>
                <w:rFonts w:eastAsia="新細明體" w:cs="Times New Roman" w:hint="eastAsia"/>
                <w:szCs w:val="24"/>
              </w:rPr>
              <w:t xml:space="preserve">   </w:t>
            </w:r>
            <w:r w:rsidR="009105F6">
              <w:rPr>
                <w:rFonts w:eastAsia="新細明體" w:cs="Times New Roman"/>
                <w:szCs w:val="24"/>
              </w:rPr>
              <w:t xml:space="preserve"> </w:t>
            </w:r>
            <w:r w:rsidR="005E0F67" w:rsidRPr="005E0F67">
              <w:rPr>
                <w:rFonts w:eastAsia="新細明體" w:cs="Times New Roman"/>
                <w:szCs w:val="24"/>
              </w:rPr>
              <w:t>Experts and scholars familiar with regional revitalization in various fields share knowledge, technology, manpower and other information so that the ideas proposed by people can be fully discussed and then developed into new plans.</w:t>
            </w:r>
          </w:p>
        </w:tc>
      </w:tr>
      <w:tr w:rsidR="005E0F67" w:rsidRPr="005E0F67" w14:paraId="717FBB5D" w14:textId="77777777" w:rsidTr="008012F1">
        <w:trPr>
          <w:trHeight w:val="2403"/>
        </w:trPr>
        <w:tc>
          <w:tcPr>
            <w:tcW w:w="1236" w:type="pct"/>
            <w:gridSpan w:val="3"/>
            <w:tcBorders>
              <w:top w:val="single" w:sz="3" w:space="0" w:color="000000"/>
              <w:left w:val="single" w:sz="3" w:space="0" w:color="000000"/>
              <w:bottom w:val="single" w:sz="3" w:space="0" w:color="000000"/>
            </w:tcBorders>
            <w:shd w:val="clear" w:color="auto" w:fill="F2F2F2"/>
          </w:tcPr>
          <w:p w14:paraId="26087877" w14:textId="77777777" w:rsidR="005E0F67" w:rsidRPr="005E0F67" w:rsidRDefault="005E0F67" w:rsidP="009F7FF9">
            <w:pPr>
              <w:suppressAutoHyphens/>
              <w:autoSpaceDE w:val="0"/>
              <w:snapToGrid w:val="0"/>
              <w:rPr>
                <w:rFonts w:eastAsia="新細明體" w:cs="Times New Roman"/>
                <w:szCs w:val="24"/>
              </w:rPr>
            </w:pPr>
            <w:r w:rsidRPr="005E0F67">
              <w:rPr>
                <w:rFonts w:eastAsia="新細明體" w:cs="Times New Roman"/>
                <w:kern w:val="0"/>
                <w:szCs w:val="24"/>
              </w:rPr>
              <w:t>How will the commitment contribute to solving the public problem?</w:t>
            </w:r>
          </w:p>
        </w:tc>
        <w:tc>
          <w:tcPr>
            <w:tcW w:w="3764" w:type="pct"/>
            <w:gridSpan w:val="5"/>
            <w:tcBorders>
              <w:top w:val="single" w:sz="3" w:space="0" w:color="000000"/>
              <w:left w:val="single" w:sz="3" w:space="0" w:color="000000"/>
              <w:bottom w:val="single" w:sz="3" w:space="0" w:color="000000"/>
              <w:right w:val="single" w:sz="3" w:space="0" w:color="000000"/>
            </w:tcBorders>
            <w:shd w:val="clear" w:color="auto" w:fill="auto"/>
          </w:tcPr>
          <w:p w14:paraId="2E022C19" w14:textId="77777777" w:rsidR="005E0F67" w:rsidRPr="005E0F67" w:rsidRDefault="005E0F67" w:rsidP="009F7FF9">
            <w:pPr>
              <w:widowControl/>
              <w:numPr>
                <w:ilvl w:val="0"/>
                <w:numId w:val="48"/>
              </w:numPr>
              <w:suppressAutoHyphens/>
              <w:snapToGrid w:val="0"/>
              <w:ind w:left="482" w:hanging="482"/>
              <w:rPr>
                <w:rFonts w:eastAsia="新細明體" w:cs="Times New Roman"/>
                <w:szCs w:val="24"/>
              </w:rPr>
            </w:pPr>
            <w:r w:rsidRPr="005E0F67">
              <w:rPr>
                <w:rFonts w:eastAsia="新細明體" w:cs="Times New Roman"/>
                <w:szCs w:val="24"/>
              </w:rPr>
              <w:t>In addition to clear development goals, adequate and complete information is also necessary for a regional revitalization plan.</w:t>
            </w:r>
          </w:p>
          <w:p w14:paraId="24627DC5" w14:textId="77777777" w:rsidR="005E0F67" w:rsidRPr="005E0F67" w:rsidRDefault="005E0F67" w:rsidP="009F7FF9">
            <w:pPr>
              <w:widowControl/>
              <w:numPr>
                <w:ilvl w:val="0"/>
                <w:numId w:val="48"/>
              </w:numPr>
              <w:suppressAutoHyphens/>
              <w:snapToGrid w:val="0"/>
              <w:spacing w:beforeLines="25" w:before="90"/>
              <w:ind w:left="482" w:hanging="482"/>
              <w:rPr>
                <w:rFonts w:eastAsia="新細明體" w:cs="Times New Roman"/>
                <w:szCs w:val="24"/>
              </w:rPr>
            </w:pPr>
            <w:r w:rsidRPr="005E0F67">
              <w:rPr>
                <w:rFonts w:eastAsia="新細明體" w:cs="Times New Roman"/>
                <w:szCs w:val="24"/>
              </w:rPr>
              <w:t>In the promotion process, the cases are used to enable the central, local participants to fully and correctly grasp the information to put forward proposals that meet the local needs.</w:t>
            </w:r>
          </w:p>
        </w:tc>
      </w:tr>
      <w:tr w:rsidR="005E0F67" w:rsidRPr="005E0F67" w14:paraId="32F66166" w14:textId="77777777" w:rsidTr="008012F1">
        <w:trPr>
          <w:trHeight w:val="5106"/>
        </w:trPr>
        <w:tc>
          <w:tcPr>
            <w:tcW w:w="1236" w:type="pct"/>
            <w:gridSpan w:val="3"/>
            <w:tcBorders>
              <w:top w:val="single" w:sz="3" w:space="0" w:color="000000"/>
              <w:left w:val="single" w:sz="3" w:space="0" w:color="000000"/>
              <w:bottom w:val="single" w:sz="3" w:space="0" w:color="000000"/>
            </w:tcBorders>
            <w:shd w:val="clear" w:color="auto" w:fill="F2F2F2"/>
          </w:tcPr>
          <w:p w14:paraId="4C43E5F5" w14:textId="77777777" w:rsidR="005E0F67" w:rsidRPr="005E0F67" w:rsidRDefault="005E0F67" w:rsidP="009F7FF9">
            <w:pPr>
              <w:suppressAutoHyphens/>
              <w:autoSpaceDE w:val="0"/>
              <w:snapToGrid w:val="0"/>
              <w:rPr>
                <w:rFonts w:eastAsia="新細明體" w:cs="Times New Roman"/>
                <w:szCs w:val="24"/>
              </w:rPr>
            </w:pPr>
            <w:r w:rsidRPr="005E0F67">
              <w:rPr>
                <w:rFonts w:eastAsia="新細明體" w:cs="Times New Roman"/>
                <w:kern w:val="0"/>
                <w:szCs w:val="24"/>
              </w:rPr>
              <w:lastRenderedPageBreak/>
              <w:t>Why is this commitment relevant to OGP values?</w:t>
            </w:r>
          </w:p>
        </w:tc>
        <w:tc>
          <w:tcPr>
            <w:tcW w:w="3764" w:type="pct"/>
            <w:gridSpan w:val="5"/>
            <w:tcBorders>
              <w:top w:val="single" w:sz="3" w:space="0" w:color="000000"/>
              <w:left w:val="single" w:sz="3" w:space="0" w:color="000000"/>
              <w:bottom w:val="single" w:sz="3" w:space="0" w:color="000000"/>
              <w:right w:val="single" w:sz="3" w:space="0" w:color="000000"/>
            </w:tcBorders>
            <w:shd w:val="clear" w:color="auto" w:fill="auto"/>
          </w:tcPr>
          <w:p w14:paraId="63D9B58E" w14:textId="0BE99E1D" w:rsidR="005E0F67" w:rsidRPr="005E0F67" w:rsidRDefault="005E0F67" w:rsidP="009F7FF9">
            <w:pPr>
              <w:widowControl/>
              <w:numPr>
                <w:ilvl w:val="0"/>
                <w:numId w:val="49"/>
              </w:numPr>
              <w:suppressAutoHyphens/>
              <w:snapToGrid w:val="0"/>
              <w:ind w:left="482" w:hanging="482"/>
              <w:rPr>
                <w:rFonts w:eastAsia="新細明體" w:cs="Times New Roman"/>
                <w:szCs w:val="24"/>
              </w:rPr>
            </w:pPr>
            <w:r w:rsidRPr="005E0F67">
              <w:rPr>
                <w:rFonts w:eastAsia="新細明體" w:cs="Times New Roman"/>
                <w:szCs w:val="24"/>
              </w:rPr>
              <w:t xml:space="preserve">This commitment is mainly related to the participation value of the OGP. In the past, local government plans were developed mainly by government units, </w:t>
            </w:r>
            <w:r w:rsidR="00D61DEA" w:rsidRPr="005E0F67">
              <w:rPr>
                <w:rFonts w:eastAsia="新細明體" w:cs="Times New Roman"/>
                <w:szCs w:val="24"/>
              </w:rPr>
              <w:t>consultants,</w:t>
            </w:r>
            <w:r w:rsidRPr="005E0F67">
              <w:rPr>
                <w:rFonts w:eastAsia="新細明體" w:cs="Times New Roman"/>
                <w:szCs w:val="24"/>
              </w:rPr>
              <w:t xml:space="preserve"> or professors, which did not necessarily meet the expectations of the public.</w:t>
            </w:r>
          </w:p>
          <w:p w14:paraId="3216E25A" w14:textId="2CAF7F0F" w:rsidR="005E0F67" w:rsidRPr="005E0F67" w:rsidRDefault="005E0F67" w:rsidP="009F7FF9">
            <w:pPr>
              <w:widowControl/>
              <w:numPr>
                <w:ilvl w:val="0"/>
                <w:numId w:val="49"/>
              </w:numPr>
              <w:suppressAutoHyphens/>
              <w:snapToGrid w:val="0"/>
              <w:spacing w:beforeLines="25" w:before="90"/>
              <w:ind w:left="482" w:hanging="482"/>
              <w:rPr>
                <w:rFonts w:eastAsia="新細明體" w:cs="Times New Roman"/>
                <w:szCs w:val="24"/>
              </w:rPr>
            </w:pPr>
            <w:r w:rsidRPr="005E0F67">
              <w:rPr>
                <w:rFonts w:eastAsia="新細明體" w:cs="Times New Roman"/>
                <w:szCs w:val="24"/>
              </w:rPr>
              <w:t xml:space="preserve">The opinions of local CSOs were simply for the reference of the project development, and there was little room for discussion on whether to incorporate them into the regional revitalization plan. The Regional Revitalization Information Sharing and Exchange Platform can break this rigid system. Everyone can present their plans on the platform. Local governments can also refer to the cases on the platform or the experience of other villages to come up with proposals with local characteristics and development potential, </w:t>
            </w:r>
            <w:r w:rsidR="00D61DEA" w:rsidRPr="005E0F67">
              <w:rPr>
                <w:rFonts w:eastAsia="新細明體" w:cs="Times New Roman"/>
                <w:szCs w:val="24"/>
              </w:rPr>
              <w:t>to</w:t>
            </w:r>
            <w:r w:rsidRPr="005E0F67">
              <w:rPr>
                <w:rFonts w:eastAsia="新細明體" w:cs="Times New Roman"/>
                <w:szCs w:val="24"/>
              </w:rPr>
              <w:t xml:space="preserve"> enhance people’s influence on decision-making and thus create a ground for civil society.</w:t>
            </w:r>
          </w:p>
        </w:tc>
      </w:tr>
      <w:tr w:rsidR="005E0F67" w:rsidRPr="005E0F67" w14:paraId="6F9C2D51" w14:textId="77777777" w:rsidTr="008012F1">
        <w:trPr>
          <w:trHeight w:val="952"/>
        </w:trPr>
        <w:tc>
          <w:tcPr>
            <w:tcW w:w="1236" w:type="pct"/>
            <w:gridSpan w:val="3"/>
            <w:tcBorders>
              <w:top w:val="single" w:sz="3" w:space="0" w:color="000000"/>
              <w:left w:val="single" w:sz="3" w:space="0" w:color="000000"/>
              <w:bottom w:val="single" w:sz="3" w:space="0" w:color="000000"/>
            </w:tcBorders>
            <w:shd w:val="clear" w:color="auto" w:fill="F2F2F2"/>
          </w:tcPr>
          <w:p w14:paraId="31036391" w14:textId="5E1DC555" w:rsidR="005E0F67" w:rsidRPr="005E0F67" w:rsidRDefault="005E0F67" w:rsidP="009F7FF9">
            <w:pPr>
              <w:suppressAutoHyphens/>
              <w:autoSpaceDE w:val="0"/>
              <w:snapToGrid w:val="0"/>
              <w:rPr>
                <w:rFonts w:eastAsia="新細明體" w:cs="Times New Roman"/>
                <w:szCs w:val="24"/>
              </w:rPr>
            </w:pPr>
            <w:r w:rsidRPr="005E0F67">
              <w:rPr>
                <w:rFonts w:eastAsia="新細明體" w:cs="Times New Roman"/>
                <w:kern w:val="0"/>
                <w:szCs w:val="24"/>
                <w:lang w:val="zh-TW"/>
              </w:rPr>
              <w:t xml:space="preserve">Additional </w:t>
            </w:r>
            <w:r w:rsidR="000842A8">
              <w:rPr>
                <w:rFonts w:eastAsia="新細明體" w:cs="Times New Roman"/>
                <w:kern w:val="0"/>
                <w:szCs w:val="24"/>
                <w:lang w:val="zh-TW"/>
              </w:rPr>
              <w:br/>
            </w:r>
            <w:r w:rsidRPr="005E0F67">
              <w:rPr>
                <w:rFonts w:eastAsia="新細明體" w:cs="Times New Roman"/>
                <w:kern w:val="0"/>
                <w:szCs w:val="24"/>
                <w:lang w:val="zh-TW"/>
              </w:rPr>
              <w:t xml:space="preserve">information </w:t>
            </w:r>
          </w:p>
        </w:tc>
        <w:tc>
          <w:tcPr>
            <w:tcW w:w="3764" w:type="pct"/>
            <w:gridSpan w:val="5"/>
            <w:tcBorders>
              <w:top w:val="single" w:sz="3" w:space="0" w:color="000000"/>
              <w:left w:val="single" w:sz="3" w:space="0" w:color="000000"/>
              <w:bottom w:val="single" w:sz="3" w:space="0" w:color="000000"/>
              <w:right w:val="single" w:sz="3" w:space="0" w:color="000000"/>
            </w:tcBorders>
            <w:shd w:val="clear" w:color="auto" w:fill="auto"/>
          </w:tcPr>
          <w:p w14:paraId="6A0F7F86" w14:textId="77777777" w:rsidR="005E0F67" w:rsidRPr="005E0F67" w:rsidRDefault="005E0F67" w:rsidP="009F7FF9">
            <w:pPr>
              <w:widowControl/>
              <w:snapToGrid w:val="0"/>
              <w:rPr>
                <w:rFonts w:eastAsia="新細明體" w:cs="新細明體"/>
                <w:kern w:val="0"/>
                <w:szCs w:val="24"/>
              </w:rPr>
            </w:pPr>
            <w:r w:rsidRPr="005E0F67">
              <w:rPr>
                <w:rFonts w:eastAsia="新細明體" w:cs="新細明體"/>
                <w:kern w:val="0"/>
                <w:szCs w:val="24"/>
              </w:rPr>
              <w:t>None</w:t>
            </w:r>
          </w:p>
        </w:tc>
      </w:tr>
      <w:tr w:rsidR="005E0F67" w:rsidRPr="005E0F67" w14:paraId="6A9B1FA0" w14:textId="77777777" w:rsidTr="008012F1">
        <w:trPr>
          <w:trHeight w:val="475"/>
        </w:trPr>
        <w:tc>
          <w:tcPr>
            <w:tcW w:w="1236" w:type="pct"/>
            <w:gridSpan w:val="3"/>
            <w:vMerge w:val="restart"/>
            <w:tcBorders>
              <w:top w:val="single" w:sz="3" w:space="0" w:color="000000"/>
              <w:left w:val="single" w:sz="3" w:space="0" w:color="000000"/>
            </w:tcBorders>
            <w:shd w:val="clear" w:color="auto" w:fill="F2F2F2"/>
          </w:tcPr>
          <w:p w14:paraId="55835D02" w14:textId="15C86917" w:rsidR="005E0F67" w:rsidRPr="005E0F67" w:rsidRDefault="005E0F67" w:rsidP="009F7FF9">
            <w:pPr>
              <w:suppressAutoHyphens/>
              <w:autoSpaceDE w:val="0"/>
              <w:snapToGrid w:val="0"/>
              <w:rPr>
                <w:rFonts w:eastAsia="新細明體" w:cs="Times New Roman"/>
                <w:kern w:val="0"/>
                <w:szCs w:val="24"/>
                <w:lang w:val="zh-TW"/>
              </w:rPr>
            </w:pPr>
            <w:r w:rsidRPr="005E0F67">
              <w:rPr>
                <w:rFonts w:eastAsia="新細明體" w:cs="Times New Roman"/>
                <w:kern w:val="0"/>
                <w:szCs w:val="24"/>
                <w:lang w:val="zh-TW"/>
              </w:rPr>
              <w:t xml:space="preserve">Milestone status </w:t>
            </w:r>
            <w:r w:rsidR="000842A8">
              <w:rPr>
                <w:rFonts w:eastAsia="新細明體" w:cs="Times New Roman"/>
                <w:kern w:val="0"/>
                <w:szCs w:val="24"/>
                <w:lang w:val="zh-TW"/>
              </w:rPr>
              <w:br/>
            </w:r>
            <w:r w:rsidRPr="005E0F67">
              <w:rPr>
                <w:rFonts w:eastAsia="新細明體" w:cs="Times New Roman"/>
                <w:kern w:val="0"/>
                <w:szCs w:val="24"/>
                <w:lang w:val="zh-TW"/>
              </w:rPr>
              <w:t>in 202</w:t>
            </w:r>
            <w:r w:rsidR="00C065FE">
              <w:rPr>
                <w:rFonts w:eastAsia="新細明體" w:cs="Times New Roman"/>
                <w:kern w:val="0"/>
                <w:szCs w:val="24"/>
                <w:lang w:val="zh-TW"/>
              </w:rPr>
              <w:t>2</w:t>
            </w:r>
          </w:p>
        </w:tc>
        <w:tc>
          <w:tcPr>
            <w:tcW w:w="557" w:type="pct"/>
            <w:vMerge w:val="restart"/>
            <w:tcBorders>
              <w:top w:val="single" w:sz="3" w:space="0" w:color="000000"/>
              <w:left w:val="single" w:sz="3" w:space="0" w:color="000000"/>
              <w:right w:val="single" w:sz="3" w:space="0" w:color="000000"/>
            </w:tcBorders>
            <w:shd w:val="clear" w:color="auto" w:fill="F2F2F2"/>
          </w:tcPr>
          <w:p w14:paraId="2B93F4D0" w14:textId="37282A44" w:rsidR="005E0F67" w:rsidRPr="005E0F67" w:rsidRDefault="005E0F67" w:rsidP="009F7FF9">
            <w:pPr>
              <w:widowControl/>
              <w:snapToGrid w:val="0"/>
              <w:rPr>
                <w:rFonts w:eastAsia="新細明體" w:cs="Times New Roman"/>
                <w:kern w:val="0"/>
                <w:szCs w:val="24"/>
                <w:lang w:val="zh-TW"/>
              </w:rPr>
            </w:pPr>
            <w:r w:rsidRPr="005E0F67">
              <w:rPr>
                <w:rFonts w:eastAsia="新細明體" w:cs="Times New Roman"/>
                <w:kern w:val="0"/>
                <w:szCs w:val="24"/>
                <w:lang w:val="zh-TW"/>
              </w:rPr>
              <w:t xml:space="preserve">Start </w:t>
            </w:r>
            <w:r w:rsidR="000842A8">
              <w:rPr>
                <w:rFonts w:eastAsia="新細明體" w:cs="Times New Roman"/>
                <w:kern w:val="0"/>
                <w:szCs w:val="24"/>
                <w:lang w:val="zh-TW"/>
              </w:rPr>
              <w:br/>
            </w:r>
            <w:r w:rsidRPr="005E0F67">
              <w:rPr>
                <w:rFonts w:eastAsia="新細明體" w:cs="Times New Roman"/>
                <w:kern w:val="0"/>
                <w:szCs w:val="24"/>
                <w:lang w:val="zh-TW"/>
              </w:rPr>
              <w:t>Date</w:t>
            </w:r>
          </w:p>
        </w:tc>
        <w:tc>
          <w:tcPr>
            <w:tcW w:w="512" w:type="pct"/>
            <w:vMerge w:val="restart"/>
            <w:tcBorders>
              <w:top w:val="single" w:sz="3" w:space="0" w:color="000000"/>
              <w:left w:val="single" w:sz="3" w:space="0" w:color="000000"/>
              <w:right w:val="single" w:sz="3" w:space="0" w:color="000000"/>
            </w:tcBorders>
            <w:shd w:val="clear" w:color="auto" w:fill="F2F2F2"/>
          </w:tcPr>
          <w:p w14:paraId="6623964B" w14:textId="1AEA4B1F" w:rsidR="005E0F67" w:rsidRPr="005E0F67" w:rsidRDefault="005E0F67" w:rsidP="009F7FF9">
            <w:pPr>
              <w:widowControl/>
              <w:snapToGrid w:val="0"/>
              <w:rPr>
                <w:rFonts w:eastAsia="新細明體" w:cs="Times New Roman"/>
                <w:kern w:val="0"/>
                <w:szCs w:val="24"/>
                <w:lang w:val="zh-TW"/>
              </w:rPr>
            </w:pPr>
            <w:r w:rsidRPr="005E0F67">
              <w:rPr>
                <w:rFonts w:eastAsia="新細明體" w:cs="Times New Roman"/>
                <w:kern w:val="0"/>
                <w:szCs w:val="24"/>
                <w:lang w:val="zh-TW"/>
              </w:rPr>
              <w:t xml:space="preserve">End </w:t>
            </w:r>
            <w:r w:rsidR="000842A8">
              <w:rPr>
                <w:rFonts w:eastAsia="新細明體" w:cs="Times New Roman"/>
                <w:kern w:val="0"/>
                <w:szCs w:val="24"/>
                <w:lang w:val="zh-TW"/>
              </w:rPr>
              <w:br/>
            </w:r>
            <w:r w:rsidRPr="005E0F67">
              <w:rPr>
                <w:rFonts w:eastAsia="新細明體" w:cs="Times New Roman"/>
                <w:kern w:val="0"/>
                <w:szCs w:val="24"/>
                <w:lang w:val="zh-TW"/>
              </w:rPr>
              <w:t>Date</w:t>
            </w:r>
          </w:p>
        </w:tc>
        <w:tc>
          <w:tcPr>
            <w:tcW w:w="2695" w:type="pct"/>
            <w:gridSpan w:val="3"/>
            <w:tcBorders>
              <w:top w:val="single" w:sz="3" w:space="0" w:color="000000"/>
              <w:left w:val="single" w:sz="3" w:space="0" w:color="000000"/>
              <w:bottom w:val="single" w:sz="3" w:space="0" w:color="000000"/>
              <w:right w:val="single" w:sz="3" w:space="0" w:color="000000"/>
            </w:tcBorders>
            <w:shd w:val="clear" w:color="auto" w:fill="F2F2F2" w:themeFill="background1" w:themeFillShade="F2"/>
          </w:tcPr>
          <w:p w14:paraId="7E49A710" w14:textId="77777777" w:rsidR="005E0F67" w:rsidRPr="005E0F67" w:rsidRDefault="005E0F67" w:rsidP="009F7FF9">
            <w:pPr>
              <w:widowControl/>
              <w:snapToGrid w:val="0"/>
              <w:rPr>
                <w:rFonts w:eastAsia="新細明體" w:cs="Times New Roman"/>
                <w:kern w:val="0"/>
                <w:szCs w:val="24"/>
                <w:lang w:val="zh-TW"/>
              </w:rPr>
            </w:pPr>
            <w:r w:rsidRPr="005E0F67">
              <w:rPr>
                <w:rFonts w:eastAsia="新細明體" w:cs="Times New Roman"/>
                <w:kern w:val="0"/>
                <w:szCs w:val="24"/>
                <w:lang w:val="zh-TW"/>
              </w:rPr>
              <w:t xml:space="preserve">Assessment of Progress </w:t>
            </w:r>
          </w:p>
        </w:tc>
      </w:tr>
      <w:tr w:rsidR="008012F1" w:rsidRPr="005E0F67" w14:paraId="5B323C70" w14:textId="77777777" w:rsidTr="008012F1">
        <w:trPr>
          <w:trHeight w:val="475"/>
        </w:trPr>
        <w:tc>
          <w:tcPr>
            <w:tcW w:w="1236" w:type="pct"/>
            <w:gridSpan w:val="3"/>
            <w:vMerge/>
            <w:tcBorders>
              <w:left w:val="single" w:sz="3" w:space="0" w:color="000000"/>
              <w:bottom w:val="single" w:sz="3" w:space="0" w:color="000000"/>
            </w:tcBorders>
            <w:shd w:val="clear" w:color="auto" w:fill="F2F2F2"/>
          </w:tcPr>
          <w:p w14:paraId="5C191F0E" w14:textId="77777777" w:rsidR="007B2461" w:rsidRPr="005E0F67" w:rsidRDefault="007B2461" w:rsidP="009F7FF9">
            <w:pPr>
              <w:suppressAutoHyphens/>
              <w:autoSpaceDE w:val="0"/>
              <w:snapToGrid w:val="0"/>
              <w:rPr>
                <w:rFonts w:eastAsia="新細明體" w:cs="Times New Roman"/>
                <w:kern w:val="0"/>
                <w:szCs w:val="24"/>
                <w:lang w:val="zh-TW"/>
              </w:rPr>
            </w:pPr>
          </w:p>
        </w:tc>
        <w:tc>
          <w:tcPr>
            <w:tcW w:w="557" w:type="pct"/>
            <w:vMerge/>
            <w:tcBorders>
              <w:left w:val="single" w:sz="3" w:space="0" w:color="000000"/>
              <w:bottom w:val="single" w:sz="3" w:space="0" w:color="000000"/>
              <w:right w:val="single" w:sz="3" w:space="0" w:color="000000"/>
            </w:tcBorders>
            <w:shd w:val="clear" w:color="auto" w:fill="F2F2F2"/>
          </w:tcPr>
          <w:p w14:paraId="4AC9456F" w14:textId="77777777" w:rsidR="007B2461" w:rsidRPr="005E0F67" w:rsidRDefault="007B2461" w:rsidP="009F7FF9">
            <w:pPr>
              <w:widowControl/>
              <w:snapToGrid w:val="0"/>
              <w:rPr>
                <w:rFonts w:eastAsia="新細明體" w:cs="Times New Roman"/>
                <w:kern w:val="0"/>
                <w:szCs w:val="24"/>
                <w:lang w:val="zh-TW"/>
              </w:rPr>
            </w:pPr>
          </w:p>
        </w:tc>
        <w:tc>
          <w:tcPr>
            <w:tcW w:w="512" w:type="pct"/>
            <w:vMerge/>
            <w:tcBorders>
              <w:left w:val="single" w:sz="3" w:space="0" w:color="000000"/>
              <w:bottom w:val="single" w:sz="3" w:space="0" w:color="000000"/>
              <w:right w:val="single" w:sz="3" w:space="0" w:color="000000"/>
            </w:tcBorders>
            <w:shd w:val="clear" w:color="auto" w:fill="F2F2F2"/>
          </w:tcPr>
          <w:p w14:paraId="26799C00" w14:textId="77777777" w:rsidR="007B2461" w:rsidRPr="005E0F67" w:rsidRDefault="007B2461" w:rsidP="009F7FF9">
            <w:pPr>
              <w:widowControl/>
              <w:snapToGrid w:val="0"/>
              <w:rPr>
                <w:rFonts w:eastAsia="新細明體" w:cs="Times New Roman"/>
                <w:kern w:val="0"/>
                <w:szCs w:val="24"/>
                <w:lang w:val="zh-TW"/>
              </w:rPr>
            </w:pPr>
          </w:p>
        </w:tc>
        <w:tc>
          <w:tcPr>
            <w:tcW w:w="853"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tcPr>
          <w:p w14:paraId="22627C53" w14:textId="77777777" w:rsidR="007B2461" w:rsidRPr="005E0F67" w:rsidRDefault="007B2461" w:rsidP="009F7FF9">
            <w:pPr>
              <w:widowControl/>
              <w:snapToGrid w:val="0"/>
              <w:rPr>
                <w:rFonts w:eastAsia="新細明體" w:cs="Times New Roman"/>
                <w:kern w:val="0"/>
                <w:szCs w:val="24"/>
                <w:lang w:val="zh-TW"/>
              </w:rPr>
            </w:pPr>
            <w:r w:rsidRPr="005E0F67">
              <w:rPr>
                <w:rFonts w:eastAsia="新細明體" w:cs="Times New Roman"/>
                <w:kern w:val="0"/>
                <w:szCs w:val="24"/>
                <w:lang w:val="zh-TW"/>
              </w:rPr>
              <w:t>Not started</w:t>
            </w:r>
          </w:p>
        </w:tc>
        <w:tc>
          <w:tcPr>
            <w:tcW w:w="856"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tcPr>
          <w:p w14:paraId="37484B34" w14:textId="2950A4A0" w:rsidR="007B2461" w:rsidRPr="005E0F67" w:rsidRDefault="007B2461" w:rsidP="009F7FF9">
            <w:pPr>
              <w:widowControl/>
              <w:snapToGrid w:val="0"/>
              <w:rPr>
                <w:rFonts w:eastAsia="新細明體" w:cs="Times New Roman"/>
                <w:kern w:val="0"/>
                <w:szCs w:val="24"/>
                <w:lang w:val="zh-TW"/>
              </w:rPr>
            </w:pPr>
            <w:r w:rsidRPr="005E0F67">
              <w:rPr>
                <w:rFonts w:eastAsia="新細明體" w:cs="Times New Roman"/>
                <w:kern w:val="0"/>
                <w:szCs w:val="24"/>
                <w:lang w:val="zh-TW"/>
              </w:rPr>
              <w:t xml:space="preserve">Limited </w:t>
            </w:r>
            <w:r w:rsidR="000842A8">
              <w:rPr>
                <w:rFonts w:eastAsia="新細明體" w:cs="Times New Roman"/>
                <w:kern w:val="0"/>
                <w:szCs w:val="24"/>
                <w:lang w:val="zh-TW"/>
              </w:rPr>
              <w:br/>
            </w:r>
            <w:r w:rsidRPr="005E0F67">
              <w:rPr>
                <w:rFonts w:eastAsia="新細明體" w:cs="Times New Roman"/>
                <w:kern w:val="0"/>
                <w:szCs w:val="24"/>
                <w:lang w:val="zh-TW"/>
              </w:rPr>
              <w:t>progress</w:t>
            </w:r>
          </w:p>
        </w:tc>
        <w:tc>
          <w:tcPr>
            <w:tcW w:w="986"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tcPr>
          <w:p w14:paraId="3C03070C" w14:textId="28F8564A" w:rsidR="007B2461" w:rsidRPr="005E0F67" w:rsidRDefault="007B2461" w:rsidP="009F7FF9">
            <w:pPr>
              <w:widowControl/>
              <w:snapToGrid w:val="0"/>
              <w:rPr>
                <w:rFonts w:eastAsia="新細明體" w:cs="Times New Roman"/>
                <w:kern w:val="0"/>
                <w:szCs w:val="24"/>
                <w:lang w:val="zh-TW"/>
              </w:rPr>
            </w:pPr>
            <w:r w:rsidRPr="005E0F67">
              <w:rPr>
                <w:rFonts w:eastAsia="新細明體" w:cs="Times New Roman" w:hint="eastAsia"/>
                <w:kern w:val="0"/>
                <w:szCs w:val="24"/>
                <w:lang w:val="zh-TW"/>
              </w:rPr>
              <w:t>S</w:t>
            </w:r>
            <w:r w:rsidRPr="005E0F67">
              <w:rPr>
                <w:rFonts w:eastAsia="新細明體" w:cs="Times New Roman"/>
                <w:kern w:val="0"/>
                <w:szCs w:val="24"/>
                <w:lang w:val="zh-TW"/>
              </w:rPr>
              <w:t>ubstantial</w:t>
            </w:r>
            <w:r w:rsidR="008012F1">
              <w:rPr>
                <w:rFonts w:eastAsia="新細明體" w:cs="Times New Roman"/>
                <w:kern w:val="0"/>
                <w:szCs w:val="24"/>
                <w:lang w:val="zh-TW"/>
              </w:rPr>
              <w:t xml:space="preserve"> </w:t>
            </w:r>
            <w:r>
              <w:rPr>
                <w:rFonts w:eastAsia="新細明體" w:cs="Times New Roman"/>
                <w:kern w:val="0"/>
                <w:szCs w:val="24"/>
                <w:lang w:val="zh-TW"/>
              </w:rPr>
              <w:t xml:space="preserve">or </w:t>
            </w:r>
            <w:r w:rsidRPr="005E0F67">
              <w:rPr>
                <w:rFonts w:eastAsia="新細明體" w:cs="Times New Roman"/>
                <w:kern w:val="0"/>
                <w:szCs w:val="24"/>
                <w:lang w:val="zh-TW"/>
              </w:rPr>
              <w:t xml:space="preserve">Completed  </w:t>
            </w:r>
          </w:p>
        </w:tc>
      </w:tr>
      <w:tr w:rsidR="008012F1" w:rsidRPr="005E0F67" w14:paraId="4AF3C249" w14:textId="77777777" w:rsidTr="008012F1">
        <w:trPr>
          <w:trHeight w:val="475"/>
        </w:trPr>
        <w:tc>
          <w:tcPr>
            <w:tcW w:w="1236" w:type="pct"/>
            <w:gridSpan w:val="3"/>
            <w:tcBorders>
              <w:left w:val="single" w:sz="3" w:space="0" w:color="000000"/>
              <w:bottom w:val="single" w:sz="3" w:space="0" w:color="000000"/>
            </w:tcBorders>
            <w:shd w:val="clear" w:color="auto" w:fill="auto"/>
          </w:tcPr>
          <w:p w14:paraId="0F9758E2" w14:textId="6042BF60" w:rsidR="007B2461" w:rsidRPr="005E0F67" w:rsidRDefault="007B2461" w:rsidP="009F7FF9">
            <w:pPr>
              <w:suppressAutoHyphens/>
              <w:autoSpaceDE w:val="0"/>
              <w:snapToGrid w:val="0"/>
              <w:rPr>
                <w:rFonts w:eastAsia="新細明體" w:cs="Times New Roman"/>
                <w:kern w:val="0"/>
                <w:szCs w:val="24"/>
              </w:rPr>
            </w:pPr>
            <w:r w:rsidRPr="00656BD9">
              <w:rPr>
                <w:kern w:val="0"/>
              </w:rPr>
              <w:t>Mentorship program for better regional revitalization ideas</w:t>
            </w:r>
          </w:p>
        </w:tc>
        <w:tc>
          <w:tcPr>
            <w:tcW w:w="557" w:type="pct"/>
            <w:tcBorders>
              <w:left w:val="single" w:sz="3" w:space="0" w:color="000000"/>
              <w:bottom w:val="single" w:sz="3" w:space="0" w:color="000000"/>
              <w:right w:val="single" w:sz="3" w:space="0" w:color="000000"/>
            </w:tcBorders>
            <w:shd w:val="clear" w:color="auto" w:fill="auto"/>
          </w:tcPr>
          <w:p w14:paraId="73946FC4" w14:textId="77777777" w:rsidR="008012F1" w:rsidRDefault="007B2461" w:rsidP="009F7FF9">
            <w:pPr>
              <w:widowControl/>
              <w:snapToGrid w:val="0"/>
            </w:pPr>
            <w:r>
              <w:rPr>
                <w:rFonts w:hint="eastAsia"/>
              </w:rPr>
              <w:t>0</w:t>
            </w:r>
            <w:r>
              <w:t>1/</w:t>
            </w:r>
          </w:p>
          <w:p w14:paraId="3C3985AE" w14:textId="30C43E3D" w:rsidR="007B2461" w:rsidRPr="005E0F67" w:rsidRDefault="007B2461" w:rsidP="009F7FF9">
            <w:pPr>
              <w:widowControl/>
              <w:snapToGrid w:val="0"/>
              <w:rPr>
                <w:rFonts w:eastAsia="新細明體" w:cs="Times New Roman"/>
                <w:kern w:val="0"/>
                <w:szCs w:val="24"/>
              </w:rPr>
            </w:pPr>
            <w:r>
              <w:t>2022</w:t>
            </w:r>
          </w:p>
        </w:tc>
        <w:tc>
          <w:tcPr>
            <w:tcW w:w="512" w:type="pct"/>
            <w:tcBorders>
              <w:left w:val="single" w:sz="3" w:space="0" w:color="000000"/>
              <w:bottom w:val="single" w:sz="3" w:space="0" w:color="000000"/>
              <w:right w:val="single" w:sz="3" w:space="0" w:color="000000"/>
            </w:tcBorders>
            <w:shd w:val="clear" w:color="auto" w:fill="auto"/>
          </w:tcPr>
          <w:p w14:paraId="3CB253C3" w14:textId="2CD1F7D6" w:rsidR="007B2461" w:rsidRPr="005E0F67" w:rsidRDefault="007B2461" w:rsidP="009F7FF9">
            <w:pPr>
              <w:widowControl/>
              <w:snapToGrid w:val="0"/>
              <w:rPr>
                <w:rFonts w:eastAsia="新細明體" w:cs="Times New Roman"/>
                <w:kern w:val="0"/>
                <w:szCs w:val="24"/>
              </w:rPr>
            </w:pPr>
            <w:r>
              <w:rPr>
                <w:rFonts w:cs="Times New Roman" w:hint="eastAsia"/>
              </w:rPr>
              <w:t>1</w:t>
            </w:r>
            <w:r>
              <w:rPr>
                <w:rFonts w:cs="Times New Roman"/>
              </w:rPr>
              <w:t>2/</w:t>
            </w:r>
            <w:r w:rsidR="008012F1">
              <w:rPr>
                <w:rFonts w:cs="Times New Roman"/>
              </w:rPr>
              <w:t xml:space="preserve"> </w:t>
            </w:r>
            <w:r>
              <w:rPr>
                <w:rFonts w:cs="Times New Roman"/>
              </w:rPr>
              <w:t>2022</w:t>
            </w:r>
          </w:p>
        </w:tc>
        <w:tc>
          <w:tcPr>
            <w:tcW w:w="853" w:type="pct"/>
            <w:tcBorders>
              <w:top w:val="single" w:sz="3" w:space="0" w:color="000000"/>
              <w:left w:val="single" w:sz="3" w:space="0" w:color="000000"/>
              <w:bottom w:val="single" w:sz="3" w:space="0" w:color="000000"/>
              <w:right w:val="single" w:sz="3" w:space="0" w:color="000000"/>
            </w:tcBorders>
            <w:shd w:val="clear" w:color="auto" w:fill="auto"/>
          </w:tcPr>
          <w:p w14:paraId="204440F3" w14:textId="77777777" w:rsidR="007B2461" w:rsidRPr="005E0F67" w:rsidRDefault="007B2461" w:rsidP="009F7FF9">
            <w:pPr>
              <w:widowControl/>
              <w:snapToGrid w:val="0"/>
              <w:rPr>
                <w:rFonts w:eastAsia="新細明體" w:cs="Times New Roman"/>
                <w:kern w:val="0"/>
                <w:szCs w:val="24"/>
              </w:rPr>
            </w:pPr>
          </w:p>
        </w:tc>
        <w:tc>
          <w:tcPr>
            <w:tcW w:w="856" w:type="pct"/>
            <w:tcBorders>
              <w:top w:val="single" w:sz="3" w:space="0" w:color="000000"/>
              <w:left w:val="single" w:sz="3" w:space="0" w:color="000000"/>
              <w:bottom w:val="single" w:sz="3" w:space="0" w:color="000000"/>
              <w:right w:val="single" w:sz="3" w:space="0" w:color="000000"/>
            </w:tcBorders>
            <w:shd w:val="clear" w:color="auto" w:fill="auto"/>
          </w:tcPr>
          <w:p w14:paraId="757C6D56" w14:textId="77777777" w:rsidR="007B2461" w:rsidRPr="005E0F67" w:rsidRDefault="007B2461" w:rsidP="009F7FF9">
            <w:pPr>
              <w:widowControl/>
              <w:snapToGrid w:val="0"/>
              <w:rPr>
                <w:rFonts w:eastAsia="新細明體" w:cs="Times New Roman"/>
                <w:kern w:val="0"/>
                <w:szCs w:val="24"/>
              </w:rPr>
            </w:pPr>
          </w:p>
        </w:tc>
        <w:tc>
          <w:tcPr>
            <w:tcW w:w="986" w:type="pct"/>
            <w:tcBorders>
              <w:top w:val="single" w:sz="3" w:space="0" w:color="000000"/>
              <w:left w:val="single" w:sz="3" w:space="0" w:color="000000"/>
              <w:bottom w:val="single" w:sz="3" w:space="0" w:color="000000"/>
              <w:right w:val="single" w:sz="3" w:space="0" w:color="000000"/>
            </w:tcBorders>
            <w:shd w:val="clear" w:color="auto" w:fill="auto"/>
          </w:tcPr>
          <w:p w14:paraId="36E6AFD1" w14:textId="77777777" w:rsidR="007B2461" w:rsidRPr="005E0F67" w:rsidRDefault="007B2461" w:rsidP="009F7FF9">
            <w:pPr>
              <w:widowControl/>
              <w:snapToGrid w:val="0"/>
              <w:rPr>
                <w:rFonts w:eastAsia="新細明體" w:cs="Times New Roman"/>
                <w:kern w:val="0"/>
                <w:szCs w:val="24"/>
              </w:rPr>
            </w:pPr>
            <w:r w:rsidRPr="005E0F67">
              <w:rPr>
                <w:rFonts w:eastAsia="新細明體" w:cs="Times New Roman"/>
                <w:kern w:val="0"/>
                <w:szCs w:val="24"/>
              </w:rPr>
              <w:t>V</w:t>
            </w:r>
          </w:p>
        </w:tc>
      </w:tr>
      <w:tr w:rsidR="008012F1" w:rsidRPr="005E0F67" w14:paraId="7F304497" w14:textId="77777777" w:rsidTr="008012F1">
        <w:trPr>
          <w:trHeight w:val="475"/>
        </w:trPr>
        <w:tc>
          <w:tcPr>
            <w:tcW w:w="1236" w:type="pct"/>
            <w:gridSpan w:val="3"/>
            <w:tcBorders>
              <w:left w:val="single" w:sz="3" w:space="0" w:color="000000"/>
              <w:bottom w:val="single" w:sz="3" w:space="0" w:color="000000"/>
            </w:tcBorders>
            <w:shd w:val="clear" w:color="auto" w:fill="auto"/>
          </w:tcPr>
          <w:p w14:paraId="047150CD" w14:textId="2760D928" w:rsidR="007B2461" w:rsidRPr="005E0F67" w:rsidRDefault="007B2461" w:rsidP="009F7FF9">
            <w:pPr>
              <w:suppressAutoHyphens/>
              <w:autoSpaceDE w:val="0"/>
              <w:snapToGrid w:val="0"/>
              <w:rPr>
                <w:rFonts w:eastAsia="新細明體" w:cs="Times New Roman"/>
                <w:kern w:val="0"/>
                <w:szCs w:val="24"/>
              </w:rPr>
            </w:pPr>
            <w:r w:rsidRPr="00656BD9">
              <w:rPr>
                <w:kern w:val="0"/>
              </w:rPr>
              <w:t>Publish regional revitalization cases and reports</w:t>
            </w:r>
          </w:p>
        </w:tc>
        <w:tc>
          <w:tcPr>
            <w:tcW w:w="557" w:type="pct"/>
            <w:tcBorders>
              <w:left w:val="single" w:sz="3" w:space="0" w:color="000000"/>
              <w:bottom w:val="single" w:sz="3" w:space="0" w:color="000000"/>
              <w:right w:val="single" w:sz="3" w:space="0" w:color="000000"/>
            </w:tcBorders>
            <w:shd w:val="clear" w:color="auto" w:fill="auto"/>
          </w:tcPr>
          <w:p w14:paraId="561C2CE6" w14:textId="77777777" w:rsidR="008012F1" w:rsidRDefault="007B2461" w:rsidP="009F7FF9">
            <w:pPr>
              <w:widowControl/>
              <w:snapToGrid w:val="0"/>
            </w:pPr>
            <w:r>
              <w:rPr>
                <w:rFonts w:hint="eastAsia"/>
              </w:rPr>
              <w:t>0</w:t>
            </w:r>
            <w:r>
              <w:t>1/</w:t>
            </w:r>
          </w:p>
          <w:p w14:paraId="0A3579A1" w14:textId="4A6314A7" w:rsidR="007B2461" w:rsidRPr="005E0F67" w:rsidRDefault="007B2461" w:rsidP="009F7FF9">
            <w:pPr>
              <w:widowControl/>
              <w:snapToGrid w:val="0"/>
              <w:rPr>
                <w:rFonts w:eastAsia="新細明體" w:cs="新細明體"/>
                <w:kern w:val="0"/>
                <w:szCs w:val="24"/>
                <w:lang w:val="zh-TW"/>
              </w:rPr>
            </w:pPr>
            <w:r>
              <w:t>2022</w:t>
            </w:r>
          </w:p>
        </w:tc>
        <w:tc>
          <w:tcPr>
            <w:tcW w:w="512" w:type="pct"/>
            <w:tcBorders>
              <w:left w:val="single" w:sz="3" w:space="0" w:color="000000"/>
              <w:bottom w:val="single" w:sz="3" w:space="0" w:color="000000"/>
              <w:right w:val="single" w:sz="3" w:space="0" w:color="000000"/>
            </w:tcBorders>
            <w:shd w:val="clear" w:color="auto" w:fill="auto"/>
          </w:tcPr>
          <w:p w14:paraId="3EAD84B3" w14:textId="77777777" w:rsidR="008012F1" w:rsidRDefault="007B2461" w:rsidP="009F7FF9">
            <w:pPr>
              <w:widowControl/>
              <w:snapToGrid w:val="0"/>
              <w:rPr>
                <w:rFonts w:cs="Times New Roman"/>
              </w:rPr>
            </w:pPr>
            <w:r>
              <w:rPr>
                <w:rFonts w:cs="Times New Roman" w:hint="eastAsia"/>
              </w:rPr>
              <w:t>1</w:t>
            </w:r>
            <w:r>
              <w:rPr>
                <w:rFonts w:cs="Times New Roman"/>
              </w:rPr>
              <w:t>2/</w:t>
            </w:r>
          </w:p>
          <w:p w14:paraId="351B730F" w14:textId="11F3526B" w:rsidR="007B2461" w:rsidRPr="005E0F67" w:rsidRDefault="007B2461" w:rsidP="009F7FF9">
            <w:pPr>
              <w:widowControl/>
              <w:snapToGrid w:val="0"/>
              <w:rPr>
                <w:rFonts w:eastAsia="新細明體" w:cs="新細明體"/>
                <w:kern w:val="0"/>
                <w:szCs w:val="24"/>
                <w:lang w:val="zh-TW"/>
              </w:rPr>
            </w:pPr>
            <w:r>
              <w:rPr>
                <w:rFonts w:cs="Times New Roman"/>
              </w:rPr>
              <w:t>2022</w:t>
            </w:r>
          </w:p>
        </w:tc>
        <w:tc>
          <w:tcPr>
            <w:tcW w:w="853" w:type="pct"/>
            <w:tcBorders>
              <w:top w:val="single" w:sz="3" w:space="0" w:color="000000"/>
              <w:left w:val="single" w:sz="3" w:space="0" w:color="000000"/>
              <w:bottom w:val="single" w:sz="3" w:space="0" w:color="000000"/>
              <w:right w:val="single" w:sz="3" w:space="0" w:color="000000"/>
            </w:tcBorders>
            <w:shd w:val="clear" w:color="auto" w:fill="auto"/>
          </w:tcPr>
          <w:p w14:paraId="7919C90F" w14:textId="77777777" w:rsidR="007B2461" w:rsidRPr="005E0F67" w:rsidRDefault="007B2461" w:rsidP="009F7FF9">
            <w:pPr>
              <w:widowControl/>
              <w:snapToGrid w:val="0"/>
              <w:rPr>
                <w:rFonts w:eastAsia="新細明體" w:cs="Times New Roman"/>
                <w:kern w:val="0"/>
                <w:szCs w:val="24"/>
              </w:rPr>
            </w:pPr>
          </w:p>
        </w:tc>
        <w:tc>
          <w:tcPr>
            <w:tcW w:w="856" w:type="pct"/>
            <w:tcBorders>
              <w:top w:val="single" w:sz="3" w:space="0" w:color="000000"/>
              <w:left w:val="single" w:sz="3" w:space="0" w:color="000000"/>
              <w:bottom w:val="single" w:sz="3" w:space="0" w:color="000000"/>
              <w:right w:val="single" w:sz="3" w:space="0" w:color="000000"/>
            </w:tcBorders>
            <w:shd w:val="clear" w:color="auto" w:fill="auto"/>
          </w:tcPr>
          <w:p w14:paraId="6D4330A5" w14:textId="77777777" w:rsidR="007B2461" w:rsidRPr="005E0F67" w:rsidRDefault="007B2461" w:rsidP="009F7FF9">
            <w:pPr>
              <w:widowControl/>
              <w:snapToGrid w:val="0"/>
              <w:rPr>
                <w:rFonts w:eastAsia="新細明體" w:cs="Times New Roman"/>
                <w:kern w:val="0"/>
                <w:szCs w:val="24"/>
              </w:rPr>
            </w:pPr>
          </w:p>
        </w:tc>
        <w:tc>
          <w:tcPr>
            <w:tcW w:w="986" w:type="pct"/>
            <w:tcBorders>
              <w:top w:val="single" w:sz="3" w:space="0" w:color="000000"/>
              <w:left w:val="single" w:sz="3" w:space="0" w:color="000000"/>
              <w:bottom w:val="single" w:sz="3" w:space="0" w:color="000000"/>
              <w:right w:val="single" w:sz="3" w:space="0" w:color="000000"/>
            </w:tcBorders>
            <w:shd w:val="clear" w:color="auto" w:fill="auto"/>
          </w:tcPr>
          <w:p w14:paraId="417D4E43" w14:textId="77777777" w:rsidR="007B2461" w:rsidRPr="005E0F67" w:rsidRDefault="007B2461" w:rsidP="009F7FF9">
            <w:pPr>
              <w:widowControl/>
              <w:snapToGrid w:val="0"/>
              <w:rPr>
                <w:rFonts w:eastAsia="新細明體" w:cs="Times New Roman"/>
                <w:kern w:val="0"/>
                <w:szCs w:val="24"/>
              </w:rPr>
            </w:pPr>
            <w:r w:rsidRPr="005E0F67">
              <w:rPr>
                <w:rFonts w:eastAsia="新細明體" w:cs="Times New Roman"/>
                <w:kern w:val="0"/>
                <w:szCs w:val="24"/>
              </w:rPr>
              <w:t>V</w:t>
            </w:r>
          </w:p>
        </w:tc>
      </w:tr>
      <w:tr w:rsidR="005E0F67" w:rsidRPr="005E0F67" w14:paraId="021B878E" w14:textId="77777777" w:rsidTr="008012F1">
        <w:trPr>
          <w:trHeight w:val="2555"/>
        </w:trPr>
        <w:tc>
          <w:tcPr>
            <w:tcW w:w="888" w:type="pct"/>
            <w:gridSpan w:val="2"/>
            <w:tcBorders>
              <w:top w:val="single" w:sz="3" w:space="0" w:color="000000"/>
              <w:left w:val="single" w:sz="3" w:space="0" w:color="000000"/>
            </w:tcBorders>
            <w:shd w:val="clear" w:color="auto" w:fill="F2F2F2"/>
          </w:tcPr>
          <w:p w14:paraId="79C45667" w14:textId="5E30A937" w:rsidR="005E0F67" w:rsidRPr="005E0F67" w:rsidRDefault="005E0F67" w:rsidP="009F7FF9">
            <w:pPr>
              <w:suppressAutoHyphens/>
              <w:autoSpaceDE w:val="0"/>
              <w:snapToGrid w:val="0"/>
              <w:rPr>
                <w:rFonts w:eastAsia="新細明體" w:cs="Times New Roman"/>
                <w:szCs w:val="24"/>
              </w:rPr>
            </w:pPr>
            <w:r w:rsidRPr="005E0F67">
              <w:rPr>
                <w:rFonts w:eastAsia="新細明體" w:cs="Times New Roman"/>
                <w:szCs w:val="24"/>
              </w:rPr>
              <w:t>Performance in 202</w:t>
            </w:r>
            <w:r w:rsidR="007B2461">
              <w:rPr>
                <w:rFonts w:eastAsia="新細明體" w:cs="Times New Roman" w:hint="eastAsia"/>
                <w:szCs w:val="24"/>
              </w:rPr>
              <w:t>2</w:t>
            </w:r>
          </w:p>
        </w:tc>
        <w:tc>
          <w:tcPr>
            <w:tcW w:w="4112" w:type="pct"/>
            <w:gridSpan w:val="6"/>
            <w:tcBorders>
              <w:top w:val="single" w:sz="3" w:space="0" w:color="000000"/>
              <w:left w:val="single" w:sz="3" w:space="0" w:color="000000"/>
              <w:right w:val="single" w:sz="3" w:space="0" w:color="000000"/>
            </w:tcBorders>
            <w:shd w:val="clear" w:color="auto" w:fill="FFFFFF" w:themeFill="background1"/>
          </w:tcPr>
          <w:p w14:paraId="7C33AFDD" w14:textId="1BAD54BD" w:rsidR="005E0F67" w:rsidRPr="005E0F67" w:rsidRDefault="00BF338D" w:rsidP="009F7FF9">
            <w:pPr>
              <w:numPr>
                <w:ilvl w:val="0"/>
                <w:numId w:val="52"/>
              </w:numPr>
              <w:suppressAutoHyphens/>
              <w:snapToGrid w:val="0"/>
              <w:ind w:left="482" w:hanging="482"/>
              <w:rPr>
                <w:rFonts w:eastAsia="Arial Unicode MS" w:cs="Calibri"/>
                <w:szCs w:val="24"/>
              </w:rPr>
            </w:pPr>
            <w:r w:rsidRPr="00BF338D">
              <w:rPr>
                <w:rFonts w:eastAsia="新細明體" w:cs="Calibri"/>
                <w:szCs w:val="24"/>
              </w:rPr>
              <w:t>The NDC's “Regional Revitalization Information Sharing and Exchange Platform” included sections such as “Revitalization Cases”, “Ongoing Projects”, “Youth Empowerment Workstations”, “Public Building Space Preparation and Revitalization”, and “Media Reports</w:t>
            </w:r>
            <w:r w:rsidRPr="00BF338D">
              <w:rPr>
                <w:rFonts w:eastAsia="新細明體" w:cs="Calibri" w:hint="eastAsia"/>
                <w:szCs w:val="24"/>
              </w:rPr>
              <w:t>”</w:t>
            </w:r>
            <w:r w:rsidRPr="00BF338D">
              <w:rPr>
                <w:rFonts w:eastAsia="新細明體" w:cs="Calibri"/>
                <w:szCs w:val="24"/>
              </w:rPr>
              <w:t>. The platform featured 13 revitalization cases, 101 ongoing regional revitalization projects, 58 teams subsidized by the NDC's 2022 Regional Revitalization Youth Empowerment Workstations, and 16 regional revitalization policy campaigns and media report videos. More content will be added in the future</w:t>
            </w:r>
            <w:r w:rsidR="007B2461" w:rsidRPr="007B2461">
              <w:rPr>
                <w:rFonts w:eastAsia="新細明體" w:cs="Calibri"/>
                <w:szCs w:val="24"/>
              </w:rPr>
              <w:t>.</w:t>
            </w:r>
            <w:r w:rsidR="007B2461">
              <w:rPr>
                <w:rFonts w:eastAsia="新細明體" w:cs="Calibri"/>
                <w:szCs w:val="24"/>
              </w:rPr>
              <w:t xml:space="preserve"> </w:t>
            </w:r>
          </w:p>
          <w:p w14:paraId="127A8A62" w14:textId="021F768B" w:rsidR="005E0F67" w:rsidRPr="007B2461" w:rsidRDefault="00BF338D" w:rsidP="009F7FF9">
            <w:pPr>
              <w:numPr>
                <w:ilvl w:val="0"/>
                <w:numId w:val="52"/>
              </w:numPr>
              <w:suppressAutoHyphens/>
              <w:snapToGrid w:val="0"/>
              <w:spacing w:beforeLines="50" w:before="180"/>
              <w:ind w:left="482" w:hanging="482"/>
              <w:rPr>
                <w:rFonts w:eastAsia="Arial Unicode MS" w:cs="Calibri"/>
                <w:szCs w:val="24"/>
              </w:rPr>
            </w:pPr>
            <w:r w:rsidRPr="00BF338D">
              <w:rPr>
                <w:rFonts w:eastAsia="新細明體" w:cs="Calibri"/>
                <w:szCs w:val="24"/>
              </w:rPr>
              <w:t xml:space="preserve">The NDC organized the "2022 Regional Revitalization Innovation Proposal Contest" on the co-creation and collaboration section of the website from July to October 2022, and invited people to identify regional revitalization opportunities such as local products, revitalization tourism, </w:t>
            </w:r>
            <w:r w:rsidRPr="00BF338D">
              <w:rPr>
                <w:rFonts w:eastAsia="新細明體" w:cs="Calibri"/>
                <w:szCs w:val="24"/>
              </w:rPr>
              <w:lastRenderedPageBreak/>
              <w:t xml:space="preserve">new cultural elements, immigration support, and regional branding, and plan innovative solutions. It collected 15 revitalization proposals and invited eight committee members including Ren-Hong Peng, the person-in-charge of Goldfish Space, and President Chun-Yen Chung of </w:t>
            </w:r>
            <w:proofErr w:type="spellStart"/>
            <w:r w:rsidRPr="00BF338D">
              <w:rPr>
                <w:rFonts w:eastAsia="新細明體" w:cs="Calibri"/>
                <w:szCs w:val="24"/>
              </w:rPr>
              <w:t>Fantasystory</w:t>
            </w:r>
            <w:proofErr w:type="spellEnd"/>
            <w:r w:rsidRPr="00BF338D">
              <w:rPr>
                <w:rFonts w:eastAsia="新細明體" w:cs="Calibri"/>
                <w:szCs w:val="24"/>
              </w:rPr>
              <w:t xml:space="preserve"> Inc. to provide valuable recommendations and support regional revitalization</w:t>
            </w:r>
            <w:r w:rsidR="005E0F67" w:rsidRPr="005E0F67">
              <w:rPr>
                <w:rFonts w:eastAsia="新細明體" w:cs="Calibri"/>
                <w:szCs w:val="24"/>
              </w:rPr>
              <w:t>.</w:t>
            </w:r>
          </w:p>
        </w:tc>
      </w:tr>
      <w:tr w:rsidR="005E0F67" w:rsidRPr="005E0F67" w14:paraId="33AF73F9" w14:textId="77777777" w:rsidTr="008012F1">
        <w:trPr>
          <w:trHeight w:val="526"/>
        </w:trPr>
        <w:tc>
          <w:tcPr>
            <w:tcW w:w="5000" w:type="pct"/>
            <w:gridSpan w:val="8"/>
            <w:tcBorders>
              <w:top w:val="single" w:sz="3" w:space="0" w:color="000000"/>
              <w:left w:val="single" w:sz="3" w:space="0" w:color="000000"/>
              <w:bottom w:val="single" w:sz="3" w:space="0" w:color="000000"/>
              <w:right w:val="single" w:sz="3" w:space="0" w:color="000000"/>
            </w:tcBorders>
            <w:shd w:val="clear" w:color="auto" w:fill="F2F2F2"/>
          </w:tcPr>
          <w:p w14:paraId="752BFDAB" w14:textId="77777777" w:rsidR="005E0F67" w:rsidRPr="005E0F67" w:rsidRDefault="005E0F67" w:rsidP="009F7FF9">
            <w:pPr>
              <w:suppressAutoHyphens/>
              <w:autoSpaceDE w:val="0"/>
              <w:snapToGrid w:val="0"/>
              <w:rPr>
                <w:rFonts w:eastAsia="新細明體" w:cs="Times New Roman"/>
                <w:szCs w:val="24"/>
              </w:rPr>
            </w:pPr>
            <w:r w:rsidRPr="005E0F67">
              <w:rPr>
                <w:rFonts w:eastAsia="新細明體" w:cs="Times New Roman"/>
                <w:kern w:val="0"/>
                <w:szCs w:val="24"/>
                <w:lang w:val="zh-TW"/>
              </w:rPr>
              <w:lastRenderedPageBreak/>
              <w:t>Contact information</w:t>
            </w:r>
          </w:p>
        </w:tc>
      </w:tr>
      <w:tr w:rsidR="0010383F" w:rsidRPr="005E0F67" w14:paraId="100EDEC3" w14:textId="77777777" w:rsidTr="008012F1">
        <w:trPr>
          <w:trHeight w:val="515"/>
        </w:trPr>
        <w:tc>
          <w:tcPr>
            <w:tcW w:w="2305" w:type="pct"/>
            <w:gridSpan w:val="5"/>
            <w:tcBorders>
              <w:top w:val="single" w:sz="3" w:space="0" w:color="000000"/>
              <w:left w:val="single" w:sz="3" w:space="0" w:color="000000"/>
              <w:bottom w:val="single" w:sz="3" w:space="0" w:color="000000"/>
            </w:tcBorders>
            <w:shd w:val="clear" w:color="auto" w:fill="F2F2F2"/>
          </w:tcPr>
          <w:p w14:paraId="6D00E2C2" w14:textId="77777777" w:rsidR="0010383F" w:rsidRPr="005E0F67" w:rsidRDefault="0010383F" w:rsidP="009F7FF9">
            <w:pPr>
              <w:suppressAutoHyphens/>
              <w:autoSpaceDE w:val="0"/>
              <w:snapToGrid w:val="0"/>
              <w:rPr>
                <w:rFonts w:eastAsia="新細明體" w:cs="Times New Roman"/>
                <w:szCs w:val="24"/>
              </w:rPr>
            </w:pPr>
            <w:r w:rsidRPr="005E0F67">
              <w:rPr>
                <w:rFonts w:eastAsia="新細明體" w:cs="Times New Roman"/>
                <w:kern w:val="0"/>
                <w:szCs w:val="24"/>
              </w:rPr>
              <w:t>Persons responsible from implementing agency</w:t>
            </w:r>
          </w:p>
        </w:tc>
        <w:tc>
          <w:tcPr>
            <w:tcW w:w="2695" w:type="pct"/>
            <w:gridSpan w:val="3"/>
            <w:tcBorders>
              <w:top w:val="single" w:sz="3" w:space="0" w:color="000000"/>
              <w:left w:val="single" w:sz="3" w:space="0" w:color="000000"/>
              <w:bottom w:val="single" w:sz="3" w:space="0" w:color="000000"/>
              <w:right w:val="single" w:sz="3" w:space="0" w:color="000000"/>
            </w:tcBorders>
            <w:shd w:val="clear" w:color="auto" w:fill="auto"/>
          </w:tcPr>
          <w:p w14:paraId="56081B5F" w14:textId="28DD1C4E" w:rsidR="0010383F" w:rsidRPr="005E0F67" w:rsidRDefault="0010383F" w:rsidP="009F7FF9">
            <w:pPr>
              <w:suppressAutoHyphens/>
              <w:autoSpaceDE w:val="0"/>
              <w:snapToGrid w:val="0"/>
              <w:rPr>
                <w:rFonts w:eastAsia="新細明體" w:cs="Times New Roman"/>
                <w:szCs w:val="24"/>
              </w:rPr>
            </w:pPr>
            <w:r w:rsidRPr="0014341C">
              <w:t>Po-Wei Huang</w:t>
            </w:r>
          </w:p>
        </w:tc>
      </w:tr>
      <w:tr w:rsidR="0010383F" w:rsidRPr="005E0F67" w14:paraId="68987483" w14:textId="77777777" w:rsidTr="008012F1">
        <w:trPr>
          <w:trHeight w:val="408"/>
        </w:trPr>
        <w:tc>
          <w:tcPr>
            <w:tcW w:w="2305" w:type="pct"/>
            <w:gridSpan w:val="5"/>
            <w:tcBorders>
              <w:top w:val="single" w:sz="3" w:space="0" w:color="000000"/>
              <w:left w:val="single" w:sz="3" w:space="0" w:color="000000"/>
              <w:bottom w:val="single" w:sz="3" w:space="0" w:color="000000"/>
            </w:tcBorders>
            <w:shd w:val="clear" w:color="auto" w:fill="F2F2F2"/>
          </w:tcPr>
          <w:p w14:paraId="25848AC0" w14:textId="77777777" w:rsidR="0010383F" w:rsidRPr="005E0F67" w:rsidRDefault="0010383F" w:rsidP="009F7FF9">
            <w:pPr>
              <w:suppressAutoHyphens/>
              <w:autoSpaceDE w:val="0"/>
              <w:snapToGrid w:val="0"/>
              <w:rPr>
                <w:rFonts w:eastAsia="新細明體" w:cs="Times New Roman"/>
                <w:szCs w:val="24"/>
              </w:rPr>
            </w:pPr>
            <w:r w:rsidRPr="005E0F67">
              <w:rPr>
                <w:rFonts w:eastAsia="新細明體" w:cs="Times New Roman"/>
                <w:kern w:val="0"/>
                <w:szCs w:val="24"/>
                <w:lang w:val="zh-TW"/>
              </w:rPr>
              <w:t>Title, Department</w:t>
            </w:r>
          </w:p>
        </w:tc>
        <w:tc>
          <w:tcPr>
            <w:tcW w:w="2695" w:type="pct"/>
            <w:gridSpan w:val="3"/>
            <w:tcBorders>
              <w:top w:val="single" w:sz="3" w:space="0" w:color="000000"/>
              <w:left w:val="single" w:sz="3" w:space="0" w:color="000000"/>
              <w:bottom w:val="single" w:sz="3" w:space="0" w:color="000000"/>
              <w:right w:val="single" w:sz="3" w:space="0" w:color="000000"/>
            </w:tcBorders>
            <w:shd w:val="clear" w:color="auto" w:fill="auto"/>
          </w:tcPr>
          <w:p w14:paraId="68CBAC28" w14:textId="4AF519BB" w:rsidR="0010383F" w:rsidRPr="005E0F67" w:rsidRDefault="0010383F" w:rsidP="009F7FF9">
            <w:pPr>
              <w:suppressAutoHyphens/>
              <w:autoSpaceDE w:val="0"/>
              <w:snapToGrid w:val="0"/>
              <w:rPr>
                <w:rFonts w:eastAsia="新細明體" w:cs="Times New Roman"/>
                <w:szCs w:val="24"/>
              </w:rPr>
            </w:pPr>
            <w:r w:rsidRPr="0014341C">
              <w:t xml:space="preserve">Technical Specialist, Department of National Spatial Planning and Development </w:t>
            </w:r>
          </w:p>
        </w:tc>
      </w:tr>
      <w:tr w:rsidR="0010383F" w:rsidRPr="005E0F67" w14:paraId="68408071" w14:textId="77777777" w:rsidTr="008012F1">
        <w:trPr>
          <w:trHeight w:val="556"/>
        </w:trPr>
        <w:tc>
          <w:tcPr>
            <w:tcW w:w="2305" w:type="pct"/>
            <w:gridSpan w:val="5"/>
            <w:tcBorders>
              <w:top w:val="single" w:sz="3" w:space="0" w:color="000000"/>
              <w:left w:val="single" w:sz="3" w:space="0" w:color="000000"/>
              <w:bottom w:val="single" w:sz="3" w:space="0" w:color="000000"/>
            </w:tcBorders>
            <w:shd w:val="clear" w:color="auto" w:fill="F2F2F2"/>
          </w:tcPr>
          <w:p w14:paraId="3BBABAB4" w14:textId="77777777" w:rsidR="0010383F" w:rsidRPr="005E0F67" w:rsidRDefault="0010383F" w:rsidP="009F7FF9">
            <w:pPr>
              <w:suppressAutoHyphens/>
              <w:autoSpaceDE w:val="0"/>
              <w:snapToGrid w:val="0"/>
              <w:rPr>
                <w:rFonts w:eastAsia="新細明體" w:cs="Times New Roman"/>
                <w:szCs w:val="24"/>
              </w:rPr>
            </w:pPr>
            <w:r w:rsidRPr="005E0F67">
              <w:rPr>
                <w:rFonts w:eastAsia="新細明體" w:cs="Times New Roman"/>
                <w:kern w:val="0"/>
                <w:szCs w:val="24"/>
                <w:lang w:val="zh-TW"/>
              </w:rPr>
              <w:t>Email and Phone</w:t>
            </w:r>
          </w:p>
        </w:tc>
        <w:tc>
          <w:tcPr>
            <w:tcW w:w="2695" w:type="pct"/>
            <w:gridSpan w:val="3"/>
            <w:tcBorders>
              <w:top w:val="single" w:sz="3" w:space="0" w:color="000000"/>
              <w:left w:val="single" w:sz="3" w:space="0" w:color="000000"/>
              <w:bottom w:val="single" w:sz="3" w:space="0" w:color="000000"/>
              <w:right w:val="single" w:sz="3" w:space="0" w:color="000000"/>
            </w:tcBorders>
            <w:shd w:val="clear" w:color="auto" w:fill="auto"/>
          </w:tcPr>
          <w:p w14:paraId="05996190" w14:textId="4D3C39D1" w:rsidR="0010383F" w:rsidRPr="005E0F67" w:rsidRDefault="000842A8" w:rsidP="009F7FF9">
            <w:pPr>
              <w:suppressAutoHyphens/>
              <w:autoSpaceDE w:val="0"/>
              <w:snapToGrid w:val="0"/>
              <w:rPr>
                <w:rFonts w:eastAsia="新細明體" w:cs="Times New Roman"/>
                <w:szCs w:val="24"/>
              </w:rPr>
            </w:pPr>
            <w:hyperlink r:id="rId9" w:history="1">
              <w:r w:rsidRPr="000842A8">
                <w:rPr>
                  <w:rStyle w:val="a8"/>
                  <w:color w:val="000000" w:themeColor="text1"/>
                  <w:u w:val="none"/>
                </w:rPr>
                <w:t>kenwang@ndc.gov.tw/</w:t>
              </w:r>
            </w:hyperlink>
            <w:r>
              <w:rPr>
                <w:rFonts w:hint="eastAsia"/>
              </w:rPr>
              <w:t xml:space="preserve"> </w:t>
            </w:r>
            <w:r w:rsidR="0010383F" w:rsidRPr="0014341C">
              <w:t xml:space="preserve">(02)2316-5312   </w:t>
            </w:r>
          </w:p>
        </w:tc>
      </w:tr>
      <w:tr w:rsidR="0010383F" w:rsidRPr="005E0F67" w14:paraId="203D3236" w14:textId="77777777" w:rsidTr="008012F1">
        <w:trPr>
          <w:trHeight w:val="732"/>
        </w:trPr>
        <w:tc>
          <w:tcPr>
            <w:tcW w:w="748" w:type="pct"/>
            <w:vMerge w:val="restart"/>
            <w:tcBorders>
              <w:top w:val="single" w:sz="3" w:space="0" w:color="000000"/>
              <w:left w:val="single" w:sz="3" w:space="0" w:color="000000"/>
              <w:bottom w:val="single" w:sz="3" w:space="0" w:color="000000"/>
            </w:tcBorders>
            <w:shd w:val="clear" w:color="auto" w:fill="F2F2F2"/>
          </w:tcPr>
          <w:p w14:paraId="0D8C528F" w14:textId="44745E76" w:rsidR="0010383F" w:rsidRPr="005E0F67" w:rsidRDefault="0010383F" w:rsidP="009F7FF9">
            <w:pPr>
              <w:suppressAutoHyphens/>
              <w:autoSpaceDE w:val="0"/>
              <w:snapToGrid w:val="0"/>
              <w:rPr>
                <w:rFonts w:eastAsia="新細明體" w:cs="Times New Roman"/>
                <w:szCs w:val="24"/>
              </w:rPr>
            </w:pPr>
            <w:r w:rsidRPr="005E0F67">
              <w:rPr>
                <w:rFonts w:eastAsia="新細明體" w:cs="Times New Roman"/>
                <w:kern w:val="0"/>
                <w:szCs w:val="24"/>
                <w:lang w:val="zh-TW"/>
              </w:rPr>
              <w:t xml:space="preserve">Other Actors </w:t>
            </w:r>
            <w:r w:rsidR="000842A8">
              <w:rPr>
                <w:rFonts w:eastAsia="新細明體" w:cs="Times New Roman"/>
                <w:kern w:val="0"/>
                <w:szCs w:val="24"/>
                <w:lang w:val="zh-TW"/>
              </w:rPr>
              <w:br/>
            </w:r>
            <w:r w:rsidRPr="005E0F67">
              <w:rPr>
                <w:rFonts w:eastAsia="新細明體" w:cs="Times New Roman"/>
                <w:kern w:val="0"/>
                <w:szCs w:val="24"/>
                <w:lang w:val="zh-TW"/>
              </w:rPr>
              <w:t>Involved</w:t>
            </w:r>
          </w:p>
        </w:tc>
        <w:tc>
          <w:tcPr>
            <w:tcW w:w="1557" w:type="pct"/>
            <w:gridSpan w:val="4"/>
            <w:tcBorders>
              <w:top w:val="single" w:sz="3" w:space="0" w:color="000000"/>
              <w:left w:val="single" w:sz="3" w:space="0" w:color="000000"/>
              <w:bottom w:val="single" w:sz="3" w:space="0" w:color="000000"/>
            </w:tcBorders>
            <w:shd w:val="clear" w:color="auto" w:fill="F2F2F2"/>
          </w:tcPr>
          <w:p w14:paraId="5B47F3D1" w14:textId="77777777" w:rsidR="0010383F" w:rsidRPr="005E0F67" w:rsidRDefault="0010383F" w:rsidP="009F7FF9">
            <w:pPr>
              <w:suppressAutoHyphens/>
              <w:autoSpaceDE w:val="0"/>
              <w:snapToGrid w:val="0"/>
              <w:rPr>
                <w:rFonts w:eastAsia="新細明體" w:cs="Times New Roman"/>
                <w:szCs w:val="24"/>
              </w:rPr>
            </w:pPr>
            <w:r w:rsidRPr="005E0F67">
              <w:rPr>
                <w:rFonts w:eastAsia="新細明體" w:cs="Times New Roman"/>
                <w:kern w:val="0"/>
                <w:szCs w:val="24"/>
              </w:rPr>
              <w:t>Government Ministries, Department/Agency</w:t>
            </w:r>
          </w:p>
        </w:tc>
        <w:tc>
          <w:tcPr>
            <w:tcW w:w="2695" w:type="pct"/>
            <w:gridSpan w:val="3"/>
            <w:tcBorders>
              <w:top w:val="single" w:sz="3" w:space="0" w:color="000000"/>
              <w:left w:val="single" w:sz="3" w:space="0" w:color="000000"/>
              <w:bottom w:val="single" w:sz="3" w:space="0" w:color="000000"/>
              <w:right w:val="single" w:sz="3" w:space="0" w:color="000000"/>
            </w:tcBorders>
            <w:shd w:val="clear" w:color="auto" w:fill="auto"/>
          </w:tcPr>
          <w:p w14:paraId="726177C8" w14:textId="04906694" w:rsidR="0010383F" w:rsidRPr="005E0F67" w:rsidRDefault="0010383F" w:rsidP="009F7FF9">
            <w:pPr>
              <w:suppressAutoHyphens/>
              <w:autoSpaceDE w:val="0"/>
              <w:snapToGrid w:val="0"/>
              <w:rPr>
                <w:rFonts w:eastAsia="新細明體" w:cs="Times New Roman"/>
                <w:szCs w:val="24"/>
              </w:rPr>
            </w:pPr>
            <w:r w:rsidRPr="00845928">
              <w:t>Central government agencies and local governments related to regional revitalization policies</w:t>
            </w:r>
          </w:p>
        </w:tc>
      </w:tr>
      <w:tr w:rsidR="0010383F" w:rsidRPr="005E0F67" w14:paraId="703F0A14" w14:textId="77777777" w:rsidTr="008012F1">
        <w:trPr>
          <w:trHeight w:val="1249"/>
        </w:trPr>
        <w:tc>
          <w:tcPr>
            <w:tcW w:w="748" w:type="pct"/>
            <w:vMerge/>
            <w:tcBorders>
              <w:top w:val="single" w:sz="3" w:space="0" w:color="000000"/>
              <w:left w:val="single" w:sz="3" w:space="0" w:color="000000"/>
              <w:bottom w:val="single" w:sz="3" w:space="0" w:color="000000"/>
            </w:tcBorders>
            <w:shd w:val="clear" w:color="auto" w:fill="F2F2F2"/>
          </w:tcPr>
          <w:p w14:paraId="66BC1383" w14:textId="77777777" w:rsidR="0010383F" w:rsidRPr="005E0F67" w:rsidRDefault="0010383F" w:rsidP="009F7FF9">
            <w:pPr>
              <w:suppressAutoHyphens/>
              <w:autoSpaceDE w:val="0"/>
              <w:snapToGrid w:val="0"/>
              <w:rPr>
                <w:rFonts w:eastAsia="新細明體" w:cs="Times New Roman"/>
                <w:kern w:val="0"/>
                <w:szCs w:val="24"/>
              </w:rPr>
            </w:pPr>
          </w:p>
        </w:tc>
        <w:tc>
          <w:tcPr>
            <w:tcW w:w="1557" w:type="pct"/>
            <w:gridSpan w:val="4"/>
            <w:tcBorders>
              <w:top w:val="single" w:sz="3" w:space="0" w:color="000000"/>
              <w:left w:val="single" w:sz="3" w:space="0" w:color="000000"/>
              <w:bottom w:val="single" w:sz="3" w:space="0" w:color="000000"/>
            </w:tcBorders>
            <w:shd w:val="clear" w:color="auto" w:fill="F2F2F2"/>
          </w:tcPr>
          <w:p w14:paraId="584576E2" w14:textId="77777777" w:rsidR="0010383F" w:rsidRPr="005E0F67" w:rsidRDefault="0010383F" w:rsidP="009F7FF9">
            <w:pPr>
              <w:suppressAutoHyphens/>
              <w:autoSpaceDE w:val="0"/>
              <w:snapToGrid w:val="0"/>
              <w:rPr>
                <w:rFonts w:eastAsia="新細明體" w:cs="Times New Roman"/>
                <w:szCs w:val="24"/>
              </w:rPr>
            </w:pPr>
            <w:r w:rsidRPr="005E0F67">
              <w:rPr>
                <w:rFonts w:eastAsia="新細明體" w:cs="Times New Roman"/>
                <w:kern w:val="0"/>
                <w:szCs w:val="24"/>
              </w:rPr>
              <w:t>CSOs, private sector, multilaterals, working groups</w:t>
            </w:r>
          </w:p>
        </w:tc>
        <w:tc>
          <w:tcPr>
            <w:tcW w:w="2695" w:type="pct"/>
            <w:gridSpan w:val="3"/>
            <w:tcBorders>
              <w:top w:val="single" w:sz="3" w:space="0" w:color="000000"/>
              <w:left w:val="single" w:sz="3" w:space="0" w:color="000000"/>
              <w:bottom w:val="single" w:sz="3" w:space="0" w:color="000000"/>
              <w:right w:val="single" w:sz="3" w:space="0" w:color="000000"/>
            </w:tcBorders>
            <w:shd w:val="clear" w:color="auto" w:fill="auto"/>
          </w:tcPr>
          <w:p w14:paraId="1B288BBF" w14:textId="77777777" w:rsidR="0010383F" w:rsidRDefault="0010383F" w:rsidP="009F7FF9">
            <w:pPr>
              <w:widowControl/>
              <w:numPr>
                <w:ilvl w:val="0"/>
                <w:numId w:val="50"/>
              </w:numPr>
              <w:suppressAutoHyphens/>
              <w:snapToGrid w:val="0"/>
            </w:pPr>
            <w:r>
              <w:t xml:space="preserve">Lulu </w:t>
            </w:r>
            <w:proofErr w:type="spellStart"/>
            <w:r>
              <w:t>Keng</w:t>
            </w:r>
            <w:proofErr w:type="spellEnd"/>
            <w:r>
              <w:t>, Executive Secretary, Open Culture Foundation</w:t>
            </w:r>
          </w:p>
          <w:p w14:paraId="7D85EEDB" w14:textId="77777777" w:rsidR="0010383F" w:rsidRDefault="0010383F" w:rsidP="009F7FF9">
            <w:pPr>
              <w:widowControl/>
              <w:numPr>
                <w:ilvl w:val="0"/>
                <w:numId w:val="50"/>
              </w:numPr>
              <w:suppressAutoHyphens/>
              <w:snapToGrid w:val="0"/>
              <w:spacing w:beforeLines="30" w:before="108"/>
              <w:ind w:left="482" w:hanging="482"/>
            </w:pPr>
            <w:r>
              <w:t xml:space="preserve">Ting-Hui Hung </w:t>
            </w:r>
            <w:proofErr w:type="spellStart"/>
            <w:r>
              <w:t>Chien</w:t>
            </w:r>
            <w:proofErr w:type="spellEnd"/>
            <w:r>
              <w:t>, Group Leader, LIMA Taiwan Indigenous Youth Working Group</w:t>
            </w:r>
          </w:p>
          <w:p w14:paraId="16294AE9" w14:textId="77777777" w:rsidR="0010383F" w:rsidRDefault="0010383F" w:rsidP="009F7FF9">
            <w:pPr>
              <w:widowControl/>
              <w:numPr>
                <w:ilvl w:val="0"/>
                <w:numId w:val="50"/>
              </w:numPr>
              <w:suppressAutoHyphens/>
              <w:snapToGrid w:val="0"/>
              <w:spacing w:beforeLines="30" w:before="108"/>
              <w:ind w:left="482" w:hanging="482"/>
            </w:pPr>
            <w:proofErr w:type="spellStart"/>
            <w:r>
              <w:t>Hsing</w:t>
            </w:r>
            <w:proofErr w:type="spellEnd"/>
            <w:r>
              <w:t xml:space="preserve">-Wei Chiu, Founder, </w:t>
            </w:r>
            <w:proofErr w:type="spellStart"/>
            <w:r>
              <w:t>Keng</w:t>
            </w:r>
            <w:proofErr w:type="spellEnd"/>
            <w:r>
              <w:t xml:space="preserve"> Shan Agricultural Innovation Co., Ltd.</w:t>
            </w:r>
          </w:p>
          <w:p w14:paraId="01DF57FC" w14:textId="492B9028" w:rsidR="0010383F" w:rsidRPr="005E0F67" w:rsidRDefault="0010383F" w:rsidP="009F7FF9">
            <w:pPr>
              <w:widowControl/>
              <w:numPr>
                <w:ilvl w:val="0"/>
                <w:numId w:val="50"/>
              </w:numPr>
              <w:suppressAutoHyphens/>
              <w:snapToGrid w:val="0"/>
              <w:spacing w:beforeLines="30" w:before="108"/>
              <w:ind w:left="482" w:hanging="482"/>
              <w:rPr>
                <w:rFonts w:eastAsia="新細明體" w:cs="Times New Roman"/>
                <w:szCs w:val="24"/>
              </w:rPr>
            </w:pPr>
            <w:proofErr w:type="spellStart"/>
            <w:r>
              <w:t>Urda</w:t>
            </w:r>
            <w:proofErr w:type="spellEnd"/>
            <w:r>
              <w:t xml:space="preserve"> Yen, Director, Tainan Sprout</w:t>
            </w:r>
          </w:p>
        </w:tc>
      </w:tr>
    </w:tbl>
    <w:p w14:paraId="158CEDF4" w14:textId="77777777" w:rsidR="005E0F67" w:rsidRDefault="005E0F67" w:rsidP="001F592C">
      <w:pPr>
        <w:snapToGrid w:val="0"/>
        <w:rPr>
          <w:sz w:val="28"/>
          <w:szCs w:val="24"/>
        </w:rPr>
        <w:sectPr w:rsidR="005E0F67" w:rsidSect="00C47DB6">
          <w:pgSz w:w="11906" w:h="16838"/>
          <w:pgMar w:top="1276" w:right="1800" w:bottom="1440" w:left="1800" w:header="851" w:footer="992" w:gutter="0"/>
          <w:cols w:space="425"/>
          <w:docGrid w:type="lines" w:linePitch="360"/>
        </w:sectPr>
      </w:pPr>
    </w:p>
    <w:tbl>
      <w:tblPr>
        <w:tblW w:w="5000" w:type="pct"/>
        <w:tblLayout w:type="fixed"/>
        <w:tblLook w:val="0000" w:firstRow="0" w:lastRow="0" w:firstColumn="0" w:lastColumn="0" w:noHBand="0" w:noVBand="0"/>
      </w:tblPr>
      <w:tblGrid>
        <w:gridCol w:w="1294"/>
        <w:gridCol w:w="181"/>
        <w:gridCol w:w="622"/>
        <w:gridCol w:w="818"/>
        <w:gridCol w:w="596"/>
        <w:gridCol w:w="173"/>
        <w:gridCol w:w="1416"/>
        <w:gridCol w:w="1417"/>
        <w:gridCol w:w="1781"/>
      </w:tblGrid>
      <w:tr w:rsidR="005E0F67" w:rsidRPr="005E0F67" w14:paraId="683E361D" w14:textId="77777777" w:rsidTr="00157878">
        <w:trPr>
          <w:trHeight w:val="447"/>
        </w:trPr>
        <w:tc>
          <w:tcPr>
            <w:tcW w:w="5000" w:type="pct"/>
            <w:gridSpan w:val="9"/>
            <w:tcBorders>
              <w:top w:val="single" w:sz="3" w:space="0" w:color="000000"/>
              <w:left w:val="single" w:sz="3" w:space="0" w:color="000000"/>
              <w:bottom w:val="single" w:sz="3" w:space="0" w:color="000000"/>
              <w:right w:val="single" w:sz="3" w:space="0" w:color="000000"/>
            </w:tcBorders>
            <w:shd w:val="clear" w:color="auto" w:fill="auto"/>
          </w:tcPr>
          <w:p w14:paraId="4C07F491" w14:textId="783E9E4E" w:rsidR="005E0F67" w:rsidRPr="005E0F67" w:rsidRDefault="005E0F67" w:rsidP="00157878">
            <w:pPr>
              <w:suppressAutoHyphens/>
              <w:autoSpaceDE w:val="0"/>
              <w:snapToGrid w:val="0"/>
              <w:rPr>
                <w:rFonts w:eastAsia="新細明體" w:cs="Times New Roman"/>
                <w:szCs w:val="24"/>
              </w:rPr>
            </w:pPr>
            <w:r w:rsidRPr="005E0F67">
              <w:rPr>
                <w:rFonts w:eastAsia="新細明體" w:cs="Times New Roman"/>
                <w:szCs w:val="24"/>
              </w:rPr>
              <w:lastRenderedPageBreak/>
              <w:t>2-4 Facilitat</w:t>
            </w:r>
            <w:r w:rsidR="00B77E28">
              <w:rPr>
                <w:rFonts w:eastAsia="新細明體" w:cs="Times New Roman" w:hint="eastAsia"/>
                <w:szCs w:val="24"/>
              </w:rPr>
              <w:t>ing</w:t>
            </w:r>
            <w:r w:rsidRPr="005E0F67">
              <w:rPr>
                <w:rFonts w:eastAsia="新細明體" w:cs="Times New Roman"/>
                <w:szCs w:val="24"/>
              </w:rPr>
              <w:t xml:space="preserve"> the </w:t>
            </w:r>
            <w:r w:rsidR="00823F33">
              <w:rPr>
                <w:rFonts w:eastAsia="新細明體" w:cs="Times New Roman" w:hint="eastAsia"/>
                <w:szCs w:val="24"/>
              </w:rPr>
              <w:t>F</w:t>
            </w:r>
            <w:r w:rsidRPr="005E0F67">
              <w:rPr>
                <w:rFonts w:eastAsia="新細明體" w:cs="Times New Roman"/>
                <w:szCs w:val="24"/>
              </w:rPr>
              <w:t xml:space="preserve">ormation of </w:t>
            </w:r>
            <w:r w:rsidR="00823F33">
              <w:rPr>
                <w:rFonts w:eastAsia="新細明體" w:cs="Times New Roman" w:hint="eastAsia"/>
                <w:szCs w:val="24"/>
              </w:rPr>
              <w:t>L</w:t>
            </w:r>
            <w:r w:rsidRPr="005E0F67">
              <w:rPr>
                <w:rFonts w:eastAsia="新細明體" w:cs="Times New Roman"/>
                <w:szCs w:val="24"/>
              </w:rPr>
              <w:t xml:space="preserve">abor </w:t>
            </w:r>
            <w:r w:rsidR="00823F33">
              <w:rPr>
                <w:rFonts w:eastAsia="新細明體" w:cs="Times New Roman" w:hint="eastAsia"/>
                <w:szCs w:val="24"/>
              </w:rPr>
              <w:t>U</w:t>
            </w:r>
            <w:r w:rsidRPr="005E0F67">
              <w:rPr>
                <w:rFonts w:eastAsia="新細明體" w:cs="Times New Roman"/>
                <w:szCs w:val="24"/>
              </w:rPr>
              <w:t>nions</w:t>
            </w:r>
          </w:p>
        </w:tc>
      </w:tr>
      <w:tr w:rsidR="005E0F67" w:rsidRPr="005E0F67" w14:paraId="14172404" w14:textId="77777777" w:rsidTr="00157878">
        <w:trPr>
          <w:trHeight w:val="408"/>
        </w:trPr>
        <w:tc>
          <w:tcPr>
            <w:tcW w:w="5000" w:type="pct"/>
            <w:gridSpan w:val="9"/>
            <w:tcBorders>
              <w:top w:val="single" w:sz="3" w:space="0" w:color="000000"/>
              <w:left w:val="single" w:sz="3" w:space="0" w:color="000000"/>
              <w:bottom w:val="single" w:sz="3" w:space="0" w:color="000000"/>
              <w:right w:val="single" w:sz="3" w:space="0" w:color="000000"/>
            </w:tcBorders>
            <w:shd w:val="clear" w:color="auto" w:fill="auto"/>
          </w:tcPr>
          <w:p w14:paraId="35AEF5C4" w14:textId="77777777" w:rsidR="005E0F67" w:rsidRPr="005E0F67" w:rsidRDefault="005E0F67" w:rsidP="00157878">
            <w:pPr>
              <w:suppressAutoHyphens/>
              <w:autoSpaceDE w:val="0"/>
              <w:snapToGrid w:val="0"/>
              <w:rPr>
                <w:rFonts w:eastAsia="新細明體" w:cs="Times New Roman"/>
                <w:szCs w:val="24"/>
              </w:rPr>
            </w:pPr>
            <w:r w:rsidRPr="005E0F67">
              <w:rPr>
                <w:rFonts w:eastAsia="新細明體" w:cs="Times New Roman"/>
                <w:kern w:val="0"/>
                <w:szCs w:val="24"/>
              </w:rPr>
              <w:t>Commitment Started and End Date: January 2021 – May 2024</w:t>
            </w:r>
          </w:p>
        </w:tc>
      </w:tr>
      <w:tr w:rsidR="005E0F67" w:rsidRPr="005E0F67" w14:paraId="7166DA33" w14:textId="77777777" w:rsidTr="00157878">
        <w:trPr>
          <w:trHeight w:val="690"/>
        </w:trPr>
        <w:tc>
          <w:tcPr>
            <w:tcW w:w="1264" w:type="pct"/>
            <w:gridSpan w:val="3"/>
            <w:tcBorders>
              <w:top w:val="single" w:sz="3" w:space="0" w:color="000000"/>
              <w:left w:val="single" w:sz="3" w:space="0" w:color="000000"/>
              <w:bottom w:val="single" w:sz="3" w:space="0" w:color="000000"/>
            </w:tcBorders>
            <w:shd w:val="clear" w:color="auto" w:fill="F2F2F2"/>
          </w:tcPr>
          <w:p w14:paraId="56CD6FB0" w14:textId="77777777" w:rsidR="005E0F67" w:rsidRPr="005E0F67" w:rsidRDefault="005E0F67" w:rsidP="00157878">
            <w:pPr>
              <w:suppressAutoHyphens/>
              <w:autoSpaceDE w:val="0"/>
              <w:snapToGrid w:val="0"/>
              <w:rPr>
                <w:rFonts w:eastAsia="新細明體" w:cs="Times New Roman"/>
                <w:szCs w:val="24"/>
              </w:rPr>
            </w:pPr>
            <w:r w:rsidRPr="005E0F67">
              <w:rPr>
                <w:rFonts w:eastAsia="新細明體" w:cs="Times New Roman"/>
                <w:kern w:val="0"/>
                <w:szCs w:val="24"/>
              </w:rPr>
              <w:t>Lead implementing agency</w:t>
            </w:r>
          </w:p>
        </w:tc>
        <w:tc>
          <w:tcPr>
            <w:tcW w:w="3736" w:type="pct"/>
            <w:gridSpan w:val="6"/>
            <w:tcBorders>
              <w:top w:val="single" w:sz="3" w:space="0" w:color="000000"/>
              <w:left w:val="single" w:sz="3" w:space="0" w:color="000000"/>
              <w:bottom w:val="single" w:sz="3" w:space="0" w:color="000000"/>
              <w:right w:val="single" w:sz="3" w:space="0" w:color="000000"/>
            </w:tcBorders>
            <w:shd w:val="clear" w:color="auto" w:fill="auto"/>
          </w:tcPr>
          <w:p w14:paraId="2242A2A8" w14:textId="77777777" w:rsidR="005E0F67" w:rsidRPr="005E0F67" w:rsidRDefault="005E0F67" w:rsidP="00157878">
            <w:pPr>
              <w:suppressAutoHyphens/>
              <w:autoSpaceDE w:val="0"/>
              <w:snapToGrid w:val="0"/>
              <w:rPr>
                <w:rFonts w:eastAsia="新細明體" w:cs="Times New Roman"/>
                <w:szCs w:val="24"/>
              </w:rPr>
            </w:pPr>
            <w:r w:rsidRPr="005E0F67">
              <w:rPr>
                <w:rFonts w:eastAsia="新細明體" w:cs="Times New Roman"/>
                <w:szCs w:val="24"/>
              </w:rPr>
              <w:t xml:space="preserve">Ministry of Labor </w:t>
            </w:r>
          </w:p>
        </w:tc>
      </w:tr>
      <w:tr w:rsidR="005E0F67" w:rsidRPr="005E0F67" w14:paraId="1E85EEC6" w14:textId="77777777" w:rsidTr="00157878">
        <w:trPr>
          <w:trHeight w:val="567"/>
        </w:trPr>
        <w:tc>
          <w:tcPr>
            <w:tcW w:w="5000" w:type="pct"/>
            <w:gridSpan w:val="9"/>
            <w:tcBorders>
              <w:top w:val="single" w:sz="3" w:space="0" w:color="000000"/>
              <w:left w:val="single" w:sz="3" w:space="0" w:color="000000"/>
              <w:bottom w:val="single" w:sz="3" w:space="0" w:color="000000"/>
              <w:right w:val="single" w:sz="3" w:space="0" w:color="000000"/>
            </w:tcBorders>
            <w:shd w:val="clear" w:color="auto" w:fill="F2F2F2"/>
          </w:tcPr>
          <w:p w14:paraId="11CDC832" w14:textId="77777777" w:rsidR="005E0F67" w:rsidRPr="005E0F67" w:rsidRDefault="005E0F67" w:rsidP="00157878">
            <w:pPr>
              <w:suppressAutoHyphens/>
              <w:autoSpaceDE w:val="0"/>
              <w:snapToGrid w:val="0"/>
              <w:rPr>
                <w:rFonts w:eastAsia="新細明體" w:cs="Times New Roman"/>
                <w:szCs w:val="24"/>
              </w:rPr>
            </w:pPr>
            <w:r w:rsidRPr="005E0F67">
              <w:rPr>
                <w:rFonts w:eastAsia="新細明體" w:cs="Times New Roman"/>
                <w:kern w:val="0"/>
                <w:szCs w:val="24"/>
                <w:lang w:val="zh-TW"/>
              </w:rPr>
              <w:t xml:space="preserve">Commitment Description </w:t>
            </w:r>
          </w:p>
        </w:tc>
      </w:tr>
      <w:tr w:rsidR="005E0F67" w:rsidRPr="005E0F67" w14:paraId="19D937A6" w14:textId="77777777" w:rsidTr="00157878">
        <w:trPr>
          <w:trHeight w:val="973"/>
        </w:trPr>
        <w:tc>
          <w:tcPr>
            <w:tcW w:w="1264" w:type="pct"/>
            <w:gridSpan w:val="3"/>
            <w:tcBorders>
              <w:top w:val="single" w:sz="3" w:space="0" w:color="000000"/>
              <w:left w:val="single" w:sz="3" w:space="0" w:color="000000"/>
              <w:bottom w:val="single" w:sz="3" w:space="0" w:color="000000"/>
            </w:tcBorders>
            <w:shd w:val="clear" w:color="auto" w:fill="F2F2F2"/>
          </w:tcPr>
          <w:p w14:paraId="1325D5C8" w14:textId="77777777" w:rsidR="005E0F67" w:rsidRPr="005E0F67" w:rsidRDefault="005E0F67" w:rsidP="00157878">
            <w:pPr>
              <w:suppressAutoHyphens/>
              <w:autoSpaceDE w:val="0"/>
              <w:snapToGrid w:val="0"/>
              <w:rPr>
                <w:rFonts w:eastAsia="新細明體" w:cs="Times New Roman"/>
                <w:szCs w:val="24"/>
              </w:rPr>
            </w:pPr>
            <w:r w:rsidRPr="005E0F67">
              <w:rPr>
                <w:rFonts w:eastAsia="新細明體" w:cs="Times New Roman"/>
                <w:kern w:val="0"/>
                <w:szCs w:val="24"/>
              </w:rPr>
              <w:t>What is the public problem that the commitment will address?</w:t>
            </w:r>
          </w:p>
        </w:tc>
        <w:tc>
          <w:tcPr>
            <w:tcW w:w="3736" w:type="pct"/>
            <w:gridSpan w:val="6"/>
            <w:tcBorders>
              <w:top w:val="single" w:sz="3" w:space="0" w:color="000000"/>
              <w:left w:val="single" w:sz="3" w:space="0" w:color="000000"/>
              <w:bottom w:val="single" w:sz="3" w:space="0" w:color="000000"/>
              <w:right w:val="single" w:sz="3" w:space="0" w:color="000000"/>
            </w:tcBorders>
            <w:shd w:val="clear" w:color="auto" w:fill="auto"/>
          </w:tcPr>
          <w:p w14:paraId="2D8727CF" w14:textId="77777777" w:rsidR="005E0F67" w:rsidRPr="005E0F67" w:rsidRDefault="005E0F67" w:rsidP="00157878">
            <w:pPr>
              <w:widowControl/>
              <w:numPr>
                <w:ilvl w:val="0"/>
                <w:numId w:val="55"/>
              </w:numPr>
              <w:suppressAutoHyphens/>
              <w:snapToGrid w:val="0"/>
              <w:ind w:left="482" w:hanging="482"/>
              <w:rPr>
                <w:rFonts w:eastAsia="新細明體" w:cs="Times New Roman"/>
                <w:szCs w:val="24"/>
              </w:rPr>
            </w:pPr>
            <w:r w:rsidRPr="005E0F67">
              <w:rPr>
                <w:rFonts w:eastAsia="新細明體" w:cs="Times New Roman"/>
                <w:szCs w:val="24"/>
              </w:rPr>
              <w:t>We need to enable workers to have equal consultation with employers through the right to organize (labor unions), and to protect their labor rights and interests through collective power.</w:t>
            </w:r>
          </w:p>
          <w:p w14:paraId="350EF4FC" w14:textId="5D853038" w:rsidR="005E0F67" w:rsidRPr="005E0F67" w:rsidRDefault="005E0F67" w:rsidP="00157878">
            <w:pPr>
              <w:widowControl/>
              <w:numPr>
                <w:ilvl w:val="0"/>
                <w:numId w:val="55"/>
              </w:numPr>
              <w:suppressAutoHyphens/>
              <w:snapToGrid w:val="0"/>
              <w:spacing w:beforeLines="50" w:before="180"/>
              <w:ind w:left="482" w:hanging="482"/>
              <w:rPr>
                <w:rFonts w:eastAsia="新細明體" w:cs="Times New Roman"/>
                <w:szCs w:val="24"/>
              </w:rPr>
            </w:pPr>
            <w:r w:rsidRPr="005E0F67">
              <w:rPr>
                <w:rFonts w:eastAsia="新細明體" w:cs="Times New Roman"/>
                <w:szCs w:val="24"/>
              </w:rPr>
              <w:t xml:space="preserve">After forming a </w:t>
            </w:r>
            <w:r w:rsidR="00823F33">
              <w:rPr>
                <w:rFonts w:eastAsia="新細明體" w:cs="Times New Roman" w:hint="eastAsia"/>
                <w:szCs w:val="24"/>
              </w:rPr>
              <w:t>labor</w:t>
            </w:r>
            <w:r w:rsidRPr="005E0F67">
              <w:rPr>
                <w:rFonts w:eastAsia="新細明體" w:cs="Times New Roman"/>
                <w:szCs w:val="24"/>
              </w:rPr>
              <w:t xml:space="preserve"> union, labors may participate in the governmental meetings to formulate and implement major labor policies.</w:t>
            </w:r>
          </w:p>
        </w:tc>
      </w:tr>
      <w:tr w:rsidR="005E0F67" w:rsidRPr="005E0F67" w14:paraId="2E8BFCEC" w14:textId="77777777" w:rsidTr="00157878">
        <w:trPr>
          <w:trHeight w:val="900"/>
        </w:trPr>
        <w:tc>
          <w:tcPr>
            <w:tcW w:w="1264" w:type="pct"/>
            <w:gridSpan w:val="3"/>
            <w:tcBorders>
              <w:top w:val="single" w:sz="3" w:space="0" w:color="000000"/>
              <w:left w:val="single" w:sz="3" w:space="0" w:color="000000"/>
              <w:bottom w:val="single" w:sz="3" w:space="0" w:color="000000"/>
            </w:tcBorders>
            <w:shd w:val="clear" w:color="auto" w:fill="F2F2F2"/>
          </w:tcPr>
          <w:p w14:paraId="3D389573" w14:textId="77777777" w:rsidR="005E0F67" w:rsidRPr="005E0F67" w:rsidRDefault="005E0F67" w:rsidP="00157878">
            <w:pPr>
              <w:suppressAutoHyphens/>
              <w:autoSpaceDE w:val="0"/>
              <w:snapToGrid w:val="0"/>
              <w:rPr>
                <w:rFonts w:eastAsia="新細明體" w:cs="Times New Roman"/>
                <w:szCs w:val="24"/>
              </w:rPr>
            </w:pPr>
            <w:r w:rsidRPr="005E0F67">
              <w:rPr>
                <w:rFonts w:eastAsia="新細明體" w:cs="Times New Roman"/>
                <w:kern w:val="0"/>
                <w:szCs w:val="24"/>
              </w:rPr>
              <w:t>What is the commitment?</w:t>
            </w:r>
          </w:p>
        </w:tc>
        <w:tc>
          <w:tcPr>
            <w:tcW w:w="3736" w:type="pct"/>
            <w:gridSpan w:val="6"/>
            <w:tcBorders>
              <w:top w:val="single" w:sz="3" w:space="0" w:color="000000"/>
              <w:left w:val="single" w:sz="3" w:space="0" w:color="000000"/>
              <w:bottom w:val="single" w:sz="3" w:space="0" w:color="000000"/>
              <w:right w:val="single" w:sz="3" w:space="0" w:color="000000"/>
            </w:tcBorders>
            <w:shd w:val="clear" w:color="auto" w:fill="auto"/>
          </w:tcPr>
          <w:p w14:paraId="3ECA34D2" w14:textId="5ABF65E3" w:rsidR="005E0F67" w:rsidRPr="005E0F67" w:rsidRDefault="006110C5" w:rsidP="00157878">
            <w:pPr>
              <w:suppressAutoHyphens/>
              <w:snapToGrid w:val="0"/>
              <w:rPr>
                <w:rFonts w:eastAsia="新細明體" w:cs="Times New Roman"/>
                <w:szCs w:val="24"/>
              </w:rPr>
            </w:pPr>
            <w:r>
              <w:rPr>
                <w:rFonts w:eastAsia="新細明體" w:cs="Times New Roman" w:hint="eastAsia"/>
                <w:szCs w:val="24"/>
              </w:rPr>
              <w:t xml:space="preserve">   </w:t>
            </w:r>
            <w:r w:rsidR="00157878">
              <w:rPr>
                <w:rFonts w:eastAsia="新細明體" w:cs="Times New Roman"/>
                <w:szCs w:val="24"/>
              </w:rPr>
              <w:t xml:space="preserve"> </w:t>
            </w:r>
            <w:r w:rsidR="005E0F67" w:rsidRPr="005E0F67">
              <w:rPr>
                <w:rFonts w:eastAsia="新細明體" w:cs="Times New Roman"/>
                <w:szCs w:val="24"/>
              </w:rPr>
              <w:t>To create a friendly environment for labor unions. Our commitments are set out below:</w:t>
            </w:r>
          </w:p>
          <w:p w14:paraId="6C34278D" w14:textId="15B22D87" w:rsidR="005E0F67" w:rsidRPr="005E0F67" w:rsidRDefault="005E0F67" w:rsidP="00157878">
            <w:pPr>
              <w:numPr>
                <w:ilvl w:val="0"/>
                <w:numId w:val="53"/>
              </w:numPr>
              <w:suppressAutoHyphens/>
              <w:snapToGrid w:val="0"/>
              <w:spacing w:beforeLines="30" w:before="108"/>
              <w:ind w:left="482"/>
              <w:rPr>
                <w:rFonts w:eastAsia="新細明體" w:cs="Times New Roman"/>
                <w:szCs w:val="24"/>
              </w:rPr>
            </w:pPr>
            <w:r w:rsidRPr="005E0F67">
              <w:rPr>
                <w:rFonts w:eastAsia="新細明體" w:cs="Times New Roman"/>
                <w:szCs w:val="24"/>
              </w:rPr>
              <w:t>Understand the plight of labor organizing unions:</w:t>
            </w:r>
            <w:r w:rsidR="00B30963">
              <w:rPr>
                <w:rFonts w:eastAsia="新細明體" w:cs="Times New Roman"/>
                <w:szCs w:val="24"/>
              </w:rPr>
              <w:t xml:space="preserve"> </w:t>
            </w:r>
            <w:r w:rsidRPr="005E0F67">
              <w:rPr>
                <w:rFonts w:eastAsia="新細明體" w:cs="Times New Roman"/>
                <w:szCs w:val="24"/>
              </w:rPr>
              <w:t>Through the study and discussion on the 10th anniversary of the implementation of the three labor laws, we will collect the difficulties and policy suggestions on the formation of labor unions and the role of the unions in promoting the rights and interests of workers, such as providing safety and health services.</w:t>
            </w:r>
          </w:p>
          <w:p w14:paraId="131326C8" w14:textId="121A541D" w:rsidR="005E0F67" w:rsidRPr="005E0F67" w:rsidRDefault="005E0F67" w:rsidP="00157878">
            <w:pPr>
              <w:numPr>
                <w:ilvl w:val="0"/>
                <w:numId w:val="53"/>
              </w:numPr>
              <w:suppressAutoHyphens/>
              <w:snapToGrid w:val="0"/>
              <w:spacing w:beforeLines="30" w:before="108"/>
              <w:ind w:left="482"/>
              <w:rPr>
                <w:rFonts w:eastAsia="新細明體" w:cs="Times New Roman"/>
                <w:szCs w:val="24"/>
              </w:rPr>
            </w:pPr>
            <w:r w:rsidRPr="005E0F67">
              <w:rPr>
                <w:rFonts w:eastAsia="新細明體" w:cs="Times New Roman"/>
                <w:szCs w:val="24"/>
              </w:rPr>
              <w:t>Simplify the process of unionization:</w:t>
            </w:r>
            <w:r w:rsidR="00B30963">
              <w:rPr>
                <w:rFonts w:eastAsia="新細明體" w:cs="Times New Roman"/>
                <w:szCs w:val="24"/>
              </w:rPr>
              <w:t xml:space="preserve"> </w:t>
            </w:r>
            <w:r w:rsidRPr="005E0F67">
              <w:rPr>
                <w:rFonts w:eastAsia="新細明體" w:cs="Times New Roman"/>
                <w:szCs w:val="24"/>
              </w:rPr>
              <w:t xml:space="preserve">We will encourage local governments to simplify the application process for registration certificates by, for example, </w:t>
            </w:r>
            <w:r w:rsidR="00D61DEA" w:rsidRPr="005E0F67">
              <w:rPr>
                <w:rFonts w:eastAsia="新細明體" w:cs="Times New Roman"/>
                <w:szCs w:val="24"/>
              </w:rPr>
              <w:t>opening</w:t>
            </w:r>
            <w:r w:rsidRPr="005E0F67">
              <w:rPr>
                <w:rFonts w:eastAsia="新細明體" w:cs="Times New Roman"/>
                <w:szCs w:val="24"/>
              </w:rPr>
              <w:t xml:space="preserve"> the online application or video conferencing process.</w:t>
            </w:r>
          </w:p>
          <w:p w14:paraId="49A97410" w14:textId="614EC067" w:rsidR="005E0F67" w:rsidRPr="005E0F67" w:rsidRDefault="005E0F67" w:rsidP="00157878">
            <w:pPr>
              <w:numPr>
                <w:ilvl w:val="0"/>
                <w:numId w:val="53"/>
              </w:numPr>
              <w:suppressAutoHyphens/>
              <w:snapToGrid w:val="0"/>
              <w:spacing w:beforeLines="30" w:before="108"/>
              <w:ind w:left="482"/>
              <w:rPr>
                <w:rFonts w:eastAsia="新細明體" w:cs="Times New Roman"/>
                <w:szCs w:val="24"/>
              </w:rPr>
            </w:pPr>
            <w:r w:rsidRPr="005E0F67">
              <w:rPr>
                <w:rFonts w:eastAsia="新細明體" w:cs="Times New Roman"/>
                <w:szCs w:val="24"/>
              </w:rPr>
              <w:t>Encourage enterprises of a certain size and new types of workers to form labor unions:</w:t>
            </w:r>
            <w:r w:rsidR="00B30963">
              <w:rPr>
                <w:rFonts w:eastAsia="新細明體" w:cs="Times New Roman"/>
                <w:szCs w:val="24"/>
              </w:rPr>
              <w:t xml:space="preserve"> </w:t>
            </w:r>
            <w:r w:rsidRPr="005E0F67">
              <w:rPr>
                <w:rFonts w:eastAsia="新細明體" w:cs="Times New Roman"/>
                <w:szCs w:val="24"/>
              </w:rPr>
              <w:t>Cooperate with local authorities to provide information and assistance in organizing labor unions in enterprises of a certain size (more than 30 employees) and new types of workers.</w:t>
            </w:r>
          </w:p>
          <w:p w14:paraId="04D65BCA" w14:textId="0391243E" w:rsidR="005E0F67" w:rsidRPr="005E0F67" w:rsidRDefault="005E0F67" w:rsidP="00157878">
            <w:pPr>
              <w:numPr>
                <w:ilvl w:val="0"/>
                <w:numId w:val="53"/>
              </w:numPr>
              <w:suppressAutoHyphens/>
              <w:snapToGrid w:val="0"/>
              <w:spacing w:beforeLines="30" w:before="108"/>
              <w:ind w:left="482"/>
              <w:rPr>
                <w:rFonts w:eastAsia="新細明體" w:cs="Times New Roman"/>
                <w:color w:val="000000"/>
                <w:szCs w:val="24"/>
              </w:rPr>
            </w:pPr>
            <w:r w:rsidRPr="005E0F67">
              <w:rPr>
                <w:rFonts w:eastAsia="新細明體" w:cs="Times New Roman"/>
                <w:szCs w:val="24"/>
              </w:rPr>
              <w:t xml:space="preserve">Promote the organization of labor unions, occupational </w:t>
            </w:r>
            <w:r w:rsidR="00D61DEA" w:rsidRPr="005E0F67">
              <w:rPr>
                <w:rFonts w:eastAsia="新細明體" w:cs="Times New Roman"/>
                <w:szCs w:val="24"/>
              </w:rPr>
              <w:t>safety,</w:t>
            </w:r>
            <w:r w:rsidRPr="005E0F67">
              <w:rPr>
                <w:rFonts w:eastAsia="新細明體" w:cs="Times New Roman"/>
                <w:szCs w:val="24"/>
              </w:rPr>
              <w:t xml:space="preserve"> and the </w:t>
            </w:r>
            <w:r w:rsidRPr="005E0F67">
              <w:rPr>
                <w:rFonts w:eastAsia="新細明體" w:cs="Times New Roman"/>
                <w:color w:val="000000"/>
                <w:szCs w:val="24"/>
              </w:rPr>
              <w:t>Decision on the Unfair Labor Practices in multiple ways:</w:t>
            </w:r>
            <w:r w:rsidR="00B30963">
              <w:rPr>
                <w:rFonts w:eastAsia="新細明體" w:cs="Times New Roman"/>
                <w:color w:val="000000"/>
                <w:szCs w:val="24"/>
              </w:rPr>
              <w:t xml:space="preserve"> </w:t>
            </w:r>
            <w:r w:rsidRPr="005E0F67">
              <w:rPr>
                <w:rFonts w:eastAsia="新細明體" w:cs="Times New Roman"/>
                <w:color w:val="000000"/>
                <w:szCs w:val="24"/>
              </w:rPr>
              <w:t xml:space="preserve">Through promotional videos, booklets and campus activities, students, </w:t>
            </w:r>
            <w:r w:rsidR="00D61DEA" w:rsidRPr="005E0F67">
              <w:rPr>
                <w:rFonts w:eastAsia="新細明體" w:cs="Times New Roman"/>
                <w:color w:val="000000"/>
                <w:szCs w:val="24"/>
              </w:rPr>
              <w:t>employers,</w:t>
            </w:r>
            <w:r w:rsidRPr="005E0F67">
              <w:rPr>
                <w:rFonts w:eastAsia="新細明體" w:cs="Times New Roman"/>
                <w:color w:val="000000"/>
                <w:szCs w:val="24"/>
              </w:rPr>
              <w:t xml:space="preserve"> and employees are provided with important knowledge on how to organize a labor union, apply for the Decision on the Unfair Labor Practices a</w:t>
            </w:r>
            <w:r w:rsidRPr="005E0F67">
              <w:rPr>
                <w:rFonts w:eastAsia="新細明體" w:cs="Times New Roman"/>
                <w:szCs w:val="24"/>
              </w:rPr>
              <w:t>nd avoid occupational injury.</w:t>
            </w:r>
          </w:p>
        </w:tc>
      </w:tr>
      <w:tr w:rsidR="005E0F67" w:rsidRPr="005E0F67" w14:paraId="0DDB854C" w14:textId="77777777" w:rsidTr="00157878">
        <w:trPr>
          <w:trHeight w:val="1546"/>
        </w:trPr>
        <w:tc>
          <w:tcPr>
            <w:tcW w:w="1264" w:type="pct"/>
            <w:gridSpan w:val="3"/>
            <w:tcBorders>
              <w:top w:val="single" w:sz="3" w:space="0" w:color="000000"/>
              <w:left w:val="single" w:sz="3" w:space="0" w:color="000000"/>
              <w:bottom w:val="single" w:sz="3" w:space="0" w:color="000000"/>
            </w:tcBorders>
            <w:shd w:val="clear" w:color="auto" w:fill="F2F2F2"/>
          </w:tcPr>
          <w:p w14:paraId="4B72A77A" w14:textId="77777777" w:rsidR="005E0F67" w:rsidRPr="005E0F67" w:rsidRDefault="005E0F67" w:rsidP="00157878">
            <w:pPr>
              <w:suppressAutoHyphens/>
              <w:autoSpaceDE w:val="0"/>
              <w:snapToGrid w:val="0"/>
              <w:rPr>
                <w:rFonts w:eastAsia="新細明體" w:cs="Times New Roman"/>
                <w:szCs w:val="24"/>
              </w:rPr>
            </w:pPr>
            <w:r w:rsidRPr="005E0F67">
              <w:rPr>
                <w:rFonts w:eastAsia="新細明體" w:cs="Times New Roman"/>
                <w:kern w:val="0"/>
                <w:szCs w:val="24"/>
              </w:rPr>
              <w:t>How will the commitment contribute to solving the public problem?</w:t>
            </w:r>
          </w:p>
        </w:tc>
        <w:tc>
          <w:tcPr>
            <w:tcW w:w="3736" w:type="pct"/>
            <w:gridSpan w:val="6"/>
            <w:tcBorders>
              <w:top w:val="single" w:sz="3" w:space="0" w:color="000000"/>
              <w:left w:val="single" w:sz="3" w:space="0" w:color="000000"/>
              <w:bottom w:val="single" w:sz="3" w:space="0" w:color="000000"/>
              <w:right w:val="single" w:sz="3" w:space="0" w:color="000000"/>
            </w:tcBorders>
            <w:shd w:val="clear" w:color="auto" w:fill="auto"/>
          </w:tcPr>
          <w:p w14:paraId="088FC093" w14:textId="7BB49080" w:rsidR="005E0F67" w:rsidRPr="005E0F67" w:rsidRDefault="006110C5" w:rsidP="00157878">
            <w:pPr>
              <w:suppressAutoHyphens/>
              <w:autoSpaceDE w:val="0"/>
              <w:snapToGrid w:val="0"/>
              <w:rPr>
                <w:rFonts w:eastAsia="新細明體" w:cs="Times New Roman"/>
                <w:szCs w:val="24"/>
              </w:rPr>
            </w:pPr>
            <w:r>
              <w:rPr>
                <w:rFonts w:eastAsia="新細明體" w:cs="Times New Roman" w:hint="eastAsia"/>
                <w:szCs w:val="24"/>
              </w:rPr>
              <w:t xml:space="preserve">   </w:t>
            </w:r>
            <w:r w:rsidR="00157878">
              <w:rPr>
                <w:rFonts w:eastAsia="新細明體" w:cs="Times New Roman"/>
                <w:szCs w:val="24"/>
              </w:rPr>
              <w:t xml:space="preserve"> </w:t>
            </w:r>
            <w:r w:rsidR="005E0F67" w:rsidRPr="005E0F67">
              <w:rPr>
                <w:rFonts w:eastAsia="新細明體" w:cs="Times New Roman"/>
                <w:szCs w:val="24"/>
              </w:rPr>
              <w:t xml:space="preserve">This commitment is to assist workers in organizing labor unions from four aspects: </w:t>
            </w:r>
            <w:r w:rsidR="00823F33">
              <w:rPr>
                <w:rFonts w:eastAsia="新細明體" w:cs="Times New Roman" w:hint="eastAsia"/>
                <w:szCs w:val="24"/>
              </w:rPr>
              <w:t>S</w:t>
            </w:r>
            <w:r w:rsidR="005E0F67" w:rsidRPr="005E0F67">
              <w:rPr>
                <w:rFonts w:eastAsia="新細明體" w:cs="Times New Roman"/>
                <w:szCs w:val="24"/>
              </w:rPr>
              <w:t xml:space="preserve">tudying and discussing relevant legal provisions, simplifying administrative procedures, assisting in </w:t>
            </w:r>
            <w:r w:rsidR="00D61DEA" w:rsidRPr="005E0F67">
              <w:rPr>
                <w:rFonts w:eastAsia="新細明體" w:cs="Times New Roman"/>
                <w:szCs w:val="24"/>
              </w:rPr>
              <w:t>consultation,</w:t>
            </w:r>
            <w:r w:rsidR="005E0F67" w:rsidRPr="005E0F67">
              <w:rPr>
                <w:rFonts w:eastAsia="新細明體" w:cs="Times New Roman"/>
                <w:szCs w:val="24"/>
              </w:rPr>
              <w:t xml:space="preserve"> and avoiding improper practices by employers. It is helpful to increase the willingness to organize unions and protect the right to organize. </w:t>
            </w:r>
          </w:p>
        </w:tc>
      </w:tr>
      <w:tr w:rsidR="005E0F67" w:rsidRPr="005E0F67" w14:paraId="3158F62E" w14:textId="77777777" w:rsidTr="00157878">
        <w:trPr>
          <w:trHeight w:val="2545"/>
        </w:trPr>
        <w:tc>
          <w:tcPr>
            <w:tcW w:w="1264" w:type="pct"/>
            <w:gridSpan w:val="3"/>
            <w:tcBorders>
              <w:top w:val="single" w:sz="3" w:space="0" w:color="000000"/>
              <w:left w:val="single" w:sz="3" w:space="0" w:color="000000"/>
              <w:bottom w:val="single" w:sz="3" w:space="0" w:color="000000"/>
            </w:tcBorders>
            <w:shd w:val="clear" w:color="auto" w:fill="F2F2F2"/>
          </w:tcPr>
          <w:p w14:paraId="3995696F" w14:textId="77777777" w:rsidR="005E0F67" w:rsidRPr="005E0F67" w:rsidRDefault="005E0F67" w:rsidP="00157878">
            <w:pPr>
              <w:suppressAutoHyphens/>
              <w:autoSpaceDE w:val="0"/>
              <w:snapToGrid w:val="0"/>
              <w:rPr>
                <w:rFonts w:eastAsia="新細明體" w:cs="Times New Roman"/>
                <w:szCs w:val="24"/>
              </w:rPr>
            </w:pPr>
            <w:r w:rsidRPr="005E0F67">
              <w:rPr>
                <w:rFonts w:eastAsia="新細明體" w:cs="Times New Roman"/>
                <w:kern w:val="0"/>
                <w:szCs w:val="24"/>
              </w:rPr>
              <w:lastRenderedPageBreak/>
              <w:t>Why is this commitment relevant to OGP values?</w:t>
            </w:r>
          </w:p>
        </w:tc>
        <w:tc>
          <w:tcPr>
            <w:tcW w:w="3736" w:type="pct"/>
            <w:gridSpan w:val="6"/>
            <w:tcBorders>
              <w:top w:val="single" w:sz="3" w:space="0" w:color="000000"/>
              <w:left w:val="single" w:sz="3" w:space="0" w:color="000000"/>
              <w:bottom w:val="single" w:sz="3" w:space="0" w:color="000000"/>
              <w:right w:val="single" w:sz="3" w:space="0" w:color="000000"/>
            </w:tcBorders>
            <w:shd w:val="clear" w:color="auto" w:fill="auto"/>
          </w:tcPr>
          <w:p w14:paraId="33FAA356" w14:textId="591872F0" w:rsidR="005E0F67" w:rsidRPr="005E0F67" w:rsidRDefault="006110C5" w:rsidP="00157878">
            <w:pPr>
              <w:suppressAutoHyphens/>
              <w:autoSpaceDE w:val="0"/>
              <w:snapToGrid w:val="0"/>
              <w:rPr>
                <w:rFonts w:eastAsia="新細明體" w:cs="Times New Roman"/>
                <w:szCs w:val="24"/>
              </w:rPr>
            </w:pPr>
            <w:r>
              <w:rPr>
                <w:rFonts w:eastAsia="新細明體" w:cs="Times New Roman" w:hint="eastAsia"/>
                <w:szCs w:val="24"/>
              </w:rPr>
              <w:t xml:space="preserve">   </w:t>
            </w:r>
            <w:r w:rsidR="00157878">
              <w:rPr>
                <w:rFonts w:eastAsia="新細明體" w:cs="Times New Roman"/>
                <w:szCs w:val="24"/>
              </w:rPr>
              <w:t xml:space="preserve"> </w:t>
            </w:r>
            <w:r w:rsidR="005E0F67" w:rsidRPr="005E0F67">
              <w:rPr>
                <w:rFonts w:eastAsia="新細明體" w:cs="Times New Roman"/>
                <w:szCs w:val="24"/>
              </w:rPr>
              <w:t>This commitment is related to the OGP values of transparency, participation, and accountability. By assisting workers to organize unions, it further enables workers to participate in the formulation of policies by companies and governments, and enables them to collect workers' opinions when formulating relevant policies, which makes the overall process more transparent and accountable.</w:t>
            </w:r>
          </w:p>
        </w:tc>
      </w:tr>
      <w:tr w:rsidR="005E0F67" w:rsidRPr="005E0F67" w14:paraId="51422DB0" w14:textId="77777777" w:rsidTr="00157878">
        <w:trPr>
          <w:trHeight w:val="952"/>
        </w:trPr>
        <w:tc>
          <w:tcPr>
            <w:tcW w:w="1264" w:type="pct"/>
            <w:gridSpan w:val="3"/>
            <w:tcBorders>
              <w:top w:val="single" w:sz="3" w:space="0" w:color="000000"/>
              <w:left w:val="single" w:sz="3" w:space="0" w:color="000000"/>
              <w:bottom w:val="single" w:sz="3" w:space="0" w:color="000000"/>
            </w:tcBorders>
            <w:shd w:val="clear" w:color="auto" w:fill="F2F2F2"/>
          </w:tcPr>
          <w:p w14:paraId="3CE917AE" w14:textId="6B42B52D" w:rsidR="005E0F67" w:rsidRPr="005E0F67" w:rsidRDefault="005E0F67" w:rsidP="00157878">
            <w:pPr>
              <w:suppressAutoHyphens/>
              <w:autoSpaceDE w:val="0"/>
              <w:snapToGrid w:val="0"/>
              <w:rPr>
                <w:rFonts w:eastAsia="新細明體" w:cs="Times New Roman"/>
                <w:szCs w:val="24"/>
              </w:rPr>
            </w:pPr>
            <w:r w:rsidRPr="005E0F67">
              <w:rPr>
                <w:rFonts w:eastAsia="新細明體" w:cs="Times New Roman"/>
                <w:kern w:val="0"/>
                <w:szCs w:val="24"/>
                <w:lang w:val="zh-TW"/>
              </w:rPr>
              <w:t xml:space="preserve">Additional </w:t>
            </w:r>
            <w:r w:rsidR="005D3BA5">
              <w:rPr>
                <w:rFonts w:eastAsia="新細明體" w:cs="Times New Roman"/>
                <w:kern w:val="0"/>
                <w:szCs w:val="24"/>
                <w:lang w:val="zh-TW"/>
              </w:rPr>
              <w:br/>
            </w:r>
            <w:r w:rsidRPr="005E0F67">
              <w:rPr>
                <w:rFonts w:eastAsia="新細明體" w:cs="Times New Roman"/>
                <w:kern w:val="0"/>
                <w:szCs w:val="24"/>
                <w:lang w:val="zh-TW"/>
              </w:rPr>
              <w:t xml:space="preserve">information </w:t>
            </w:r>
          </w:p>
        </w:tc>
        <w:tc>
          <w:tcPr>
            <w:tcW w:w="3736" w:type="pct"/>
            <w:gridSpan w:val="6"/>
            <w:tcBorders>
              <w:top w:val="single" w:sz="3" w:space="0" w:color="000000"/>
              <w:left w:val="single" w:sz="3" w:space="0" w:color="000000"/>
              <w:bottom w:val="single" w:sz="3" w:space="0" w:color="000000"/>
              <w:right w:val="single" w:sz="3" w:space="0" w:color="000000"/>
            </w:tcBorders>
            <w:shd w:val="clear" w:color="auto" w:fill="auto"/>
          </w:tcPr>
          <w:p w14:paraId="553E474D" w14:textId="77777777" w:rsidR="005E0F67" w:rsidRPr="005E0F67" w:rsidRDefault="005E0F67" w:rsidP="00157878">
            <w:pPr>
              <w:widowControl/>
              <w:snapToGrid w:val="0"/>
              <w:rPr>
                <w:rFonts w:eastAsia="新細明體" w:cs="新細明體"/>
                <w:kern w:val="0"/>
                <w:szCs w:val="24"/>
              </w:rPr>
            </w:pPr>
            <w:r w:rsidRPr="005E0F67">
              <w:rPr>
                <w:rFonts w:eastAsia="新細明體" w:cs="新細明體"/>
                <w:kern w:val="0"/>
                <w:szCs w:val="24"/>
              </w:rPr>
              <w:t>None</w:t>
            </w:r>
          </w:p>
        </w:tc>
      </w:tr>
      <w:tr w:rsidR="005E0F67" w:rsidRPr="005E0F67" w14:paraId="71F0F3C0" w14:textId="77777777" w:rsidTr="00157878">
        <w:trPr>
          <w:trHeight w:val="475"/>
        </w:trPr>
        <w:tc>
          <w:tcPr>
            <w:tcW w:w="1264" w:type="pct"/>
            <w:gridSpan w:val="3"/>
            <w:vMerge w:val="restart"/>
            <w:tcBorders>
              <w:top w:val="single" w:sz="3" w:space="0" w:color="000000"/>
              <w:left w:val="single" w:sz="3" w:space="0" w:color="000000"/>
            </w:tcBorders>
            <w:shd w:val="clear" w:color="auto" w:fill="F2F2F2"/>
          </w:tcPr>
          <w:p w14:paraId="72DF952C" w14:textId="44A012D8" w:rsidR="005E0F67" w:rsidRPr="005E0F67" w:rsidRDefault="005E0F67" w:rsidP="00157878">
            <w:pPr>
              <w:suppressAutoHyphens/>
              <w:autoSpaceDE w:val="0"/>
              <w:snapToGrid w:val="0"/>
              <w:rPr>
                <w:rFonts w:eastAsia="新細明體" w:cs="Times New Roman"/>
                <w:kern w:val="0"/>
                <w:szCs w:val="24"/>
                <w:lang w:val="zh-TW"/>
              </w:rPr>
            </w:pPr>
            <w:r w:rsidRPr="005E0F67">
              <w:rPr>
                <w:rFonts w:eastAsia="新細明體" w:cs="Times New Roman"/>
                <w:kern w:val="0"/>
                <w:szCs w:val="24"/>
                <w:lang w:val="zh-TW"/>
              </w:rPr>
              <w:t>Milestone status in</w:t>
            </w:r>
            <w:r w:rsidR="005D3BA5">
              <w:rPr>
                <w:rFonts w:eastAsia="新細明體" w:cs="Times New Roman"/>
                <w:kern w:val="0"/>
                <w:szCs w:val="24"/>
                <w:lang w:val="zh-TW"/>
              </w:rPr>
              <w:br/>
            </w:r>
            <w:r w:rsidRPr="005E0F67">
              <w:rPr>
                <w:rFonts w:eastAsia="新細明體" w:cs="Times New Roman"/>
                <w:kern w:val="0"/>
                <w:szCs w:val="24"/>
                <w:lang w:val="zh-TW"/>
              </w:rPr>
              <w:t>202</w:t>
            </w:r>
            <w:r w:rsidR="00C065FE">
              <w:rPr>
                <w:rFonts w:eastAsia="新細明體" w:cs="Times New Roman"/>
                <w:kern w:val="0"/>
                <w:szCs w:val="24"/>
                <w:lang w:val="zh-TW"/>
              </w:rPr>
              <w:t>2</w:t>
            </w:r>
          </w:p>
        </w:tc>
        <w:tc>
          <w:tcPr>
            <w:tcW w:w="493" w:type="pct"/>
            <w:vMerge w:val="restart"/>
            <w:tcBorders>
              <w:top w:val="single" w:sz="3" w:space="0" w:color="000000"/>
              <w:left w:val="single" w:sz="3" w:space="0" w:color="000000"/>
              <w:right w:val="single" w:sz="3" w:space="0" w:color="000000"/>
            </w:tcBorders>
            <w:shd w:val="clear" w:color="auto" w:fill="F2F2F2"/>
          </w:tcPr>
          <w:p w14:paraId="066AA9D5" w14:textId="792D6FBD" w:rsidR="005E0F67" w:rsidRPr="005E0F67" w:rsidRDefault="005E0F67" w:rsidP="00157878">
            <w:pPr>
              <w:widowControl/>
              <w:snapToGrid w:val="0"/>
              <w:rPr>
                <w:rFonts w:eastAsia="新細明體" w:cs="Times New Roman"/>
                <w:kern w:val="0"/>
                <w:szCs w:val="24"/>
                <w:lang w:val="zh-TW"/>
              </w:rPr>
            </w:pPr>
            <w:r w:rsidRPr="005E0F67">
              <w:rPr>
                <w:rFonts w:eastAsia="新細明體" w:cs="Times New Roman"/>
                <w:kern w:val="0"/>
                <w:szCs w:val="24"/>
                <w:lang w:val="zh-TW"/>
              </w:rPr>
              <w:t xml:space="preserve">Start </w:t>
            </w:r>
            <w:r w:rsidR="005D3BA5">
              <w:rPr>
                <w:rFonts w:eastAsia="新細明體" w:cs="Times New Roman"/>
                <w:kern w:val="0"/>
                <w:szCs w:val="24"/>
                <w:lang w:val="zh-TW"/>
              </w:rPr>
              <w:br/>
            </w:r>
            <w:r w:rsidRPr="005E0F67">
              <w:rPr>
                <w:rFonts w:eastAsia="新細明體" w:cs="Times New Roman"/>
                <w:kern w:val="0"/>
                <w:szCs w:val="24"/>
                <w:lang w:val="zh-TW"/>
              </w:rPr>
              <w:t>Date</w:t>
            </w:r>
          </w:p>
        </w:tc>
        <w:tc>
          <w:tcPr>
            <w:tcW w:w="463" w:type="pct"/>
            <w:gridSpan w:val="2"/>
            <w:vMerge w:val="restart"/>
            <w:tcBorders>
              <w:top w:val="single" w:sz="3" w:space="0" w:color="000000"/>
              <w:left w:val="single" w:sz="3" w:space="0" w:color="000000"/>
              <w:right w:val="single" w:sz="3" w:space="0" w:color="000000"/>
            </w:tcBorders>
            <w:shd w:val="clear" w:color="auto" w:fill="F2F2F2"/>
          </w:tcPr>
          <w:p w14:paraId="4501F2C5" w14:textId="5F24912E" w:rsidR="005E0F67" w:rsidRPr="005E0F67" w:rsidRDefault="005E0F67" w:rsidP="00157878">
            <w:pPr>
              <w:widowControl/>
              <w:snapToGrid w:val="0"/>
              <w:rPr>
                <w:rFonts w:eastAsia="新細明體" w:cs="Times New Roman"/>
                <w:kern w:val="0"/>
                <w:szCs w:val="24"/>
                <w:lang w:val="zh-TW"/>
              </w:rPr>
            </w:pPr>
            <w:r w:rsidRPr="005E0F67">
              <w:rPr>
                <w:rFonts w:eastAsia="新細明體" w:cs="Times New Roman"/>
                <w:kern w:val="0"/>
                <w:szCs w:val="24"/>
                <w:lang w:val="zh-TW"/>
              </w:rPr>
              <w:t xml:space="preserve">End </w:t>
            </w:r>
            <w:r w:rsidR="005D3BA5">
              <w:rPr>
                <w:rFonts w:eastAsia="新細明體" w:cs="Times New Roman"/>
                <w:kern w:val="0"/>
                <w:szCs w:val="24"/>
                <w:lang w:val="zh-TW"/>
              </w:rPr>
              <w:br/>
            </w:r>
            <w:r w:rsidRPr="005E0F67">
              <w:rPr>
                <w:rFonts w:eastAsia="新細明體" w:cs="Times New Roman"/>
                <w:kern w:val="0"/>
                <w:szCs w:val="24"/>
                <w:lang w:val="zh-TW"/>
              </w:rPr>
              <w:t>Date</w:t>
            </w:r>
          </w:p>
        </w:tc>
        <w:tc>
          <w:tcPr>
            <w:tcW w:w="2780" w:type="pct"/>
            <w:gridSpan w:val="3"/>
            <w:tcBorders>
              <w:top w:val="single" w:sz="3" w:space="0" w:color="000000"/>
              <w:left w:val="single" w:sz="3" w:space="0" w:color="000000"/>
              <w:bottom w:val="single" w:sz="3" w:space="0" w:color="000000"/>
              <w:right w:val="single" w:sz="3" w:space="0" w:color="000000"/>
            </w:tcBorders>
            <w:shd w:val="clear" w:color="auto" w:fill="F2F2F2" w:themeFill="background1" w:themeFillShade="F2"/>
          </w:tcPr>
          <w:p w14:paraId="76CB57B7" w14:textId="77777777" w:rsidR="005E0F67" w:rsidRPr="005E0F67" w:rsidRDefault="005E0F67" w:rsidP="00157878">
            <w:pPr>
              <w:widowControl/>
              <w:snapToGrid w:val="0"/>
              <w:rPr>
                <w:rFonts w:eastAsia="新細明體" w:cs="Times New Roman"/>
                <w:kern w:val="0"/>
                <w:szCs w:val="24"/>
                <w:lang w:val="zh-TW"/>
              </w:rPr>
            </w:pPr>
            <w:r w:rsidRPr="005E0F67">
              <w:rPr>
                <w:rFonts w:eastAsia="新細明體" w:cs="Times New Roman"/>
                <w:kern w:val="0"/>
                <w:szCs w:val="24"/>
                <w:lang w:val="zh-TW"/>
              </w:rPr>
              <w:t xml:space="preserve">Assessment of Progress </w:t>
            </w:r>
          </w:p>
        </w:tc>
      </w:tr>
      <w:tr w:rsidR="00B759C7" w:rsidRPr="005E0F67" w14:paraId="4790E856" w14:textId="77777777" w:rsidTr="00525AD9">
        <w:trPr>
          <w:trHeight w:val="475"/>
        </w:trPr>
        <w:tc>
          <w:tcPr>
            <w:tcW w:w="1264" w:type="pct"/>
            <w:gridSpan w:val="3"/>
            <w:vMerge/>
            <w:tcBorders>
              <w:left w:val="single" w:sz="3" w:space="0" w:color="000000"/>
              <w:bottom w:val="single" w:sz="3" w:space="0" w:color="000000"/>
            </w:tcBorders>
            <w:shd w:val="clear" w:color="auto" w:fill="F2F2F2"/>
          </w:tcPr>
          <w:p w14:paraId="43C3F8B9" w14:textId="77777777" w:rsidR="00B759C7" w:rsidRPr="005E0F67" w:rsidRDefault="00B759C7" w:rsidP="00157878">
            <w:pPr>
              <w:suppressAutoHyphens/>
              <w:autoSpaceDE w:val="0"/>
              <w:snapToGrid w:val="0"/>
              <w:rPr>
                <w:rFonts w:eastAsia="新細明體" w:cs="Times New Roman"/>
                <w:kern w:val="0"/>
                <w:szCs w:val="24"/>
                <w:lang w:val="zh-TW"/>
              </w:rPr>
            </w:pPr>
          </w:p>
        </w:tc>
        <w:tc>
          <w:tcPr>
            <w:tcW w:w="493" w:type="pct"/>
            <w:vMerge/>
            <w:tcBorders>
              <w:left w:val="single" w:sz="3" w:space="0" w:color="000000"/>
              <w:bottom w:val="single" w:sz="3" w:space="0" w:color="000000"/>
              <w:right w:val="single" w:sz="3" w:space="0" w:color="000000"/>
            </w:tcBorders>
            <w:shd w:val="clear" w:color="auto" w:fill="F2F2F2"/>
          </w:tcPr>
          <w:p w14:paraId="5029A14E" w14:textId="77777777" w:rsidR="00B759C7" w:rsidRPr="005E0F67" w:rsidRDefault="00B759C7" w:rsidP="00157878">
            <w:pPr>
              <w:widowControl/>
              <w:snapToGrid w:val="0"/>
              <w:rPr>
                <w:rFonts w:eastAsia="新細明體" w:cs="Times New Roman"/>
                <w:kern w:val="0"/>
                <w:szCs w:val="24"/>
                <w:lang w:val="zh-TW"/>
              </w:rPr>
            </w:pPr>
          </w:p>
        </w:tc>
        <w:tc>
          <w:tcPr>
            <w:tcW w:w="463" w:type="pct"/>
            <w:gridSpan w:val="2"/>
            <w:vMerge/>
            <w:tcBorders>
              <w:left w:val="single" w:sz="3" w:space="0" w:color="000000"/>
              <w:bottom w:val="single" w:sz="3" w:space="0" w:color="000000"/>
              <w:right w:val="single" w:sz="3" w:space="0" w:color="000000"/>
            </w:tcBorders>
            <w:shd w:val="clear" w:color="auto" w:fill="F2F2F2"/>
          </w:tcPr>
          <w:p w14:paraId="681E0DD7" w14:textId="77777777" w:rsidR="00B759C7" w:rsidRPr="005E0F67" w:rsidRDefault="00B759C7" w:rsidP="00157878">
            <w:pPr>
              <w:widowControl/>
              <w:snapToGrid w:val="0"/>
              <w:rPr>
                <w:rFonts w:eastAsia="新細明體" w:cs="Times New Roman"/>
                <w:kern w:val="0"/>
                <w:szCs w:val="24"/>
                <w:lang w:val="zh-TW"/>
              </w:rPr>
            </w:pPr>
          </w:p>
        </w:tc>
        <w:tc>
          <w:tcPr>
            <w:tcW w:w="853"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tcPr>
          <w:p w14:paraId="6405EF82" w14:textId="77777777" w:rsidR="00B759C7" w:rsidRPr="00525AD9" w:rsidRDefault="00B759C7" w:rsidP="00157878">
            <w:pPr>
              <w:widowControl/>
              <w:snapToGrid w:val="0"/>
              <w:rPr>
                <w:rFonts w:eastAsia="新細明體" w:cs="Times New Roman"/>
                <w:kern w:val="0"/>
                <w:szCs w:val="24"/>
                <w:lang w:val="zh-TW"/>
              </w:rPr>
            </w:pPr>
            <w:r w:rsidRPr="00525AD9">
              <w:rPr>
                <w:rFonts w:eastAsia="新細明體" w:cs="Times New Roman"/>
                <w:kern w:val="0"/>
                <w:szCs w:val="24"/>
                <w:lang w:val="zh-TW"/>
              </w:rPr>
              <w:t>Not started</w:t>
            </w:r>
          </w:p>
        </w:tc>
        <w:tc>
          <w:tcPr>
            <w:tcW w:w="854"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tcPr>
          <w:p w14:paraId="52C23879" w14:textId="18E284BB" w:rsidR="00B759C7" w:rsidRPr="00525AD9" w:rsidRDefault="00B759C7" w:rsidP="00157878">
            <w:pPr>
              <w:widowControl/>
              <w:snapToGrid w:val="0"/>
              <w:rPr>
                <w:rFonts w:eastAsia="新細明體" w:cs="Times New Roman"/>
                <w:kern w:val="0"/>
                <w:szCs w:val="24"/>
                <w:lang w:val="zh-TW"/>
              </w:rPr>
            </w:pPr>
            <w:r w:rsidRPr="00525AD9">
              <w:rPr>
                <w:rFonts w:eastAsia="新細明體" w:cs="Times New Roman"/>
                <w:kern w:val="0"/>
                <w:szCs w:val="24"/>
                <w:lang w:val="zh-TW"/>
              </w:rPr>
              <w:t xml:space="preserve">Limited </w:t>
            </w:r>
            <w:r w:rsidR="005D3BA5">
              <w:rPr>
                <w:rFonts w:eastAsia="新細明體" w:cs="Times New Roman"/>
                <w:kern w:val="0"/>
                <w:szCs w:val="24"/>
                <w:lang w:val="zh-TW"/>
              </w:rPr>
              <w:br/>
            </w:r>
            <w:r w:rsidRPr="00525AD9">
              <w:rPr>
                <w:rFonts w:eastAsia="新細明體" w:cs="Times New Roman"/>
                <w:kern w:val="0"/>
                <w:szCs w:val="24"/>
                <w:lang w:val="zh-TW"/>
              </w:rPr>
              <w:t>progress</w:t>
            </w:r>
          </w:p>
        </w:tc>
        <w:tc>
          <w:tcPr>
            <w:tcW w:w="1073"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tcPr>
          <w:p w14:paraId="2F934244" w14:textId="02926CA5" w:rsidR="00755A49" w:rsidRPr="00525AD9" w:rsidRDefault="00B759C7" w:rsidP="00157878">
            <w:pPr>
              <w:widowControl/>
              <w:snapToGrid w:val="0"/>
              <w:rPr>
                <w:rFonts w:eastAsia="新細明體" w:cs="Times New Roman"/>
                <w:kern w:val="0"/>
                <w:szCs w:val="24"/>
                <w:lang w:val="zh-TW"/>
              </w:rPr>
            </w:pPr>
            <w:r w:rsidRPr="00525AD9">
              <w:rPr>
                <w:rFonts w:eastAsia="新細明體" w:cs="Times New Roman"/>
                <w:kern w:val="0"/>
                <w:szCs w:val="24"/>
                <w:lang w:val="zh-TW"/>
              </w:rPr>
              <w:t xml:space="preserve">Substantial or </w:t>
            </w:r>
          </w:p>
          <w:p w14:paraId="37C62547" w14:textId="1BDAAFB4" w:rsidR="00B759C7" w:rsidRPr="00525AD9" w:rsidRDefault="00B759C7" w:rsidP="00157878">
            <w:pPr>
              <w:widowControl/>
              <w:snapToGrid w:val="0"/>
              <w:rPr>
                <w:rFonts w:eastAsia="新細明體" w:cs="Times New Roman"/>
                <w:kern w:val="0"/>
                <w:szCs w:val="24"/>
                <w:lang w:val="zh-TW"/>
              </w:rPr>
            </w:pPr>
            <w:r w:rsidRPr="00525AD9">
              <w:rPr>
                <w:rFonts w:eastAsia="新細明體" w:cs="Times New Roman"/>
                <w:kern w:val="0"/>
                <w:szCs w:val="24"/>
                <w:lang w:val="zh-TW"/>
              </w:rPr>
              <w:t>Completed</w:t>
            </w:r>
          </w:p>
        </w:tc>
      </w:tr>
      <w:tr w:rsidR="00597571" w:rsidRPr="005E0F67" w14:paraId="35E9F1D8" w14:textId="77777777" w:rsidTr="00525AD9">
        <w:trPr>
          <w:trHeight w:val="475"/>
        </w:trPr>
        <w:tc>
          <w:tcPr>
            <w:tcW w:w="1264" w:type="pct"/>
            <w:gridSpan w:val="3"/>
            <w:tcBorders>
              <w:left w:val="single" w:sz="3" w:space="0" w:color="000000"/>
              <w:bottom w:val="single" w:sz="3" w:space="0" w:color="000000"/>
            </w:tcBorders>
            <w:shd w:val="clear" w:color="auto" w:fill="auto"/>
          </w:tcPr>
          <w:p w14:paraId="1D2E1964" w14:textId="6304440E" w:rsidR="00597571" w:rsidRPr="005E0F67" w:rsidRDefault="00597571" w:rsidP="00157878">
            <w:pPr>
              <w:suppressAutoHyphens/>
              <w:autoSpaceDE w:val="0"/>
              <w:snapToGrid w:val="0"/>
              <w:rPr>
                <w:rFonts w:eastAsia="新細明體" w:cs="Times New Roman"/>
                <w:kern w:val="0"/>
                <w:szCs w:val="24"/>
              </w:rPr>
            </w:pPr>
            <w:r w:rsidRPr="0061478E">
              <w:t>Simplify the administrative process related to the union registration certificate</w:t>
            </w:r>
          </w:p>
        </w:tc>
        <w:tc>
          <w:tcPr>
            <w:tcW w:w="493" w:type="pct"/>
            <w:tcBorders>
              <w:left w:val="single" w:sz="3" w:space="0" w:color="000000"/>
              <w:bottom w:val="single" w:sz="3" w:space="0" w:color="000000"/>
              <w:right w:val="single" w:sz="3" w:space="0" w:color="000000"/>
            </w:tcBorders>
            <w:shd w:val="clear" w:color="auto" w:fill="auto"/>
          </w:tcPr>
          <w:p w14:paraId="6C61F389" w14:textId="77777777" w:rsidR="00525AD9" w:rsidRDefault="00597571" w:rsidP="00157878">
            <w:pPr>
              <w:widowControl/>
              <w:snapToGrid w:val="0"/>
            </w:pPr>
            <w:r w:rsidRPr="0061478E">
              <w:t>01/</w:t>
            </w:r>
          </w:p>
          <w:p w14:paraId="0C90C542" w14:textId="035EF176" w:rsidR="00597571" w:rsidRPr="005E0F67" w:rsidRDefault="00597571" w:rsidP="00157878">
            <w:pPr>
              <w:widowControl/>
              <w:snapToGrid w:val="0"/>
              <w:rPr>
                <w:rFonts w:eastAsia="新細明體" w:cs="新細明體"/>
                <w:kern w:val="0"/>
                <w:szCs w:val="24"/>
                <w:lang w:val="zh-TW"/>
              </w:rPr>
            </w:pPr>
            <w:r w:rsidRPr="0061478E">
              <w:t>2022</w:t>
            </w:r>
          </w:p>
        </w:tc>
        <w:tc>
          <w:tcPr>
            <w:tcW w:w="463" w:type="pct"/>
            <w:gridSpan w:val="2"/>
            <w:tcBorders>
              <w:left w:val="single" w:sz="3" w:space="0" w:color="000000"/>
              <w:bottom w:val="single" w:sz="3" w:space="0" w:color="000000"/>
              <w:right w:val="single" w:sz="3" w:space="0" w:color="000000"/>
            </w:tcBorders>
            <w:shd w:val="clear" w:color="auto" w:fill="auto"/>
          </w:tcPr>
          <w:p w14:paraId="267C9AFF" w14:textId="77777777" w:rsidR="00525AD9" w:rsidRDefault="00597571" w:rsidP="00157878">
            <w:pPr>
              <w:widowControl/>
              <w:snapToGrid w:val="0"/>
            </w:pPr>
            <w:r w:rsidRPr="0061478E">
              <w:t>12/</w:t>
            </w:r>
          </w:p>
          <w:p w14:paraId="0623A3F7" w14:textId="04C8CD67" w:rsidR="00597571" w:rsidRPr="005E0F67" w:rsidRDefault="00597571" w:rsidP="00157878">
            <w:pPr>
              <w:widowControl/>
              <w:snapToGrid w:val="0"/>
              <w:rPr>
                <w:rFonts w:eastAsia="新細明體" w:cs="Times New Roman"/>
                <w:kern w:val="0"/>
                <w:szCs w:val="24"/>
              </w:rPr>
            </w:pPr>
            <w:r w:rsidRPr="0061478E">
              <w:t>2022</w:t>
            </w:r>
          </w:p>
        </w:tc>
        <w:tc>
          <w:tcPr>
            <w:tcW w:w="853" w:type="pct"/>
            <w:tcBorders>
              <w:top w:val="single" w:sz="3" w:space="0" w:color="000000"/>
              <w:left w:val="single" w:sz="3" w:space="0" w:color="000000"/>
              <w:bottom w:val="single" w:sz="3" w:space="0" w:color="000000"/>
              <w:right w:val="single" w:sz="3" w:space="0" w:color="000000"/>
            </w:tcBorders>
            <w:shd w:val="clear" w:color="auto" w:fill="auto"/>
          </w:tcPr>
          <w:p w14:paraId="2055E4D8" w14:textId="77777777" w:rsidR="00597571" w:rsidRPr="005E0F67" w:rsidRDefault="00597571" w:rsidP="00157878">
            <w:pPr>
              <w:widowControl/>
              <w:snapToGrid w:val="0"/>
              <w:rPr>
                <w:rFonts w:eastAsia="新細明體" w:cs="Times New Roman"/>
                <w:kern w:val="0"/>
                <w:sz w:val="20"/>
                <w:szCs w:val="20"/>
              </w:rPr>
            </w:pPr>
          </w:p>
        </w:tc>
        <w:tc>
          <w:tcPr>
            <w:tcW w:w="854" w:type="pct"/>
            <w:tcBorders>
              <w:top w:val="single" w:sz="3" w:space="0" w:color="000000"/>
              <w:left w:val="single" w:sz="3" w:space="0" w:color="000000"/>
              <w:bottom w:val="single" w:sz="3" w:space="0" w:color="000000"/>
              <w:right w:val="single" w:sz="3" w:space="0" w:color="000000"/>
            </w:tcBorders>
            <w:shd w:val="clear" w:color="auto" w:fill="auto"/>
          </w:tcPr>
          <w:p w14:paraId="1A38E918" w14:textId="1850F9E2" w:rsidR="00597571" w:rsidRPr="005E0F67" w:rsidRDefault="00597571" w:rsidP="00157878">
            <w:pPr>
              <w:widowControl/>
              <w:snapToGrid w:val="0"/>
              <w:rPr>
                <w:rFonts w:eastAsia="新細明體" w:cs="Times New Roman"/>
                <w:kern w:val="0"/>
                <w:sz w:val="20"/>
                <w:szCs w:val="20"/>
              </w:rPr>
            </w:pPr>
            <w:r w:rsidRPr="005E0F67">
              <w:rPr>
                <w:rFonts w:eastAsia="新細明體" w:cs="Times New Roman"/>
                <w:kern w:val="0"/>
                <w:sz w:val="20"/>
                <w:szCs w:val="20"/>
              </w:rPr>
              <w:t>V</w:t>
            </w:r>
          </w:p>
        </w:tc>
        <w:tc>
          <w:tcPr>
            <w:tcW w:w="1073" w:type="pct"/>
            <w:tcBorders>
              <w:top w:val="single" w:sz="3" w:space="0" w:color="000000"/>
              <w:left w:val="single" w:sz="3" w:space="0" w:color="000000"/>
              <w:bottom w:val="single" w:sz="3" w:space="0" w:color="000000"/>
              <w:right w:val="single" w:sz="3" w:space="0" w:color="000000"/>
            </w:tcBorders>
            <w:shd w:val="clear" w:color="auto" w:fill="auto"/>
          </w:tcPr>
          <w:p w14:paraId="4F60214A" w14:textId="4830EF16" w:rsidR="00597571" w:rsidRPr="005E0F67" w:rsidRDefault="00597571" w:rsidP="00157878">
            <w:pPr>
              <w:widowControl/>
              <w:snapToGrid w:val="0"/>
              <w:rPr>
                <w:rFonts w:eastAsia="新細明體" w:cs="Times New Roman"/>
                <w:kern w:val="0"/>
                <w:sz w:val="20"/>
                <w:szCs w:val="20"/>
              </w:rPr>
            </w:pPr>
          </w:p>
        </w:tc>
      </w:tr>
      <w:tr w:rsidR="00597571" w:rsidRPr="005E0F67" w14:paraId="7A42EC2E" w14:textId="77777777" w:rsidTr="00525AD9">
        <w:trPr>
          <w:trHeight w:val="475"/>
        </w:trPr>
        <w:tc>
          <w:tcPr>
            <w:tcW w:w="1264" w:type="pct"/>
            <w:gridSpan w:val="3"/>
            <w:tcBorders>
              <w:left w:val="single" w:sz="3" w:space="0" w:color="000000"/>
              <w:bottom w:val="single" w:sz="3" w:space="0" w:color="000000"/>
            </w:tcBorders>
            <w:shd w:val="clear" w:color="auto" w:fill="auto"/>
          </w:tcPr>
          <w:p w14:paraId="14F4961A" w14:textId="06C21653" w:rsidR="00597571" w:rsidRPr="005E0F67" w:rsidRDefault="00597571" w:rsidP="00157878">
            <w:pPr>
              <w:suppressAutoHyphens/>
              <w:autoSpaceDE w:val="0"/>
              <w:snapToGrid w:val="0"/>
              <w:rPr>
                <w:rFonts w:eastAsia="新細明體" w:cs="Times New Roman"/>
                <w:kern w:val="0"/>
                <w:szCs w:val="24"/>
              </w:rPr>
            </w:pPr>
            <w:r w:rsidRPr="0061478E">
              <w:t>Cooperate with local governments to provide information and assistance on organizing labor unions in 200 enterprises of a certain size (more than 30 employees) and new types of workers</w:t>
            </w:r>
          </w:p>
        </w:tc>
        <w:tc>
          <w:tcPr>
            <w:tcW w:w="493" w:type="pct"/>
            <w:tcBorders>
              <w:left w:val="single" w:sz="3" w:space="0" w:color="000000"/>
              <w:bottom w:val="single" w:sz="3" w:space="0" w:color="000000"/>
              <w:right w:val="single" w:sz="3" w:space="0" w:color="000000"/>
            </w:tcBorders>
            <w:shd w:val="clear" w:color="auto" w:fill="auto"/>
          </w:tcPr>
          <w:p w14:paraId="370F5122" w14:textId="77777777" w:rsidR="00525AD9" w:rsidRDefault="00597571" w:rsidP="00157878">
            <w:pPr>
              <w:widowControl/>
              <w:snapToGrid w:val="0"/>
            </w:pPr>
            <w:r w:rsidRPr="0061478E">
              <w:t>01/</w:t>
            </w:r>
          </w:p>
          <w:p w14:paraId="062F0F0F" w14:textId="465E9F3A" w:rsidR="00597571" w:rsidRPr="005E0F67" w:rsidRDefault="00597571" w:rsidP="00157878">
            <w:pPr>
              <w:widowControl/>
              <w:snapToGrid w:val="0"/>
              <w:rPr>
                <w:rFonts w:eastAsia="新細明體" w:cs="新細明體"/>
                <w:kern w:val="0"/>
                <w:szCs w:val="24"/>
                <w:lang w:val="zh-TW"/>
              </w:rPr>
            </w:pPr>
            <w:r w:rsidRPr="0061478E">
              <w:t>2022</w:t>
            </w:r>
          </w:p>
        </w:tc>
        <w:tc>
          <w:tcPr>
            <w:tcW w:w="463" w:type="pct"/>
            <w:gridSpan w:val="2"/>
            <w:tcBorders>
              <w:left w:val="single" w:sz="3" w:space="0" w:color="000000"/>
              <w:bottom w:val="single" w:sz="3" w:space="0" w:color="000000"/>
              <w:right w:val="single" w:sz="3" w:space="0" w:color="000000"/>
            </w:tcBorders>
            <w:shd w:val="clear" w:color="auto" w:fill="auto"/>
          </w:tcPr>
          <w:p w14:paraId="147AFF6A" w14:textId="77777777" w:rsidR="00525AD9" w:rsidRDefault="00597571" w:rsidP="00157878">
            <w:pPr>
              <w:widowControl/>
              <w:snapToGrid w:val="0"/>
            </w:pPr>
            <w:r w:rsidRPr="0061478E">
              <w:t>12/</w:t>
            </w:r>
          </w:p>
          <w:p w14:paraId="56615AFC" w14:textId="61A866C2" w:rsidR="00597571" w:rsidRPr="005E0F67" w:rsidRDefault="00597571" w:rsidP="00157878">
            <w:pPr>
              <w:widowControl/>
              <w:snapToGrid w:val="0"/>
              <w:rPr>
                <w:rFonts w:eastAsia="新細明體" w:cs="新細明體"/>
                <w:kern w:val="0"/>
                <w:szCs w:val="24"/>
                <w:lang w:val="zh-TW"/>
              </w:rPr>
            </w:pPr>
            <w:r w:rsidRPr="0061478E">
              <w:t>2022</w:t>
            </w:r>
          </w:p>
        </w:tc>
        <w:tc>
          <w:tcPr>
            <w:tcW w:w="853" w:type="pct"/>
            <w:tcBorders>
              <w:top w:val="single" w:sz="3" w:space="0" w:color="000000"/>
              <w:left w:val="single" w:sz="3" w:space="0" w:color="000000"/>
              <w:bottom w:val="single" w:sz="3" w:space="0" w:color="000000"/>
              <w:right w:val="single" w:sz="3" w:space="0" w:color="000000"/>
            </w:tcBorders>
            <w:shd w:val="clear" w:color="auto" w:fill="auto"/>
          </w:tcPr>
          <w:p w14:paraId="6FEC59A6" w14:textId="77777777" w:rsidR="00597571" w:rsidRPr="005E0F67" w:rsidRDefault="00597571" w:rsidP="00157878">
            <w:pPr>
              <w:widowControl/>
              <w:snapToGrid w:val="0"/>
              <w:rPr>
                <w:rFonts w:eastAsia="新細明體" w:cs="Times New Roman"/>
                <w:kern w:val="0"/>
                <w:sz w:val="20"/>
                <w:szCs w:val="20"/>
              </w:rPr>
            </w:pPr>
          </w:p>
        </w:tc>
        <w:tc>
          <w:tcPr>
            <w:tcW w:w="854" w:type="pct"/>
            <w:tcBorders>
              <w:top w:val="single" w:sz="3" w:space="0" w:color="000000"/>
              <w:left w:val="single" w:sz="3" w:space="0" w:color="000000"/>
              <w:bottom w:val="single" w:sz="3" w:space="0" w:color="000000"/>
              <w:right w:val="single" w:sz="3" w:space="0" w:color="000000"/>
            </w:tcBorders>
            <w:shd w:val="clear" w:color="auto" w:fill="auto"/>
          </w:tcPr>
          <w:p w14:paraId="593828EB" w14:textId="77777777" w:rsidR="00597571" w:rsidRPr="005E0F67" w:rsidRDefault="00597571" w:rsidP="00157878">
            <w:pPr>
              <w:widowControl/>
              <w:snapToGrid w:val="0"/>
              <w:rPr>
                <w:rFonts w:eastAsia="新細明體" w:cs="Times New Roman"/>
                <w:kern w:val="0"/>
                <w:sz w:val="20"/>
                <w:szCs w:val="20"/>
              </w:rPr>
            </w:pPr>
          </w:p>
        </w:tc>
        <w:tc>
          <w:tcPr>
            <w:tcW w:w="1073" w:type="pct"/>
            <w:tcBorders>
              <w:top w:val="single" w:sz="3" w:space="0" w:color="000000"/>
              <w:left w:val="single" w:sz="3" w:space="0" w:color="000000"/>
              <w:bottom w:val="single" w:sz="3" w:space="0" w:color="000000"/>
              <w:right w:val="single" w:sz="3" w:space="0" w:color="000000"/>
            </w:tcBorders>
            <w:shd w:val="clear" w:color="auto" w:fill="auto"/>
          </w:tcPr>
          <w:p w14:paraId="5A86A3B3" w14:textId="5E827055" w:rsidR="00597571" w:rsidRPr="005E0F67" w:rsidRDefault="00597571" w:rsidP="00157878">
            <w:pPr>
              <w:widowControl/>
              <w:snapToGrid w:val="0"/>
              <w:rPr>
                <w:rFonts w:eastAsia="新細明體" w:cs="Times New Roman"/>
                <w:kern w:val="0"/>
                <w:sz w:val="20"/>
                <w:szCs w:val="20"/>
              </w:rPr>
            </w:pPr>
            <w:r w:rsidRPr="005E0F67">
              <w:rPr>
                <w:rFonts w:eastAsia="新細明體" w:cs="Times New Roman"/>
                <w:kern w:val="0"/>
                <w:sz w:val="20"/>
                <w:szCs w:val="20"/>
              </w:rPr>
              <w:t>V</w:t>
            </w:r>
          </w:p>
        </w:tc>
      </w:tr>
      <w:tr w:rsidR="00597571" w:rsidRPr="005E0F67" w14:paraId="34E9F33F" w14:textId="77777777" w:rsidTr="00525AD9">
        <w:trPr>
          <w:trHeight w:val="475"/>
        </w:trPr>
        <w:tc>
          <w:tcPr>
            <w:tcW w:w="1264" w:type="pct"/>
            <w:gridSpan w:val="3"/>
            <w:tcBorders>
              <w:left w:val="single" w:sz="3" w:space="0" w:color="000000"/>
              <w:bottom w:val="single" w:sz="3" w:space="0" w:color="000000"/>
            </w:tcBorders>
            <w:shd w:val="clear" w:color="auto" w:fill="auto"/>
          </w:tcPr>
          <w:p w14:paraId="5D91755B" w14:textId="568146C6" w:rsidR="00597571" w:rsidRPr="005E0F67" w:rsidRDefault="00597571" w:rsidP="00157878">
            <w:pPr>
              <w:suppressAutoHyphens/>
              <w:autoSpaceDE w:val="0"/>
              <w:snapToGrid w:val="0"/>
              <w:rPr>
                <w:rFonts w:eastAsia="新細明體" w:cs="Times New Roman"/>
                <w:kern w:val="0"/>
                <w:szCs w:val="24"/>
              </w:rPr>
            </w:pPr>
            <w:r w:rsidRPr="0061478E">
              <w:t>Promote trade unions, occupational safety and labor misconduct adjudication mechanisms in various ways to reach more than 3 million people</w:t>
            </w:r>
          </w:p>
        </w:tc>
        <w:tc>
          <w:tcPr>
            <w:tcW w:w="493" w:type="pct"/>
            <w:tcBorders>
              <w:left w:val="single" w:sz="3" w:space="0" w:color="000000"/>
              <w:bottom w:val="single" w:sz="3" w:space="0" w:color="000000"/>
              <w:right w:val="single" w:sz="3" w:space="0" w:color="000000"/>
            </w:tcBorders>
            <w:shd w:val="clear" w:color="auto" w:fill="auto"/>
          </w:tcPr>
          <w:p w14:paraId="70B2514C" w14:textId="77777777" w:rsidR="00676F69" w:rsidRDefault="00597571" w:rsidP="00157878">
            <w:pPr>
              <w:widowControl/>
              <w:snapToGrid w:val="0"/>
            </w:pPr>
            <w:r w:rsidRPr="0061478E">
              <w:t>01/</w:t>
            </w:r>
          </w:p>
          <w:p w14:paraId="305009AA" w14:textId="635C8DA1" w:rsidR="00597571" w:rsidRPr="005E0F67" w:rsidRDefault="00597571" w:rsidP="00157878">
            <w:pPr>
              <w:widowControl/>
              <w:snapToGrid w:val="0"/>
              <w:rPr>
                <w:rFonts w:eastAsia="新細明體" w:cs="新細明體"/>
                <w:kern w:val="0"/>
                <w:szCs w:val="24"/>
                <w:lang w:val="zh-TW"/>
              </w:rPr>
            </w:pPr>
            <w:r w:rsidRPr="0061478E">
              <w:t>2022</w:t>
            </w:r>
          </w:p>
        </w:tc>
        <w:tc>
          <w:tcPr>
            <w:tcW w:w="463" w:type="pct"/>
            <w:gridSpan w:val="2"/>
            <w:tcBorders>
              <w:left w:val="single" w:sz="3" w:space="0" w:color="000000"/>
              <w:bottom w:val="single" w:sz="3" w:space="0" w:color="000000"/>
              <w:right w:val="single" w:sz="3" w:space="0" w:color="000000"/>
            </w:tcBorders>
            <w:shd w:val="clear" w:color="auto" w:fill="auto"/>
          </w:tcPr>
          <w:p w14:paraId="1F55523F" w14:textId="77777777" w:rsidR="00676F69" w:rsidRDefault="00597571" w:rsidP="00157878">
            <w:pPr>
              <w:widowControl/>
              <w:snapToGrid w:val="0"/>
            </w:pPr>
            <w:r w:rsidRPr="0061478E">
              <w:t>12/</w:t>
            </w:r>
          </w:p>
          <w:p w14:paraId="098F7DED" w14:textId="03E5BB76" w:rsidR="00597571" w:rsidRPr="005E0F67" w:rsidRDefault="00597571" w:rsidP="00157878">
            <w:pPr>
              <w:widowControl/>
              <w:snapToGrid w:val="0"/>
              <w:rPr>
                <w:rFonts w:eastAsia="新細明體" w:cs="新細明體"/>
                <w:kern w:val="0"/>
                <w:szCs w:val="24"/>
                <w:lang w:val="zh-TW"/>
              </w:rPr>
            </w:pPr>
            <w:r w:rsidRPr="0061478E">
              <w:t>2022</w:t>
            </w:r>
          </w:p>
        </w:tc>
        <w:tc>
          <w:tcPr>
            <w:tcW w:w="853" w:type="pct"/>
            <w:tcBorders>
              <w:top w:val="single" w:sz="3" w:space="0" w:color="000000"/>
              <w:left w:val="single" w:sz="3" w:space="0" w:color="000000"/>
              <w:bottom w:val="single" w:sz="3" w:space="0" w:color="000000"/>
              <w:right w:val="single" w:sz="3" w:space="0" w:color="000000"/>
            </w:tcBorders>
            <w:shd w:val="clear" w:color="auto" w:fill="auto"/>
          </w:tcPr>
          <w:p w14:paraId="60DEA54B" w14:textId="77777777" w:rsidR="00597571" w:rsidRPr="005E0F67" w:rsidRDefault="00597571" w:rsidP="00157878">
            <w:pPr>
              <w:widowControl/>
              <w:snapToGrid w:val="0"/>
              <w:rPr>
                <w:rFonts w:eastAsia="新細明體" w:cs="Times New Roman"/>
                <w:kern w:val="0"/>
                <w:sz w:val="20"/>
                <w:szCs w:val="20"/>
              </w:rPr>
            </w:pPr>
          </w:p>
        </w:tc>
        <w:tc>
          <w:tcPr>
            <w:tcW w:w="854" w:type="pct"/>
            <w:tcBorders>
              <w:top w:val="single" w:sz="3" w:space="0" w:color="000000"/>
              <w:left w:val="single" w:sz="3" w:space="0" w:color="000000"/>
              <w:bottom w:val="single" w:sz="3" w:space="0" w:color="000000"/>
              <w:right w:val="single" w:sz="3" w:space="0" w:color="000000"/>
            </w:tcBorders>
            <w:shd w:val="clear" w:color="auto" w:fill="auto"/>
          </w:tcPr>
          <w:p w14:paraId="587810ED" w14:textId="77777777" w:rsidR="00597571" w:rsidRPr="005E0F67" w:rsidRDefault="00597571" w:rsidP="00157878">
            <w:pPr>
              <w:widowControl/>
              <w:snapToGrid w:val="0"/>
              <w:rPr>
                <w:rFonts w:eastAsia="新細明體" w:cs="Times New Roman"/>
                <w:kern w:val="0"/>
                <w:sz w:val="20"/>
                <w:szCs w:val="20"/>
              </w:rPr>
            </w:pPr>
          </w:p>
        </w:tc>
        <w:tc>
          <w:tcPr>
            <w:tcW w:w="1073" w:type="pct"/>
            <w:tcBorders>
              <w:top w:val="single" w:sz="3" w:space="0" w:color="000000"/>
              <w:left w:val="single" w:sz="3" w:space="0" w:color="000000"/>
              <w:bottom w:val="single" w:sz="3" w:space="0" w:color="000000"/>
              <w:right w:val="single" w:sz="3" w:space="0" w:color="000000"/>
            </w:tcBorders>
            <w:shd w:val="clear" w:color="auto" w:fill="auto"/>
          </w:tcPr>
          <w:p w14:paraId="112E3668" w14:textId="4D1C449F" w:rsidR="00597571" w:rsidRPr="005E0F67" w:rsidRDefault="00597571" w:rsidP="00157878">
            <w:pPr>
              <w:widowControl/>
              <w:snapToGrid w:val="0"/>
              <w:rPr>
                <w:rFonts w:eastAsia="新細明體" w:cs="Times New Roman"/>
                <w:kern w:val="0"/>
                <w:sz w:val="20"/>
                <w:szCs w:val="20"/>
              </w:rPr>
            </w:pPr>
            <w:r w:rsidRPr="005E0F67">
              <w:rPr>
                <w:rFonts w:eastAsia="新細明體" w:cs="Times New Roman"/>
                <w:kern w:val="0"/>
                <w:sz w:val="20"/>
                <w:szCs w:val="20"/>
              </w:rPr>
              <w:t>V</w:t>
            </w:r>
          </w:p>
        </w:tc>
      </w:tr>
      <w:tr w:rsidR="005E0F67" w:rsidRPr="005E0F67" w14:paraId="5F69978C" w14:textId="77777777" w:rsidTr="00157878">
        <w:trPr>
          <w:trHeight w:val="3284"/>
        </w:trPr>
        <w:tc>
          <w:tcPr>
            <w:tcW w:w="889" w:type="pct"/>
            <w:gridSpan w:val="2"/>
            <w:tcBorders>
              <w:top w:val="single" w:sz="3" w:space="0" w:color="000000"/>
              <w:left w:val="single" w:sz="3" w:space="0" w:color="000000"/>
            </w:tcBorders>
            <w:shd w:val="clear" w:color="auto" w:fill="F2F2F2"/>
          </w:tcPr>
          <w:p w14:paraId="6AEFBCC3" w14:textId="76475E46" w:rsidR="005E0F67" w:rsidRPr="005E0F67" w:rsidRDefault="005E0F67" w:rsidP="00157878">
            <w:pPr>
              <w:suppressAutoHyphens/>
              <w:autoSpaceDE w:val="0"/>
              <w:snapToGrid w:val="0"/>
              <w:rPr>
                <w:rFonts w:eastAsia="新細明體" w:cs="Times New Roman"/>
                <w:szCs w:val="24"/>
              </w:rPr>
            </w:pPr>
            <w:r w:rsidRPr="005E0F67">
              <w:rPr>
                <w:rFonts w:eastAsia="新細明體" w:cs="Times New Roman"/>
                <w:szCs w:val="24"/>
              </w:rPr>
              <w:lastRenderedPageBreak/>
              <w:t>Performance in 202</w:t>
            </w:r>
            <w:r w:rsidR="00C065FE">
              <w:rPr>
                <w:rFonts w:eastAsia="新細明體" w:cs="Times New Roman"/>
                <w:szCs w:val="24"/>
              </w:rPr>
              <w:t>2</w:t>
            </w:r>
          </w:p>
        </w:tc>
        <w:tc>
          <w:tcPr>
            <w:tcW w:w="4111" w:type="pct"/>
            <w:gridSpan w:val="7"/>
            <w:tcBorders>
              <w:top w:val="single" w:sz="3" w:space="0" w:color="000000"/>
              <w:left w:val="single" w:sz="3" w:space="0" w:color="000000"/>
              <w:right w:val="single" w:sz="3" w:space="0" w:color="000000"/>
            </w:tcBorders>
            <w:shd w:val="clear" w:color="auto" w:fill="FFFFFF" w:themeFill="background1"/>
          </w:tcPr>
          <w:p w14:paraId="0A29881E" w14:textId="48EEB337" w:rsidR="005E0F67" w:rsidRPr="005E0F67" w:rsidRDefault="00957C08" w:rsidP="00157878">
            <w:pPr>
              <w:widowControl/>
              <w:numPr>
                <w:ilvl w:val="0"/>
                <w:numId w:val="56"/>
              </w:numPr>
              <w:suppressAutoHyphens/>
              <w:snapToGrid w:val="0"/>
              <w:ind w:left="482" w:hanging="482"/>
              <w:rPr>
                <w:rFonts w:eastAsia="新細明體" w:cs="Times New Roman"/>
                <w:szCs w:val="24"/>
              </w:rPr>
            </w:pPr>
            <w:r w:rsidRPr="00957C08">
              <w:rPr>
                <w:rFonts w:eastAsia="新細明體" w:cs="Times New Roman"/>
                <w:szCs w:val="24"/>
              </w:rPr>
              <w:t>The MOL and trade union units of various city and county governments convened business meetings in December 2020 and December 2022 to discuss simplifying the procedures of forming trade unions. It was decided that preparation meetings would be held via teleconferencing, and that units will continue to seek out practical suggestions to be continuously adjusted in the future. The MOL will also continue to collaborate with city and county governments to develop ways to simplify procedures for forming trade unions</w:t>
            </w:r>
            <w:r w:rsidR="005E0F67" w:rsidRPr="005E0F67">
              <w:rPr>
                <w:rFonts w:eastAsia="新細明體" w:cs="Times New Roman"/>
                <w:szCs w:val="24"/>
              </w:rPr>
              <w:t xml:space="preserve">. </w:t>
            </w:r>
          </w:p>
          <w:p w14:paraId="7657A35D" w14:textId="456FD9C8" w:rsidR="005E0F67" w:rsidRPr="005E0F67" w:rsidRDefault="00957C08" w:rsidP="00157878">
            <w:pPr>
              <w:widowControl/>
              <w:numPr>
                <w:ilvl w:val="0"/>
                <w:numId w:val="56"/>
              </w:numPr>
              <w:suppressAutoHyphens/>
              <w:snapToGrid w:val="0"/>
              <w:spacing w:beforeLines="50" w:before="180"/>
              <w:ind w:left="482" w:hanging="482"/>
              <w:rPr>
                <w:rFonts w:eastAsia="新細明體" w:cs="Times New Roman"/>
                <w:szCs w:val="24"/>
              </w:rPr>
            </w:pPr>
            <w:r w:rsidRPr="00957C08">
              <w:rPr>
                <w:rFonts w:eastAsia="新細明體" w:cs="Times New Roman"/>
                <w:szCs w:val="24"/>
              </w:rPr>
              <w:t>In June 2021, 20,000 pamphlets were printed on forming unions through subsidies to help workers understand the process of forming unions at municipality or county (city) government-organized labor-management events and labor-management meets at companies. From 2021 to 2022, the MOL provided labor representatives with information about forming unions to 6,451 people at 164 labor-management meetings</w:t>
            </w:r>
            <w:r w:rsidR="005E0F67" w:rsidRPr="005E0F67">
              <w:rPr>
                <w:rFonts w:eastAsia="新細明體" w:cs="Times New Roman"/>
                <w:szCs w:val="24"/>
              </w:rPr>
              <w:t>.</w:t>
            </w:r>
          </w:p>
          <w:p w14:paraId="2C374548" w14:textId="598B67C3" w:rsidR="005E0F67" w:rsidRPr="00640DDB" w:rsidRDefault="00957C08" w:rsidP="00157878">
            <w:pPr>
              <w:widowControl/>
              <w:numPr>
                <w:ilvl w:val="0"/>
                <w:numId w:val="56"/>
              </w:numPr>
              <w:suppressAutoHyphens/>
              <w:snapToGrid w:val="0"/>
              <w:spacing w:beforeLines="50" w:before="180"/>
              <w:ind w:left="482" w:hanging="482"/>
              <w:rPr>
                <w:rFonts w:eastAsia="新細明體" w:cs="Times New Roman"/>
                <w:szCs w:val="24"/>
              </w:rPr>
            </w:pPr>
            <w:r w:rsidRPr="00957C08">
              <w:rPr>
                <w:rFonts w:eastAsia="新細明體" w:cs="Times New Roman"/>
                <w:szCs w:val="24"/>
              </w:rPr>
              <w:t>In 2022, the MOL continued to use the courses on the Labor e-Learning Network (e.g., production of new online courses on how to be a good manager-union manager professional skill training), touring stage plays, a labor-themed board game, and interdepartmental campaigns, the MOL continues to improve Taiwanese people’s understanding of labor rights. As of December 2022, these efforts have reached 5,659,664 people</w:t>
            </w:r>
            <w:r w:rsidR="005E0F67" w:rsidRPr="005E0F67">
              <w:rPr>
                <w:rFonts w:eastAsia="新細明體" w:cs="Times New Roman"/>
                <w:szCs w:val="24"/>
              </w:rPr>
              <w:t>.</w:t>
            </w:r>
          </w:p>
        </w:tc>
      </w:tr>
      <w:tr w:rsidR="005E0F67" w:rsidRPr="005E0F67" w14:paraId="059C5D10" w14:textId="77777777" w:rsidTr="00157878">
        <w:trPr>
          <w:trHeight w:val="526"/>
        </w:trPr>
        <w:tc>
          <w:tcPr>
            <w:tcW w:w="5000" w:type="pct"/>
            <w:gridSpan w:val="9"/>
            <w:tcBorders>
              <w:top w:val="single" w:sz="3" w:space="0" w:color="000000"/>
              <w:left w:val="single" w:sz="3" w:space="0" w:color="000000"/>
              <w:bottom w:val="single" w:sz="3" w:space="0" w:color="000000"/>
              <w:right w:val="single" w:sz="3" w:space="0" w:color="000000"/>
            </w:tcBorders>
            <w:shd w:val="clear" w:color="auto" w:fill="F2F2F2"/>
          </w:tcPr>
          <w:p w14:paraId="70E7BF22" w14:textId="77777777" w:rsidR="005E0F67" w:rsidRPr="005E0F67" w:rsidRDefault="005E0F67" w:rsidP="00157878">
            <w:pPr>
              <w:suppressAutoHyphens/>
              <w:autoSpaceDE w:val="0"/>
              <w:snapToGrid w:val="0"/>
              <w:rPr>
                <w:rFonts w:eastAsia="新細明體" w:cs="Times New Roman"/>
                <w:szCs w:val="24"/>
              </w:rPr>
            </w:pPr>
            <w:r w:rsidRPr="005E0F67">
              <w:rPr>
                <w:rFonts w:eastAsia="新細明體" w:cs="Times New Roman"/>
                <w:kern w:val="0"/>
                <w:szCs w:val="24"/>
                <w:lang w:val="zh-TW"/>
              </w:rPr>
              <w:t>Contact information</w:t>
            </w:r>
          </w:p>
        </w:tc>
      </w:tr>
      <w:tr w:rsidR="00F53EEC" w:rsidRPr="005E0F67" w14:paraId="727912D8" w14:textId="77777777" w:rsidTr="00157878">
        <w:trPr>
          <w:trHeight w:val="515"/>
        </w:trPr>
        <w:tc>
          <w:tcPr>
            <w:tcW w:w="2116" w:type="pct"/>
            <w:gridSpan w:val="5"/>
            <w:tcBorders>
              <w:top w:val="single" w:sz="3" w:space="0" w:color="000000"/>
              <w:left w:val="single" w:sz="3" w:space="0" w:color="000000"/>
              <w:bottom w:val="single" w:sz="3" w:space="0" w:color="000000"/>
            </w:tcBorders>
            <w:shd w:val="clear" w:color="auto" w:fill="F2F2F2"/>
          </w:tcPr>
          <w:p w14:paraId="5AAADCE4" w14:textId="77777777" w:rsidR="00F53EEC" w:rsidRPr="005E0F67" w:rsidRDefault="00F53EEC" w:rsidP="00157878">
            <w:pPr>
              <w:suppressAutoHyphens/>
              <w:autoSpaceDE w:val="0"/>
              <w:snapToGrid w:val="0"/>
              <w:rPr>
                <w:rFonts w:eastAsia="新細明體" w:cs="Times New Roman"/>
                <w:szCs w:val="24"/>
              </w:rPr>
            </w:pPr>
            <w:r w:rsidRPr="005E0F67">
              <w:rPr>
                <w:rFonts w:eastAsia="新細明體" w:cs="Times New Roman"/>
                <w:kern w:val="0"/>
                <w:szCs w:val="24"/>
              </w:rPr>
              <w:t>Persons responsible from implementing agency</w:t>
            </w:r>
          </w:p>
        </w:tc>
        <w:tc>
          <w:tcPr>
            <w:tcW w:w="2884" w:type="pct"/>
            <w:gridSpan w:val="4"/>
            <w:tcBorders>
              <w:top w:val="single" w:sz="3" w:space="0" w:color="000000"/>
              <w:left w:val="single" w:sz="3" w:space="0" w:color="000000"/>
              <w:bottom w:val="single" w:sz="3" w:space="0" w:color="000000"/>
              <w:right w:val="single" w:sz="3" w:space="0" w:color="000000"/>
            </w:tcBorders>
            <w:shd w:val="clear" w:color="auto" w:fill="auto"/>
          </w:tcPr>
          <w:p w14:paraId="67E90BDD" w14:textId="2B679E67" w:rsidR="00F53EEC" w:rsidRPr="005E0F67" w:rsidRDefault="00F53EEC" w:rsidP="00157878">
            <w:pPr>
              <w:suppressAutoHyphens/>
              <w:autoSpaceDE w:val="0"/>
              <w:snapToGrid w:val="0"/>
              <w:rPr>
                <w:rFonts w:eastAsia="新細明體" w:cs="Times New Roman"/>
                <w:szCs w:val="24"/>
              </w:rPr>
            </w:pPr>
            <w:r w:rsidRPr="00D62AFF">
              <w:t>Yu-Chan Yen</w:t>
            </w:r>
          </w:p>
        </w:tc>
      </w:tr>
      <w:tr w:rsidR="00F53EEC" w:rsidRPr="005E0F67" w14:paraId="0746FA41" w14:textId="77777777" w:rsidTr="00157878">
        <w:trPr>
          <w:trHeight w:val="408"/>
        </w:trPr>
        <w:tc>
          <w:tcPr>
            <w:tcW w:w="2116" w:type="pct"/>
            <w:gridSpan w:val="5"/>
            <w:tcBorders>
              <w:top w:val="single" w:sz="3" w:space="0" w:color="000000"/>
              <w:left w:val="single" w:sz="3" w:space="0" w:color="000000"/>
              <w:bottom w:val="single" w:sz="3" w:space="0" w:color="000000"/>
            </w:tcBorders>
            <w:shd w:val="clear" w:color="auto" w:fill="F2F2F2"/>
          </w:tcPr>
          <w:p w14:paraId="29D4E873" w14:textId="77777777" w:rsidR="00F53EEC" w:rsidRPr="005E0F67" w:rsidRDefault="00F53EEC" w:rsidP="00157878">
            <w:pPr>
              <w:suppressAutoHyphens/>
              <w:autoSpaceDE w:val="0"/>
              <w:snapToGrid w:val="0"/>
              <w:rPr>
                <w:rFonts w:eastAsia="新細明體" w:cs="Times New Roman"/>
                <w:szCs w:val="24"/>
              </w:rPr>
            </w:pPr>
            <w:r w:rsidRPr="005E0F67">
              <w:rPr>
                <w:rFonts w:eastAsia="新細明體" w:cs="Times New Roman"/>
                <w:kern w:val="0"/>
                <w:szCs w:val="24"/>
                <w:lang w:val="zh-TW"/>
              </w:rPr>
              <w:t>Title, Department</w:t>
            </w:r>
          </w:p>
        </w:tc>
        <w:tc>
          <w:tcPr>
            <w:tcW w:w="2884" w:type="pct"/>
            <w:gridSpan w:val="4"/>
            <w:tcBorders>
              <w:top w:val="single" w:sz="3" w:space="0" w:color="000000"/>
              <w:left w:val="single" w:sz="3" w:space="0" w:color="000000"/>
              <w:bottom w:val="single" w:sz="3" w:space="0" w:color="000000"/>
              <w:right w:val="single" w:sz="3" w:space="0" w:color="000000"/>
            </w:tcBorders>
            <w:shd w:val="clear" w:color="auto" w:fill="auto"/>
          </w:tcPr>
          <w:p w14:paraId="67E6408B" w14:textId="145A1EC2" w:rsidR="00F53EEC" w:rsidRPr="005E0F67" w:rsidRDefault="00F53EEC" w:rsidP="00157878">
            <w:pPr>
              <w:suppressAutoHyphens/>
              <w:autoSpaceDE w:val="0"/>
              <w:snapToGrid w:val="0"/>
              <w:rPr>
                <w:rFonts w:eastAsia="新細明體" w:cs="Times New Roman"/>
                <w:szCs w:val="24"/>
              </w:rPr>
            </w:pPr>
            <w:r w:rsidRPr="00D62AFF">
              <w:t>Specialist, Depar</w:t>
            </w:r>
            <w:r w:rsidR="002F2041">
              <w:rPr>
                <w:rFonts w:hint="eastAsia"/>
              </w:rPr>
              <w:t>t</w:t>
            </w:r>
            <w:r w:rsidRPr="00D62AFF">
              <w:t>ment of Employment Relations, Ministry of Labor</w:t>
            </w:r>
          </w:p>
        </w:tc>
      </w:tr>
      <w:tr w:rsidR="00F53EEC" w:rsidRPr="005E0F67" w14:paraId="6A0AE384" w14:textId="77777777" w:rsidTr="00157878">
        <w:trPr>
          <w:trHeight w:val="556"/>
        </w:trPr>
        <w:tc>
          <w:tcPr>
            <w:tcW w:w="2116" w:type="pct"/>
            <w:gridSpan w:val="5"/>
            <w:tcBorders>
              <w:top w:val="single" w:sz="3" w:space="0" w:color="000000"/>
              <w:left w:val="single" w:sz="3" w:space="0" w:color="000000"/>
              <w:bottom w:val="single" w:sz="3" w:space="0" w:color="000000"/>
            </w:tcBorders>
            <w:shd w:val="clear" w:color="auto" w:fill="F2F2F2"/>
          </w:tcPr>
          <w:p w14:paraId="48FB365A" w14:textId="77777777" w:rsidR="00F53EEC" w:rsidRPr="005E0F67" w:rsidRDefault="00F53EEC" w:rsidP="00157878">
            <w:pPr>
              <w:suppressAutoHyphens/>
              <w:autoSpaceDE w:val="0"/>
              <w:snapToGrid w:val="0"/>
              <w:rPr>
                <w:rFonts w:eastAsia="新細明體" w:cs="Times New Roman"/>
                <w:szCs w:val="24"/>
              </w:rPr>
            </w:pPr>
            <w:r w:rsidRPr="005E0F67">
              <w:rPr>
                <w:rFonts w:eastAsia="新細明體" w:cs="Times New Roman"/>
                <w:kern w:val="0"/>
                <w:szCs w:val="24"/>
                <w:lang w:val="zh-TW"/>
              </w:rPr>
              <w:t>Email and Phone</w:t>
            </w:r>
          </w:p>
        </w:tc>
        <w:tc>
          <w:tcPr>
            <w:tcW w:w="2884" w:type="pct"/>
            <w:gridSpan w:val="4"/>
            <w:tcBorders>
              <w:top w:val="single" w:sz="3" w:space="0" w:color="000000"/>
              <w:left w:val="single" w:sz="3" w:space="0" w:color="000000"/>
              <w:bottom w:val="single" w:sz="3" w:space="0" w:color="000000"/>
              <w:right w:val="single" w:sz="3" w:space="0" w:color="000000"/>
            </w:tcBorders>
            <w:shd w:val="clear" w:color="auto" w:fill="auto"/>
          </w:tcPr>
          <w:p w14:paraId="6860F103" w14:textId="77D630FE" w:rsidR="00F53EEC" w:rsidRPr="005E0F67" w:rsidRDefault="005D3BA5" w:rsidP="00157878">
            <w:pPr>
              <w:suppressAutoHyphens/>
              <w:autoSpaceDE w:val="0"/>
              <w:snapToGrid w:val="0"/>
              <w:rPr>
                <w:rFonts w:eastAsia="新細明體" w:cs="Times New Roman"/>
                <w:szCs w:val="24"/>
              </w:rPr>
            </w:pPr>
            <w:hyperlink r:id="rId10" w:history="1">
              <w:r w:rsidRPr="005D3BA5">
                <w:rPr>
                  <w:rStyle w:val="a8"/>
                  <w:color w:val="000000" w:themeColor="text1"/>
                  <w:u w:val="none"/>
                </w:rPr>
                <w:t>dannyandmark@mol.gov.tw/</w:t>
              </w:r>
            </w:hyperlink>
            <w:r>
              <w:rPr>
                <w:rFonts w:hint="eastAsia"/>
              </w:rPr>
              <w:t xml:space="preserve"> </w:t>
            </w:r>
            <w:r w:rsidR="00F53EEC" w:rsidRPr="00D62AFF">
              <w:t>02-85902821</w:t>
            </w:r>
          </w:p>
        </w:tc>
      </w:tr>
      <w:tr w:rsidR="005E0F67" w:rsidRPr="005E0F67" w14:paraId="660AAB3B" w14:textId="77777777" w:rsidTr="00157878">
        <w:trPr>
          <w:trHeight w:val="732"/>
        </w:trPr>
        <w:tc>
          <w:tcPr>
            <w:tcW w:w="780" w:type="pct"/>
            <w:vMerge w:val="restart"/>
            <w:tcBorders>
              <w:top w:val="single" w:sz="3" w:space="0" w:color="000000"/>
              <w:left w:val="single" w:sz="3" w:space="0" w:color="000000"/>
              <w:bottom w:val="single" w:sz="3" w:space="0" w:color="000000"/>
            </w:tcBorders>
            <w:shd w:val="clear" w:color="auto" w:fill="F2F2F2"/>
          </w:tcPr>
          <w:p w14:paraId="3EC74094" w14:textId="4BFFC17C" w:rsidR="005E0F67" w:rsidRPr="005E0F67" w:rsidRDefault="005E0F67" w:rsidP="00157878">
            <w:pPr>
              <w:suppressAutoHyphens/>
              <w:autoSpaceDE w:val="0"/>
              <w:snapToGrid w:val="0"/>
              <w:rPr>
                <w:rFonts w:eastAsia="新細明體" w:cs="Times New Roman"/>
                <w:szCs w:val="24"/>
              </w:rPr>
            </w:pPr>
            <w:r w:rsidRPr="005E0F67">
              <w:rPr>
                <w:rFonts w:eastAsia="新細明體" w:cs="Times New Roman"/>
                <w:kern w:val="0"/>
                <w:szCs w:val="24"/>
                <w:lang w:val="zh-TW"/>
              </w:rPr>
              <w:t xml:space="preserve">Other </w:t>
            </w:r>
            <w:r w:rsidR="005D3BA5">
              <w:rPr>
                <w:rFonts w:eastAsia="新細明體" w:cs="Times New Roman"/>
                <w:kern w:val="0"/>
                <w:szCs w:val="24"/>
                <w:lang w:val="zh-TW"/>
              </w:rPr>
              <w:br/>
            </w:r>
            <w:r w:rsidRPr="005E0F67">
              <w:rPr>
                <w:rFonts w:eastAsia="新細明體" w:cs="Times New Roman"/>
                <w:kern w:val="0"/>
                <w:szCs w:val="24"/>
                <w:lang w:val="zh-TW"/>
              </w:rPr>
              <w:t>Actors Involved</w:t>
            </w:r>
          </w:p>
        </w:tc>
        <w:tc>
          <w:tcPr>
            <w:tcW w:w="1336" w:type="pct"/>
            <w:gridSpan w:val="4"/>
            <w:tcBorders>
              <w:top w:val="single" w:sz="3" w:space="0" w:color="000000"/>
              <w:left w:val="single" w:sz="3" w:space="0" w:color="000000"/>
              <w:bottom w:val="single" w:sz="3" w:space="0" w:color="000000"/>
            </w:tcBorders>
            <w:shd w:val="clear" w:color="auto" w:fill="F2F2F2"/>
          </w:tcPr>
          <w:p w14:paraId="7D0550BE" w14:textId="77777777" w:rsidR="005E0F67" w:rsidRPr="005E0F67" w:rsidRDefault="005E0F67" w:rsidP="00157878">
            <w:pPr>
              <w:suppressAutoHyphens/>
              <w:autoSpaceDE w:val="0"/>
              <w:snapToGrid w:val="0"/>
              <w:rPr>
                <w:rFonts w:eastAsia="新細明體" w:cs="Times New Roman"/>
                <w:szCs w:val="24"/>
              </w:rPr>
            </w:pPr>
            <w:r w:rsidRPr="005E0F67">
              <w:rPr>
                <w:rFonts w:eastAsia="新細明體" w:cs="Times New Roman"/>
                <w:kern w:val="0"/>
                <w:szCs w:val="24"/>
              </w:rPr>
              <w:t>Government Ministries, Department/Agency</w:t>
            </w:r>
          </w:p>
        </w:tc>
        <w:tc>
          <w:tcPr>
            <w:tcW w:w="2884" w:type="pct"/>
            <w:gridSpan w:val="4"/>
            <w:tcBorders>
              <w:top w:val="single" w:sz="3" w:space="0" w:color="000000"/>
              <w:left w:val="single" w:sz="3" w:space="0" w:color="000000"/>
              <w:bottom w:val="single" w:sz="3" w:space="0" w:color="000000"/>
              <w:right w:val="single" w:sz="3" w:space="0" w:color="000000"/>
            </w:tcBorders>
            <w:shd w:val="clear" w:color="auto" w:fill="auto"/>
          </w:tcPr>
          <w:p w14:paraId="4FF78734" w14:textId="77777777" w:rsidR="005E0F67" w:rsidRPr="005E0F67" w:rsidRDefault="005E0F67" w:rsidP="00157878">
            <w:pPr>
              <w:suppressAutoHyphens/>
              <w:autoSpaceDE w:val="0"/>
              <w:snapToGrid w:val="0"/>
              <w:rPr>
                <w:rFonts w:eastAsia="新細明體" w:cs="Times New Roman"/>
                <w:szCs w:val="24"/>
              </w:rPr>
            </w:pPr>
            <w:r w:rsidRPr="005E0F67">
              <w:rPr>
                <w:rFonts w:eastAsia="新細明體" w:cs="Times New Roman"/>
                <w:szCs w:val="24"/>
              </w:rPr>
              <w:t>Ministry of Economic Affairs</w:t>
            </w:r>
          </w:p>
        </w:tc>
      </w:tr>
      <w:tr w:rsidR="005E0F67" w:rsidRPr="005E0F67" w14:paraId="56EEC04D" w14:textId="77777777" w:rsidTr="00157878">
        <w:trPr>
          <w:trHeight w:val="1249"/>
        </w:trPr>
        <w:tc>
          <w:tcPr>
            <w:tcW w:w="780" w:type="pct"/>
            <w:vMerge/>
            <w:tcBorders>
              <w:top w:val="single" w:sz="3" w:space="0" w:color="000000"/>
              <w:left w:val="single" w:sz="3" w:space="0" w:color="000000"/>
              <w:bottom w:val="single" w:sz="3" w:space="0" w:color="000000"/>
            </w:tcBorders>
            <w:shd w:val="clear" w:color="auto" w:fill="F2F2F2"/>
          </w:tcPr>
          <w:p w14:paraId="4257F25D" w14:textId="77777777" w:rsidR="005E0F67" w:rsidRPr="005E0F67" w:rsidRDefault="005E0F67" w:rsidP="00157878">
            <w:pPr>
              <w:suppressAutoHyphens/>
              <w:autoSpaceDE w:val="0"/>
              <w:snapToGrid w:val="0"/>
              <w:rPr>
                <w:rFonts w:eastAsia="新細明體" w:cs="Times New Roman"/>
                <w:kern w:val="0"/>
                <w:szCs w:val="24"/>
              </w:rPr>
            </w:pPr>
          </w:p>
        </w:tc>
        <w:tc>
          <w:tcPr>
            <w:tcW w:w="1336" w:type="pct"/>
            <w:gridSpan w:val="4"/>
            <w:tcBorders>
              <w:top w:val="single" w:sz="3" w:space="0" w:color="000000"/>
              <w:left w:val="single" w:sz="3" w:space="0" w:color="000000"/>
              <w:bottom w:val="single" w:sz="3" w:space="0" w:color="000000"/>
            </w:tcBorders>
            <w:shd w:val="clear" w:color="auto" w:fill="F2F2F2"/>
          </w:tcPr>
          <w:p w14:paraId="42F9C442" w14:textId="77777777" w:rsidR="005E0F67" w:rsidRPr="005E0F67" w:rsidRDefault="005E0F67" w:rsidP="00157878">
            <w:pPr>
              <w:suppressAutoHyphens/>
              <w:autoSpaceDE w:val="0"/>
              <w:snapToGrid w:val="0"/>
              <w:rPr>
                <w:rFonts w:eastAsia="新細明體" w:cs="Times New Roman"/>
                <w:szCs w:val="24"/>
              </w:rPr>
            </w:pPr>
            <w:r w:rsidRPr="005E0F67">
              <w:rPr>
                <w:rFonts w:eastAsia="新細明體" w:cs="Times New Roman"/>
                <w:kern w:val="0"/>
                <w:szCs w:val="24"/>
              </w:rPr>
              <w:t>CSOs, private sector, multilaterals, working groups</w:t>
            </w:r>
          </w:p>
        </w:tc>
        <w:tc>
          <w:tcPr>
            <w:tcW w:w="2884" w:type="pct"/>
            <w:gridSpan w:val="4"/>
            <w:tcBorders>
              <w:top w:val="single" w:sz="3" w:space="0" w:color="000000"/>
              <w:left w:val="single" w:sz="3" w:space="0" w:color="000000"/>
              <w:bottom w:val="single" w:sz="3" w:space="0" w:color="000000"/>
              <w:right w:val="single" w:sz="3" w:space="0" w:color="000000"/>
            </w:tcBorders>
            <w:shd w:val="clear" w:color="auto" w:fill="auto"/>
          </w:tcPr>
          <w:p w14:paraId="4392B97A" w14:textId="77777777" w:rsidR="00F53EEC" w:rsidRPr="00F53EEC" w:rsidRDefault="00F53EEC" w:rsidP="00157878">
            <w:pPr>
              <w:widowControl/>
              <w:numPr>
                <w:ilvl w:val="0"/>
                <w:numId w:val="54"/>
              </w:numPr>
              <w:suppressAutoHyphens/>
              <w:snapToGrid w:val="0"/>
              <w:rPr>
                <w:rFonts w:eastAsia="新細明體" w:cs="Times New Roman"/>
                <w:szCs w:val="24"/>
              </w:rPr>
            </w:pPr>
            <w:proofErr w:type="spellStart"/>
            <w:r w:rsidRPr="00F53EEC">
              <w:rPr>
                <w:rFonts w:eastAsia="新細明體" w:cs="Times New Roman"/>
                <w:szCs w:val="24"/>
              </w:rPr>
              <w:t>Urda</w:t>
            </w:r>
            <w:proofErr w:type="spellEnd"/>
            <w:r w:rsidRPr="00F53EEC">
              <w:rPr>
                <w:rFonts w:eastAsia="新細明體" w:cs="Times New Roman"/>
                <w:szCs w:val="24"/>
              </w:rPr>
              <w:t xml:space="preserve"> Yen, Director, Tainan Sprout</w:t>
            </w:r>
          </w:p>
          <w:p w14:paraId="6EE25B6D" w14:textId="77777777" w:rsidR="00F53EEC" w:rsidRPr="00F53EEC" w:rsidRDefault="00F53EEC" w:rsidP="00157878">
            <w:pPr>
              <w:widowControl/>
              <w:numPr>
                <w:ilvl w:val="0"/>
                <w:numId w:val="54"/>
              </w:numPr>
              <w:suppressAutoHyphens/>
              <w:snapToGrid w:val="0"/>
              <w:spacing w:beforeLines="30" w:before="108"/>
              <w:ind w:left="482" w:hanging="482"/>
              <w:rPr>
                <w:rFonts w:eastAsia="新細明體" w:cs="Times New Roman"/>
                <w:szCs w:val="24"/>
              </w:rPr>
            </w:pPr>
            <w:r w:rsidRPr="00F53EEC">
              <w:rPr>
                <w:rFonts w:eastAsia="新細明體" w:cs="Times New Roman"/>
                <w:szCs w:val="24"/>
              </w:rPr>
              <w:t xml:space="preserve">Yu-Lien Sun, Secretary General, Taiwan </w:t>
            </w:r>
            <w:proofErr w:type="spellStart"/>
            <w:r w:rsidRPr="00F53EEC">
              <w:rPr>
                <w:rFonts w:eastAsia="新細明體" w:cs="Times New Roman"/>
                <w:szCs w:val="24"/>
              </w:rPr>
              <w:t>Labour</w:t>
            </w:r>
            <w:proofErr w:type="spellEnd"/>
            <w:r w:rsidRPr="00F53EEC">
              <w:rPr>
                <w:rFonts w:eastAsia="新細明體" w:cs="Times New Roman"/>
                <w:szCs w:val="24"/>
              </w:rPr>
              <w:t xml:space="preserve"> Front</w:t>
            </w:r>
          </w:p>
          <w:p w14:paraId="7CDA6A31" w14:textId="77777777" w:rsidR="00F53EEC" w:rsidRPr="00F53EEC" w:rsidRDefault="00F53EEC" w:rsidP="00157878">
            <w:pPr>
              <w:widowControl/>
              <w:numPr>
                <w:ilvl w:val="0"/>
                <w:numId w:val="54"/>
              </w:numPr>
              <w:suppressAutoHyphens/>
              <w:snapToGrid w:val="0"/>
              <w:spacing w:beforeLines="30" w:before="108"/>
              <w:ind w:left="482" w:hanging="482"/>
              <w:rPr>
                <w:rFonts w:eastAsia="新細明體" w:cs="Times New Roman"/>
                <w:szCs w:val="24"/>
              </w:rPr>
            </w:pPr>
            <w:proofErr w:type="spellStart"/>
            <w:r w:rsidRPr="00F53EEC">
              <w:rPr>
                <w:rFonts w:eastAsia="新細明體" w:cs="Times New Roman"/>
                <w:szCs w:val="24"/>
              </w:rPr>
              <w:t>Kuo</w:t>
            </w:r>
            <w:proofErr w:type="spellEnd"/>
            <w:r w:rsidRPr="00F53EEC">
              <w:rPr>
                <w:rFonts w:eastAsia="新細明體" w:cs="Times New Roman"/>
                <w:szCs w:val="24"/>
              </w:rPr>
              <w:t>-Jung Tai, Secretary General, Taiwan Confederation of Trade Unions</w:t>
            </w:r>
          </w:p>
          <w:p w14:paraId="4150E1AF" w14:textId="06A2A483" w:rsidR="005E0F67" w:rsidRPr="00F53EEC" w:rsidRDefault="00F53EEC" w:rsidP="00157878">
            <w:pPr>
              <w:widowControl/>
              <w:numPr>
                <w:ilvl w:val="0"/>
                <w:numId w:val="54"/>
              </w:numPr>
              <w:suppressAutoHyphens/>
              <w:snapToGrid w:val="0"/>
              <w:spacing w:beforeLines="30" w:before="108"/>
              <w:ind w:left="482" w:hanging="482"/>
              <w:rPr>
                <w:rFonts w:eastAsia="新細明體" w:cs="Times New Roman"/>
                <w:szCs w:val="24"/>
              </w:rPr>
            </w:pPr>
            <w:r w:rsidRPr="00F53EEC">
              <w:rPr>
                <w:rFonts w:eastAsia="新細明體" w:cs="Times New Roman"/>
                <w:szCs w:val="24"/>
              </w:rPr>
              <w:t>Cheng-</w:t>
            </w:r>
            <w:proofErr w:type="spellStart"/>
            <w:r w:rsidRPr="00F53EEC">
              <w:rPr>
                <w:rFonts w:eastAsia="新細明體" w:cs="Times New Roman"/>
                <w:szCs w:val="24"/>
              </w:rPr>
              <w:t>Kuan</w:t>
            </w:r>
            <w:proofErr w:type="spellEnd"/>
            <w:r w:rsidRPr="00F53EEC">
              <w:rPr>
                <w:rFonts w:eastAsia="新細明體" w:cs="Times New Roman"/>
                <w:szCs w:val="24"/>
              </w:rPr>
              <w:t xml:space="preserve"> Huang, Professor, College of Law, </w:t>
            </w:r>
            <w:proofErr w:type="spellStart"/>
            <w:r w:rsidRPr="00F53EEC">
              <w:rPr>
                <w:rFonts w:eastAsia="新細明體" w:cs="Times New Roman"/>
                <w:szCs w:val="24"/>
              </w:rPr>
              <w:t>Chengchi</w:t>
            </w:r>
            <w:proofErr w:type="spellEnd"/>
            <w:r w:rsidRPr="00F53EEC">
              <w:rPr>
                <w:rFonts w:eastAsia="新細明體" w:cs="Times New Roman"/>
                <w:szCs w:val="24"/>
              </w:rPr>
              <w:t xml:space="preserve"> University</w:t>
            </w:r>
          </w:p>
        </w:tc>
      </w:tr>
    </w:tbl>
    <w:p w14:paraId="3B72CCF9" w14:textId="77777777" w:rsidR="005E0F67" w:rsidRDefault="005E0F67" w:rsidP="001F592C">
      <w:pPr>
        <w:snapToGrid w:val="0"/>
        <w:rPr>
          <w:sz w:val="28"/>
          <w:szCs w:val="24"/>
        </w:rPr>
        <w:sectPr w:rsidR="005E0F67">
          <w:pgSz w:w="11906" w:h="16838"/>
          <w:pgMar w:top="1440" w:right="1800" w:bottom="1440" w:left="1800" w:header="851" w:footer="992" w:gutter="0"/>
          <w:cols w:space="425"/>
          <w:docGrid w:type="lines" w:linePitch="360"/>
        </w:sectPr>
      </w:pPr>
    </w:p>
    <w:tbl>
      <w:tblPr>
        <w:tblpPr w:leftFromText="180" w:rightFromText="180" w:vertAnchor="text" w:tblpY="1"/>
        <w:tblOverlap w:val="never"/>
        <w:tblW w:w="5000" w:type="pct"/>
        <w:tblLook w:val="0000" w:firstRow="0" w:lastRow="0" w:firstColumn="0" w:lastColumn="0" w:noHBand="0" w:noVBand="0"/>
      </w:tblPr>
      <w:tblGrid>
        <w:gridCol w:w="1231"/>
        <w:gridCol w:w="241"/>
        <w:gridCol w:w="579"/>
        <w:gridCol w:w="1039"/>
        <w:gridCol w:w="1041"/>
        <w:gridCol w:w="1168"/>
        <w:gridCol w:w="1218"/>
        <w:gridCol w:w="1781"/>
      </w:tblGrid>
      <w:tr w:rsidR="005E0F67" w:rsidRPr="005E0F67" w14:paraId="1A349E15" w14:textId="77777777" w:rsidTr="00F74C0D">
        <w:trPr>
          <w:trHeight w:val="447"/>
        </w:trPr>
        <w:tc>
          <w:tcPr>
            <w:tcW w:w="5000" w:type="pct"/>
            <w:gridSpan w:val="8"/>
            <w:tcBorders>
              <w:top w:val="single" w:sz="3" w:space="0" w:color="000000"/>
              <w:left w:val="single" w:sz="3" w:space="0" w:color="000000"/>
              <w:bottom w:val="single" w:sz="3" w:space="0" w:color="000000"/>
              <w:right w:val="single" w:sz="3" w:space="0" w:color="000000"/>
            </w:tcBorders>
            <w:shd w:val="clear" w:color="auto" w:fill="auto"/>
          </w:tcPr>
          <w:p w14:paraId="5F4CA3CB" w14:textId="7452B0B7" w:rsidR="005E0F67" w:rsidRPr="005E0F67" w:rsidRDefault="005E0F67" w:rsidP="00F74C0D">
            <w:pPr>
              <w:suppressAutoHyphens/>
              <w:autoSpaceDE w:val="0"/>
              <w:snapToGrid w:val="0"/>
              <w:rPr>
                <w:rFonts w:eastAsia="新細明體" w:cs="Times New Roman"/>
                <w:szCs w:val="24"/>
              </w:rPr>
            </w:pPr>
            <w:r w:rsidRPr="005E0F67">
              <w:rPr>
                <w:rFonts w:eastAsia="新細明體" w:cs="Times New Roman"/>
                <w:szCs w:val="24"/>
              </w:rPr>
              <w:lastRenderedPageBreak/>
              <w:t>2-5 Includ</w:t>
            </w:r>
            <w:r w:rsidR="00B77E28">
              <w:rPr>
                <w:rFonts w:eastAsia="新細明體" w:cs="Times New Roman" w:hint="eastAsia"/>
                <w:szCs w:val="24"/>
              </w:rPr>
              <w:t>ing</w:t>
            </w:r>
            <w:r w:rsidRPr="005E0F67">
              <w:rPr>
                <w:rFonts w:eastAsia="新細明體" w:cs="Times New Roman"/>
                <w:szCs w:val="24"/>
              </w:rPr>
              <w:t xml:space="preserve"> the </w:t>
            </w:r>
            <w:r w:rsidR="00EB0DAC">
              <w:rPr>
                <w:rFonts w:eastAsia="新細明體" w:cs="Times New Roman" w:hint="eastAsia"/>
                <w:szCs w:val="24"/>
              </w:rPr>
              <w:t>C</w:t>
            </w:r>
            <w:r w:rsidRPr="005E0F67">
              <w:rPr>
                <w:rFonts w:eastAsia="新細明體" w:cs="Times New Roman"/>
                <w:szCs w:val="24"/>
              </w:rPr>
              <w:t xml:space="preserve">oncept of </w:t>
            </w:r>
            <w:r w:rsidR="00EB0DAC">
              <w:rPr>
                <w:rFonts w:eastAsia="新細明體" w:cs="Times New Roman" w:hint="eastAsia"/>
                <w:szCs w:val="24"/>
              </w:rPr>
              <w:t>O</w:t>
            </w:r>
            <w:r w:rsidRPr="005E0F67">
              <w:rPr>
                <w:rFonts w:eastAsia="新細明體" w:cs="Times New Roman"/>
                <w:szCs w:val="24"/>
              </w:rPr>
              <w:t xml:space="preserve">pen </w:t>
            </w:r>
            <w:r w:rsidR="00EB0DAC">
              <w:rPr>
                <w:rFonts w:eastAsia="新細明體" w:cs="Times New Roman" w:hint="eastAsia"/>
                <w:szCs w:val="24"/>
              </w:rPr>
              <w:t>G</w:t>
            </w:r>
            <w:r w:rsidRPr="005E0F67">
              <w:rPr>
                <w:rFonts w:eastAsia="新細明體" w:cs="Times New Roman"/>
                <w:szCs w:val="24"/>
              </w:rPr>
              <w:t xml:space="preserve">overnment into the </w:t>
            </w:r>
            <w:r w:rsidR="00EB0DAC">
              <w:rPr>
                <w:rFonts w:eastAsia="新細明體" w:cs="Times New Roman" w:hint="eastAsia"/>
                <w:szCs w:val="24"/>
              </w:rPr>
              <w:t>C</w:t>
            </w:r>
            <w:r w:rsidRPr="005E0F67">
              <w:rPr>
                <w:rFonts w:eastAsia="新細明體" w:cs="Times New Roman"/>
                <w:szCs w:val="24"/>
              </w:rPr>
              <w:t xml:space="preserve">ivic </w:t>
            </w:r>
            <w:r w:rsidR="00EB0DAC">
              <w:rPr>
                <w:rFonts w:eastAsia="新細明體" w:cs="Times New Roman" w:hint="eastAsia"/>
                <w:szCs w:val="24"/>
              </w:rPr>
              <w:t>C</w:t>
            </w:r>
            <w:r w:rsidRPr="005E0F67">
              <w:rPr>
                <w:rFonts w:eastAsia="新細明體" w:cs="Times New Roman"/>
                <w:szCs w:val="24"/>
              </w:rPr>
              <w:t xml:space="preserve">urriculum and </w:t>
            </w:r>
            <w:r w:rsidR="00EB0DAC">
              <w:rPr>
                <w:rFonts w:eastAsia="新細明體" w:cs="Times New Roman" w:hint="eastAsia"/>
                <w:szCs w:val="24"/>
              </w:rPr>
              <w:t>T</w:t>
            </w:r>
            <w:r w:rsidRPr="005E0F67">
              <w:rPr>
                <w:rFonts w:eastAsia="新細明體" w:cs="Times New Roman"/>
                <w:szCs w:val="24"/>
              </w:rPr>
              <w:t xml:space="preserve">eaching, and </w:t>
            </w:r>
            <w:r w:rsidR="00EB0DAC">
              <w:rPr>
                <w:rFonts w:eastAsia="新細明體" w:cs="Times New Roman" w:hint="eastAsia"/>
                <w:szCs w:val="24"/>
              </w:rPr>
              <w:t>E</w:t>
            </w:r>
            <w:r w:rsidRPr="005E0F67">
              <w:rPr>
                <w:rFonts w:eastAsia="新細明體" w:cs="Times New Roman"/>
                <w:szCs w:val="24"/>
              </w:rPr>
              <w:t xml:space="preserve">mpower </w:t>
            </w:r>
            <w:r w:rsidR="00EB0DAC">
              <w:rPr>
                <w:rFonts w:eastAsia="新細明體" w:cs="Times New Roman" w:hint="eastAsia"/>
                <w:szCs w:val="24"/>
              </w:rPr>
              <w:t>T</w:t>
            </w:r>
            <w:r w:rsidRPr="005E0F67">
              <w:rPr>
                <w:rFonts w:eastAsia="新細明體" w:cs="Times New Roman"/>
                <w:szCs w:val="24"/>
              </w:rPr>
              <w:t>eachers</w:t>
            </w:r>
          </w:p>
        </w:tc>
      </w:tr>
      <w:tr w:rsidR="005E0F67" w:rsidRPr="005E0F67" w14:paraId="17E201C7" w14:textId="77777777" w:rsidTr="00F74C0D">
        <w:trPr>
          <w:trHeight w:val="408"/>
        </w:trPr>
        <w:tc>
          <w:tcPr>
            <w:tcW w:w="5000" w:type="pct"/>
            <w:gridSpan w:val="8"/>
            <w:tcBorders>
              <w:top w:val="single" w:sz="3" w:space="0" w:color="000000"/>
              <w:left w:val="single" w:sz="3" w:space="0" w:color="000000"/>
              <w:bottom w:val="single" w:sz="3" w:space="0" w:color="000000"/>
              <w:right w:val="single" w:sz="3" w:space="0" w:color="000000"/>
            </w:tcBorders>
            <w:shd w:val="clear" w:color="auto" w:fill="auto"/>
          </w:tcPr>
          <w:p w14:paraId="6FA13E5A" w14:textId="77777777" w:rsidR="005E0F67" w:rsidRPr="005E0F67" w:rsidRDefault="005E0F67" w:rsidP="00F74C0D">
            <w:pPr>
              <w:suppressAutoHyphens/>
              <w:autoSpaceDE w:val="0"/>
              <w:snapToGrid w:val="0"/>
              <w:rPr>
                <w:rFonts w:eastAsia="新細明體" w:cs="Times New Roman"/>
                <w:szCs w:val="24"/>
              </w:rPr>
            </w:pPr>
            <w:r w:rsidRPr="005E0F67">
              <w:rPr>
                <w:rFonts w:eastAsia="新細明體" w:cs="Times New Roman"/>
                <w:kern w:val="0"/>
                <w:szCs w:val="24"/>
              </w:rPr>
              <w:t>Commitment Started and End Date: January 2021 – May 2024</w:t>
            </w:r>
          </w:p>
        </w:tc>
      </w:tr>
      <w:tr w:rsidR="005E0F67" w:rsidRPr="005E0F67" w14:paraId="59F4470D" w14:textId="77777777" w:rsidTr="00676F69">
        <w:trPr>
          <w:trHeight w:val="690"/>
        </w:trPr>
        <w:tc>
          <w:tcPr>
            <w:tcW w:w="1236" w:type="pct"/>
            <w:gridSpan w:val="3"/>
            <w:tcBorders>
              <w:top w:val="single" w:sz="3" w:space="0" w:color="000000"/>
              <w:left w:val="single" w:sz="3" w:space="0" w:color="000000"/>
              <w:bottom w:val="single" w:sz="3" w:space="0" w:color="000000"/>
            </w:tcBorders>
            <w:shd w:val="clear" w:color="auto" w:fill="F2F2F2"/>
          </w:tcPr>
          <w:p w14:paraId="546AE52A" w14:textId="77777777" w:rsidR="005E0F67" w:rsidRPr="005E0F67" w:rsidRDefault="005E0F67" w:rsidP="00F74C0D">
            <w:pPr>
              <w:suppressAutoHyphens/>
              <w:autoSpaceDE w:val="0"/>
              <w:snapToGrid w:val="0"/>
              <w:rPr>
                <w:rFonts w:eastAsia="新細明體" w:cs="Times New Roman"/>
                <w:szCs w:val="24"/>
              </w:rPr>
            </w:pPr>
            <w:r w:rsidRPr="005E0F67">
              <w:rPr>
                <w:rFonts w:eastAsia="新細明體" w:cs="Times New Roman"/>
                <w:kern w:val="0"/>
                <w:szCs w:val="24"/>
              </w:rPr>
              <w:t>Lead implementing agency</w:t>
            </w:r>
          </w:p>
        </w:tc>
        <w:tc>
          <w:tcPr>
            <w:tcW w:w="3764" w:type="pct"/>
            <w:gridSpan w:val="5"/>
            <w:tcBorders>
              <w:top w:val="single" w:sz="3" w:space="0" w:color="000000"/>
              <w:left w:val="single" w:sz="3" w:space="0" w:color="000000"/>
              <w:bottom w:val="single" w:sz="3" w:space="0" w:color="000000"/>
              <w:right w:val="single" w:sz="3" w:space="0" w:color="000000"/>
            </w:tcBorders>
            <w:shd w:val="clear" w:color="auto" w:fill="auto"/>
          </w:tcPr>
          <w:p w14:paraId="23E66D1A" w14:textId="77777777" w:rsidR="005E0F67" w:rsidRPr="005E0F67" w:rsidRDefault="005E0F67" w:rsidP="00F74C0D">
            <w:pPr>
              <w:suppressAutoHyphens/>
              <w:autoSpaceDE w:val="0"/>
              <w:snapToGrid w:val="0"/>
              <w:rPr>
                <w:rFonts w:eastAsia="新細明體" w:cs="Times New Roman"/>
                <w:szCs w:val="24"/>
              </w:rPr>
            </w:pPr>
            <w:r w:rsidRPr="005E0F67">
              <w:rPr>
                <w:rFonts w:eastAsia="新細明體" w:cs="Times New Roman"/>
                <w:szCs w:val="24"/>
              </w:rPr>
              <w:t>Ministry of Education</w:t>
            </w:r>
          </w:p>
        </w:tc>
      </w:tr>
      <w:tr w:rsidR="005E0F67" w:rsidRPr="005E0F67" w14:paraId="140FA057" w14:textId="77777777" w:rsidTr="00F74C0D">
        <w:trPr>
          <w:trHeight w:val="567"/>
        </w:trPr>
        <w:tc>
          <w:tcPr>
            <w:tcW w:w="5000" w:type="pct"/>
            <w:gridSpan w:val="8"/>
            <w:tcBorders>
              <w:top w:val="single" w:sz="3" w:space="0" w:color="000000"/>
              <w:left w:val="single" w:sz="3" w:space="0" w:color="000000"/>
              <w:bottom w:val="single" w:sz="3" w:space="0" w:color="000000"/>
              <w:right w:val="single" w:sz="3" w:space="0" w:color="000000"/>
            </w:tcBorders>
            <w:shd w:val="clear" w:color="auto" w:fill="F2F2F2"/>
          </w:tcPr>
          <w:p w14:paraId="0B5697F1" w14:textId="77777777" w:rsidR="005E0F67" w:rsidRPr="005E0F67" w:rsidRDefault="005E0F67" w:rsidP="00F74C0D">
            <w:pPr>
              <w:suppressAutoHyphens/>
              <w:autoSpaceDE w:val="0"/>
              <w:snapToGrid w:val="0"/>
              <w:rPr>
                <w:rFonts w:eastAsia="新細明體" w:cs="Times New Roman"/>
                <w:szCs w:val="24"/>
              </w:rPr>
            </w:pPr>
            <w:r w:rsidRPr="005E0F67">
              <w:rPr>
                <w:rFonts w:eastAsia="新細明體" w:cs="Times New Roman"/>
                <w:kern w:val="0"/>
                <w:szCs w:val="24"/>
                <w:lang w:val="zh-TW"/>
              </w:rPr>
              <w:t xml:space="preserve">Commitment Description </w:t>
            </w:r>
          </w:p>
        </w:tc>
      </w:tr>
      <w:tr w:rsidR="005E0F67" w:rsidRPr="005E0F67" w14:paraId="07A49616" w14:textId="77777777" w:rsidTr="00676F69">
        <w:trPr>
          <w:trHeight w:val="973"/>
        </w:trPr>
        <w:tc>
          <w:tcPr>
            <w:tcW w:w="1236" w:type="pct"/>
            <w:gridSpan w:val="3"/>
            <w:tcBorders>
              <w:top w:val="single" w:sz="3" w:space="0" w:color="000000"/>
              <w:left w:val="single" w:sz="3" w:space="0" w:color="000000"/>
              <w:bottom w:val="single" w:sz="3" w:space="0" w:color="000000"/>
            </w:tcBorders>
            <w:shd w:val="clear" w:color="auto" w:fill="F2F2F2"/>
          </w:tcPr>
          <w:p w14:paraId="3686EE64" w14:textId="77777777" w:rsidR="005E0F67" w:rsidRPr="005E0F67" w:rsidRDefault="005E0F67" w:rsidP="00F74C0D">
            <w:pPr>
              <w:suppressAutoHyphens/>
              <w:autoSpaceDE w:val="0"/>
              <w:snapToGrid w:val="0"/>
              <w:rPr>
                <w:rFonts w:eastAsia="新細明體" w:cs="Times New Roman"/>
                <w:szCs w:val="24"/>
              </w:rPr>
            </w:pPr>
            <w:r w:rsidRPr="005E0F67">
              <w:rPr>
                <w:rFonts w:eastAsia="新細明體" w:cs="Times New Roman"/>
                <w:kern w:val="0"/>
                <w:szCs w:val="24"/>
              </w:rPr>
              <w:t>What is the public problem that the commitment will address?</w:t>
            </w:r>
          </w:p>
        </w:tc>
        <w:tc>
          <w:tcPr>
            <w:tcW w:w="3764" w:type="pct"/>
            <w:gridSpan w:val="5"/>
            <w:tcBorders>
              <w:top w:val="single" w:sz="3" w:space="0" w:color="000000"/>
              <w:left w:val="single" w:sz="3" w:space="0" w:color="000000"/>
              <w:bottom w:val="single" w:sz="3" w:space="0" w:color="000000"/>
              <w:right w:val="single" w:sz="3" w:space="0" w:color="000000"/>
            </w:tcBorders>
            <w:shd w:val="clear" w:color="auto" w:fill="auto"/>
          </w:tcPr>
          <w:p w14:paraId="7174426C" w14:textId="77777777" w:rsidR="005E0F67" w:rsidRPr="005E0F67" w:rsidRDefault="005E0F67" w:rsidP="00F74C0D">
            <w:pPr>
              <w:widowControl/>
              <w:numPr>
                <w:ilvl w:val="0"/>
                <w:numId w:val="57"/>
              </w:numPr>
              <w:suppressAutoHyphens/>
              <w:snapToGrid w:val="0"/>
              <w:ind w:left="482" w:hanging="482"/>
              <w:rPr>
                <w:rFonts w:eastAsia="新細明體" w:cs="Times New Roman"/>
                <w:szCs w:val="24"/>
              </w:rPr>
            </w:pPr>
            <w:r w:rsidRPr="005E0F67">
              <w:rPr>
                <w:rFonts w:eastAsia="新細明體" w:cs="Times New Roman"/>
                <w:szCs w:val="24"/>
              </w:rPr>
              <w:t>Teachers have limited understanding regarding the concept of open government, so they cannot effectively make students understand it.</w:t>
            </w:r>
          </w:p>
          <w:p w14:paraId="1425301C" w14:textId="77777777" w:rsidR="005E0F67" w:rsidRPr="005E0F67" w:rsidRDefault="005E0F67" w:rsidP="00F74C0D">
            <w:pPr>
              <w:widowControl/>
              <w:numPr>
                <w:ilvl w:val="0"/>
                <w:numId w:val="57"/>
              </w:numPr>
              <w:suppressAutoHyphens/>
              <w:snapToGrid w:val="0"/>
              <w:spacing w:beforeLines="30" w:before="108"/>
              <w:ind w:left="482" w:hanging="482"/>
              <w:rPr>
                <w:rFonts w:eastAsia="新細明體" w:cs="Times New Roman"/>
                <w:szCs w:val="24"/>
              </w:rPr>
            </w:pPr>
            <w:r w:rsidRPr="005E0F67">
              <w:rPr>
                <w:rFonts w:eastAsia="新細明體" w:cs="Times New Roman"/>
                <w:szCs w:val="24"/>
              </w:rPr>
              <w:t>A lot of technical stuff is taught in school, such as the use of law databases, government data search, but there is no systematic discussion and lecture in a conceptual term, so students do not understand the purposes and application of open government.</w:t>
            </w:r>
          </w:p>
          <w:p w14:paraId="71B353D9" w14:textId="77777777" w:rsidR="005E0F67" w:rsidRPr="005E0F67" w:rsidRDefault="005E0F67" w:rsidP="00F74C0D">
            <w:pPr>
              <w:widowControl/>
              <w:numPr>
                <w:ilvl w:val="0"/>
                <w:numId w:val="57"/>
              </w:numPr>
              <w:suppressAutoHyphens/>
              <w:snapToGrid w:val="0"/>
              <w:spacing w:beforeLines="30" w:before="108"/>
              <w:ind w:left="482" w:hanging="482"/>
              <w:rPr>
                <w:rFonts w:eastAsia="新細明體" w:cs="Times New Roman"/>
                <w:szCs w:val="24"/>
              </w:rPr>
            </w:pPr>
            <w:r w:rsidRPr="005E0F67">
              <w:rPr>
                <w:rFonts w:eastAsia="新細明體" w:cs="Times New Roman"/>
                <w:szCs w:val="24"/>
              </w:rPr>
              <w:t>The current curriculum needs to be more closely linked to the concepts of open government.</w:t>
            </w:r>
          </w:p>
        </w:tc>
      </w:tr>
      <w:tr w:rsidR="005E0F67" w:rsidRPr="005E0F67" w14:paraId="467AF07D" w14:textId="77777777" w:rsidTr="00676F69">
        <w:trPr>
          <w:trHeight w:val="900"/>
        </w:trPr>
        <w:tc>
          <w:tcPr>
            <w:tcW w:w="1236" w:type="pct"/>
            <w:gridSpan w:val="3"/>
            <w:tcBorders>
              <w:top w:val="single" w:sz="3" w:space="0" w:color="000000"/>
              <w:left w:val="single" w:sz="3" w:space="0" w:color="000000"/>
              <w:bottom w:val="single" w:sz="3" w:space="0" w:color="000000"/>
            </w:tcBorders>
            <w:shd w:val="clear" w:color="auto" w:fill="F2F2F2"/>
          </w:tcPr>
          <w:p w14:paraId="501E6CFC" w14:textId="77777777" w:rsidR="005E0F67" w:rsidRPr="005E0F67" w:rsidRDefault="005E0F67" w:rsidP="00F74C0D">
            <w:pPr>
              <w:suppressAutoHyphens/>
              <w:autoSpaceDE w:val="0"/>
              <w:snapToGrid w:val="0"/>
              <w:rPr>
                <w:rFonts w:eastAsia="新細明體" w:cs="Times New Roman"/>
                <w:szCs w:val="24"/>
              </w:rPr>
            </w:pPr>
            <w:r w:rsidRPr="005E0F67">
              <w:rPr>
                <w:rFonts w:eastAsia="新細明體" w:cs="Times New Roman"/>
                <w:kern w:val="0"/>
                <w:szCs w:val="24"/>
              </w:rPr>
              <w:t>What is the commitment?</w:t>
            </w:r>
          </w:p>
        </w:tc>
        <w:tc>
          <w:tcPr>
            <w:tcW w:w="3764" w:type="pct"/>
            <w:gridSpan w:val="5"/>
            <w:tcBorders>
              <w:top w:val="single" w:sz="3" w:space="0" w:color="000000"/>
              <w:left w:val="single" w:sz="3" w:space="0" w:color="000000"/>
              <w:bottom w:val="single" w:sz="3" w:space="0" w:color="000000"/>
              <w:right w:val="single" w:sz="3" w:space="0" w:color="000000"/>
            </w:tcBorders>
            <w:shd w:val="clear" w:color="auto" w:fill="auto"/>
          </w:tcPr>
          <w:p w14:paraId="3A47D2B8" w14:textId="77777777" w:rsidR="005E0F67" w:rsidRPr="005E0F67" w:rsidRDefault="005E0F67" w:rsidP="00F74C0D">
            <w:pPr>
              <w:widowControl/>
              <w:numPr>
                <w:ilvl w:val="0"/>
                <w:numId w:val="58"/>
              </w:numPr>
              <w:suppressAutoHyphens/>
              <w:snapToGrid w:val="0"/>
              <w:rPr>
                <w:rFonts w:eastAsia="新細明體" w:cs="Times New Roman"/>
                <w:szCs w:val="24"/>
              </w:rPr>
            </w:pPr>
            <w:r w:rsidRPr="005E0F67">
              <w:rPr>
                <w:rFonts w:eastAsia="新細明體" w:cs="Times New Roman"/>
                <w:szCs w:val="24"/>
              </w:rPr>
              <w:t>The public and private sectors will jointly analyze the inadequacies of the current curriculum in the context of open government.</w:t>
            </w:r>
          </w:p>
          <w:p w14:paraId="706BA825" w14:textId="77777777" w:rsidR="005E0F67" w:rsidRPr="005E0F67" w:rsidRDefault="005E0F67" w:rsidP="00F74C0D">
            <w:pPr>
              <w:widowControl/>
              <w:numPr>
                <w:ilvl w:val="0"/>
                <w:numId w:val="58"/>
              </w:numPr>
              <w:suppressAutoHyphens/>
              <w:snapToGrid w:val="0"/>
              <w:spacing w:beforeLines="30" w:before="108"/>
              <w:ind w:left="482" w:hanging="482"/>
              <w:rPr>
                <w:rFonts w:eastAsia="新細明體" w:cs="Times New Roman"/>
                <w:szCs w:val="24"/>
              </w:rPr>
            </w:pPr>
            <w:r w:rsidRPr="005E0F67">
              <w:rPr>
                <w:rFonts w:eastAsia="新細明體" w:cs="Times New Roman"/>
                <w:szCs w:val="24"/>
              </w:rPr>
              <w:t>This commitment enables teachers and administrators to understand the spirit and significance of open government.</w:t>
            </w:r>
          </w:p>
          <w:p w14:paraId="6D1E8255" w14:textId="77777777" w:rsidR="005E0F67" w:rsidRPr="005E0F67" w:rsidRDefault="005E0F67" w:rsidP="00F74C0D">
            <w:pPr>
              <w:widowControl/>
              <w:numPr>
                <w:ilvl w:val="0"/>
                <w:numId w:val="58"/>
              </w:numPr>
              <w:suppressAutoHyphens/>
              <w:snapToGrid w:val="0"/>
              <w:spacing w:beforeLines="30" w:before="108"/>
              <w:ind w:left="482" w:hanging="482"/>
              <w:rPr>
                <w:rFonts w:eastAsia="新細明體" w:cs="Times New Roman"/>
                <w:szCs w:val="24"/>
              </w:rPr>
            </w:pPr>
            <w:r w:rsidRPr="005E0F67">
              <w:rPr>
                <w:rFonts w:eastAsia="新細明體" w:cs="Times New Roman"/>
                <w:szCs w:val="24"/>
              </w:rPr>
              <w:t>This commitment will continue to implement the concept of open government in the classroom.</w:t>
            </w:r>
          </w:p>
        </w:tc>
      </w:tr>
      <w:tr w:rsidR="005E0F67" w:rsidRPr="005E0F67" w14:paraId="2FF2CAD5" w14:textId="77777777" w:rsidTr="00676F69">
        <w:trPr>
          <w:trHeight w:val="1546"/>
        </w:trPr>
        <w:tc>
          <w:tcPr>
            <w:tcW w:w="1236" w:type="pct"/>
            <w:gridSpan w:val="3"/>
            <w:tcBorders>
              <w:top w:val="single" w:sz="3" w:space="0" w:color="000000"/>
              <w:left w:val="single" w:sz="3" w:space="0" w:color="000000"/>
              <w:bottom w:val="single" w:sz="3" w:space="0" w:color="000000"/>
            </w:tcBorders>
            <w:shd w:val="clear" w:color="auto" w:fill="F2F2F2"/>
          </w:tcPr>
          <w:p w14:paraId="7568BDC1" w14:textId="77777777" w:rsidR="005E0F67" w:rsidRPr="005E0F67" w:rsidRDefault="005E0F67" w:rsidP="00F74C0D">
            <w:pPr>
              <w:suppressAutoHyphens/>
              <w:autoSpaceDE w:val="0"/>
              <w:snapToGrid w:val="0"/>
              <w:rPr>
                <w:rFonts w:eastAsia="新細明體" w:cs="Times New Roman"/>
                <w:szCs w:val="24"/>
              </w:rPr>
            </w:pPr>
            <w:r w:rsidRPr="005E0F67">
              <w:rPr>
                <w:rFonts w:eastAsia="新細明體" w:cs="Times New Roman"/>
                <w:kern w:val="0"/>
                <w:szCs w:val="24"/>
              </w:rPr>
              <w:t>How will the commitment contribute to solving the public problem?</w:t>
            </w:r>
          </w:p>
        </w:tc>
        <w:tc>
          <w:tcPr>
            <w:tcW w:w="3764" w:type="pct"/>
            <w:gridSpan w:val="5"/>
            <w:tcBorders>
              <w:top w:val="single" w:sz="3" w:space="0" w:color="000000"/>
              <w:left w:val="single" w:sz="3" w:space="0" w:color="000000"/>
              <w:bottom w:val="single" w:sz="3" w:space="0" w:color="000000"/>
              <w:right w:val="single" w:sz="3" w:space="0" w:color="000000"/>
            </w:tcBorders>
            <w:shd w:val="clear" w:color="auto" w:fill="auto"/>
          </w:tcPr>
          <w:p w14:paraId="4E4486DB" w14:textId="77777777" w:rsidR="005E0F67" w:rsidRPr="005E0F67" w:rsidRDefault="005E0F67" w:rsidP="00F74C0D">
            <w:pPr>
              <w:widowControl/>
              <w:numPr>
                <w:ilvl w:val="0"/>
                <w:numId w:val="59"/>
              </w:numPr>
              <w:suppressAutoHyphens/>
              <w:snapToGrid w:val="0"/>
              <w:rPr>
                <w:rFonts w:eastAsia="新細明體" w:cs="Times New Roman"/>
                <w:szCs w:val="24"/>
              </w:rPr>
            </w:pPr>
            <w:r w:rsidRPr="005E0F67">
              <w:rPr>
                <w:rFonts w:eastAsia="新細明體" w:cs="Times New Roman"/>
                <w:szCs w:val="24"/>
              </w:rPr>
              <w:t>By reviewing the current curriculum and analyzing its deficiencies in the context of open government, we can clarify the problem.</w:t>
            </w:r>
          </w:p>
          <w:p w14:paraId="35F64F35" w14:textId="77777777" w:rsidR="005E0F67" w:rsidRPr="005E0F67" w:rsidRDefault="005E0F67" w:rsidP="00F74C0D">
            <w:pPr>
              <w:widowControl/>
              <w:numPr>
                <w:ilvl w:val="0"/>
                <w:numId w:val="59"/>
              </w:numPr>
              <w:suppressAutoHyphens/>
              <w:snapToGrid w:val="0"/>
              <w:spacing w:beforeLines="30" w:before="108"/>
              <w:ind w:left="482" w:hanging="482"/>
              <w:rPr>
                <w:rFonts w:eastAsia="新細明體" w:cs="Times New Roman"/>
                <w:szCs w:val="24"/>
              </w:rPr>
            </w:pPr>
            <w:r w:rsidRPr="005E0F67">
              <w:rPr>
                <w:rFonts w:eastAsia="新細明體" w:cs="Times New Roman"/>
                <w:szCs w:val="24"/>
              </w:rPr>
              <w:t>The commitment will equip teachers and administrators with the knowledge of open government and systematically guide students to understand the concept of open government.</w:t>
            </w:r>
          </w:p>
          <w:p w14:paraId="45498151" w14:textId="77777777" w:rsidR="005E0F67" w:rsidRPr="005E0F67" w:rsidRDefault="005E0F67" w:rsidP="00F74C0D">
            <w:pPr>
              <w:widowControl/>
              <w:numPr>
                <w:ilvl w:val="0"/>
                <w:numId w:val="59"/>
              </w:numPr>
              <w:suppressAutoHyphens/>
              <w:snapToGrid w:val="0"/>
              <w:spacing w:beforeLines="30" w:before="108"/>
              <w:ind w:left="482" w:hanging="482"/>
              <w:rPr>
                <w:rFonts w:eastAsia="新細明體" w:cs="Times New Roman"/>
                <w:szCs w:val="24"/>
              </w:rPr>
            </w:pPr>
            <w:r w:rsidRPr="005E0F67">
              <w:rPr>
                <w:rFonts w:eastAsia="新細明體" w:cs="Times New Roman"/>
                <w:szCs w:val="24"/>
              </w:rPr>
              <w:t>With the concept of open government and the values of "self-motivation, interaction and common good" in the new curriculum, we will further implement the spirit of democratic governance and promote the overall progress of the society.</w:t>
            </w:r>
          </w:p>
        </w:tc>
      </w:tr>
      <w:tr w:rsidR="005E0F67" w:rsidRPr="005E0F67" w14:paraId="707C8E33" w14:textId="77777777" w:rsidTr="00676F69">
        <w:tc>
          <w:tcPr>
            <w:tcW w:w="1236" w:type="pct"/>
            <w:gridSpan w:val="3"/>
            <w:tcBorders>
              <w:top w:val="single" w:sz="3" w:space="0" w:color="000000"/>
              <w:left w:val="single" w:sz="3" w:space="0" w:color="000000"/>
              <w:bottom w:val="single" w:sz="3" w:space="0" w:color="000000"/>
            </w:tcBorders>
            <w:shd w:val="clear" w:color="auto" w:fill="F2F2F2"/>
          </w:tcPr>
          <w:p w14:paraId="105C0F05" w14:textId="77777777" w:rsidR="005E0F67" w:rsidRPr="005E0F67" w:rsidRDefault="005E0F67" w:rsidP="00F74C0D">
            <w:pPr>
              <w:suppressAutoHyphens/>
              <w:autoSpaceDE w:val="0"/>
              <w:snapToGrid w:val="0"/>
              <w:rPr>
                <w:rFonts w:eastAsia="新細明體" w:cs="Times New Roman"/>
                <w:szCs w:val="24"/>
              </w:rPr>
            </w:pPr>
            <w:r w:rsidRPr="005E0F67">
              <w:rPr>
                <w:rFonts w:eastAsia="新細明體" w:cs="Times New Roman"/>
                <w:kern w:val="0"/>
                <w:szCs w:val="24"/>
              </w:rPr>
              <w:t>Why is this commitment relevant to OGP values?</w:t>
            </w:r>
          </w:p>
        </w:tc>
        <w:tc>
          <w:tcPr>
            <w:tcW w:w="3764" w:type="pct"/>
            <w:gridSpan w:val="5"/>
            <w:tcBorders>
              <w:top w:val="single" w:sz="3" w:space="0" w:color="000000"/>
              <w:left w:val="single" w:sz="3" w:space="0" w:color="000000"/>
              <w:bottom w:val="single" w:sz="3" w:space="0" w:color="000000"/>
              <w:right w:val="single" w:sz="3" w:space="0" w:color="000000"/>
            </w:tcBorders>
            <w:shd w:val="clear" w:color="auto" w:fill="auto"/>
          </w:tcPr>
          <w:p w14:paraId="36B8EACA" w14:textId="77777777" w:rsidR="005E0F67" w:rsidRPr="005E0F67" w:rsidRDefault="005E0F67" w:rsidP="00F74C0D">
            <w:pPr>
              <w:widowControl/>
              <w:numPr>
                <w:ilvl w:val="0"/>
                <w:numId w:val="60"/>
              </w:numPr>
              <w:suppressAutoHyphens/>
              <w:snapToGrid w:val="0"/>
              <w:ind w:left="458" w:hanging="458"/>
              <w:rPr>
                <w:rFonts w:eastAsia="新細明體" w:cs="Times New Roman"/>
                <w:szCs w:val="24"/>
              </w:rPr>
            </w:pPr>
            <w:r w:rsidRPr="005E0F67">
              <w:rPr>
                <w:rFonts w:eastAsia="新細明體" w:cs="Times New Roman"/>
                <w:szCs w:val="24"/>
              </w:rPr>
              <w:t>Participation: By blending the concept of open government in the objectives of the new curriculum "cultivating civic responsibility", students will be equipped with the ability to act as citizens.</w:t>
            </w:r>
          </w:p>
          <w:p w14:paraId="6F141528" w14:textId="7DD3338C" w:rsidR="005E0F67" w:rsidRPr="005E0F67" w:rsidRDefault="005E0F67" w:rsidP="00F74C0D">
            <w:pPr>
              <w:widowControl/>
              <w:numPr>
                <w:ilvl w:val="0"/>
                <w:numId w:val="60"/>
              </w:numPr>
              <w:suppressAutoHyphens/>
              <w:snapToGrid w:val="0"/>
              <w:spacing w:beforeLines="30" w:before="108"/>
              <w:ind w:left="459" w:hanging="459"/>
              <w:rPr>
                <w:rFonts w:eastAsia="新細明體" w:cs="Times New Roman"/>
                <w:szCs w:val="24"/>
              </w:rPr>
            </w:pPr>
            <w:r w:rsidRPr="005E0F67">
              <w:rPr>
                <w:rFonts w:eastAsia="新細明體" w:cs="Times New Roman"/>
                <w:szCs w:val="24"/>
              </w:rPr>
              <w:t xml:space="preserve">Inclusion: We will invite stakeholders, including teachers, students, </w:t>
            </w:r>
            <w:r w:rsidR="00D61DEA" w:rsidRPr="005E0F67">
              <w:rPr>
                <w:rFonts w:eastAsia="新細明體" w:cs="Times New Roman"/>
                <w:szCs w:val="24"/>
              </w:rPr>
              <w:t>parents,</w:t>
            </w:r>
            <w:r w:rsidRPr="005E0F67">
              <w:rPr>
                <w:rFonts w:eastAsia="新細明體" w:cs="Times New Roman"/>
                <w:szCs w:val="24"/>
              </w:rPr>
              <w:t xml:space="preserve"> and administrators, to participate in </w:t>
            </w:r>
            <w:r w:rsidRPr="005E0F67">
              <w:rPr>
                <w:rFonts w:eastAsia="新細明體" w:cs="Times New Roman"/>
                <w:szCs w:val="24"/>
              </w:rPr>
              <w:lastRenderedPageBreak/>
              <w:t>the review and discussion of curriculum planning. They may express their opinions to form a consensus and strengthen the concept of open government through timely review.</w:t>
            </w:r>
          </w:p>
        </w:tc>
      </w:tr>
      <w:tr w:rsidR="005E0F67" w:rsidRPr="005E0F67" w14:paraId="47E334A9" w14:textId="77777777" w:rsidTr="00676F69">
        <w:trPr>
          <w:trHeight w:val="1270"/>
        </w:trPr>
        <w:tc>
          <w:tcPr>
            <w:tcW w:w="1236" w:type="pct"/>
            <w:gridSpan w:val="3"/>
            <w:tcBorders>
              <w:top w:val="single" w:sz="3" w:space="0" w:color="000000"/>
              <w:left w:val="single" w:sz="3" w:space="0" w:color="000000"/>
              <w:bottom w:val="single" w:sz="3" w:space="0" w:color="000000"/>
            </w:tcBorders>
            <w:shd w:val="clear" w:color="auto" w:fill="F2F2F2"/>
          </w:tcPr>
          <w:p w14:paraId="75681F4E" w14:textId="48D63E06" w:rsidR="005E0F67" w:rsidRPr="005E0F67" w:rsidRDefault="005E0F67" w:rsidP="00F74C0D">
            <w:pPr>
              <w:suppressAutoHyphens/>
              <w:autoSpaceDE w:val="0"/>
              <w:snapToGrid w:val="0"/>
              <w:rPr>
                <w:rFonts w:eastAsia="新細明體" w:cs="Times New Roman"/>
                <w:szCs w:val="24"/>
              </w:rPr>
            </w:pPr>
            <w:r w:rsidRPr="005E0F67">
              <w:rPr>
                <w:rFonts w:eastAsia="新細明體" w:cs="Times New Roman"/>
                <w:kern w:val="0"/>
                <w:szCs w:val="24"/>
                <w:lang w:val="zh-TW"/>
              </w:rPr>
              <w:lastRenderedPageBreak/>
              <w:t xml:space="preserve">Additional </w:t>
            </w:r>
            <w:r w:rsidR="00A729DA">
              <w:rPr>
                <w:rFonts w:eastAsia="新細明體" w:cs="Times New Roman" w:hint="eastAsia"/>
                <w:kern w:val="0"/>
                <w:szCs w:val="24"/>
                <w:lang w:val="zh-TW"/>
              </w:rPr>
              <w:t xml:space="preserve"> </w:t>
            </w:r>
            <w:r w:rsidR="00A729DA">
              <w:rPr>
                <w:rFonts w:eastAsia="新細明體" w:cs="Times New Roman"/>
                <w:kern w:val="0"/>
                <w:szCs w:val="24"/>
                <w:lang w:val="zh-TW"/>
              </w:rPr>
              <w:br/>
            </w:r>
            <w:r w:rsidR="00A729DA">
              <w:rPr>
                <w:rFonts w:eastAsia="新細明體" w:cs="Times New Roman" w:hint="eastAsia"/>
                <w:kern w:val="0"/>
                <w:szCs w:val="24"/>
                <w:lang w:val="zh-TW"/>
              </w:rPr>
              <w:t>i</w:t>
            </w:r>
            <w:r w:rsidRPr="005E0F67">
              <w:rPr>
                <w:rFonts w:eastAsia="新細明體" w:cs="Times New Roman"/>
                <w:kern w:val="0"/>
                <w:szCs w:val="24"/>
                <w:lang w:val="zh-TW"/>
              </w:rPr>
              <w:t xml:space="preserve">nformation </w:t>
            </w:r>
          </w:p>
        </w:tc>
        <w:tc>
          <w:tcPr>
            <w:tcW w:w="3764" w:type="pct"/>
            <w:gridSpan w:val="5"/>
            <w:tcBorders>
              <w:top w:val="single" w:sz="3" w:space="0" w:color="000000"/>
              <w:left w:val="single" w:sz="3" w:space="0" w:color="000000"/>
              <w:bottom w:val="single" w:sz="3" w:space="0" w:color="000000"/>
              <w:right w:val="single" w:sz="3" w:space="0" w:color="000000"/>
            </w:tcBorders>
            <w:shd w:val="clear" w:color="auto" w:fill="auto"/>
          </w:tcPr>
          <w:p w14:paraId="3685D904" w14:textId="3EB9804C" w:rsidR="005E0F67" w:rsidRPr="005E0F67" w:rsidRDefault="006110C5" w:rsidP="00F74C0D">
            <w:pPr>
              <w:widowControl/>
              <w:snapToGrid w:val="0"/>
              <w:rPr>
                <w:rFonts w:eastAsia="新細明體" w:cs="新細明體"/>
                <w:kern w:val="0"/>
                <w:szCs w:val="24"/>
              </w:rPr>
            </w:pPr>
            <w:r>
              <w:rPr>
                <w:rFonts w:eastAsia="新細明體" w:cs="新細明體" w:hint="eastAsia"/>
                <w:kern w:val="0"/>
                <w:szCs w:val="24"/>
              </w:rPr>
              <w:t xml:space="preserve">  </w:t>
            </w:r>
            <w:r w:rsidR="0024583C">
              <w:rPr>
                <w:rFonts w:eastAsia="新細明體" w:cs="新細明體"/>
                <w:kern w:val="0"/>
                <w:szCs w:val="24"/>
              </w:rPr>
              <w:t xml:space="preserve"> </w:t>
            </w:r>
            <w:r>
              <w:rPr>
                <w:rFonts w:eastAsia="新細明體" w:cs="新細明體" w:hint="eastAsia"/>
                <w:kern w:val="0"/>
                <w:szCs w:val="24"/>
              </w:rPr>
              <w:t xml:space="preserve"> </w:t>
            </w:r>
            <w:r w:rsidR="005E0F67" w:rsidRPr="005E0F67">
              <w:rPr>
                <w:rFonts w:eastAsia="新細明體" w:cs="新細明體"/>
                <w:kern w:val="0"/>
                <w:szCs w:val="24"/>
              </w:rPr>
              <w:t xml:space="preserve">This commitment will help teachers and students understand the concept of open government, make government policies more transparent, and promote the progress of </w:t>
            </w:r>
            <w:r w:rsidR="00D61DEA" w:rsidRPr="005E0F67">
              <w:rPr>
                <w:rFonts w:eastAsia="新細明體" w:cs="新細明體"/>
                <w:kern w:val="0"/>
                <w:szCs w:val="24"/>
              </w:rPr>
              <w:t>society</w:t>
            </w:r>
            <w:r w:rsidR="005E0F67" w:rsidRPr="005E0F67">
              <w:rPr>
                <w:rFonts w:eastAsia="新細明體" w:cs="新細明體"/>
                <w:kern w:val="0"/>
                <w:szCs w:val="24"/>
              </w:rPr>
              <w:t>.</w:t>
            </w:r>
          </w:p>
        </w:tc>
      </w:tr>
      <w:tr w:rsidR="005E0F67" w:rsidRPr="005E0F67" w14:paraId="5774E6D7" w14:textId="77777777" w:rsidTr="00676F69">
        <w:trPr>
          <w:trHeight w:val="475"/>
        </w:trPr>
        <w:tc>
          <w:tcPr>
            <w:tcW w:w="1236" w:type="pct"/>
            <w:gridSpan w:val="3"/>
            <w:vMerge w:val="restart"/>
            <w:tcBorders>
              <w:top w:val="single" w:sz="3" w:space="0" w:color="000000"/>
              <w:left w:val="single" w:sz="3" w:space="0" w:color="000000"/>
            </w:tcBorders>
            <w:shd w:val="clear" w:color="auto" w:fill="F2F2F2"/>
          </w:tcPr>
          <w:p w14:paraId="726818CC" w14:textId="39146815" w:rsidR="005E0F67" w:rsidRPr="005E0F67" w:rsidRDefault="005E0F67" w:rsidP="00F74C0D">
            <w:pPr>
              <w:suppressAutoHyphens/>
              <w:autoSpaceDE w:val="0"/>
              <w:snapToGrid w:val="0"/>
              <w:rPr>
                <w:rFonts w:eastAsia="新細明體" w:cs="Times New Roman"/>
                <w:kern w:val="0"/>
                <w:szCs w:val="24"/>
                <w:lang w:val="zh-TW"/>
              </w:rPr>
            </w:pPr>
            <w:r w:rsidRPr="005E0F67">
              <w:rPr>
                <w:rFonts w:eastAsia="新細明體" w:cs="Times New Roman"/>
                <w:kern w:val="0"/>
                <w:szCs w:val="24"/>
                <w:lang w:val="zh-TW"/>
              </w:rPr>
              <w:t xml:space="preserve">Milestone status </w:t>
            </w:r>
            <w:r w:rsidR="00A729DA">
              <w:rPr>
                <w:rFonts w:eastAsia="新細明體" w:cs="Times New Roman"/>
                <w:kern w:val="0"/>
                <w:szCs w:val="24"/>
                <w:lang w:val="zh-TW"/>
              </w:rPr>
              <w:br/>
            </w:r>
            <w:r w:rsidRPr="005E0F67">
              <w:rPr>
                <w:rFonts w:eastAsia="新細明體" w:cs="Times New Roman"/>
                <w:kern w:val="0"/>
                <w:szCs w:val="24"/>
                <w:lang w:val="zh-TW"/>
              </w:rPr>
              <w:t>in 202</w:t>
            </w:r>
            <w:r w:rsidR="00C065FE">
              <w:rPr>
                <w:rFonts w:eastAsia="新細明體" w:cs="Times New Roman"/>
                <w:kern w:val="0"/>
                <w:szCs w:val="24"/>
                <w:lang w:val="zh-TW"/>
              </w:rPr>
              <w:t>2</w:t>
            </w:r>
          </w:p>
        </w:tc>
        <w:tc>
          <w:tcPr>
            <w:tcW w:w="626" w:type="pct"/>
            <w:vMerge w:val="restart"/>
            <w:tcBorders>
              <w:top w:val="single" w:sz="3" w:space="0" w:color="000000"/>
              <w:left w:val="single" w:sz="3" w:space="0" w:color="000000"/>
              <w:right w:val="single" w:sz="3" w:space="0" w:color="000000"/>
            </w:tcBorders>
            <w:shd w:val="clear" w:color="auto" w:fill="F2F2F2"/>
          </w:tcPr>
          <w:p w14:paraId="1E8C4F69" w14:textId="5E1651DB" w:rsidR="005E0F67" w:rsidRPr="005E0F67" w:rsidRDefault="005E0F67" w:rsidP="00F74C0D">
            <w:pPr>
              <w:widowControl/>
              <w:snapToGrid w:val="0"/>
              <w:rPr>
                <w:rFonts w:eastAsia="新細明體" w:cs="Times New Roman"/>
                <w:kern w:val="0"/>
                <w:szCs w:val="24"/>
                <w:lang w:val="zh-TW"/>
              </w:rPr>
            </w:pPr>
            <w:r w:rsidRPr="005E0F67">
              <w:rPr>
                <w:rFonts w:eastAsia="新細明體" w:cs="Times New Roman"/>
                <w:kern w:val="0"/>
                <w:szCs w:val="24"/>
                <w:lang w:val="zh-TW"/>
              </w:rPr>
              <w:t xml:space="preserve">Start </w:t>
            </w:r>
            <w:r w:rsidR="00A729DA">
              <w:rPr>
                <w:rFonts w:eastAsia="新細明體" w:cs="Times New Roman"/>
                <w:kern w:val="0"/>
                <w:szCs w:val="24"/>
                <w:lang w:val="zh-TW"/>
              </w:rPr>
              <w:br/>
            </w:r>
            <w:r w:rsidRPr="005E0F67">
              <w:rPr>
                <w:rFonts w:eastAsia="新細明體" w:cs="Times New Roman"/>
                <w:kern w:val="0"/>
                <w:szCs w:val="24"/>
                <w:lang w:val="zh-TW"/>
              </w:rPr>
              <w:t>Date</w:t>
            </w:r>
          </w:p>
        </w:tc>
        <w:tc>
          <w:tcPr>
            <w:tcW w:w="626" w:type="pct"/>
            <w:vMerge w:val="restart"/>
            <w:tcBorders>
              <w:top w:val="single" w:sz="3" w:space="0" w:color="000000"/>
              <w:left w:val="single" w:sz="3" w:space="0" w:color="000000"/>
              <w:right w:val="single" w:sz="3" w:space="0" w:color="000000"/>
            </w:tcBorders>
            <w:shd w:val="clear" w:color="auto" w:fill="F2F2F2"/>
          </w:tcPr>
          <w:p w14:paraId="07CF2805" w14:textId="194F2B0F" w:rsidR="005E0F67" w:rsidRPr="005E0F67" w:rsidRDefault="005E0F67" w:rsidP="00F74C0D">
            <w:pPr>
              <w:widowControl/>
              <w:snapToGrid w:val="0"/>
              <w:rPr>
                <w:rFonts w:eastAsia="新細明體" w:cs="Times New Roman"/>
                <w:kern w:val="0"/>
                <w:szCs w:val="24"/>
                <w:lang w:val="zh-TW"/>
              </w:rPr>
            </w:pPr>
            <w:r w:rsidRPr="005E0F67">
              <w:rPr>
                <w:rFonts w:eastAsia="新細明體" w:cs="Times New Roman"/>
                <w:kern w:val="0"/>
                <w:szCs w:val="24"/>
                <w:lang w:val="zh-TW"/>
              </w:rPr>
              <w:t xml:space="preserve">End </w:t>
            </w:r>
            <w:r w:rsidR="00A729DA">
              <w:rPr>
                <w:rFonts w:eastAsia="新細明體" w:cs="Times New Roman"/>
                <w:kern w:val="0"/>
                <w:szCs w:val="24"/>
                <w:lang w:val="zh-TW"/>
              </w:rPr>
              <w:br/>
            </w:r>
            <w:r w:rsidRPr="005E0F67">
              <w:rPr>
                <w:rFonts w:eastAsia="新細明體" w:cs="Times New Roman"/>
                <w:kern w:val="0"/>
                <w:szCs w:val="24"/>
                <w:lang w:val="zh-TW"/>
              </w:rPr>
              <w:t>Date</w:t>
            </w:r>
          </w:p>
        </w:tc>
        <w:tc>
          <w:tcPr>
            <w:tcW w:w="2511" w:type="pct"/>
            <w:gridSpan w:val="3"/>
            <w:tcBorders>
              <w:top w:val="single" w:sz="3" w:space="0" w:color="000000"/>
              <w:left w:val="single" w:sz="3" w:space="0" w:color="000000"/>
              <w:bottom w:val="single" w:sz="3" w:space="0" w:color="000000"/>
              <w:right w:val="single" w:sz="3" w:space="0" w:color="000000"/>
            </w:tcBorders>
            <w:shd w:val="clear" w:color="auto" w:fill="F2F2F2" w:themeFill="background1" w:themeFillShade="F2"/>
          </w:tcPr>
          <w:p w14:paraId="313EF620" w14:textId="77777777" w:rsidR="005E0F67" w:rsidRPr="005E0F67" w:rsidRDefault="005E0F67" w:rsidP="00F74C0D">
            <w:pPr>
              <w:widowControl/>
              <w:snapToGrid w:val="0"/>
              <w:rPr>
                <w:rFonts w:eastAsia="新細明體" w:cs="Times New Roman"/>
                <w:kern w:val="0"/>
                <w:szCs w:val="24"/>
                <w:lang w:val="zh-TW"/>
              </w:rPr>
            </w:pPr>
            <w:r w:rsidRPr="005E0F67">
              <w:rPr>
                <w:rFonts w:eastAsia="新細明體" w:cs="Times New Roman"/>
                <w:kern w:val="0"/>
                <w:szCs w:val="24"/>
                <w:lang w:val="zh-TW"/>
              </w:rPr>
              <w:t xml:space="preserve">Assessment of Progress </w:t>
            </w:r>
          </w:p>
        </w:tc>
      </w:tr>
      <w:tr w:rsidR="00C065FE" w:rsidRPr="005E0F67" w14:paraId="6F9AC3B2" w14:textId="77777777" w:rsidTr="00676F69">
        <w:trPr>
          <w:trHeight w:val="475"/>
        </w:trPr>
        <w:tc>
          <w:tcPr>
            <w:tcW w:w="1236" w:type="pct"/>
            <w:gridSpan w:val="3"/>
            <w:vMerge/>
            <w:tcBorders>
              <w:left w:val="single" w:sz="3" w:space="0" w:color="000000"/>
              <w:bottom w:val="single" w:sz="3" w:space="0" w:color="000000"/>
            </w:tcBorders>
            <w:shd w:val="clear" w:color="auto" w:fill="F2F2F2"/>
          </w:tcPr>
          <w:p w14:paraId="3AC8AF4E" w14:textId="77777777" w:rsidR="00C065FE" w:rsidRPr="005E0F67" w:rsidRDefault="00C065FE" w:rsidP="00F74C0D">
            <w:pPr>
              <w:suppressAutoHyphens/>
              <w:autoSpaceDE w:val="0"/>
              <w:snapToGrid w:val="0"/>
              <w:rPr>
                <w:rFonts w:eastAsia="新細明體" w:cs="Times New Roman"/>
                <w:kern w:val="0"/>
                <w:szCs w:val="24"/>
                <w:lang w:val="zh-TW"/>
              </w:rPr>
            </w:pPr>
          </w:p>
        </w:tc>
        <w:tc>
          <w:tcPr>
            <w:tcW w:w="626" w:type="pct"/>
            <w:vMerge/>
            <w:tcBorders>
              <w:left w:val="single" w:sz="3" w:space="0" w:color="000000"/>
              <w:bottom w:val="single" w:sz="3" w:space="0" w:color="000000"/>
              <w:right w:val="single" w:sz="3" w:space="0" w:color="000000"/>
            </w:tcBorders>
            <w:shd w:val="clear" w:color="auto" w:fill="F2F2F2"/>
          </w:tcPr>
          <w:p w14:paraId="3FFA1E13" w14:textId="77777777" w:rsidR="00C065FE" w:rsidRPr="005E0F67" w:rsidRDefault="00C065FE" w:rsidP="00F74C0D">
            <w:pPr>
              <w:widowControl/>
              <w:snapToGrid w:val="0"/>
              <w:rPr>
                <w:rFonts w:eastAsia="新細明體" w:cs="Times New Roman"/>
                <w:kern w:val="0"/>
                <w:szCs w:val="24"/>
                <w:lang w:val="zh-TW"/>
              </w:rPr>
            </w:pPr>
          </w:p>
        </w:tc>
        <w:tc>
          <w:tcPr>
            <w:tcW w:w="626" w:type="pct"/>
            <w:vMerge/>
            <w:tcBorders>
              <w:left w:val="single" w:sz="3" w:space="0" w:color="000000"/>
              <w:bottom w:val="single" w:sz="3" w:space="0" w:color="000000"/>
              <w:right w:val="single" w:sz="3" w:space="0" w:color="000000"/>
            </w:tcBorders>
            <w:shd w:val="clear" w:color="auto" w:fill="F2F2F2"/>
          </w:tcPr>
          <w:p w14:paraId="79609777" w14:textId="77777777" w:rsidR="00C065FE" w:rsidRPr="005E0F67" w:rsidRDefault="00C065FE" w:rsidP="00F74C0D">
            <w:pPr>
              <w:widowControl/>
              <w:snapToGrid w:val="0"/>
              <w:rPr>
                <w:rFonts w:eastAsia="新細明體" w:cs="Times New Roman"/>
                <w:kern w:val="0"/>
                <w:szCs w:val="24"/>
                <w:lang w:val="zh-TW"/>
              </w:rPr>
            </w:pPr>
          </w:p>
        </w:tc>
        <w:tc>
          <w:tcPr>
            <w:tcW w:w="704"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tcPr>
          <w:p w14:paraId="099FA4E6" w14:textId="0E8901BD" w:rsidR="00C065FE" w:rsidRPr="005E0F67" w:rsidRDefault="00C065FE" w:rsidP="00F74C0D">
            <w:pPr>
              <w:widowControl/>
              <w:snapToGrid w:val="0"/>
              <w:rPr>
                <w:rFonts w:eastAsia="新細明體" w:cs="Times New Roman"/>
                <w:kern w:val="0"/>
                <w:szCs w:val="24"/>
                <w:lang w:val="zh-TW"/>
              </w:rPr>
            </w:pPr>
            <w:r w:rsidRPr="005E0F67">
              <w:rPr>
                <w:rFonts w:eastAsia="新細明體" w:cs="Times New Roman"/>
                <w:kern w:val="0"/>
                <w:szCs w:val="24"/>
                <w:lang w:val="zh-TW"/>
              </w:rPr>
              <w:t xml:space="preserve">Not </w:t>
            </w:r>
            <w:r w:rsidR="00A729DA">
              <w:rPr>
                <w:rFonts w:eastAsia="新細明體" w:cs="Times New Roman"/>
                <w:kern w:val="0"/>
                <w:szCs w:val="24"/>
                <w:lang w:val="zh-TW"/>
              </w:rPr>
              <w:br/>
            </w:r>
            <w:r w:rsidRPr="005E0F67">
              <w:rPr>
                <w:rFonts w:eastAsia="新細明體" w:cs="Times New Roman"/>
                <w:kern w:val="0"/>
                <w:szCs w:val="24"/>
                <w:lang w:val="zh-TW"/>
              </w:rPr>
              <w:t>started</w:t>
            </w:r>
          </w:p>
        </w:tc>
        <w:tc>
          <w:tcPr>
            <w:tcW w:w="734"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tcPr>
          <w:p w14:paraId="4C85B7FD" w14:textId="0D339287" w:rsidR="00C065FE" w:rsidRPr="005E0F67" w:rsidRDefault="00C065FE" w:rsidP="00F74C0D">
            <w:pPr>
              <w:widowControl/>
              <w:snapToGrid w:val="0"/>
              <w:rPr>
                <w:rFonts w:eastAsia="新細明體" w:cs="Times New Roman"/>
                <w:kern w:val="0"/>
                <w:szCs w:val="24"/>
                <w:lang w:val="zh-TW"/>
              </w:rPr>
            </w:pPr>
            <w:r w:rsidRPr="005E0F67">
              <w:rPr>
                <w:rFonts w:eastAsia="新細明體" w:cs="Times New Roman"/>
                <w:kern w:val="0"/>
                <w:szCs w:val="24"/>
                <w:lang w:val="zh-TW"/>
              </w:rPr>
              <w:t xml:space="preserve">Limited </w:t>
            </w:r>
            <w:r w:rsidR="00A729DA">
              <w:rPr>
                <w:rFonts w:eastAsia="新細明體" w:cs="Times New Roman"/>
                <w:kern w:val="0"/>
                <w:szCs w:val="24"/>
                <w:lang w:val="zh-TW"/>
              </w:rPr>
              <w:br/>
            </w:r>
            <w:r w:rsidRPr="005E0F67">
              <w:rPr>
                <w:rFonts w:eastAsia="新細明體" w:cs="Times New Roman"/>
                <w:kern w:val="0"/>
                <w:szCs w:val="24"/>
                <w:lang w:val="zh-TW"/>
              </w:rPr>
              <w:t>progress</w:t>
            </w:r>
          </w:p>
        </w:tc>
        <w:tc>
          <w:tcPr>
            <w:tcW w:w="1073"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tcPr>
          <w:p w14:paraId="3953F893" w14:textId="4E4D07CC" w:rsidR="00764518" w:rsidRDefault="00C065FE" w:rsidP="00F74C0D">
            <w:pPr>
              <w:widowControl/>
              <w:snapToGrid w:val="0"/>
              <w:rPr>
                <w:rFonts w:eastAsia="新細明體" w:cs="Times New Roman"/>
                <w:kern w:val="0"/>
                <w:szCs w:val="24"/>
                <w:lang w:val="zh-TW"/>
              </w:rPr>
            </w:pPr>
            <w:r w:rsidRPr="005E0F67">
              <w:rPr>
                <w:rFonts w:eastAsia="新細明體" w:cs="Times New Roman"/>
                <w:kern w:val="0"/>
                <w:szCs w:val="24"/>
                <w:lang w:val="zh-TW"/>
              </w:rPr>
              <w:t xml:space="preserve">Substantial </w:t>
            </w:r>
            <w:r>
              <w:rPr>
                <w:rFonts w:eastAsia="新細明體" w:cs="Times New Roman"/>
                <w:kern w:val="0"/>
                <w:szCs w:val="24"/>
                <w:lang w:val="zh-TW"/>
              </w:rPr>
              <w:t xml:space="preserve">or </w:t>
            </w:r>
          </w:p>
          <w:p w14:paraId="3CBAC6A3" w14:textId="10AF8A29" w:rsidR="00C065FE" w:rsidRPr="005E0F67" w:rsidRDefault="00C065FE" w:rsidP="00F74C0D">
            <w:pPr>
              <w:widowControl/>
              <w:snapToGrid w:val="0"/>
              <w:rPr>
                <w:rFonts w:eastAsia="新細明體" w:cs="Times New Roman"/>
                <w:kern w:val="0"/>
                <w:szCs w:val="24"/>
                <w:lang w:val="zh-TW"/>
              </w:rPr>
            </w:pPr>
            <w:r w:rsidRPr="005E0F67">
              <w:rPr>
                <w:rFonts w:eastAsia="新細明體" w:cs="Times New Roman"/>
                <w:kern w:val="0"/>
                <w:szCs w:val="24"/>
                <w:lang w:val="zh-TW"/>
              </w:rPr>
              <w:t>Completed</w:t>
            </w:r>
          </w:p>
          <w:p w14:paraId="59FD906E" w14:textId="1E4AF58C" w:rsidR="00C065FE" w:rsidRPr="005E0F67" w:rsidRDefault="00C065FE" w:rsidP="00F74C0D">
            <w:pPr>
              <w:widowControl/>
              <w:snapToGrid w:val="0"/>
              <w:rPr>
                <w:rFonts w:eastAsia="新細明體" w:cs="Times New Roman"/>
                <w:kern w:val="0"/>
                <w:szCs w:val="24"/>
                <w:lang w:val="zh-TW"/>
              </w:rPr>
            </w:pPr>
            <w:r w:rsidRPr="005E0F67">
              <w:rPr>
                <w:rFonts w:eastAsia="新細明體" w:cs="Times New Roman"/>
                <w:kern w:val="0"/>
                <w:szCs w:val="24"/>
                <w:lang w:val="zh-TW"/>
              </w:rPr>
              <w:t xml:space="preserve">  </w:t>
            </w:r>
          </w:p>
        </w:tc>
      </w:tr>
      <w:tr w:rsidR="00C065FE" w:rsidRPr="005E0F67" w14:paraId="4C456063" w14:textId="77777777" w:rsidTr="00676F69">
        <w:trPr>
          <w:trHeight w:val="475"/>
        </w:trPr>
        <w:tc>
          <w:tcPr>
            <w:tcW w:w="1236" w:type="pct"/>
            <w:gridSpan w:val="3"/>
            <w:tcBorders>
              <w:left w:val="single" w:sz="3" w:space="0" w:color="000000"/>
              <w:bottom w:val="single" w:sz="3" w:space="0" w:color="000000"/>
            </w:tcBorders>
            <w:shd w:val="clear" w:color="auto" w:fill="auto"/>
          </w:tcPr>
          <w:p w14:paraId="1F52678C" w14:textId="1B8C06CF" w:rsidR="00C065FE" w:rsidRPr="005E0F67" w:rsidRDefault="00C065FE" w:rsidP="00F74C0D">
            <w:pPr>
              <w:suppressAutoHyphens/>
              <w:autoSpaceDE w:val="0"/>
              <w:snapToGrid w:val="0"/>
              <w:rPr>
                <w:rFonts w:eastAsia="新細明體" w:cs="Times New Roman"/>
                <w:kern w:val="0"/>
                <w:szCs w:val="24"/>
              </w:rPr>
            </w:pPr>
            <w:r w:rsidRPr="000E1C32">
              <w:rPr>
                <w:kern w:val="0"/>
              </w:rPr>
              <w:t>Public and private sectors work together to review the existing curricula in high schools and elementary schools and compile analysis reports.</w:t>
            </w:r>
          </w:p>
        </w:tc>
        <w:tc>
          <w:tcPr>
            <w:tcW w:w="626" w:type="pct"/>
            <w:tcBorders>
              <w:left w:val="single" w:sz="3" w:space="0" w:color="000000"/>
              <w:bottom w:val="single" w:sz="3" w:space="0" w:color="000000"/>
              <w:right w:val="single" w:sz="3" w:space="0" w:color="000000"/>
            </w:tcBorders>
            <w:shd w:val="clear" w:color="auto" w:fill="auto"/>
          </w:tcPr>
          <w:p w14:paraId="52A6EB33" w14:textId="77777777" w:rsidR="00676F69" w:rsidRDefault="00C065FE" w:rsidP="00F74C0D">
            <w:pPr>
              <w:widowControl/>
              <w:snapToGrid w:val="0"/>
              <w:rPr>
                <w:lang w:val="zh-TW"/>
              </w:rPr>
            </w:pPr>
            <w:r>
              <w:rPr>
                <w:rFonts w:hint="eastAsia"/>
                <w:lang w:val="zh-TW"/>
              </w:rPr>
              <w:t>0</w:t>
            </w:r>
            <w:r>
              <w:rPr>
                <w:lang w:val="zh-TW"/>
              </w:rPr>
              <w:t>1/</w:t>
            </w:r>
          </w:p>
          <w:p w14:paraId="375B1E48" w14:textId="705D9EED" w:rsidR="00C065FE" w:rsidRPr="005E0F67" w:rsidRDefault="00C065FE" w:rsidP="00F74C0D">
            <w:pPr>
              <w:widowControl/>
              <w:snapToGrid w:val="0"/>
              <w:rPr>
                <w:rFonts w:eastAsia="新細明體" w:cs="新細明體"/>
                <w:kern w:val="0"/>
                <w:szCs w:val="24"/>
                <w:lang w:val="zh-TW"/>
              </w:rPr>
            </w:pPr>
            <w:r>
              <w:rPr>
                <w:lang w:val="zh-TW"/>
              </w:rPr>
              <w:t>2021</w:t>
            </w:r>
          </w:p>
        </w:tc>
        <w:tc>
          <w:tcPr>
            <w:tcW w:w="626" w:type="pct"/>
            <w:tcBorders>
              <w:left w:val="single" w:sz="3" w:space="0" w:color="000000"/>
              <w:bottom w:val="single" w:sz="3" w:space="0" w:color="000000"/>
              <w:right w:val="single" w:sz="3" w:space="0" w:color="000000"/>
            </w:tcBorders>
            <w:shd w:val="clear" w:color="auto" w:fill="auto"/>
          </w:tcPr>
          <w:p w14:paraId="2D7B5AF8" w14:textId="77777777" w:rsidR="00676F69" w:rsidRDefault="00C065FE" w:rsidP="00F74C0D">
            <w:pPr>
              <w:widowControl/>
              <w:snapToGrid w:val="0"/>
              <w:rPr>
                <w:rFonts w:cs="Times New Roman"/>
              </w:rPr>
            </w:pPr>
            <w:r>
              <w:rPr>
                <w:rFonts w:cs="Times New Roman" w:hint="eastAsia"/>
              </w:rPr>
              <w:t>1</w:t>
            </w:r>
            <w:r>
              <w:rPr>
                <w:rFonts w:cs="Times New Roman"/>
              </w:rPr>
              <w:t>2/</w:t>
            </w:r>
          </w:p>
          <w:p w14:paraId="11613C2F" w14:textId="07CBB8C0" w:rsidR="00C065FE" w:rsidRPr="005E0F67" w:rsidRDefault="00C065FE" w:rsidP="00F74C0D">
            <w:pPr>
              <w:widowControl/>
              <w:snapToGrid w:val="0"/>
              <w:rPr>
                <w:rFonts w:eastAsia="新細明體" w:cs="Times New Roman"/>
                <w:kern w:val="0"/>
                <w:szCs w:val="24"/>
              </w:rPr>
            </w:pPr>
            <w:r>
              <w:rPr>
                <w:rFonts w:cs="Times New Roman"/>
              </w:rPr>
              <w:t>2021</w:t>
            </w:r>
          </w:p>
        </w:tc>
        <w:tc>
          <w:tcPr>
            <w:tcW w:w="704" w:type="pct"/>
            <w:tcBorders>
              <w:top w:val="single" w:sz="3" w:space="0" w:color="000000"/>
              <w:left w:val="single" w:sz="3" w:space="0" w:color="000000"/>
              <w:bottom w:val="single" w:sz="3" w:space="0" w:color="000000"/>
              <w:right w:val="single" w:sz="3" w:space="0" w:color="000000"/>
            </w:tcBorders>
            <w:shd w:val="clear" w:color="auto" w:fill="auto"/>
          </w:tcPr>
          <w:p w14:paraId="5A4E97A9" w14:textId="77777777" w:rsidR="00C065FE" w:rsidRPr="005E0F67" w:rsidRDefault="00C065FE" w:rsidP="00F74C0D">
            <w:pPr>
              <w:widowControl/>
              <w:snapToGrid w:val="0"/>
              <w:rPr>
                <w:rFonts w:eastAsia="新細明體" w:cs="Times New Roman"/>
                <w:kern w:val="0"/>
                <w:szCs w:val="24"/>
              </w:rPr>
            </w:pPr>
          </w:p>
        </w:tc>
        <w:tc>
          <w:tcPr>
            <w:tcW w:w="734" w:type="pct"/>
            <w:tcBorders>
              <w:top w:val="single" w:sz="3" w:space="0" w:color="000000"/>
              <w:left w:val="single" w:sz="3" w:space="0" w:color="000000"/>
              <w:bottom w:val="single" w:sz="3" w:space="0" w:color="000000"/>
              <w:right w:val="single" w:sz="3" w:space="0" w:color="000000"/>
            </w:tcBorders>
            <w:shd w:val="clear" w:color="auto" w:fill="auto"/>
          </w:tcPr>
          <w:p w14:paraId="141D1E44" w14:textId="77777777" w:rsidR="00C065FE" w:rsidRPr="005E0F67" w:rsidRDefault="00C065FE" w:rsidP="00F74C0D">
            <w:pPr>
              <w:widowControl/>
              <w:snapToGrid w:val="0"/>
              <w:rPr>
                <w:rFonts w:eastAsia="新細明體" w:cs="Times New Roman"/>
                <w:kern w:val="0"/>
                <w:szCs w:val="24"/>
              </w:rPr>
            </w:pPr>
            <w:r w:rsidRPr="005E0F67">
              <w:rPr>
                <w:rFonts w:eastAsia="新細明體" w:cs="Times New Roman"/>
                <w:kern w:val="0"/>
                <w:szCs w:val="24"/>
              </w:rPr>
              <w:t>V</w:t>
            </w:r>
          </w:p>
        </w:tc>
        <w:tc>
          <w:tcPr>
            <w:tcW w:w="1073" w:type="pct"/>
            <w:tcBorders>
              <w:top w:val="single" w:sz="3" w:space="0" w:color="000000"/>
              <w:left w:val="single" w:sz="3" w:space="0" w:color="000000"/>
              <w:bottom w:val="single" w:sz="3" w:space="0" w:color="000000"/>
              <w:right w:val="single" w:sz="3" w:space="0" w:color="000000"/>
            </w:tcBorders>
            <w:shd w:val="clear" w:color="auto" w:fill="auto"/>
          </w:tcPr>
          <w:p w14:paraId="0555EBD8" w14:textId="77777777" w:rsidR="00C065FE" w:rsidRPr="005E0F67" w:rsidRDefault="00C065FE" w:rsidP="00F74C0D">
            <w:pPr>
              <w:widowControl/>
              <w:snapToGrid w:val="0"/>
              <w:rPr>
                <w:rFonts w:eastAsia="新細明體" w:cs="Times New Roman"/>
                <w:kern w:val="0"/>
                <w:szCs w:val="24"/>
              </w:rPr>
            </w:pPr>
          </w:p>
        </w:tc>
      </w:tr>
      <w:tr w:rsidR="00C065FE" w:rsidRPr="005E0F67" w14:paraId="13132F78" w14:textId="77777777" w:rsidTr="00676F69">
        <w:trPr>
          <w:trHeight w:val="475"/>
        </w:trPr>
        <w:tc>
          <w:tcPr>
            <w:tcW w:w="1236" w:type="pct"/>
            <w:gridSpan w:val="3"/>
            <w:tcBorders>
              <w:left w:val="single" w:sz="3" w:space="0" w:color="000000"/>
              <w:bottom w:val="single" w:sz="3" w:space="0" w:color="000000"/>
            </w:tcBorders>
            <w:shd w:val="clear" w:color="auto" w:fill="auto"/>
          </w:tcPr>
          <w:p w14:paraId="5D37F0DA" w14:textId="6E345719" w:rsidR="00C065FE" w:rsidRPr="005E0F67" w:rsidRDefault="00C065FE" w:rsidP="00F74C0D">
            <w:pPr>
              <w:suppressAutoHyphens/>
              <w:autoSpaceDE w:val="0"/>
              <w:snapToGrid w:val="0"/>
              <w:rPr>
                <w:rFonts w:eastAsia="新細明體" w:cs="Times New Roman"/>
                <w:kern w:val="0"/>
                <w:szCs w:val="24"/>
              </w:rPr>
            </w:pPr>
            <w:r w:rsidRPr="000E1C32">
              <w:rPr>
                <w:kern w:val="0"/>
              </w:rPr>
              <w:t>Discuss the study courses with stakeholders, experts, scholars and CSOs</w:t>
            </w:r>
          </w:p>
        </w:tc>
        <w:tc>
          <w:tcPr>
            <w:tcW w:w="626" w:type="pct"/>
            <w:tcBorders>
              <w:left w:val="single" w:sz="3" w:space="0" w:color="000000"/>
              <w:bottom w:val="single" w:sz="3" w:space="0" w:color="000000"/>
              <w:right w:val="single" w:sz="3" w:space="0" w:color="000000"/>
            </w:tcBorders>
            <w:shd w:val="clear" w:color="auto" w:fill="auto"/>
          </w:tcPr>
          <w:p w14:paraId="71A032E3" w14:textId="77777777" w:rsidR="00676F69" w:rsidRDefault="00C065FE" w:rsidP="00F74C0D">
            <w:pPr>
              <w:widowControl/>
              <w:snapToGrid w:val="0"/>
              <w:rPr>
                <w:lang w:val="zh-TW"/>
              </w:rPr>
            </w:pPr>
            <w:r>
              <w:rPr>
                <w:rFonts w:hint="eastAsia"/>
                <w:lang w:val="zh-TW"/>
              </w:rPr>
              <w:t>0</w:t>
            </w:r>
            <w:r>
              <w:rPr>
                <w:lang w:val="zh-TW"/>
              </w:rPr>
              <w:t>1/</w:t>
            </w:r>
          </w:p>
          <w:p w14:paraId="461FC4D8" w14:textId="6899DC2A" w:rsidR="00C065FE" w:rsidRPr="005E0F67" w:rsidRDefault="00C065FE" w:rsidP="00F74C0D">
            <w:pPr>
              <w:widowControl/>
              <w:snapToGrid w:val="0"/>
              <w:rPr>
                <w:rFonts w:eastAsia="新細明體" w:cs="新細明體"/>
                <w:kern w:val="0"/>
                <w:szCs w:val="24"/>
                <w:lang w:val="zh-TW"/>
              </w:rPr>
            </w:pPr>
            <w:r>
              <w:rPr>
                <w:lang w:val="zh-TW"/>
              </w:rPr>
              <w:t>2022</w:t>
            </w:r>
          </w:p>
        </w:tc>
        <w:tc>
          <w:tcPr>
            <w:tcW w:w="626" w:type="pct"/>
            <w:tcBorders>
              <w:left w:val="single" w:sz="3" w:space="0" w:color="000000"/>
              <w:bottom w:val="single" w:sz="3" w:space="0" w:color="000000"/>
              <w:right w:val="single" w:sz="3" w:space="0" w:color="000000"/>
            </w:tcBorders>
            <w:shd w:val="clear" w:color="auto" w:fill="auto"/>
          </w:tcPr>
          <w:p w14:paraId="3DD4FB44" w14:textId="77777777" w:rsidR="00676F69" w:rsidRDefault="00C065FE" w:rsidP="00F74C0D">
            <w:pPr>
              <w:widowControl/>
              <w:snapToGrid w:val="0"/>
              <w:rPr>
                <w:rFonts w:cs="Times New Roman"/>
              </w:rPr>
            </w:pPr>
            <w:r>
              <w:rPr>
                <w:rFonts w:cs="Times New Roman" w:hint="eastAsia"/>
              </w:rPr>
              <w:t>1</w:t>
            </w:r>
            <w:r>
              <w:rPr>
                <w:rFonts w:cs="Times New Roman"/>
              </w:rPr>
              <w:t>2/</w:t>
            </w:r>
          </w:p>
          <w:p w14:paraId="4BCF70A7" w14:textId="29CD236E" w:rsidR="00C065FE" w:rsidRPr="005E0F67" w:rsidRDefault="00C065FE" w:rsidP="00F74C0D">
            <w:pPr>
              <w:widowControl/>
              <w:snapToGrid w:val="0"/>
              <w:rPr>
                <w:rFonts w:eastAsia="新細明體" w:cs="新細明體"/>
                <w:kern w:val="0"/>
                <w:szCs w:val="24"/>
                <w:lang w:val="zh-TW"/>
              </w:rPr>
            </w:pPr>
            <w:r>
              <w:rPr>
                <w:rFonts w:cs="Times New Roman"/>
              </w:rPr>
              <w:t>2022</w:t>
            </w:r>
          </w:p>
        </w:tc>
        <w:tc>
          <w:tcPr>
            <w:tcW w:w="704" w:type="pct"/>
            <w:tcBorders>
              <w:top w:val="single" w:sz="3" w:space="0" w:color="000000"/>
              <w:left w:val="single" w:sz="3" w:space="0" w:color="000000"/>
              <w:bottom w:val="single" w:sz="3" w:space="0" w:color="000000"/>
              <w:right w:val="single" w:sz="3" w:space="0" w:color="000000"/>
            </w:tcBorders>
            <w:shd w:val="clear" w:color="auto" w:fill="auto"/>
          </w:tcPr>
          <w:p w14:paraId="70219CDE" w14:textId="77777777" w:rsidR="00C065FE" w:rsidRPr="005E0F67" w:rsidRDefault="00C065FE" w:rsidP="00F74C0D">
            <w:pPr>
              <w:widowControl/>
              <w:snapToGrid w:val="0"/>
              <w:rPr>
                <w:rFonts w:eastAsia="新細明體" w:cs="Times New Roman"/>
                <w:kern w:val="0"/>
                <w:szCs w:val="24"/>
              </w:rPr>
            </w:pPr>
          </w:p>
        </w:tc>
        <w:tc>
          <w:tcPr>
            <w:tcW w:w="734" w:type="pct"/>
            <w:tcBorders>
              <w:top w:val="single" w:sz="3" w:space="0" w:color="000000"/>
              <w:left w:val="single" w:sz="3" w:space="0" w:color="000000"/>
              <w:bottom w:val="single" w:sz="3" w:space="0" w:color="000000"/>
              <w:right w:val="single" w:sz="3" w:space="0" w:color="000000"/>
            </w:tcBorders>
            <w:shd w:val="clear" w:color="auto" w:fill="auto"/>
          </w:tcPr>
          <w:p w14:paraId="548BE78F" w14:textId="7A9EC754" w:rsidR="00C065FE" w:rsidRPr="005E0F67" w:rsidRDefault="00C065FE" w:rsidP="00F74C0D">
            <w:pPr>
              <w:widowControl/>
              <w:snapToGrid w:val="0"/>
              <w:rPr>
                <w:rFonts w:eastAsia="新細明體" w:cs="Times New Roman"/>
                <w:kern w:val="0"/>
                <w:szCs w:val="24"/>
              </w:rPr>
            </w:pPr>
            <w:r w:rsidRPr="005E0F67">
              <w:rPr>
                <w:rFonts w:eastAsia="新細明體" w:cs="Times New Roman"/>
                <w:kern w:val="0"/>
                <w:szCs w:val="24"/>
              </w:rPr>
              <w:t>V</w:t>
            </w:r>
          </w:p>
        </w:tc>
        <w:tc>
          <w:tcPr>
            <w:tcW w:w="1073" w:type="pct"/>
            <w:tcBorders>
              <w:top w:val="single" w:sz="3" w:space="0" w:color="000000"/>
              <w:left w:val="single" w:sz="3" w:space="0" w:color="000000"/>
              <w:bottom w:val="single" w:sz="3" w:space="0" w:color="000000"/>
              <w:right w:val="single" w:sz="3" w:space="0" w:color="000000"/>
            </w:tcBorders>
            <w:shd w:val="clear" w:color="auto" w:fill="auto"/>
          </w:tcPr>
          <w:p w14:paraId="163F3CFB" w14:textId="77777777" w:rsidR="00C065FE" w:rsidRPr="005E0F67" w:rsidRDefault="00C065FE" w:rsidP="00F74C0D">
            <w:pPr>
              <w:widowControl/>
              <w:snapToGrid w:val="0"/>
              <w:rPr>
                <w:rFonts w:eastAsia="新細明體" w:cs="Times New Roman"/>
                <w:kern w:val="0"/>
                <w:szCs w:val="24"/>
              </w:rPr>
            </w:pPr>
          </w:p>
        </w:tc>
      </w:tr>
      <w:tr w:rsidR="00C065FE" w:rsidRPr="005E0F67" w14:paraId="6989ABDF" w14:textId="77777777" w:rsidTr="00676F69">
        <w:trPr>
          <w:trHeight w:val="475"/>
        </w:trPr>
        <w:tc>
          <w:tcPr>
            <w:tcW w:w="1236" w:type="pct"/>
            <w:gridSpan w:val="3"/>
            <w:tcBorders>
              <w:left w:val="single" w:sz="3" w:space="0" w:color="000000"/>
              <w:bottom w:val="single" w:sz="3" w:space="0" w:color="000000"/>
            </w:tcBorders>
            <w:shd w:val="clear" w:color="auto" w:fill="auto"/>
          </w:tcPr>
          <w:p w14:paraId="2AC50DE7" w14:textId="07BEDCBC" w:rsidR="00C065FE" w:rsidRPr="005E0F67" w:rsidRDefault="00C065FE" w:rsidP="00F74C0D">
            <w:pPr>
              <w:suppressAutoHyphens/>
              <w:autoSpaceDE w:val="0"/>
              <w:snapToGrid w:val="0"/>
              <w:rPr>
                <w:rFonts w:eastAsia="新細明體" w:cs="Times New Roman"/>
                <w:kern w:val="0"/>
                <w:szCs w:val="24"/>
              </w:rPr>
            </w:pPr>
            <w:r w:rsidRPr="000E1C32">
              <w:rPr>
                <w:kern w:val="0"/>
              </w:rPr>
              <w:t>Through a positive cycle of empowerment and discussion, the training session can be more targeted and functional.</w:t>
            </w:r>
          </w:p>
        </w:tc>
        <w:tc>
          <w:tcPr>
            <w:tcW w:w="626" w:type="pct"/>
            <w:tcBorders>
              <w:left w:val="single" w:sz="3" w:space="0" w:color="000000"/>
              <w:bottom w:val="single" w:sz="3" w:space="0" w:color="000000"/>
              <w:right w:val="single" w:sz="3" w:space="0" w:color="000000"/>
            </w:tcBorders>
            <w:shd w:val="clear" w:color="auto" w:fill="auto"/>
          </w:tcPr>
          <w:p w14:paraId="6E25286A" w14:textId="77777777" w:rsidR="00676F69" w:rsidRDefault="00C065FE" w:rsidP="00F74C0D">
            <w:pPr>
              <w:widowControl/>
              <w:snapToGrid w:val="0"/>
              <w:rPr>
                <w:lang w:val="zh-TW"/>
              </w:rPr>
            </w:pPr>
            <w:r>
              <w:rPr>
                <w:rFonts w:hint="eastAsia"/>
                <w:lang w:val="zh-TW"/>
              </w:rPr>
              <w:t>0</w:t>
            </w:r>
            <w:r>
              <w:rPr>
                <w:lang w:val="zh-TW"/>
              </w:rPr>
              <w:t>1/</w:t>
            </w:r>
          </w:p>
          <w:p w14:paraId="64B3121C" w14:textId="2EB84468" w:rsidR="00C065FE" w:rsidRPr="005E0F67" w:rsidRDefault="00C065FE" w:rsidP="00F74C0D">
            <w:pPr>
              <w:widowControl/>
              <w:snapToGrid w:val="0"/>
              <w:rPr>
                <w:rFonts w:eastAsia="新細明體" w:cs="新細明體"/>
                <w:kern w:val="0"/>
                <w:szCs w:val="24"/>
                <w:lang w:val="zh-TW"/>
              </w:rPr>
            </w:pPr>
            <w:r>
              <w:rPr>
                <w:lang w:val="zh-TW"/>
              </w:rPr>
              <w:t>2022</w:t>
            </w:r>
          </w:p>
        </w:tc>
        <w:tc>
          <w:tcPr>
            <w:tcW w:w="626" w:type="pct"/>
            <w:tcBorders>
              <w:left w:val="single" w:sz="3" w:space="0" w:color="000000"/>
              <w:bottom w:val="single" w:sz="3" w:space="0" w:color="000000"/>
              <w:right w:val="single" w:sz="3" w:space="0" w:color="000000"/>
            </w:tcBorders>
            <w:shd w:val="clear" w:color="auto" w:fill="auto"/>
          </w:tcPr>
          <w:p w14:paraId="7C8560DD" w14:textId="77777777" w:rsidR="00676F69" w:rsidRDefault="00C065FE" w:rsidP="00F74C0D">
            <w:pPr>
              <w:widowControl/>
              <w:snapToGrid w:val="0"/>
              <w:rPr>
                <w:rFonts w:cs="Times New Roman"/>
              </w:rPr>
            </w:pPr>
            <w:r>
              <w:rPr>
                <w:rFonts w:cs="Times New Roman" w:hint="eastAsia"/>
              </w:rPr>
              <w:t>1</w:t>
            </w:r>
            <w:r>
              <w:rPr>
                <w:rFonts w:cs="Times New Roman"/>
              </w:rPr>
              <w:t>2/</w:t>
            </w:r>
          </w:p>
          <w:p w14:paraId="44CAA90B" w14:textId="228C5429" w:rsidR="00C065FE" w:rsidRPr="005E0F67" w:rsidRDefault="00C065FE" w:rsidP="00F74C0D">
            <w:pPr>
              <w:widowControl/>
              <w:snapToGrid w:val="0"/>
              <w:rPr>
                <w:rFonts w:eastAsia="新細明體" w:cs="新細明體"/>
                <w:kern w:val="0"/>
                <w:szCs w:val="24"/>
                <w:lang w:val="zh-TW"/>
              </w:rPr>
            </w:pPr>
            <w:r>
              <w:rPr>
                <w:rFonts w:cs="Times New Roman"/>
              </w:rPr>
              <w:t>2022</w:t>
            </w:r>
          </w:p>
        </w:tc>
        <w:tc>
          <w:tcPr>
            <w:tcW w:w="704" w:type="pct"/>
            <w:tcBorders>
              <w:top w:val="single" w:sz="3" w:space="0" w:color="000000"/>
              <w:left w:val="single" w:sz="3" w:space="0" w:color="000000"/>
              <w:bottom w:val="single" w:sz="3" w:space="0" w:color="000000"/>
              <w:right w:val="single" w:sz="3" w:space="0" w:color="000000"/>
            </w:tcBorders>
            <w:shd w:val="clear" w:color="auto" w:fill="auto"/>
          </w:tcPr>
          <w:p w14:paraId="2DC3E1EA" w14:textId="77777777" w:rsidR="00C065FE" w:rsidRPr="005E0F67" w:rsidRDefault="00C065FE" w:rsidP="00F74C0D">
            <w:pPr>
              <w:widowControl/>
              <w:snapToGrid w:val="0"/>
              <w:rPr>
                <w:rFonts w:eastAsia="新細明體" w:cs="Times New Roman"/>
                <w:kern w:val="0"/>
                <w:szCs w:val="24"/>
              </w:rPr>
            </w:pPr>
          </w:p>
        </w:tc>
        <w:tc>
          <w:tcPr>
            <w:tcW w:w="734" w:type="pct"/>
            <w:tcBorders>
              <w:top w:val="single" w:sz="3" w:space="0" w:color="000000"/>
              <w:left w:val="single" w:sz="3" w:space="0" w:color="000000"/>
              <w:bottom w:val="single" w:sz="3" w:space="0" w:color="000000"/>
              <w:right w:val="single" w:sz="3" w:space="0" w:color="000000"/>
            </w:tcBorders>
            <w:shd w:val="clear" w:color="auto" w:fill="auto"/>
          </w:tcPr>
          <w:p w14:paraId="4EBE9C75" w14:textId="3851EE4F" w:rsidR="00C065FE" w:rsidRPr="005E0F67" w:rsidRDefault="00C065FE" w:rsidP="00F74C0D">
            <w:pPr>
              <w:widowControl/>
              <w:snapToGrid w:val="0"/>
              <w:rPr>
                <w:rFonts w:eastAsia="新細明體" w:cs="Times New Roman"/>
                <w:kern w:val="0"/>
                <w:szCs w:val="24"/>
              </w:rPr>
            </w:pPr>
            <w:r w:rsidRPr="005E0F67">
              <w:rPr>
                <w:rFonts w:eastAsia="新細明體" w:cs="Times New Roman"/>
                <w:kern w:val="0"/>
                <w:szCs w:val="24"/>
              </w:rPr>
              <w:t>V</w:t>
            </w:r>
          </w:p>
        </w:tc>
        <w:tc>
          <w:tcPr>
            <w:tcW w:w="1073" w:type="pct"/>
            <w:tcBorders>
              <w:top w:val="single" w:sz="3" w:space="0" w:color="000000"/>
              <w:left w:val="single" w:sz="3" w:space="0" w:color="000000"/>
              <w:bottom w:val="single" w:sz="3" w:space="0" w:color="000000"/>
              <w:right w:val="single" w:sz="3" w:space="0" w:color="000000"/>
            </w:tcBorders>
            <w:shd w:val="clear" w:color="auto" w:fill="auto"/>
          </w:tcPr>
          <w:p w14:paraId="0185152A" w14:textId="77777777" w:rsidR="00C065FE" w:rsidRPr="005E0F67" w:rsidRDefault="00C065FE" w:rsidP="00F74C0D">
            <w:pPr>
              <w:widowControl/>
              <w:snapToGrid w:val="0"/>
              <w:rPr>
                <w:rFonts w:eastAsia="新細明體" w:cs="Times New Roman"/>
                <w:kern w:val="0"/>
                <w:szCs w:val="24"/>
              </w:rPr>
            </w:pPr>
          </w:p>
        </w:tc>
      </w:tr>
      <w:tr w:rsidR="005E0F67" w:rsidRPr="005E0F67" w14:paraId="2A5A4384" w14:textId="77777777" w:rsidTr="00F74C0D">
        <w:trPr>
          <w:trHeight w:val="1112"/>
        </w:trPr>
        <w:tc>
          <w:tcPr>
            <w:tcW w:w="887" w:type="pct"/>
            <w:gridSpan w:val="2"/>
            <w:tcBorders>
              <w:top w:val="single" w:sz="3" w:space="0" w:color="000000"/>
              <w:left w:val="single" w:sz="3" w:space="0" w:color="000000"/>
            </w:tcBorders>
            <w:shd w:val="clear" w:color="auto" w:fill="F2F2F2"/>
          </w:tcPr>
          <w:p w14:paraId="1C8F822B" w14:textId="484B8723" w:rsidR="005E0F67" w:rsidRPr="005E0F67" w:rsidRDefault="005E0F67" w:rsidP="00F74C0D">
            <w:pPr>
              <w:suppressAutoHyphens/>
              <w:autoSpaceDE w:val="0"/>
              <w:snapToGrid w:val="0"/>
              <w:rPr>
                <w:rFonts w:eastAsia="新細明體" w:cs="Times New Roman"/>
                <w:szCs w:val="24"/>
              </w:rPr>
            </w:pPr>
            <w:r w:rsidRPr="005E0F67">
              <w:rPr>
                <w:rFonts w:eastAsia="新細明體" w:cs="Times New Roman"/>
                <w:szCs w:val="24"/>
              </w:rPr>
              <w:t>Performance</w:t>
            </w:r>
            <w:r w:rsidR="00A729DA">
              <w:rPr>
                <w:rFonts w:eastAsia="新細明體" w:cs="Times New Roman"/>
                <w:szCs w:val="24"/>
              </w:rPr>
              <w:br/>
            </w:r>
            <w:r w:rsidRPr="005E0F67">
              <w:rPr>
                <w:rFonts w:eastAsia="新細明體" w:cs="Times New Roman"/>
                <w:szCs w:val="24"/>
              </w:rPr>
              <w:t>in 202</w:t>
            </w:r>
            <w:r w:rsidR="00C065FE">
              <w:rPr>
                <w:rFonts w:eastAsia="新細明體" w:cs="Times New Roman"/>
                <w:szCs w:val="24"/>
              </w:rPr>
              <w:t>2</w:t>
            </w:r>
          </w:p>
        </w:tc>
        <w:tc>
          <w:tcPr>
            <w:tcW w:w="4113" w:type="pct"/>
            <w:gridSpan w:val="6"/>
            <w:tcBorders>
              <w:top w:val="single" w:sz="3" w:space="0" w:color="000000"/>
              <w:left w:val="single" w:sz="3" w:space="0" w:color="000000"/>
              <w:right w:val="single" w:sz="3" w:space="0" w:color="000000"/>
            </w:tcBorders>
            <w:shd w:val="clear" w:color="auto" w:fill="FFFFFF" w:themeFill="background1"/>
          </w:tcPr>
          <w:p w14:paraId="48817B0B" w14:textId="6F77E661" w:rsidR="005E0F67" w:rsidRPr="005E0F67" w:rsidRDefault="00C065FE" w:rsidP="00F74C0D">
            <w:pPr>
              <w:suppressAutoHyphens/>
              <w:autoSpaceDE w:val="0"/>
              <w:snapToGrid w:val="0"/>
              <w:rPr>
                <w:rFonts w:eastAsia="新細明體" w:cs="Times New Roman"/>
                <w:szCs w:val="24"/>
              </w:rPr>
            </w:pPr>
            <w:r>
              <w:rPr>
                <w:rFonts w:eastAsia="新細明體" w:cs="Times New Roman"/>
                <w:szCs w:val="24"/>
              </w:rPr>
              <w:t xml:space="preserve">   </w:t>
            </w:r>
            <w:r w:rsidR="0034551D" w:rsidRPr="0034551D">
              <w:rPr>
                <w:rFonts w:eastAsia="新細明體" w:cs="Times New Roman"/>
                <w:szCs w:val="24"/>
              </w:rPr>
              <w:t>The K-12 Education Administration convened the second project meeting for commitments on November 24, 2022 and invited committee members of NGOs to obtain their opinions and make use of their professional knowledge and skills. It also invited faculty members of National Dong Hwa University or National Taichung University of Education to the third project meeting on February 16, 2023 to jointly conduct a course inventory and plan study courses. They will be used to help teachers and students understand the concepts of open government and implement them in courses</w:t>
            </w:r>
            <w:r w:rsidR="00B30963" w:rsidRPr="00B30963">
              <w:rPr>
                <w:rFonts w:eastAsia="新細明體" w:cs="Times New Roman"/>
                <w:szCs w:val="24"/>
              </w:rPr>
              <w:t>.</w:t>
            </w:r>
          </w:p>
        </w:tc>
      </w:tr>
      <w:tr w:rsidR="005E0F67" w:rsidRPr="005E0F67" w14:paraId="2ECB7AB9" w14:textId="77777777" w:rsidTr="00F74C0D">
        <w:trPr>
          <w:trHeight w:val="526"/>
        </w:trPr>
        <w:tc>
          <w:tcPr>
            <w:tcW w:w="5000" w:type="pct"/>
            <w:gridSpan w:val="8"/>
            <w:tcBorders>
              <w:top w:val="single" w:sz="3" w:space="0" w:color="000000"/>
              <w:left w:val="single" w:sz="3" w:space="0" w:color="000000"/>
              <w:bottom w:val="single" w:sz="3" w:space="0" w:color="000000"/>
              <w:right w:val="single" w:sz="3" w:space="0" w:color="000000"/>
            </w:tcBorders>
            <w:shd w:val="clear" w:color="auto" w:fill="F2F2F2"/>
          </w:tcPr>
          <w:p w14:paraId="63DCF5B8" w14:textId="77777777" w:rsidR="005E0F67" w:rsidRPr="005E0F67" w:rsidRDefault="005E0F67" w:rsidP="00F74C0D">
            <w:pPr>
              <w:suppressAutoHyphens/>
              <w:autoSpaceDE w:val="0"/>
              <w:snapToGrid w:val="0"/>
              <w:rPr>
                <w:rFonts w:eastAsia="新細明體" w:cs="Times New Roman"/>
                <w:szCs w:val="24"/>
              </w:rPr>
            </w:pPr>
            <w:r w:rsidRPr="005E0F67">
              <w:rPr>
                <w:rFonts w:eastAsia="新細明體" w:cs="Times New Roman"/>
                <w:kern w:val="0"/>
                <w:szCs w:val="24"/>
                <w:lang w:val="zh-TW"/>
              </w:rPr>
              <w:t>Contact information</w:t>
            </w:r>
          </w:p>
        </w:tc>
      </w:tr>
      <w:tr w:rsidR="0088224B" w:rsidRPr="005E0F67" w14:paraId="06F29B4E" w14:textId="77777777" w:rsidTr="00676F69">
        <w:trPr>
          <w:trHeight w:val="515"/>
        </w:trPr>
        <w:tc>
          <w:tcPr>
            <w:tcW w:w="2489" w:type="pct"/>
            <w:gridSpan w:val="5"/>
            <w:tcBorders>
              <w:top w:val="single" w:sz="3" w:space="0" w:color="000000"/>
              <w:left w:val="single" w:sz="3" w:space="0" w:color="000000"/>
              <w:bottom w:val="single" w:sz="3" w:space="0" w:color="000000"/>
            </w:tcBorders>
            <w:shd w:val="clear" w:color="auto" w:fill="F2F2F2"/>
          </w:tcPr>
          <w:p w14:paraId="4F2FCDBE" w14:textId="77777777" w:rsidR="0088224B" w:rsidRPr="005E0F67" w:rsidRDefault="0088224B" w:rsidP="00F74C0D">
            <w:pPr>
              <w:suppressAutoHyphens/>
              <w:autoSpaceDE w:val="0"/>
              <w:snapToGrid w:val="0"/>
              <w:rPr>
                <w:rFonts w:eastAsia="新細明體" w:cs="Times New Roman"/>
                <w:szCs w:val="24"/>
              </w:rPr>
            </w:pPr>
            <w:r w:rsidRPr="005E0F67">
              <w:rPr>
                <w:rFonts w:eastAsia="新細明體" w:cs="Times New Roman"/>
                <w:kern w:val="0"/>
                <w:szCs w:val="24"/>
              </w:rPr>
              <w:lastRenderedPageBreak/>
              <w:t>Persons responsible from implementing agency</w:t>
            </w:r>
          </w:p>
        </w:tc>
        <w:tc>
          <w:tcPr>
            <w:tcW w:w="2511" w:type="pct"/>
            <w:gridSpan w:val="3"/>
            <w:tcBorders>
              <w:top w:val="single" w:sz="3" w:space="0" w:color="000000"/>
              <w:left w:val="single" w:sz="3" w:space="0" w:color="000000"/>
              <w:bottom w:val="single" w:sz="3" w:space="0" w:color="000000"/>
              <w:right w:val="single" w:sz="3" w:space="0" w:color="000000"/>
            </w:tcBorders>
            <w:shd w:val="clear" w:color="auto" w:fill="auto"/>
          </w:tcPr>
          <w:p w14:paraId="77F4D740" w14:textId="76C2CD98" w:rsidR="0088224B" w:rsidRPr="005E0F67" w:rsidRDefault="0088224B" w:rsidP="00F74C0D">
            <w:pPr>
              <w:suppressAutoHyphens/>
              <w:autoSpaceDE w:val="0"/>
              <w:snapToGrid w:val="0"/>
              <w:rPr>
                <w:rFonts w:eastAsia="新細明體" w:cs="Times New Roman"/>
                <w:szCs w:val="24"/>
              </w:rPr>
            </w:pPr>
            <w:r w:rsidRPr="00CF35CA">
              <w:t>Hsien-Ho Cheng</w:t>
            </w:r>
          </w:p>
        </w:tc>
      </w:tr>
      <w:tr w:rsidR="0088224B" w:rsidRPr="005E0F67" w14:paraId="7B615CFD" w14:textId="77777777" w:rsidTr="00676F69">
        <w:trPr>
          <w:trHeight w:val="408"/>
        </w:trPr>
        <w:tc>
          <w:tcPr>
            <w:tcW w:w="2489" w:type="pct"/>
            <w:gridSpan w:val="5"/>
            <w:tcBorders>
              <w:top w:val="single" w:sz="3" w:space="0" w:color="000000"/>
              <w:left w:val="single" w:sz="3" w:space="0" w:color="000000"/>
              <w:bottom w:val="single" w:sz="3" w:space="0" w:color="000000"/>
            </w:tcBorders>
            <w:shd w:val="clear" w:color="auto" w:fill="F2F2F2"/>
          </w:tcPr>
          <w:p w14:paraId="243CA5ED" w14:textId="77777777" w:rsidR="0088224B" w:rsidRPr="005E0F67" w:rsidRDefault="0088224B" w:rsidP="00F74C0D">
            <w:pPr>
              <w:suppressAutoHyphens/>
              <w:autoSpaceDE w:val="0"/>
              <w:snapToGrid w:val="0"/>
              <w:rPr>
                <w:rFonts w:eastAsia="新細明體" w:cs="Times New Roman"/>
                <w:szCs w:val="24"/>
              </w:rPr>
            </w:pPr>
            <w:r w:rsidRPr="005E0F67">
              <w:rPr>
                <w:rFonts w:eastAsia="新細明體" w:cs="Times New Roman"/>
                <w:kern w:val="0"/>
                <w:szCs w:val="24"/>
                <w:lang w:val="zh-TW"/>
              </w:rPr>
              <w:t>Title, Department</w:t>
            </w:r>
          </w:p>
        </w:tc>
        <w:tc>
          <w:tcPr>
            <w:tcW w:w="2511" w:type="pct"/>
            <w:gridSpan w:val="3"/>
            <w:tcBorders>
              <w:top w:val="single" w:sz="3" w:space="0" w:color="000000"/>
              <w:left w:val="single" w:sz="3" w:space="0" w:color="000000"/>
              <w:bottom w:val="single" w:sz="3" w:space="0" w:color="000000"/>
              <w:right w:val="single" w:sz="3" w:space="0" w:color="000000"/>
            </w:tcBorders>
            <w:shd w:val="clear" w:color="auto" w:fill="auto"/>
          </w:tcPr>
          <w:p w14:paraId="45B63D7A" w14:textId="48854869" w:rsidR="0088224B" w:rsidRPr="005E0F67" w:rsidRDefault="0088224B" w:rsidP="00F74C0D">
            <w:pPr>
              <w:suppressAutoHyphens/>
              <w:autoSpaceDE w:val="0"/>
              <w:snapToGrid w:val="0"/>
              <w:rPr>
                <w:rFonts w:eastAsia="新細明體" w:cs="Times New Roman"/>
                <w:szCs w:val="24"/>
              </w:rPr>
            </w:pPr>
            <w:r w:rsidRPr="00CF35CA">
              <w:t>Temporarily assigned personnel, Division of Student Affairs and School Security, K-12 Education Administration, Ministry of Education</w:t>
            </w:r>
          </w:p>
        </w:tc>
      </w:tr>
      <w:tr w:rsidR="0088224B" w:rsidRPr="005E0F67" w14:paraId="31894BA9" w14:textId="77777777" w:rsidTr="00676F69">
        <w:trPr>
          <w:trHeight w:val="534"/>
        </w:trPr>
        <w:tc>
          <w:tcPr>
            <w:tcW w:w="2489" w:type="pct"/>
            <w:gridSpan w:val="5"/>
            <w:tcBorders>
              <w:top w:val="single" w:sz="3" w:space="0" w:color="000000"/>
              <w:left w:val="single" w:sz="3" w:space="0" w:color="000000"/>
              <w:bottom w:val="single" w:sz="3" w:space="0" w:color="000000"/>
            </w:tcBorders>
            <w:shd w:val="clear" w:color="auto" w:fill="F2F2F2"/>
          </w:tcPr>
          <w:p w14:paraId="613956C9" w14:textId="77777777" w:rsidR="0088224B" w:rsidRPr="005E0F67" w:rsidRDefault="0088224B" w:rsidP="00F74C0D">
            <w:pPr>
              <w:suppressAutoHyphens/>
              <w:autoSpaceDE w:val="0"/>
              <w:snapToGrid w:val="0"/>
              <w:rPr>
                <w:rFonts w:eastAsia="新細明體" w:cs="Times New Roman"/>
                <w:szCs w:val="24"/>
              </w:rPr>
            </w:pPr>
            <w:r w:rsidRPr="005E0F67">
              <w:rPr>
                <w:rFonts w:eastAsia="新細明體" w:cs="Times New Roman"/>
                <w:kern w:val="0"/>
                <w:szCs w:val="24"/>
                <w:lang w:val="zh-TW"/>
              </w:rPr>
              <w:t>Email and Phone</w:t>
            </w:r>
          </w:p>
        </w:tc>
        <w:tc>
          <w:tcPr>
            <w:tcW w:w="2511" w:type="pct"/>
            <w:gridSpan w:val="3"/>
            <w:tcBorders>
              <w:top w:val="single" w:sz="3" w:space="0" w:color="000000"/>
              <w:left w:val="single" w:sz="3" w:space="0" w:color="000000"/>
              <w:bottom w:val="single" w:sz="3" w:space="0" w:color="000000"/>
              <w:right w:val="single" w:sz="3" w:space="0" w:color="000000"/>
            </w:tcBorders>
            <w:shd w:val="clear" w:color="auto" w:fill="auto"/>
          </w:tcPr>
          <w:p w14:paraId="6FC3470A" w14:textId="3F107A48" w:rsidR="0088224B" w:rsidRPr="005E0F67" w:rsidRDefault="0088224B" w:rsidP="00F74C0D">
            <w:pPr>
              <w:suppressAutoHyphens/>
              <w:autoSpaceDE w:val="0"/>
              <w:snapToGrid w:val="0"/>
              <w:rPr>
                <w:rFonts w:eastAsia="新細明體" w:cs="Times New Roman"/>
                <w:szCs w:val="24"/>
              </w:rPr>
            </w:pPr>
            <w:r w:rsidRPr="00CF35CA">
              <w:t>e-3237@mail.k12ea.gov.tw</w:t>
            </w:r>
          </w:p>
        </w:tc>
      </w:tr>
      <w:tr w:rsidR="0088224B" w:rsidRPr="005E0F67" w14:paraId="73CE229D" w14:textId="77777777" w:rsidTr="00676F69">
        <w:trPr>
          <w:trHeight w:val="732"/>
        </w:trPr>
        <w:tc>
          <w:tcPr>
            <w:tcW w:w="742" w:type="pct"/>
            <w:vMerge w:val="restart"/>
            <w:tcBorders>
              <w:top w:val="single" w:sz="3" w:space="0" w:color="000000"/>
              <w:left w:val="single" w:sz="3" w:space="0" w:color="000000"/>
              <w:bottom w:val="single" w:sz="3" w:space="0" w:color="000000"/>
            </w:tcBorders>
            <w:shd w:val="clear" w:color="auto" w:fill="F2F2F2"/>
          </w:tcPr>
          <w:p w14:paraId="7B286423" w14:textId="148C30AB" w:rsidR="0088224B" w:rsidRPr="005E0F67" w:rsidRDefault="0088224B" w:rsidP="00F74C0D">
            <w:pPr>
              <w:suppressAutoHyphens/>
              <w:autoSpaceDE w:val="0"/>
              <w:snapToGrid w:val="0"/>
              <w:rPr>
                <w:rFonts w:eastAsia="新細明體" w:cs="Times New Roman"/>
                <w:szCs w:val="24"/>
              </w:rPr>
            </w:pPr>
            <w:r w:rsidRPr="005E0F67">
              <w:rPr>
                <w:rFonts w:eastAsia="新細明體" w:cs="Times New Roman"/>
                <w:kern w:val="0"/>
                <w:szCs w:val="24"/>
                <w:lang w:val="zh-TW"/>
              </w:rPr>
              <w:t xml:space="preserve">Other </w:t>
            </w:r>
            <w:r w:rsidR="00A729DA">
              <w:rPr>
                <w:rFonts w:eastAsia="新細明體" w:cs="Times New Roman"/>
                <w:kern w:val="0"/>
                <w:szCs w:val="24"/>
                <w:lang w:val="zh-TW"/>
              </w:rPr>
              <w:br/>
            </w:r>
            <w:r w:rsidRPr="005E0F67">
              <w:rPr>
                <w:rFonts w:eastAsia="新細明體" w:cs="Times New Roman"/>
                <w:kern w:val="0"/>
                <w:szCs w:val="24"/>
                <w:lang w:val="zh-TW"/>
              </w:rPr>
              <w:t>Actors Involved</w:t>
            </w:r>
          </w:p>
        </w:tc>
        <w:tc>
          <w:tcPr>
            <w:tcW w:w="1747" w:type="pct"/>
            <w:gridSpan w:val="4"/>
            <w:tcBorders>
              <w:top w:val="single" w:sz="3" w:space="0" w:color="000000"/>
              <w:left w:val="single" w:sz="3" w:space="0" w:color="000000"/>
              <w:bottom w:val="single" w:sz="3" w:space="0" w:color="000000"/>
            </w:tcBorders>
            <w:shd w:val="clear" w:color="auto" w:fill="F2F2F2"/>
          </w:tcPr>
          <w:p w14:paraId="5796996F" w14:textId="2AB4D586" w:rsidR="0088224B" w:rsidRPr="005E0F67" w:rsidRDefault="0088224B" w:rsidP="00F74C0D">
            <w:pPr>
              <w:suppressAutoHyphens/>
              <w:autoSpaceDE w:val="0"/>
              <w:snapToGrid w:val="0"/>
              <w:rPr>
                <w:rFonts w:eastAsia="新細明體" w:cs="Times New Roman"/>
                <w:szCs w:val="24"/>
              </w:rPr>
            </w:pPr>
            <w:r w:rsidRPr="00CF35CA">
              <w:t>Central and local government agencies related to the topic</w:t>
            </w:r>
          </w:p>
        </w:tc>
        <w:tc>
          <w:tcPr>
            <w:tcW w:w="2511" w:type="pct"/>
            <w:gridSpan w:val="3"/>
            <w:tcBorders>
              <w:top w:val="single" w:sz="3" w:space="0" w:color="000000"/>
              <w:left w:val="single" w:sz="3" w:space="0" w:color="000000"/>
              <w:bottom w:val="single" w:sz="3" w:space="0" w:color="000000"/>
              <w:right w:val="single" w:sz="3" w:space="0" w:color="000000"/>
            </w:tcBorders>
            <w:shd w:val="clear" w:color="auto" w:fill="auto"/>
          </w:tcPr>
          <w:p w14:paraId="478927F1" w14:textId="77777777" w:rsidR="0088224B" w:rsidRPr="005E0F67" w:rsidRDefault="0088224B" w:rsidP="00F74C0D">
            <w:pPr>
              <w:suppressAutoHyphens/>
              <w:autoSpaceDE w:val="0"/>
              <w:snapToGrid w:val="0"/>
              <w:rPr>
                <w:rFonts w:eastAsia="新細明體" w:cs="Times New Roman"/>
                <w:szCs w:val="24"/>
              </w:rPr>
            </w:pPr>
            <w:r w:rsidRPr="005E0F67">
              <w:rPr>
                <w:rFonts w:eastAsia="新細明體" w:cs="Times New Roman"/>
                <w:szCs w:val="24"/>
              </w:rPr>
              <w:t>Ministries or local governments related to the subject under discussion</w:t>
            </w:r>
          </w:p>
        </w:tc>
      </w:tr>
      <w:tr w:rsidR="005E0F67" w:rsidRPr="005E0F67" w14:paraId="7CB8BBFD" w14:textId="77777777" w:rsidTr="00676F69">
        <w:trPr>
          <w:trHeight w:val="560"/>
        </w:trPr>
        <w:tc>
          <w:tcPr>
            <w:tcW w:w="742" w:type="pct"/>
            <w:vMerge/>
            <w:tcBorders>
              <w:top w:val="single" w:sz="3" w:space="0" w:color="000000"/>
              <w:left w:val="single" w:sz="3" w:space="0" w:color="000000"/>
              <w:bottom w:val="single" w:sz="3" w:space="0" w:color="000000"/>
            </w:tcBorders>
            <w:shd w:val="clear" w:color="auto" w:fill="F2F2F2"/>
          </w:tcPr>
          <w:p w14:paraId="4612C79D" w14:textId="77777777" w:rsidR="005E0F67" w:rsidRPr="005E0F67" w:rsidRDefault="005E0F67" w:rsidP="00F74C0D">
            <w:pPr>
              <w:suppressAutoHyphens/>
              <w:autoSpaceDE w:val="0"/>
              <w:snapToGrid w:val="0"/>
              <w:rPr>
                <w:rFonts w:eastAsia="新細明體" w:cs="Times New Roman"/>
                <w:kern w:val="0"/>
                <w:szCs w:val="24"/>
              </w:rPr>
            </w:pPr>
          </w:p>
        </w:tc>
        <w:tc>
          <w:tcPr>
            <w:tcW w:w="1747" w:type="pct"/>
            <w:gridSpan w:val="4"/>
            <w:tcBorders>
              <w:top w:val="single" w:sz="3" w:space="0" w:color="000000"/>
              <w:left w:val="single" w:sz="3" w:space="0" w:color="000000"/>
              <w:bottom w:val="single" w:sz="3" w:space="0" w:color="000000"/>
            </w:tcBorders>
            <w:shd w:val="clear" w:color="auto" w:fill="F2F2F2"/>
          </w:tcPr>
          <w:p w14:paraId="59809F23" w14:textId="77777777" w:rsidR="005E0F67" w:rsidRPr="005E0F67" w:rsidRDefault="005E0F67" w:rsidP="00F74C0D">
            <w:pPr>
              <w:suppressAutoHyphens/>
              <w:autoSpaceDE w:val="0"/>
              <w:snapToGrid w:val="0"/>
              <w:rPr>
                <w:rFonts w:eastAsia="新細明體" w:cs="Times New Roman"/>
                <w:szCs w:val="24"/>
              </w:rPr>
            </w:pPr>
            <w:r w:rsidRPr="005E0F67">
              <w:rPr>
                <w:rFonts w:eastAsia="新細明體" w:cs="Times New Roman"/>
                <w:kern w:val="0"/>
                <w:szCs w:val="24"/>
              </w:rPr>
              <w:t>CSOs, private sector, multilaterals, working groups</w:t>
            </w:r>
          </w:p>
        </w:tc>
        <w:tc>
          <w:tcPr>
            <w:tcW w:w="2511" w:type="pct"/>
            <w:gridSpan w:val="3"/>
            <w:tcBorders>
              <w:top w:val="single" w:sz="3" w:space="0" w:color="000000"/>
              <w:left w:val="single" w:sz="3" w:space="0" w:color="000000"/>
              <w:bottom w:val="single" w:sz="3" w:space="0" w:color="000000"/>
              <w:right w:val="single" w:sz="3" w:space="0" w:color="000000"/>
            </w:tcBorders>
            <w:shd w:val="clear" w:color="auto" w:fill="auto"/>
          </w:tcPr>
          <w:p w14:paraId="18C4EB9F" w14:textId="77777777" w:rsidR="0088224B" w:rsidRPr="0088224B" w:rsidRDefault="0088224B" w:rsidP="00F74C0D">
            <w:pPr>
              <w:widowControl/>
              <w:numPr>
                <w:ilvl w:val="0"/>
                <w:numId w:val="61"/>
              </w:numPr>
              <w:suppressAutoHyphens/>
              <w:snapToGrid w:val="0"/>
              <w:rPr>
                <w:rFonts w:eastAsia="新細明體" w:cs="Times New Roman"/>
                <w:szCs w:val="24"/>
              </w:rPr>
            </w:pPr>
            <w:proofErr w:type="spellStart"/>
            <w:r w:rsidRPr="0088224B">
              <w:rPr>
                <w:rFonts w:eastAsia="新細明體" w:cs="Times New Roman"/>
                <w:szCs w:val="24"/>
              </w:rPr>
              <w:t>Urda</w:t>
            </w:r>
            <w:proofErr w:type="spellEnd"/>
            <w:r w:rsidRPr="0088224B">
              <w:rPr>
                <w:rFonts w:eastAsia="新細明體" w:cs="Times New Roman"/>
                <w:szCs w:val="24"/>
              </w:rPr>
              <w:t xml:space="preserve"> Yen, Director, Tainan Sprout</w:t>
            </w:r>
          </w:p>
          <w:p w14:paraId="558FF140" w14:textId="77777777" w:rsidR="0088224B" w:rsidRPr="0088224B" w:rsidRDefault="0088224B" w:rsidP="00751DD2">
            <w:pPr>
              <w:widowControl/>
              <w:numPr>
                <w:ilvl w:val="0"/>
                <w:numId w:val="61"/>
              </w:numPr>
              <w:suppressAutoHyphens/>
              <w:snapToGrid w:val="0"/>
              <w:spacing w:beforeLines="30" w:before="108"/>
              <w:ind w:left="482" w:hanging="482"/>
              <w:rPr>
                <w:rFonts w:eastAsia="新細明體" w:cs="Times New Roman"/>
                <w:szCs w:val="24"/>
              </w:rPr>
            </w:pPr>
            <w:proofErr w:type="spellStart"/>
            <w:r w:rsidRPr="0088224B">
              <w:rPr>
                <w:rFonts w:eastAsia="新細明體" w:cs="Times New Roman"/>
                <w:szCs w:val="24"/>
              </w:rPr>
              <w:t>Kui</w:t>
            </w:r>
            <w:proofErr w:type="spellEnd"/>
            <w:r w:rsidRPr="0088224B">
              <w:rPr>
                <w:rFonts w:eastAsia="新細明體" w:cs="Times New Roman"/>
                <w:szCs w:val="24"/>
              </w:rPr>
              <w:t>-Cheng Chen, Director, Open Culture Foundation</w:t>
            </w:r>
          </w:p>
          <w:p w14:paraId="14EA5482" w14:textId="0E2710D3" w:rsidR="005E0F67" w:rsidRPr="005E0F67" w:rsidRDefault="0088224B" w:rsidP="00751DD2">
            <w:pPr>
              <w:widowControl/>
              <w:numPr>
                <w:ilvl w:val="0"/>
                <w:numId w:val="61"/>
              </w:numPr>
              <w:suppressAutoHyphens/>
              <w:snapToGrid w:val="0"/>
              <w:spacing w:beforeLines="30" w:before="108"/>
              <w:ind w:left="482" w:hanging="482"/>
              <w:rPr>
                <w:rFonts w:eastAsia="新細明體" w:cs="Times New Roman"/>
                <w:szCs w:val="24"/>
              </w:rPr>
            </w:pPr>
            <w:r w:rsidRPr="0088224B">
              <w:rPr>
                <w:rFonts w:eastAsia="新細明體" w:cs="Times New Roman"/>
                <w:szCs w:val="24"/>
              </w:rPr>
              <w:t xml:space="preserve">Hsiao-Cheng Wang, Chairperson, Taiwan Pang </w:t>
            </w:r>
            <w:proofErr w:type="spellStart"/>
            <w:r w:rsidRPr="0088224B">
              <w:rPr>
                <w:rFonts w:eastAsia="新細明體" w:cs="Times New Roman"/>
                <w:szCs w:val="24"/>
              </w:rPr>
              <w:t>Phuann</w:t>
            </w:r>
            <w:proofErr w:type="spellEnd"/>
            <w:r w:rsidRPr="0088224B">
              <w:rPr>
                <w:rFonts w:eastAsia="新細明體" w:cs="Times New Roman"/>
                <w:szCs w:val="24"/>
              </w:rPr>
              <w:t xml:space="preserve"> Association of Education</w:t>
            </w:r>
          </w:p>
        </w:tc>
      </w:tr>
    </w:tbl>
    <w:p w14:paraId="5058DA5F" w14:textId="7395C689" w:rsidR="001F592C" w:rsidRDefault="001F592C" w:rsidP="005E0F67">
      <w:pPr>
        <w:snapToGrid w:val="0"/>
        <w:rPr>
          <w:sz w:val="2"/>
          <w:szCs w:val="2"/>
        </w:rPr>
      </w:pPr>
    </w:p>
    <w:p w14:paraId="53EE5E72" w14:textId="7AAA0BCF" w:rsidR="00DB7E8E" w:rsidRPr="00DB7E8E" w:rsidRDefault="00DB7E8E" w:rsidP="00DB7E8E">
      <w:pPr>
        <w:rPr>
          <w:sz w:val="2"/>
          <w:szCs w:val="2"/>
        </w:rPr>
      </w:pPr>
    </w:p>
    <w:p w14:paraId="68940094" w14:textId="10E71BB0" w:rsidR="00DB7E8E" w:rsidRPr="00DB7E8E" w:rsidRDefault="00DB7E8E" w:rsidP="00DB7E8E">
      <w:pPr>
        <w:rPr>
          <w:sz w:val="2"/>
          <w:szCs w:val="2"/>
        </w:rPr>
      </w:pPr>
    </w:p>
    <w:p w14:paraId="3136FE5C" w14:textId="77777777" w:rsidR="00DB7E8E" w:rsidRDefault="00DB7E8E" w:rsidP="00DB7E8E">
      <w:pPr>
        <w:rPr>
          <w:szCs w:val="24"/>
        </w:rPr>
        <w:sectPr w:rsidR="00DB7E8E">
          <w:pgSz w:w="11906" w:h="16838"/>
          <w:pgMar w:top="1440" w:right="1800" w:bottom="1440" w:left="1800" w:header="851" w:footer="992" w:gutter="0"/>
          <w:cols w:space="425"/>
          <w:docGrid w:type="lines" w:linePitch="360"/>
        </w:sectPr>
      </w:pPr>
    </w:p>
    <w:tbl>
      <w:tblPr>
        <w:tblW w:w="5000" w:type="pct"/>
        <w:tblLook w:val="0000" w:firstRow="0" w:lastRow="0" w:firstColumn="0" w:lastColumn="0" w:noHBand="0" w:noVBand="0"/>
      </w:tblPr>
      <w:tblGrid>
        <w:gridCol w:w="1239"/>
        <w:gridCol w:w="235"/>
        <w:gridCol w:w="645"/>
        <w:gridCol w:w="850"/>
        <w:gridCol w:w="730"/>
        <w:gridCol w:w="123"/>
        <w:gridCol w:w="1417"/>
        <w:gridCol w:w="1421"/>
        <w:gridCol w:w="1638"/>
      </w:tblGrid>
      <w:tr w:rsidR="00DB7E8E" w:rsidRPr="00DB7E8E" w14:paraId="0463DDCD" w14:textId="77777777" w:rsidTr="00751DD2">
        <w:trPr>
          <w:trHeight w:val="447"/>
        </w:trPr>
        <w:tc>
          <w:tcPr>
            <w:tcW w:w="5000" w:type="pct"/>
            <w:gridSpan w:val="9"/>
            <w:tcBorders>
              <w:top w:val="single" w:sz="3" w:space="0" w:color="000000"/>
              <w:left w:val="single" w:sz="3" w:space="0" w:color="000000"/>
              <w:bottom w:val="single" w:sz="3" w:space="0" w:color="000000"/>
              <w:right w:val="single" w:sz="3" w:space="0" w:color="000000"/>
            </w:tcBorders>
            <w:shd w:val="clear" w:color="auto" w:fill="auto"/>
          </w:tcPr>
          <w:p w14:paraId="6E8877AB" w14:textId="33FC11B8" w:rsidR="00DB7E8E" w:rsidRPr="00DB7E8E" w:rsidRDefault="00DB7E8E" w:rsidP="00751DD2">
            <w:pPr>
              <w:suppressAutoHyphens/>
              <w:autoSpaceDE w:val="0"/>
              <w:snapToGrid w:val="0"/>
              <w:rPr>
                <w:rFonts w:eastAsia="新細明體" w:cs="Times New Roman"/>
                <w:szCs w:val="24"/>
              </w:rPr>
            </w:pPr>
            <w:r w:rsidRPr="00DB7E8E">
              <w:rPr>
                <w:rFonts w:eastAsia="新細明體" w:cs="Times New Roman"/>
                <w:szCs w:val="24"/>
              </w:rPr>
              <w:lastRenderedPageBreak/>
              <w:t>3-1 Promot</w:t>
            </w:r>
            <w:r w:rsidR="00B77E28">
              <w:rPr>
                <w:rFonts w:eastAsia="新細明體" w:cs="Times New Roman" w:hint="eastAsia"/>
                <w:szCs w:val="24"/>
              </w:rPr>
              <w:t>ing</w:t>
            </w:r>
            <w:r w:rsidRPr="00DB7E8E">
              <w:rPr>
                <w:rFonts w:eastAsia="新細明體" w:cs="Times New Roman"/>
                <w:szCs w:val="24"/>
              </w:rPr>
              <w:t xml:space="preserve"> </w:t>
            </w:r>
            <w:r w:rsidR="00CB61AA">
              <w:rPr>
                <w:rFonts w:eastAsia="新細明體" w:cs="Times New Roman" w:hint="eastAsia"/>
                <w:szCs w:val="24"/>
              </w:rPr>
              <w:t>G</w:t>
            </w:r>
            <w:r w:rsidRPr="00DB7E8E">
              <w:rPr>
                <w:rFonts w:eastAsia="新細明體" w:cs="Times New Roman"/>
                <w:szCs w:val="24"/>
              </w:rPr>
              <w:t xml:space="preserve">ender-inclusive </w:t>
            </w:r>
            <w:r w:rsidR="00CB61AA">
              <w:rPr>
                <w:rFonts w:eastAsia="新細明體" w:cs="Times New Roman" w:hint="eastAsia"/>
                <w:szCs w:val="24"/>
              </w:rPr>
              <w:t>D</w:t>
            </w:r>
            <w:r w:rsidRPr="00DB7E8E">
              <w:rPr>
                <w:rFonts w:eastAsia="新細明體" w:cs="Times New Roman"/>
                <w:szCs w:val="24"/>
              </w:rPr>
              <w:t xml:space="preserve">ialogue and </w:t>
            </w:r>
            <w:r w:rsidR="00CB61AA">
              <w:rPr>
                <w:rFonts w:eastAsia="新細明體" w:cs="Times New Roman" w:hint="eastAsia"/>
                <w:szCs w:val="24"/>
              </w:rPr>
              <w:t>P</w:t>
            </w:r>
            <w:r w:rsidRPr="00DB7E8E">
              <w:rPr>
                <w:rFonts w:eastAsia="新細明體" w:cs="Times New Roman"/>
                <w:szCs w:val="24"/>
              </w:rPr>
              <w:t>articipation</w:t>
            </w:r>
          </w:p>
        </w:tc>
      </w:tr>
      <w:tr w:rsidR="00DB7E8E" w:rsidRPr="00DB7E8E" w14:paraId="7A28AE6E" w14:textId="77777777" w:rsidTr="00751DD2">
        <w:trPr>
          <w:trHeight w:val="408"/>
        </w:trPr>
        <w:tc>
          <w:tcPr>
            <w:tcW w:w="5000" w:type="pct"/>
            <w:gridSpan w:val="9"/>
            <w:tcBorders>
              <w:top w:val="single" w:sz="3" w:space="0" w:color="000000"/>
              <w:left w:val="single" w:sz="3" w:space="0" w:color="000000"/>
              <w:bottom w:val="single" w:sz="3" w:space="0" w:color="000000"/>
              <w:right w:val="single" w:sz="3" w:space="0" w:color="000000"/>
            </w:tcBorders>
            <w:shd w:val="clear" w:color="auto" w:fill="auto"/>
          </w:tcPr>
          <w:p w14:paraId="0640AC8F" w14:textId="77777777" w:rsidR="00DB7E8E" w:rsidRPr="00DB7E8E" w:rsidRDefault="00DB7E8E" w:rsidP="00751DD2">
            <w:pPr>
              <w:suppressAutoHyphens/>
              <w:autoSpaceDE w:val="0"/>
              <w:snapToGrid w:val="0"/>
              <w:rPr>
                <w:rFonts w:eastAsia="新細明體" w:cs="Times New Roman"/>
                <w:szCs w:val="24"/>
              </w:rPr>
            </w:pPr>
            <w:r w:rsidRPr="00DB7E8E">
              <w:rPr>
                <w:rFonts w:eastAsia="新細明體" w:cs="Times New Roman"/>
                <w:kern w:val="0"/>
                <w:szCs w:val="24"/>
              </w:rPr>
              <w:t>Commitment Started and End Date: January 2021 – May 2024</w:t>
            </w:r>
          </w:p>
        </w:tc>
      </w:tr>
      <w:tr w:rsidR="00DB7E8E" w:rsidRPr="00DB7E8E" w14:paraId="3D7A74A1" w14:textId="77777777" w:rsidTr="00277EFD">
        <w:trPr>
          <w:trHeight w:val="690"/>
        </w:trPr>
        <w:tc>
          <w:tcPr>
            <w:tcW w:w="1277" w:type="pct"/>
            <w:gridSpan w:val="3"/>
            <w:tcBorders>
              <w:top w:val="single" w:sz="3" w:space="0" w:color="000000"/>
              <w:left w:val="single" w:sz="3" w:space="0" w:color="000000"/>
              <w:bottom w:val="single" w:sz="3" w:space="0" w:color="000000"/>
            </w:tcBorders>
            <w:shd w:val="clear" w:color="auto" w:fill="F2F2F2"/>
          </w:tcPr>
          <w:p w14:paraId="05B8B2EB" w14:textId="77777777" w:rsidR="00DB7E8E" w:rsidRPr="00DB7E8E" w:rsidRDefault="00DB7E8E" w:rsidP="00751DD2">
            <w:pPr>
              <w:suppressAutoHyphens/>
              <w:autoSpaceDE w:val="0"/>
              <w:snapToGrid w:val="0"/>
              <w:rPr>
                <w:rFonts w:eastAsia="新細明體" w:cs="Times New Roman"/>
                <w:szCs w:val="24"/>
              </w:rPr>
            </w:pPr>
            <w:r w:rsidRPr="00DB7E8E">
              <w:rPr>
                <w:rFonts w:eastAsia="新細明體" w:cs="Times New Roman"/>
                <w:kern w:val="0"/>
                <w:szCs w:val="24"/>
              </w:rPr>
              <w:t>Lead implementing agency</w:t>
            </w:r>
          </w:p>
        </w:tc>
        <w:tc>
          <w:tcPr>
            <w:tcW w:w="3723" w:type="pct"/>
            <w:gridSpan w:val="6"/>
            <w:tcBorders>
              <w:top w:val="single" w:sz="3" w:space="0" w:color="000000"/>
              <w:left w:val="single" w:sz="3" w:space="0" w:color="000000"/>
              <w:bottom w:val="single" w:sz="3" w:space="0" w:color="000000"/>
              <w:right w:val="single" w:sz="3" w:space="0" w:color="000000"/>
            </w:tcBorders>
            <w:shd w:val="clear" w:color="auto" w:fill="auto"/>
          </w:tcPr>
          <w:p w14:paraId="19B485B7" w14:textId="77777777" w:rsidR="00DB7E8E" w:rsidRPr="00DB7E8E" w:rsidRDefault="00DB7E8E" w:rsidP="00751DD2">
            <w:pPr>
              <w:suppressAutoHyphens/>
              <w:autoSpaceDE w:val="0"/>
              <w:snapToGrid w:val="0"/>
              <w:rPr>
                <w:rFonts w:eastAsia="新細明體" w:cs="Times New Roman"/>
                <w:szCs w:val="24"/>
              </w:rPr>
            </w:pPr>
            <w:r w:rsidRPr="00DB7E8E">
              <w:rPr>
                <w:rFonts w:eastAsia="新細明體" w:cs="Times New Roman"/>
                <w:szCs w:val="24"/>
              </w:rPr>
              <w:t>Department Gender Equality, Executive Yuan</w:t>
            </w:r>
          </w:p>
        </w:tc>
      </w:tr>
      <w:tr w:rsidR="00DB7E8E" w:rsidRPr="00DB7E8E" w14:paraId="2BA162E2" w14:textId="77777777" w:rsidTr="00751DD2">
        <w:trPr>
          <w:trHeight w:val="567"/>
        </w:trPr>
        <w:tc>
          <w:tcPr>
            <w:tcW w:w="5000" w:type="pct"/>
            <w:gridSpan w:val="9"/>
            <w:tcBorders>
              <w:top w:val="single" w:sz="3" w:space="0" w:color="000000"/>
              <w:left w:val="single" w:sz="3" w:space="0" w:color="000000"/>
              <w:bottom w:val="single" w:sz="3" w:space="0" w:color="000000"/>
              <w:right w:val="single" w:sz="3" w:space="0" w:color="000000"/>
            </w:tcBorders>
            <w:shd w:val="clear" w:color="auto" w:fill="F2F2F2"/>
          </w:tcPr>
          <w:p w14:paraId="1DD91257" w14:textId="77777777" w:rsidR="00DB7E8E" w:rsidRPr="00DB7E8E" w:rsidRDefault="00DB7E8E" w:rsidP="00751DD2">
            <w:pPr>
              <w:suppressAutoHyphens/>
              <w:autoSpaceDE w:val="0"/>
              <w:snapToGrid w:val="0"/>
              <w:rPr>
                <w:rFonts w:eastAsia="新細明體" w:cs="Times New Roman"/>
                <w:szCs w:val="24"/>
              </w:rPr>
            </w:pPr>
            <w:r w:rsidRPr="00DB7E8E">
              <w:rPr>
                <w:rFonts w:eastAsia="新細明體" w:cs="Times New Roman"/>
                <w:kern w:val="0"/>
                <w:szCs w:val="24"/>
                <w:lang w:val="zh-TW"/>
              </w:rPr>
              <w:t xml:space="preserve">Commitment Description </w:t>
            </w:r>
          </w:p>
        </w:tc>
      </w:tr>
      <w:tr w:rsidR="00DB7E8E" w:rsidRPr="00DB7E8E" w14:paraId="22D0E7BE" w14:textId="77777777" w:rsidTr="00277EFD">
        <w:trPr>
          <w:trHeight w:val="973"/>
        </w:trPr>
        <w:tc>
          <w:tcPr>
            <w:tcW w:w="1277" w:type="pct"/>
            <w:gridSpan w:val="3"/>
            <w:tcBorders>
              <w:top w:val="single" w:sz="3" w:space="0" w:color="000000"/>
              <w:left w:val="single" w:sz="3" w:space="0" w:color="000000"/>
              <w:bottom w:val="single" w:sz="3" w:space="0" w:color="000000"/>
            </w:tcBorders>
            <w:shd w:val="clear" w:color="auto" w:fill="F2F2F2"/>
          </w:tcPr>
          <w:p w14:paraId="695B3252" w14:textId="77777777" w:rsidR="00DB7E8E" w:rsidRPr="00DB7E8E" w:rsidRDefault="00DB7E8E" w:rsidP="00751DD2">
            <w:pPr>
              <w:suppressAutoHyphens/>
              <w:autoSpaceDE w:val="0"/>
              <w:snapToGrid w:val="0"/>
              <w:rPr>
                <w:rFonts w:eastAsia="新細明體" w:cs="Times New Roman"/>
                <w:szCs w:val="24"/>
              </w:rPr>
            </w:pPr>
            <w:r w:rsidRPr="00DB7E8E">
              <w:rPr>
                <w:rFonts w:eastAsia="新細明體" w:cs="Times New Roman"/>
                <w:kern w:val="0"/>
                <w:szCs w:val="24"/>
              </w:rPr>
              <w:t>What is the public problem that the commitment will address?</w:t>
            </w:r>
          </w:p>
        </w:tc>
        <w:tc>
          <w:tcPr>
            <w:tcW w:w="3723" w:type="pct"/>
            <w:gridSpan w:val="6"/>
            <w:tcBorders>
              <w:top w:val="single" w:sz="3" w:space="0" w:color="000000"/>
              <w:left w:val="single" w:sz="3" w:space="0" w:color="000000"/>
              <w:bottom w:val="single" w:sz="3" w:space="0" w:color="000000"/>
              <w:right w:val="single" w:sz="3" w:space="0" w:color="000000"/>
            </w:tcBorders>
            <w:shd w:val="clear" w:color="auto" w:fill="auto"/>
          </w:tcPr>
          <w:p w14:paraId="6AA652CC" w14:textId="77777777" w:rsidR="00DB7E8E" w:rsidRPr="00DB7E8E" w:rsidRDefault="00DB7E8E" w:rsidP="00751DD2">
            <w:pPr>
              <w:widowControl/>
              <w:numPr>
                <w:ilvl w:val="0"/>
                <w:numId w:val="62"/>
              </w:numPr>
              <w:suppressAutoHyphens/>
              <w:snapToGrid w:val="0"/>
              <w:ind w:left="486" w:hanging="486"/>
              <w:rPr>
                <w:rFonts w:eastAsia="新細明體" w:cs="Times New Roman"/>
                <w:szCs w:val="24"/>
              </w:rPr>
            </w:pPr>
            <w:r w:rsidRPr="00DB7E8E">
              <w:rPr>
                <w:rFonts w:eastAsia="新細明體" w:cs="Times New Roman"/>
                <w:szCs w:val="24"/>
              </w:rPr>
              <w:t>Although Taiwan cannot complete the Convention on the Elimination of All Forms of Discrimination against Women (CEDAW) depository process for not being a UN member state, the CEDAW was ratified in Taiwan by the president in 2007, while the Enforcement Act of CEDAW was implemented in 2012 in order to promote gender equality and human rights. Every four years, the government submits a report and invite scholars, experts and CSO representatives for review. However, the public awareness of CEDAW is somewhat inadequate, and some administrations do not recognize that the CEDAW has the same effect as domestic laws. There is no guidance for people to directly cite CEDAW in courts and administrative bodies. Furthermore, the existing CEDAW reports are not machine-readable, which is not convenient for the public to analyze and apply widely.</w:t>
            </w:r>
          </w:p>
          <w:p w14:paraId="09C3423E" w14:textId="77777777" w:rsidR="00DB7E8E" w:rsidRPr="00DB7E8E" w:rsidRDefault="00DB7E8E" w:rsidP="00751DD2">
            <w:pPr>
              <w:widowControl/>
              <w:numPr>
                <w:ilvl w:val="0"/>
                <w:numId w:val="62"/>
              </w:numPr>
              <w:suppressAutoHyphens/>
              <w:snapToGrid w:val="0"/>
              <w:spacing w:beforeLines="50" w:before="180"/>
              <w:ind w:left="486" w:hanging="486"/>
              <w:rPr>
                <w:rFonts w:eastAsia="新細明體" w:cs="Times New Roman"/>
                <w:szCs w:val="24"/>
              </w:rPr>
            </w:pPr>
            <w:r w:rsidRPr="00DB7E8E">
              <w:rPr>
                <w:rFonts w:eastAsia="新細明體" w:cs="Times New Roman"/>
                <w:szCs w:val="24"/>
              </w:rPr>
              <w:t>Due to the influence of gender stereotypes, there is still an obvious gender gap in decision-making and influence in public affairs in Taiwan. Compared with men, women have fewer opportunities to participate in public affairs. As of the end of December 2019, 89.53% of the committees affiliated to Executive Yuan had more than a third of female members, while 65.49% of foundations with more than a half of government funds have more than one-third female directors, and 77.57% of their supervisors. In 33.33% of state-owned enterprises, more than a third of directors are women, and 58.33% of supervisors.</w:t>
            </w:r>
          </w:p>
        </w:tc>
      </w:tr>
      <w:tr w:rsidR="00DB7E8E" w:rsidRPr="00DB7E8E" w14:paraId="38A8CD8D" w14:textId="77777777" w:rsidTr="00277EFD">
        <w:trPr>
          <w:trHeight w:val="900"/>
        </w:trPr>
        <w:tc>
          <w:tcPr>
            <w:tcW w:w="1277" w:type="pct"/>
            <w:gridSpan w:val="3"/>
            <w:tcBorders>
              <w:top w:val="single" w:sz="3" w:space="0" w:color="000000"/>
              <w:left w:val="single" w:sz="3" w:space="0" w:color="000000"/>
              <w:bottom w:val="single" w:sz="3" w:space="0" w:color="000000"/>
            </w:tcBorders>
            <w:shd w:val="clear" w:color="auto" w:fill="F2F2F2"/>
          </w:tcPr>
          <w:p w14:paraId="435725BC" w14:textId="77777777" w:rsidR="00DB7E8E" w:rsidRPr="00DB7E8E" w:rsidRDefault="00DB7E8E" w:rsidP="00751DD2">
            <w:pPr>
              <w:suppressAutoHyphens/>
              <w:autoSpaceDE w:val="0"/>
              <w:snapToGrid w:val="0"/>
              <w:rPr>
                <w:rFonts w:eastAsia="新細明體" w:cs="Times New Roman"/>
                <w:szCs w:val="24"/>
              </w:rPr>
            </w:pPr>
            <w:r w:rsidRPr="00DB7E8E">
              <w:rPr>
                <w:rFonts w:eastAsia="新細明體" w:cs="Times New Roman"/>
                <w:kern w:val="0"/>
                <w:szCs w:val="24"/>
              </w:rPr>
              <w:t>What is the commitment?</w:t>
            </w:r>
          </w:p>
        </w:tc>
        <w:tc>
          <w:tcPr>
            <w:tcW w:w="3723" w:type="pct"/>
            <w:gridSpan w:val="6"/>
            <w:tcBorders>
              <w:top w:val="single" w:sz="3" w:space="0" w:color="000000"/>
              <w:left w:val="single" w:sz="3" w:space="0" w:color="000000"/>
              <w:bottom w:val="single" w:sz="3" w:space="0" w:color="000000"/>
              <w:right w:val="single" w:sz="3" w:space="0" w:color="000000"/>
            </w:tcBorders>
            <w:shd w:val="clear" w:color="auto" w:fill="auto"/>
          </w:tcPr>
          <w:p w14:paraId="014F829B" w14:textId="00C0DDCD" w:rsidR="00DB7E8E" w:rsidRPr="00DB7E8E" w:rsidRDefault="00DB7E8E" w:rsidP="00751DD2">
            <w:pPr>
              <w:widowControl/>
              <w:numPr>
                <w:ilvl w:val="0"/>
                <w:numId w:val="63"/>
              </w:numPr>
              <w:suppressAutoHyphens/>
              <w:snapToGrid w:val="0"/>
              <w:ind w:left="486" w:hanging="486"/>
              <w:rPr>
                <w:rFonts w:eastAsia="新細明體" w:cs="Times New Roman"/>
                <w:szCs w:val="24"/>
              </w:rPr>
            </w:pPr>
            <w:r w:rsidRPr="00DB7E8E">
              <w:rPr>
                <w:rFonts w:eastAsia="新細明體" w:cs="Times New Roman"/>
                <w:szCs w:val="24"/>
              </w:rPr>
              <w:t>Increas</w:t>
            </w:r>
            <w:r w:rsidR="00CB61AA">
              <w:rPr>
                <w:rFonts w:eastAsia="新細明體" w:cs="Times New Roman" w:hint="eastAsia"/>
                <w:szCs w:val="24"/>
              </w:rPr>
              <w:t>e</w:t>
            </w:r>
            <w:r w:rsidRPr="00DB7E8E">
              <w:rPr>
                <w:rFonts w:eastAsia="新細明體" w:cs="Times New Roman"/>
                <w:szCs w:val="24"/>
              </w:rPr>
              <w:t xml:space="preserve"> opportunities for citizens to participate in the writing, </w:t>
            </w:r>
            <w:r w:rsidR="00D61DEA" w:rsidRPr="00DB7E8E">
              <w:rPr>
                <w:rFonts w:eastAsia="新細明體" w:cs="Times New Roman"/>
                <w:szCs w:val="24"/>
              </w:rPr>
              <w:t>publication,</w:t>
            </w:r>
            <w:r w:rsidRPr="00DB7E8E">
              <w:rPr>
                <w:rFonts w:eastAsia="新細明體" w:cs="Times New Roman"/>
                <w:szCs w:val="24"/>
              </w:rPr>
              <w:t xml:space="preserve"> and review of CEDAW national reports:</w:t>
            </w:r>
          </w:p>
          <w:p w14:paraId="62521799" w14:textId="725588BE" w:rsidR="00DB7E8E" w:rsidRPr="00DB7E8E" w:rsidRDefault="00DB7E8E" w:rsidP="00751DD2">
            <w:pPr>
              <w:widowControl/>
              <w:numPr>
                <w:ilvl w:val="0"/>
                <w:numId w:val="64"/>
              </w:numPr>
              <w:suppressAutoHyphens/>
              <w:snapToGrid w:val="0"/>
              <w:spacing w:beforeLines="50" w:before="180"/>
              <w:ind w:left="519" w:hanging="425"/>
              <w:rPr>
                <w:rFonts w:eastAsia="新細明體" w:cs="Times New Roman"/>
                <w:szCs w:val="24"/>
              </w:rPr>
            </w:pPr>
            <w:r w:rsidRPr="00DB7E8E">
              <w:rPr>
                <w:rFonts w:eastAsia="新細明體" w:cs="Times New Roman"/>
                <w:szCs w:val="24"/>
              </w:rPr>
              <w:t xml:space="preserve">Hold local public hearings that enable conversations with experts, </w:t>
            </w:r>
            <w:r w:rsidR="00D61DEA" w:rsidRPr="00DB7E8E">
              <w:rPr>
                <w:rFonts w:eastAsia="新細明體" w:cs="Times New Roman"/>
                <w:szCs w:val="24"/>
              </w:rPr>
              <w:t>scholars,</w:t>
            </w:r>
            <w:r w:rsidRPr="00DB7E8E">
              <w:rPr>
                <w:rFonts w:eastAsia="新細明體" w:cs="Times New Roman"/>
                <w:szCs w:val="24"/>
              </w:rPr>
              <w:t xml:space="preserve"> and NGO representatives with different interests, especially through disadvantaged groups (such as persons with physical and mental disabilities, indigenous people, new immigrants, LGBTI, etc.), to collect opinions</w:t>
            </w:r>
          </w:p>
          <w:p w14:paraId="026037A2" w14:textId="01CF154A" w:rsidR="00DB7E8E" w:rsidRPr="00DB7E8E" w:rsidRDefault="00DB7E8E" w:rsidP="00751DD2">
            <w:pPr>
              <w:widowControl/>
              <w:numPr>
                <w:ilvl w:val="0"/>
                <w:numId w:val="64"/>
              </w:numPr>
              <w:suppressAutoHyphens/>
              <w:snapToGrid w:val="0"/>
              <w:ind w:left="521" w:hanging="425"/>
              <w:rPr>
                <w:rFonts w:eastAsia="新細明體" w:cs="Times New Roman"/>
                <w:szCs w:val="24"/>
              </w:rPr>
            </w:pPr>
            <w:r w:rsidRPr="00DB7E8E">
              <w:rPr>
                <w:rFonts w:eastAsia="新細明體" w:cs="Times New Roman"/>
                <w:szCs w:val="24"/>
              </w:rPr>
              <w:lastRenderedPageBreak/>
              <w:t xml:space="preserve">Through the Facebook page “Gender Equality Observing Station”, the website and email of the Executive Yuan Gender Equality Committee, we collected opinions from individuals and CSOs. We also live-streamed the International Expert Review Meeting on the Executive Yuan’s YouTube channel and the Gender Equality Committee website, </w:t>
            </w:r>
            <w:r w:rsidR="00D61DEA" w:rsidRPr="00DB7E8E">
              <w:rPr>
                <w:rFonts w:eastAsia="新細明體" w:cs="Times New Roman"/>
                <w:szCs w:val="24"/>
              </w:rPr>
              <w:t>to</w:t>
            </w:r>
            <w:r w:rsidRPr="00DB7E8E">
              <w:rPr>
                <w:rFonts w:eastAsia="新細明體" w:cs="Times New Roman"/>
                <w:szCs w:val="24"/>
              </w:rPr>
              <w:t xml:space="preserve"> have more access to public opinions.</w:t>
            </w:r>
          </w:p>
          <w:p w14:paraId="3C4607E1" w14:textId="77777777" w:rsidR="00751DD2" w:rsidRDefault="00DB7E8E" w:rsidP="00751DD2">
            <w:pPr>
              <w:widowControl/>
              <w:numPr>
                <w:ilvl w:val="0"/>
                <w:numId w:val="63"/>
              </w:numPr>
              <w:suppressAutoHyphens/>
              <w:snapToGrid w:val="0"/>
              <w:spacing w:beforeLines="50" w:before="180"/>
              <w:ind w:left="486" w:hanging="486"/>
              <w:rPr>
                <w:rFonts w:eastAsia="新細明體" w:cs="Times New Roman"/>
                <w:szCs w:val="24"/>
              </w:rPr>
            </w:pPr>
            <w:r w:rsidRPr="00DB7E8E">
              <w:rPr>
                <w:rFonts w:eastAsia="新細明體" w:cs="Times New Roman"/>
                <w:szCs w:val="24"/>
              </w:rPr>
              <w:t>CEDAW National Report in an open format:</w:t>
            </w:r>
          </w:p>
          <w:p w14:paraId="4042E1C5" w14:textId="65A90D84" w:rsidR="00DB7E8E" w:rsidRPr="00DB7E8E" w:rsidRDefault="00DB7E8E" w:rsidP="00751DD2">
            <w:pPr>
              <w:widowControl/>
              <w:suppressAutoHyphens/>
              <w:snapToGrid w:val="0"/>
              <w:spacing w:beforeLines="50" w:before="180"/>
              <w:ind w:left="486" w:firstLineChars="236" w:firstLine="566"/>
              <w:rPr>
                <w:rFonts w:eastAsia="新細明體" w:cs="Times New Roman"/>
                <w:szCs w:val="24"/>
              </w:rPr>
            </w:pPr>
            <w:r w:rsidRPr="00DB7E8E">
              <w:rPr>
                <w:rFonts w:eastAsia="新細明體" w:cs="Times New Roman"/>
                <w:szCs w:val="24"/>
              </w:rPr>
              <w:t>CEDAW national report and conclusions have been posted online in sign language and machine-readable format to make the information more accessible.</w:t>
            </w:r>
          </w:p>
          <w:p w14:paraId="30719D89" w14:textId="77777777" w:rsidR="00751DD2" w:rsidRDefault="00DB7E8E" w:rsidP="00751DD2">
            <w:pPr>
              <w:widowControl/>
              <w:numPr>
                <w:ilvl w:val="0"/>
                <w:numId w:val="63"/>
              </w:numPr>
              <w:suppressAutoHyphens/>
              <w:snapToGrid w:val="0"/>
              <w:spacing w:beforeLines="50" w:before="180"/>
              <w:ind w:left="486" w:hanging="486"/>
              <w:rPr>
                <w:rFonts w:eastAsia="新細明體" w:cs="Times New Roman"/>
                <w:szCs w:val="24"/>
              </w:rPr>
            </w:pPr>
            <w:r w:rsidRPr="00DB7E8E">
              <w:rPr>
                <w:rFonts w:eastAsia="新細明體" w:cs="Times New Roman"/>
                <w:szCs w:val="24"/>
              </w:rPr>
              <w:t>Make the administration and the general public more aware of the CEDAW:</w:t>
            </w:r>
          </w:p>
          <w:p w14:paraId="60DC2AF1" w14:textId="48063024" w:rsidR="00DB7E8E" w:rsidRPr="00DB7E8E" w:rsidRDefault="00DB7E8E" w:rsidP="00751DD2">
            <w:pPr>
              <w:widowControl/>
              <w:suppressAutoHyphens/>
              <w:snapToGrid w:val="0"/>
              <w:spacing w:beforeLines="50" w:before="180"/>
              <w:ind w:left="486" w:firstLineChars="300" w:firstLine="720"/>
              <w:rPr>
                <w:rFonts w:eastAsia="新細明體" w:cs="Times New Roman"/>
                <w:szCs w:val="24"/>
              </w:rPr>
            </w:pPr>
            <w:r w:rsidRPr="00DB7E8E">
              <w:rPr>
                <w:rFonts w:eastAsia="新細明體" w:cs="Times New Roman"/>
                <w:szCs w:val="24"/>
              </w:rPr>
              <w:t>The CEDAW Education, Training and Awareness Program promotes the CEDAW among civil servants and the general public. We will update the "CEDAW Guidelines for People Referring to Administrations" so that people can consult and lodge complaints about their own cases according to the CEDAW.</w:t>
            </w:r>
          </w:p>
          <w:p w14:paraId="7968515D" w14:textId="77777777" w:rsidR="00DB7E8E" w:rsidRPr="00DB7E8E" w:rsidRDefault="00DB7E8E" w:rsidP="00751DD2">
            <w:pPr>
              <w:widowControl/>
              <w:numPr>
                <w:ilvl w:val="0"/>
                <w:numId w:val="63"/>
              </w:numPr>
              <w:suppressAutoHyphens/>
              <w:snapToGrid w:val="0"/>
              <w:spacing w:beforeLines="50" w:before="180"/>
              <w:ind w:left="486" w:hanging="486"/>
              <w:rPr>
                <w:rFonts w:eastAsia="新細明體" w:cs="Times New Roman"/>
                <w:szCs w:val="24"/>
              </w:rPr>
            </w:pPr>
            <w:r w:rsidRPr="00DB7E8E">
              <w:rPr>
                <w:rFonts w:eastAsia="新細明體" w:cs="Times New Roman"/>
                <w:szCs w:val="24"/>
              </w:rPr>
              <w:t>Regular disclosure of gender ratio in decision-making in the public sector:</w:t>
            </w:r>
          </w:p>
          <w:p w14:paraId="3206599E" w14:textId="01464500" w:rsidR="00DB7E8E" w:rsidRPr="00DB7E8E" w:rsidRDefault="00DB7E8E" w:rsidP="00751DD2">
            <w:pPr>
              <w:widowControl/>
              <w:suppressAutoHyphens/>
              <w:snapToGrid w:val="0"/>
              <w:spacing w:beforeLines="30" w:before="108"/>
              <w:ind w:left="488" w:firstLineChars="300" w:firstLine="720"/>
              <w:rPr>
                <w:rFonts w:eastAsia="新細明體" w:cs="Times New Roman"/>
                <w:szCs w:val="24"/>
              </w:rPr>
            </w:pPr>
            <w:r w:rsidRPr="00DB7E8E">
              <w:rPr>
                <w:rFonts w:eastAsia="新細明體" w:cs="Times New Roman"/>
                <w:szCs w:val="24"/>
              </w:rPr>
              <w:t xml:space="preserve">The gender ratio of members in committees of the Executive Yuan, the </w:t>
            </w:r>
            <w:r w:rsidR="00D61DEA" w:rsidRPr="00DB7E8E">
              <w:rPr>
                <w:rFonts w:eastAsia="新細明體" w:cs="Times New Roman"/>
                <w:szCs w:val="24"/>
              </w:rPr>
              <w:t>directors,</w:t>
            </w:r>
            <w:r w:rsidRPr="00DB7E8E">
              <w:rPr>
                <w:rFonts w:eastAsia="新細明體" w:cs="Times New Roman"/>
                <w:szCs w:val="24"/>
              </w:rPr>
              <w:t xml:space="preserve"> and supervisors of foundations with more than half of the public funds and state-owned enterprises shall be disclosed. There should be no less than one third of each gender.</w:t>
            </w:r>
          </w:p>
        </w:tc>
      </w:tr>
      <w:tr w:rsidR="00DB7E8E" w:rsidRPr="00DB7E8E" w14:paraId="0740AC7C" w14:textId="77777777" w:rsidTr="00277EFD">
        <w:trPr>
          <w:trHeight w:val="1546"/>
        </w:trPr>
        <w:tc>
          <w:tcPr>
            <w:tcW w:w="1277" w:type="pct"/>
            <w:gridSpan w:val="3"/>
            <w:tcBorders>
              <w:top w:val="single" w:sz="3" w:space="0" w:color="000000"/>
              <w:left w:val="single" w:sz="3" w:space="0" w:color="000000"/>
              <w:bottom w:val="single" w:sz="3" w:space="0" w:color="000000"/>
            </w:tcBorders>
            <w:shd w:val="clear" w:color="auto" w:fill="F2F2F2"/>
          </w:tcPr>
          <w:p w14:paraId="3EE27B2E" w14:textId="77777777" w:rsidR="00DB7E8E" w:rsidRPr="00DB7E8E" w:rsidRDefault="00DB7E8E" w:rsidP="00751DD2">
            <w:pPr>
              <w:suppressAutoHyphens/>
              <w:autoSpaceDE w:val="0"/>
              <w:snapToGrid w:val="0"/>
              <w:rPr>
                <w:rFonts w:eastAsia="新細明體" w:cs="Times New Roman"/>
                <w:szCs w:val="24"/>
              </w:rPr>
            </w:pPr>
            <w:r w:rsidRPr="00DB7E8E">
              <w:rPr>
                <w:rFonts w:eastAsia="新細明體" w:cs="Times New Roman"/>
                <w:kern w:val="0"/>
                <w:szCs w:val="24"/>
              </w:rPr>
              <w:lastRenderedPageBreak/>
              <w:t>How will the commitment contribute to solving the public problem?</w:t>
            </w:r>
          </w:p>
        </w:tc>
        <w:tc>
          <w:tcPr>
            <w:tcW w:w="3723" w:type="pct"/>
            <w:gridSpan w:val="6"/>
            <w:tcBorders>
              <w:top w:val="single" w:sz="3" w:space="0" w:color="000000"/>
              <w:left w:val="single" w:sz="3" w:space="0" w:color="000000"/>
              <w:bottom w:val="single" w:sz="3" w:space="0" w:color="000000"/>
              <w:right w:val="single" w:sz="3" w:space="0" w:color="000000"/>
            </w:tcBorders>
            <w:shd w:val="clear" w:color="auto" w:fill="auto"/>
          </w:tcPr>
          <w:p w14:paraId="23806401" w14:textId="29427FDD" w:rsidR="00751DD2" w:rsidRPr="00751DD2" w:rsidRDefault="00DB7E8E" w:rsidP="00751DD2">
            <w:pPr>
              <w:widowControl/>
              <w:numPr>
                <w:ilvl w:val="0"/>
                <w:numId w:val="65"/>
              </w:numPr>
              <w:suppressAutoHyphens/>
              <w:snapToGrid w:val="0"/>
              <w:ind w:left="486" w:hanging="486"/>
              <w:rPr>
                <w:rFonts w:eastAsia="新細明體" w:cs="Times New Roman"/>
                <w:szCs w:val="24"/>
              </w:rPr>
            </w:pPr>
            <w:r w:rsidRPr="00DB7E8E">
              <w:rPr>
                <w:rFonts w:eastAsia="新細明體" w:cs="Times New Roman"/>
                <w:szCs w:val="24"/>
              </w:rPr>
              <w:t xml:space="preserve">We invite women representatives from disadvantaged groups to participate in the development, </w:t>
            </w:r>
            <w:r w:rsidR="00D61DEA" w:rsidRPr="00DB7E8E">
              <w:rPr>
                <w:rFonts w:eastAsia="新細明體" w:cs="Times New Roman"/>
                <w:szCs w:val="24"/>
              </w:rPr>
              <w:t>publication,</w:t>
            </w:r>
            <w:r w:rsidRPr="00DB7E8E">
              <w:rPr>
                <w:rFonts w:eastAsia="新細明體" w:cs="Times New Roman"/>
                <w:szCs w:val="24"/>
              </w:rPr>
              <w:t xml:space="preserve"> and review of CEDAW national reports, and use technology to enhance dialogue and participation, expanding the scope of civic participation and promoting gender inclusive dialogue and participation.</w:t>
            </w:r>
          </w:p>
          <w:p w14:paraId="3962C90D" w14:textId="29316642" w:rsidR="00DB7E8E" w:rsidRDefault="00DB7E8E" w:rsidP="00751DD2">
            <w:pPr>
              <w:widowControl/>
              <w:numPr>
                <w:ilvl w:val="0"/>
                <w:numId w:val="65"/>
              </w:numPr>
              <w:suppressAutoHyphens/>
              <w:snapToGrid w:val="0"/>
              <w:spacing w:beforeLines="50" w:before="180"/>
              <w:ind w:left="486" w:hanging="486"/>
              <w:rPr>
                <w:rFonts w:eastAsia="新細明體" w:cs="Times New Roman"/>
                <w:szCs w:val="24"/>
              </w:rPr>
            </w:pPr>
            <w:r w:rsidRPr="00DB7E8E">
              <w:rPr>
                <w:rFonts w:eastAsia="新細明體" w:cs="Times New Roman"/>
                <w:szCs w:val="24"/>
              </w:rPr>
              <w:t>The CEDAW national report in an open format facilitates access among the people to gender information and the government's progress in eliminating discrimination against women and promoting women's human rights.</w:t>
            </w:r>
          </w:p>
          <w:p w14:paraId="1DC7C32E" w14:textId="4A1513FD" w:rsidR="00DB7E8E" w:rsidRPr="00751DD2" w:rsidRDefault="00DB7E8E" w:rsidP="00751DD2">
            <w:pPr>
              <w:widowControl/>
              <w:numPr>
                <w:ilvl w:val="0"/>
                <w:numId w:val="65"/>
              </w:numPr>
              <w:suppressAutoHyphens/>
              <w:snapToGrid w:val="0"/>
              <w:spacing w:beforeLines="50" w:before="180"/>
              <w:ind w:left="486" w:hanging="486"/>
              <w:rPr>
                <w:rFonts w:eastAsia="新細明體" w:cs="Times New Roman"/>
                <w:szCs w:val="24"/>
              </w:rPr>
            </w:pPr>
            <w:r w:rsidRPr="00751DD2">
              <w:rPr>
                <w:rFonts w:eastAsia="新細明體" w:cs="Times New Roman"/>
                <w:szCs w:val="24"/>
              </w:rPr>
              <w:t xml:space="preserve">The CEDAW Education, Training and Promoting Program helps officials, the general public, </w:t>
            </w:r>
            <w:r w:rsidR="00D61DEA" w:rsidRPr="00751DD2">
              <w:rPr>
                <w:rFonts w:eastAsia="新細明體" w:cs="Times New Roman"/>
                <w:szCs w:val="24"/>
              </w:rPr>
              <w:t>media,</w:t>
            </w:r>
            <w:r w:rsidRPr="00751DD2">
              <w:rPr>
                <w:rFonts w:eastAsia="新細明體" w:cs="Times New Roman"/>
                <w:szCs w:val="24"/>
              </w:rPr>
              <w:t xml:space="preserve"> and members of professional associations understand and apply the CEDAW.</w:t>
            </w:r>
          </w:p>
          <w:p w14:paraId="13976BD1" w14:textId="77777777" w:rsidR="00DB7E8E" w:rsidRPr="00DB7E8E" w:rsidRDefault="00DB7E8E" w:rsidP="0063404D">
            <w:pPr>
              <w:widowControl/>
              <w:numPr>
                <w:ilvl w:val="0"/>
                <w:numId w:val="65"/>
              </w:numPr>
              <w:suppressAutoHyphens/>
              <w:snapToGrid w:val="0"/>
              <w:ind w:left="486" w:hanging="486"/>
              <w:rPr>
                <w:rFonts w:eastAsia="新細明體" w:cs="Times New Roman"/>
                <w:szCs w:val="24"/>
              </w:rPr>
            </w:pPr>
            <w:r w:rsidRPr="00DB7E8E">
              <w:rPr>
                <w:rFonts w:eastAsia="新細明體" w:cs="Times New Roman"/>
                <w:szCs w:val="24"/>
              </w:rPr>
              <w:lastRenderedPageBreak/>
              <w:t>We collect feedback from the citizens and officials on citations and suggestions for the contains of the CEDAW, and revise the "CEDAW Guidelines for People Referring to Administrations" to help the citizens assert their rights guaranteed by CEDAW.</w:t>
            </w:r>
          </w:p>
          <w:p w14:paraId="330FFBEE" w14:textId="3BE5FCC0" w:rsidR="00DB7E8E" w:rsidRPr="00DB7E8E" w:rsidRDefault="00DB7E8E" w:rsidP="0063404D">
            <w:pPr>
              <w:widowControl/>
              <w:numPr>
                <w:ilvl w:val="0"/>
                <w:numId w:val="65"/>
              </w:numPr>
              <w:suppressAutoHyphens/>
              <w:snapToGrid w:val="0"/>
              <w:spacing w:beforeLines="50" w:before="180"/>
              <w:ind w:left="486" w:hanging="486"/>
              <w:rPr>
                <w:rFonts w:eastAsia="新細明體" w:cs="Times New Roman"/>
                <w:szCs w:val="24"/>
              </w:rPr>
            </w:pPr>
            <w:r w:rsidRPr="00DB7E8E">
              <w:rPr>
                <w:rFonts w:eastAsia="新細明體" w:cs="Times New Roman"/>
                <w:szCs w:val="24"/>
              </w:rPr>
              <w:t xml:space="preserve">We set up a target of one-third for the gender distribution of members in committees of the Executive Yuan, the </w:t>
            </w:r>
            <w:r w:rsidR="00D61DEA" w:rsidRPr="00DB7E8E">
              <w:rPr>
                <w:rFonts w:eastAsia="新細明體" w:cs="Times New Roman"/>
                <w:szCs w:val="24"/>
              </w:rPr>
              <w:t>directors</w:t>
            </w:r>
            <w:r w:rsidRPr="00DB7E8E">
              <w:rPr>
                <w:rFonts w:eastAsia="新細明體" w:cs="Times New Roman"/>
                <w:szCs w:val="24"/>
              </w:rPr>
              <w:t xml:space="preserve"> and supervisors of foundations with more than half of the public funds and state-owned enterprises. We will regularly post the ratio online, and monitor the situation to promote women's participation in decision-making positions of public affairs.</w:t>
            </w:r>
          </w:p>
        </w:tc>
      </w:tr>
      <w:tr w:rsidR="00DB7E8E" w:rsidRPr="00DB7E8E" w14:paraId="013E1CFD" w14:textId="77777777" w:rsidTr="00277EFD">
        <w:trPr>
          <w:trHeight w:val="2970"/>
        </w:trPr>
        <w:tc>
          <w:tcPr>
            <w:tcW w:w="1277" w:type="pct"/>
            <w:gridSpan w:val="3"/>
            <w:tcBorders>
              <w:top w:val="single" w:sz="3" w:space="0" w:color="000000"/>
              <w:left w:val="single" w:sz="3" w:space="0" w:color="000000"/>
              <w:bottom w:val="single" w:sz="3" w:space="0" w:color="000000"/>
            </w:tcBorders>
            <w:shd w:val="clear" w:color="auto" w:fill="F2F2F2"/>
          </w:tcPr>
          <w:p w14:paraId="5725CE69" w14:textId="77777777" w:rsidR="00DB7E8E" w:rsidRPr="00DB7E8E" w:rsidRDefault="00DB7E8E" w:rsidP="00751DD2">
            <w:pPr>
              <w:suppressAutoHyphens/>
              <w:autoSpaceDE w:val="0"/>
              <w:snapToGrid w:val="0"/>
              <w:rPr>
                <w:rFonts w:eastAsia="新細明體" w:cs="Times New Roman"/>
                <w:szCs w:val="24"/>
              </w:rPr>
            </w:pPr>
            <w:r w:rsidRPr="00DB7E8E">
              <w:rPr>
                <w:rFonts w:eastAsia="新細明體" w:cs="Times New Roman"/>
                <w:kern w:val="0"/>
                <w:szCs w:val="24"/>
              </w:rPr>
              <w:lastRenderedPageBreak/>
              <w:t>Why is this commitment relevant to OGP values?</w:t>
            </w:r>
          </w:p>
        </w:tc>
        <w:tc>
          <w:tcPr>
            <w:tcW w:w="3723" w:type="pct"/>
            <w:gridSpan w:val="6"/>
            <w:tcBorders>
              <w:top w:val="single" w:sz="3" w:space="0" w:color="000000"/>
              <w:left w:val="single" w:sz="3" w:space="0" w:color="000000"/>
              <w:bottom w:val="single" w:sz="3" w:space="0" w:color="000000"/>
              <w:right w:val="single" w:sz="3" w:space="0" w:color="000000"/>
            </w:tcBorders>
            <w:shd w:val="clear" w:color="auto" w:fill="auto"/>
          </w:tcPr>
          <w:p w14:paraId="606C8947" w14:textId="05F01C52" w:rsidR="00DB7E8E" w:rsidRPr="00DB7E8E" w:rsidRDefault="00DB7E8E" w:rsidP="0063404D">
            <w:pPr>
              <w:widowControl/>
              <w:numPr>
                <w:ilvl w:val="0"/>
                <w:numId w:val="68"/>
              </w:numPr>
              <w:suppressAutoHyphens/>
              <w:snapToGrid w:val="0"/>
              <w:ind w:left="486" w:hanging="486"/>
              <w:rPr>
                <w:rFonts w:eastAsia="新細明體" w:cs="Times New Roman"/>
                <w:szCs w:val="24"/>
              </w:rPr>
            </w:pPr>
            <w:r w:rsidRPr="00DB7E8E">
              <w:rPr>
                <w:rFonts w:eastAsia="新細明體" w:cs="Times New Roman"/>
                <w:szCs w:val="24"/>
              </w:rPr>
              <w:t xml:space="preserve">We invite experts, scholars and CSO representatives of disadvantages to participate in the writing, </w:t>
            </w:r>
            <w:r w:rsidR="009905FC" w:rsidRPr="00DB7E8E">
              <w:rPr>
                <w:rFonts w:eastAsia="新細明體" w:cs="Times New Roman"/>
                <w:szCs w:val="24"/>
              </w:rPr>
              <w:t>midterm</w:t>
            </w:r>
            <w:r w:rsidRPr="00DB7E8E">
              <w:rPr>
                <w:rFonts w:eastAsia="新細明體" w:cs="Times New Roman"/>
                <w:szCs w:val="24"/>
              </w:rPr>
              <w:t xml:space="preserve"> and final review of the CEDAW national report and publish relevant information. Through the CEDAW Education, Training and Promoting Program, we assess the effectiveness of the ministries and local governments, guide them to consult and work with CSOs. We also issue the "CEDAW Guidelines for People Referring to Administrations" to promote the spirit of the CEDAW among officials and the public. These actions are consistent with the OGP's core values of participation, transparency and accountability.</w:t>
            </w:r>
          </w:p>
          <w:p w14:paraId="3EDB61A7" w14:textId="583672FB" w:rsidR="00DB7E8E" w:rsidRPr="00DB7E8E" w:rsidRDefault="00DB7E8E" w:rsidP="0063404D">
            <w:pPr>
              <w:widowControl/>
              <w:numPr>
                <w:ilvl w:val="0"/>
                <w:numId w:val="68"/>
              </w:numPr>
              <w:suppressAutoHyphens/>
              <w:snapToGrid w:val="0"/>
              <w:spacing w:beforeLines="50" w:before="180"/>
              <w:ind w:left="486" w:hanging="486"/>
              <w:rPr>
                <w:rFonts w:eastAsia="新細明體" w:cs="Times New Roman"/>
                <w:szCs w:val="24"/>
              </w:rPr>
            </w:pPr>
            <w:r w:rsidRPr="00DB7E8E">
              <w:rPr>
                <w:rFonts w:eastAsia="新細明體" w:cs="Times New Roman"/>
                <w:szCs w:val="24"/>
              </w:rPr>
              <w:t xml:space="preserve">We regularly monitor the gender distribution of members in committees of the Executive Yuan, the </w:t>
            </w:r>
            <w:r w:rsidR="00D61DEA" w:rsidRPr="00DB7E8E">
              <w:rPr>
                <w:rFonts w:eastAsia="新細明體" w:cs="Times New Roman"/>
                <w:szCs w:val="24"/>
              </w:rPr>
              <w:t>directors</w:t>
            </w:r>
            <w:r w:rsidRPr="00DB7E8E">
              <w:rPr>
                <w:rFonts w:eastAsia="新細明體" w:cs="Times New Roman"/>
                <w:szCs w:val="24"/>
              </w:rPr>
              <w:t xml:space="preserve"> and supervisors of foundations with more than half of the public funds and state-owned enterprises, post related information on the government website, and include it in the evaluation for more women to get involved in public affairs, which is related to the OGP's core values of participation, transparency and accountability.</w:t>
            </w:r>
          </w:p>
        </w:tc>
      </w:tr>
      <w:tr w:rsidR="00DB7E8E" w:rsidRPr="00DB7E8E" w14:paraId="167B9C77" w14:textId="77777777" w:rsidTr="00277EFD">
        <w:trPr>
          <w:trHeight w:val="952"/>
        </w:trPr>
        <w:tc>
          <w:tcPr>
            <w:tcW w:w="1277" w:type="pct"/>
            <w:gridSpan w:val="3"/>
            <w:tcBorders>
              <w:top w:val="single" w:sz="3" w:space="0" w:color="000000"/>
              <w:left w:val="single" w:sz="3" w:space="0" w:color="000000"/>
              <w:bottom w:val="single" w:sz="3" w:space="0" w:color="000000"/>
            </w:tcBorders>
            <w:shd w:val="clear" w:color="auto" w:fill="F2F2F2"/>
          </w:tcPr>
          <w:p w14:paraId="46EAB6CE" w14:textId="6133D9A0" w:rsidR="00DB7E8E" w:rsidRPr="00DB7E8E" w:rsidRDefault="00DB7E8E" w:rsidP="00751DD2">
            <w:pPr>
              <w:suppressAutoHyphens/>
              <w:autoSpaceDE w:val="0"/>
              <w:snapToGrid w:val="0"/>
              <w:rPr>
                <w:rFonts w:eastAsia="新細明體" w:cs="Times New Roman"/>
                <w:szCs w:val="24"/>
              </w:rPr>
            </w:pPr>
            <w:r w:rsidRPr="00DB7E8E">
              <w:rPr>
                <w:rFonts w:eastAsia="新細明體" w:cs="Times New Roman"/>
                <w:kern w:val="0"/>
                <w:szCs w:val="24"/>
                <w:lang w:val="zh-TW"/>
              </w:rPr>
              <w:t xml:space="preserve">Additional </w:t>
            </w:r>
            <w:r w:rsidR="00A729DA">
              <w:rPr>
                <w:rFonts w:eastAsia="新細明體" w:cs="Times New Roman"/>
                <w:kern w:val="0"/>
                <w:szCs w:val="24"/>
                <w:lang w:val="zh-TW"/>
              </w:rPr>
              <w:br/>
            </w:r>
            <w:r w:rsidRPr="00DB7E8E">
              <w:rPr>
                <w:rFonts w:eastAsia="新細明體" w:cs="Times New Roman"/>
                <w:kern w:val="0"/>
                <w:szCs w:val="24"/>
                <w:lang w:val="zh-TW"/>
              </w:rPr>
              <w:t xml:space="preserve">information </w:t>
            </w:r>
          </w:p>
        </w:tc>
        <w:tc>
          <w:tcPr>
            <w:tcW w:w="3723" w:type="pct"/>
            <w:gridSpan w:val="6"/>
            <w:tcBorders>
              <w:top w:val="single" w:sz="3" w:space="0" w:color="000000"/>
              <w:left w:val="single" w:sz="3" w:space="0" w:color="000000"/>
              <w:bottom w:val="single" w:sz="3" w:space="0" w:color="000000"/>
              <w:right w:val="single" w:sz="3" w:space="0" w:color="000000"/>
            </w:tcBorders>
            <w:shd w:val="clear" w:color="auto" w:fill="auto"/>
          </w:tcPr>
          <w:p w14:paraId="3573CCB6" w14:textId="77777777" w:rsidR="00DB7E8E" w:rsidRPr="00DB7E8E" w:rsidRDefault="00DB7E8E" w:rsidP="0063404D">
            <w:pPr>
              <w:widowControl/>
              <w:numPr>
                <w:ilvl w:val="0"/>
                <w:numId w:val="66"/>
              </w:numPr>
              <w:suppressAutoHyphens/>
              <w:snapToGrid w:val="0"/>
              <w:ind w:left="486" w:hanging="486"/>
              <w:rPr>
                <w:rFonts w:eastAsia="新細明體" w:cs="Times New Roman"/>
                <w:szCs w:val="24"/>
              </w:rPr>
            </w:pPr>
            <w:r w:rsidRPr="00DB7E8E">
              <w:rPr>
                <w:rFonts w:eastAsia="新細明體" w:cs="Times New Roman"/>
                <w:szCs w:val="24"/>
              </w:rPr>
              <w:t>The government promotes gender equality based on the Gender Equality Policy Guidelines.</w:t>
            </w:r>
          </w:p>
          <w:p w14:paraId="3681392F" w14:textId="77777777" w:rsidR="00DB7E8E" w:rsidRPr="00DB7E8E" w:rsidRDefault="00DB7E8E" w:rsidP="0063404D">
            <w:pPr>
              <w:widowControl/>
              <w:numPr>
                <w:ilvl w:val="0"/>
                <w:numId w:val="66"/>
              </w:numPr>
              <w:suppressAutoHyphens/>
              <w:snapToGrid w:val="0"/>
              <w:spacing w:beforeLines="50" w:before="180"/>
              <w:ind w:left="486" w:hanging="486"/>
              <w:rPr>
                <w:rFonts w:eastAsia="新細明體" w:cs="Times New Roman"/>
                <w:szCs w:val="24"/>
              </w:rPr>
            </w:pPr>
            <w:r w:rsidRPr="00DB7E8E">
              <w:rPr>
                <w:rFonts w:eastAsia="新細明體" w:cs="Times New Roman"/>
                <w:szCs w:val="24"/>
              </w:rPr>
              <w:t>This commitment complies with SDGs to achieve gender equality and empower all women and girls.</w:t>
            </w:r>
          </w:p>
        </w:tc>
      </w:tr>
      <w:tr w:rsidR="00DB7E8E" w:rsidRPr="00DB7E8E" w14:paraId="17722D76" w14:textId="77777777" w:rsidTr="00277EFD">
        <w:trPr>
          <w:trHeight w:val="475"/>
        </w:trPr>
        <w:tc>
          <w:tcPr>
            <w:tcW w:w="1277" w:type="pct"/>
            <w:gridSpan w:val="3"/>
            <w:vMerge w:val="restart"/>
            <w:tcBorders>
              <w:top w:val="single" w:sz="3" w:space="0" w:color="000000"/>
              <w:left w:val="single" w:sz="3" w:space="0" w:color="000000"/>
            </w:tcBorders>
            <w:shd w:val="clear" w:color="auto" w:fill="F2F2F2"/>
          </w:tcPr>
          <w:p w14:paraId="1F2E3349" w14:textId="775A8A67" w:rsidR="00DB7E8E" w:rsidRPr="00DB7E8E" w:rsidRDefault="00DB7E8E" w:rsidP="00751DD2">
            <w:pPr>
              <w:suppressAutoHyphens/>
              <w:autoSpaceDE w:val="0"/>
              <w:snapToGrid w:val="0"/>
              <w:rPr>
                <w:rFonts w:eastAsia="新細明體" w:cs="Times New Roman"/>
                <w:kern w:val="0"/>
                <w:szCs w:val="24"/>
                <w:lang w:val="zh-TW"/>
              </w:rPr>
            </w:pPr>
            <w:r w:rsidRPr="00DB7E8E">
              <w:rPr>
                <w:rFonts w:eastAsia="新細明體" w:cs="Times New Roman"/>
                <w:kern w:val="0"/>
                <w:szCs w:val="24"/>
                <w:lang w:val="zh-TW"/>
              </w:rPr>
              <w:t>Milestone status in 202</w:t>
            </w:r>
            <w:r w:rsidR="00714587">
              <w:rPr>
                <w:rFonts w:eastAsia="新細明體" w:cs="Times New Roman" w:hint="eastAsia"/>
                <w:kern w:val="0"/>
                <w:szCs w:val="24"/>
                <w:lang w:val="zh-TW"/>
              </w:rPr>
              <w:t>2</w:t>
            </w:r>
            <w:r w:rsidRPr="00DB7E8E">
              <w:rPr>
                <w:rFonts w:eastAsia="新細明體" w:cs="Times New Roman"/>
                <w:kern w:val="0"/>
                <w:szCs w:val="24"/>
                <w:lang w:val="zh-TW"/>
              </w:rPr>
              <w:t xml:space="preserve"> </w:t>
            </w:r>
          </w:p>
        </w:tc>
        <w:tc>
          <w:tcPr>
            <w:tcW w:w="512" w:type="pct"/>
            <w:vMerge w:val="restart"/>
            <w:tcBorders>
              <w:top w:val="single" w:sz="3" w:space="0" w:color="000000"/>
              <w:left w:val="single" w:sz="3" w:space="0" w:color="000000"/>
              <w:right w:val="single" w:sz="3" w:space="0" w:color="000000"/>
            </w:tcBorders>
            <w:shd w:val="clear" w:color="auto" w:fill="F2F2F2"/>
          </w:tcPr>
          <w:p w14:paraId="4A7237E2" w14:textId="1D30B03C" w:rsidR="00DB7E8E" w:rsidRPr="00DB7E8E" w:rsidRDefault="00DB7E8E" w:rsidP="00751DD2">
            <w:pPr>
              <w:widowControl/>
              <w:snapToGrid w:val="0"/>
              <w:rPr>
                <w:rFonts w:eastAsia="新細明體" w:cs="Times New Roman"/>
                <w:kern w:val="0"/>
                <w:szCs w:val="24"/>
                <w:lang w:val="zh-TW"/>
              </w:rPr>
            </w:pPr>
            <w:r w:rsidRPr="00DB7E8E">
              <w:rPr>
                <w:rFonts w:eastAsia="新細明體" w:cs="Times New Roman"/>
                <w:kern w:val="0"/>
                <w:szCs w:val="24"/>
                <w:lang w:val="zh-TW"/>
              </w:rPr>
              <w:t xml:space="preserve">Start </w:t>
            </w:r>
            <w:r w:rsidR="00A729DA">
              <w:rPr>
                <w:rFonts w:eastAsia="新細明體" w:cs="Times New Roman"/>
                <w:kern w:val="0"/>
                <w:szCs w:val="24"/>
                <w:lang w:val="zh-TW"/>
              </w:rPr>
              <w:br/>
            </w:r>
            <w:r w:rsidRPr="00DB7E8E">
              <w:rPr>
                <w:rFonts w:eastAsia="新細明體" w:cs="Times New Roman"/>
                <w:kern w:val="0"/>
                <w:szCs w:val="24"/>
                <w:lang w:val="zh-TW"/>
              </w:rPr>
              <w:t>Date</w:t>
            </w:r>
          </w:p>
        </w:tc>
        <w:tc>
          <w:tcPr>
            <w:tcW w:w="514" w:type="pct"/>
            <w:gridSpan w:val="2"/>
            <w:vMerge w:val="restart"/>
            <w:tcBorders>
              <w:top w:val="single" w:sz="3" w:space="0" w:color="000000"/>
              <w:left w:val="single" w:sz="3" w:space="0" w:color="000000"/>
              <w:right w:val="single" w:sz="3" w:space="0" w:color="000000"/>
            </w:tcBorders>
            <w:shd w:val="clear" w:color="auto" w:fill="F2F2F2"/>
          </w:tcPr>
          <w:p w14:paraId="1AD6B411" w14:textId="6FE5B0DB" w:rsidR="00DB7E8E" w:rsidRPr="00DB7E8E" w:rsidRDefault="00DB7E8E" w:rsidP="00751DD2">
            <w:pPr>
              <w:widowControl/>
              <w:snapToGrid w:val="0"/>
              <w:rPr>
                <w:rFonts w:eastAsia="新細明體" w:cs="Times New Roman"/>
                <w:kern w:val="0"/>
                <w:szCs w:val="24"/>
                <w:lang w:val="zh-TW"/>
              </w:rPr>
            </w:pPr>
            <w:r w:rsidRPr="00DB7E8E">
              <w:rPr>
                <w:rFonts w:eastAsia="新細明體" w:cs="Times New Roman"/>
                <w:kern w:val="0"/>
                <w:szCs w:val="24"/>
                <w:lang w:val="zh-TW"/>
              </w:rPr>
              <w:t xml:space="preserve">End </w:t>
            </w:r>
            <w:r w:rsidR="00A729DA">
              <w:rPr>
                <w:rFonts w:eastAsia="新細明體" w:cs="Times New Roman"/>
                <w:kern w:val="0"/>
                <w:szCs w:val="24"/>
                <w:lang w:val="zh-TW"/>
              </w:rPr>
              <w:br/>
            </w:r>
            <w:r w:rsidRPr="00DB7E8E">
              <w:rPr>
                <w:rFonts w:eastAsia="新細明體" w:cs="Times New Roman"/>
                <w:kern w:val="0"/>
                <w:szCs w:val="24"/>
                <w:lang w:val="zh-TW"/>
              </w:rPr>
              <w:t>Date</w:t>
            </w:r>
          </w:p>
        </w:tc>
        <w:tc>
          <w:tcPr>
            <w:tcW w:w="2697" w:type="pct"/>
            <w:gridSpan w:val="3"/>
            <w:tcBorders>
              <w:top w:val="single" w:sz="3" w:space="0" w:color="000000"/>
              <w:left w:val="single" w:sz="3" w:space="0" w:color="000000"/>
              <w:bottom w:val="single" w:sz="3" w:space="0" w:color="000000"/>
              <w:right w:val="single" w:sz="3" w:space="0" w:color="000000"/>
            </w:tcBorders>
            <w:shd w:val="clear" w:color="auto" w:fill="F2F2F2" w:themeFill="background1" w:themeFillShade="F2"/>
          </w:tcPr>
          <w:p w14:paraId="39C6B749" w14:textId="77777777" w:rsidR="00DB7E8E" w:rsidRPr="00DB7E8E" w:rsidRDefault="00DB7E8E" w:rsidP="00751DD2">
            <w:pPr>
              <w:widowControl/>
              <w:snapToGrid w:val="0"/>
              <w:rPr>
                <w:rFonts w:eastAsia="新細明體" w:cs="Times New Roman"/>
                <w:kern w:val="0"/>
                <w:szCs w:val="24"/>
                <w:lang w:val="zh-TW"/>
              </w:rPr>
            </w:pPr>
            <w:r w:rsidRPr="00DB7E8E">
              <w:rPr>
                <w:rFonts w:eastAsia="新細明體" w:cs="Times New Roman"/>
                <w:kern w:val="0"/>
                <w:szCs w:val="24"/>
                <w:lang w:val="zh-TW"/>
              </w:rPr>
              <w:t xml:space="preserve">Assessment of Progress </w:t>
            </w:r>
          </w:p>
        </w:tc>
      </w:tr>
      <w:tr w:rsidR="00D27897" w:rsidRPr="00DB7E8E" w14:paraId="6AEE13AA" w14:textId="77777777" w:rsidTr="00277EFD">
        <w:trPr>
          <w:trHeight w:val="475"/>
        </w:trPr>
        <w:tc>
          <w:tcPr>
            <w:tcW w:w="1277" w:type="pct"/>
            <w:gridSpan w:val="3"/>
            <w:vMerge/>
            <w:tcBorders>
              <w:left w:val="single" w:sz="3" w:space="0" w:color="000000"/>
              <w:bottom w:val="single" w:sz="3" w:space="0" w:color="000000"/>
            </w:tcBorders>
            <w:shd w:val="clear" w:color="auto" w:fill="F2F2F2"/>
          </w:tcPr>
          <w:p w14:paraId="1246B55A" w14:textId="77777777" w:rsidR="00D27897" w:rsidRPr="00DB7E8E" w:rsidRDefault="00D27897" w:rsidP="00751DD2">
            <w:pPr>
              <w:suppressAutoHyphens/>
              <w:autoSpaceDE w:val="0"/>
              <w:snapToGrid w:val="0"/>
              <w:rPr>
                <w:rFonts w:eastAsia="新細明體" w:cs="Times New Roman"/>
                <w:kern w:val="0"/>
                <w:szCs w:val="24"/>
                <w:lang w:val="zh-TW"/>
              </w:rPr>
            </w:pPr>
          </w:p>
        </w:tc>
        <w:tc>
          <w:tcPr>
            <w:tcW w:w="512" w:type="pct"/>
            <w:vMerge/>
            <w:tcBorders>
              <w:left w:val="single" w:sz="3" w:space="0" w:color="000000"/>
              <w:bottom w:val="single" w:sz="3" w:space="0" w:color="000000"/>
              <w:right w:val="single" w:sz="3" w:space="0" w:color="000000"/>
            </w:tcBorders>
            <w:shd w:val="clear" w:color="auto" w:fill="F2F2F2"/>
          </w:tcPr>
          <w:p w14:paraId="3DA7FAFD" w14:textId="77777777" w:rsidR="00D27897" w:rsidRPr="00DB7E8E" w:rsidRDefault="00D27897" w:rsidP="00751DD2">
            <w:pPr>
              <w:widowControl/>
              <w:snapToGrid w:val="0"/>
              <w:rPr>
                <w:rFonts w:eastAsia="新細明體" w:cs="Times New Roman"/>
                <w:kern w:val="0"/>
                <w:szCs w:val="24"/>
                <w:lang w:val="zh-TW"/>
              </w:rPr>
            </w:pPr>
          </w:p>
        </w:tc>
        <w:tc>
          <w:tcPr>
            <w:tcW w:w="514" w:type="pct"/>
            <w:gridSpan w:val="2"/>
            <w:vMerge/>
            <w:tcBorders>
              <w:left w:val="single" w:sz="3" w:space="0" w:color="000000"/>
              <w:bottom w:val="single" w:sz="3" w:space="0" w:color="000000"/>
              <w:right w:val="single" w:sz="3" w:space="0" w:color="000000"/>
            </w:tcBorders>
            <w:shd w:val="clear" w:color="auto" w:fill="F2F2F2"/>
          </w:tcPr>
          <w:p w14:paraId="705485B6" w14:textId="77777777" w:rsidR="00D27897" w:rsidRPr="00DB7E8E" w:rsidRDefault="00D27897" w:rsidP="00751DD2">
            <w:pPr>
              <w:widowControl/>
              <w:snapToGrid w:val="0"/>
              <w:rPr>
                <w:rFonts w:eastAsia="新細明體" w:cs="Times New Roman"/>
                <w:kern w:val="0"/>
                <w:szCs w:val="24"/>
                <w:lang w:val="zh-TW"/>
              </w:rPr>
            </w:pPr>
          </w:p>
        </w:tc>
        <w:tc>
          <w:tcPr>
            <w:tcW w:w="854"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tcPr>
          <w:p w14:paraId="759A9418" w14:textId="77777777" w:rsidR="00D27897" w:rsidRPr="00DB7E8E" w:rsidRDefault="00D27897" w:rsidP="00751DD2">
            <w:pPr>
              <w:widowControl/>
              <w:snapToGrid w:val="0"/>
              <w:rPr>
                <w:rFonts w:eastAsia="新細明體" w:cs="Times New Roman"/>
                <w:kern w:val="0"/>
                <w:szCs w:val="24"/>
                <w:lang w:val="zh-TW"/>
              </w:rPr>
            </w:pPr>
            <w:r w:rsidRPr="00DB7E8E">
              <w:rPr>
                <w:rFonts w:eastAsia="新細明體" w:cs="Times New Roman"/>
                <w:kern w:val="0"/>
                <w:szCs w:val="24"/>
                <w:lang w:val="zh-TW"/>
              </w:rPr>
              <w:t>Not started</w:t>
            </w:r>
          </w:p>
        </w:tc>
        <w:tc>
          <w:tcPr>
            <w:tcW w:w="856"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tcPr>
          <w:p w14:paraId="46305C06" w14:textId="59BEB133" w:rsidR="00D27897" w:rsidRPr="00DB7E8E" w:rsidRDefault="00D27897" w:rsidP="00751DD2">
            <w:pPr>
              <w:widowControl/>
              <w:snapToGrid w:val="0"/>
              <w:rPr>
                <w:rFonts w:eastAsia="新細明體" w:cs="Times New Roman"/>
                <w:kern w:val="0"/>
                <w:szCs w:val="24"/>
                <w:lang w:val="zh-TW"/>
              </w:rPr>
            </w:pPr>
            <w:r w:rsidRPr="00DB7E8E">
              <w:rPr>
                <w:rFonts w:eastAsia="新細明體" w:cs="Times New Roman"/>
                <w:kern w:val="0"/>
                <w:szCs w:val="24"/>
                <w:lang w:val="zh-TW"/>
              </w:rPr>
              <w:t xml:space="preserve">Limited </w:t>
            </w:r>
            <w:r w:rsidR="00A729DA">
              <w:rPr>
                <w:rFonts w:eastAsia="新細明體" w:cs="Times New Roman"/>
                <w:kern w:val="0"/>
                <w:szCs w:val="24"/>
                <w:lang w:val="zh-TW"/>
              </w:rPr>
              <w:br/>
            </w:r>
            <w:r w:rsidRPr="00DB7E8E">
              <w:rPr>
                <w:rFonts w:eastAsia="新細明體" w:cs="Times New Roman"/>
                <w:kern w:val="0"/>
                <w:szCs w:val="24"/>
                <w:lang w:val="zh-TW"/>
              </w:rPr>
              <w:t>progress</w:t>
            </w:r>
          </w:p>
        </w:tc>
        <w:tc>
          <w:tcPr>
            <w:tcW w:w="988"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tcPr>
          <w:p w14:paraId="6B31A75A" w14:textId="03A0E43F" w:rsidR="00D27897" w:rsidRPr="00DB7E8E" w:rsidRDefault="00D27897" w:rsidP="00751DD2">
            <w:pPr>
              <w:widowControl/>
              <w:snapToGrid w:val="0"/>
              <w:rPr>
                <w:rFonts w:eastAsia="新細明體" w:cs="Times New Roman"/>
                <w:kern w:val="0"/>
                <w:szCs w:val="24"/>
                <w:lang w:val="zh-TW"/>
              </w:rPr>
            </w:pPr>
            <w:r>
              <w:rPr>
                <w:rFonts w:eastAsia="新細明體" w:cs="Times New Roman"/>
                <w:kern w:val="0"/>
                <w:szCs w:val="24"/>
                <w:lang w:val="zh-TW"/>
              </w:rPr>
              <w:t>S</w:t>
            </w:r>
            <w:r w:rsidRPr="00DB7E8E">
              <w:rPr>
                <w:rFonts w:eastAsia="新細明體" w:cs="Times New Roman"/>
                <w:kern w:val="0"/>
                <w:szCs w:val="24"/>
                <w:lang w:val="zh-TW"/>
              </w:rPr>
              <w:t xml:space="preserve">ubstantial </w:t>
            </w:r>
            <w:r>
              <w:rPr>
                <w:rFonts w:eastAsia="新細明體" w:cs="Times New Roman"/>
                <w:kern w:val="0"/>
                <w:szCs w:val="24"/>
                <w:lang w:val="zh-TW"/>
              </w:rPr>
              <w:t xml:space="preserve">or </w:t>
            </w:r>
            <w:r w:rsidR="00A729DA">
              <w:rPr>
                <w:rFonts w:eastAsia="新細明體" w:cs="Times New Roman"/>
                <w:kern w:val="0"/>
                <w:szCs w:val="24"/>
                <w:lang w:val="zh-TW"/>
              </w:rPr>
              <w:br/>
            </w:r>
            <w:r w:rsidRPr="00DB7E8E">
              <w:rPr>
                <w:rFonts w:eastAsia="新細明體" w:cs="Times New Roman"/>
                <w:kern w:val="0"/>
                <w:szCs w:val="24"/>
                <w:lang w:val="zh-TW"/>
              </w:rPr>
              <w:t>Completed</w:t>
            </w:r>
          </w:p>
        </w:tc>
      </w:tr>
      <w:tr w:rsidR="00D27897" w:rsidRPr="00DB7E8E" w14:paraId="255BB43C" w14:textId="77777777" w:rsidTr="00277EFD">
        <w:trPr>
          <w:trHeight w:val="475"/>
        </w:trPr>
        <w:tc>
          <w:tcPr>
            <w:tcW w:w="1277" w:type="pct"/>
            <w:gridSpan w:val="3"/>
            <w:tcBorders>
              <w:left w:val="single" w:sz="3" w:space="0" w:color="000000"/>
              <w:bottom w:val="single" w:sz="3" w:space="0" w:color="000000"/>
            </w:tcBorders>
            <w:shd w:val="clear" w:color="auto" w:fill="auto"/>
          </w:tcPr>
          <w:p w14:paraId="4A755738" w14:textId="1B236027" w:rsidR="00D27897" w:rsidRPr="00DB7E8E" w:rsidRDefault="00D27897" w:rsidP="00751DD2">
            <w:pPr>
              <w:suppressAutoHyphens/>
              <w:autoSpaceDE w:val="0"/>
              <w:snapToGrid w:val="0"/>
              <w:rPr>
                <w:rFonts w:eastAsia="新細明體" w:cs="Times New Roman"/>
                <w:kern w:val="0"/>
                <w:szCs w:val="24"/>
              </w:rPr>
            </w:pPr>
            <w:r w:rsidRPr="009B69A4">
              <w:rPr>
                <w:kern w:val="0"/>
              </w:rPr>
              <w:t xml:space="preserve">Publish the fourth CEDAW national reports in accessible web, </w:t>
            </w:r>
            <w:r w:rsidRPr="009B69A4">
              <w:rPr>
                <w:kern w:val="0"/>
              </w:rPr>
              <w:lastRenderedPageBreak/>
              <w:t>sign-language and open format. Seek the opinion from CSOs and individuals, especially those under disadvantaged situations through public hearings, the Gender Equality Observing Station Facebook page the website and the email of the Gender Equality Committee</w:t>
            </w:r>
          </w:p>
        </w:tc>
        <w:tc>
          <w:tcPr>
            <w:tcW w:w="512" w:type="pct"/>
            <w:tcBorders>
              <w:left w:val="single" w:sz="3" w:space="0" w:color="000000"/>
              <w:bottom w:val="single" w:sz="3" w:space="0" w:color="000000"/>
              <w:right w:val="single" w:sz="3" w:space="0" w:color="000000"/>
            </w:tcBorders>
            <w:shd w:val="clear" w:color="auto" w:fill="auto"/>
          </w:tcPr>
          <w:p w14:paraId="475FF587" w14:textId="77777777" w:rsidR="00277EFD" w:rsidRDefault="00D27897" w:rsidP="00751DD2">
            <w:pPr>
              <w:widowControl/>
              <w:snapToGrid w:val="0"/>
            </w:pPr>
            <w:r>
              <w:rPr>
                <w:rFonts w:hint="eastAsia"/>
              </w:rPr>
              <w:lastRenderedPageBreak/>
              <w:t>0</w:t>
            </w:r>
            <w:r>
              <w:t>5/</w:t>
            </w:r>
          </w:p>
          <w:p w14:paraId="129FDFEE" w14:textId="7ACA8BBE" w:rsidR="00D27897" w:rsidRPr="00DB7E8E" w:rsidRDefault="00D27897" w:rsidP="00751DD2">
            <w:pPr>
              <w:widowControl/>
              <w:snapToGrid w:val="0"/>
              <w:rPr>
                <w:rFonts w:eastAsia="新細明體" w:cs="新細明體"/>
                <w:kern w:val="0"/>
                <w:szCs w:val="24"/>
                <w:lang w:val="zh-TW"/>
              </w:rPr>
            </w:pPr>
            <w:r>
              <w:t>2021</w:t>
            </w:r>
          </w:p>
        </w:tc>
        <w:tc>
          <w:tcPr>
            <w:tcW w:w="514" w:type="pct"/>
            <w:gridSpan w:val="2"/>
            <w:tcBorders>
              <w:left w:val="single" w:sz="3" w:space="0" w:color="000000"/>
              <w:bottom w:val="single" w:sz="3" w:space="0" w:color="000000"/>
              <w:right w:val="single" w:sz="3" w:space="0" w:color="000000"/>
            </w:tcBorders>
            <w:shd w:val="clear" w:color="auto" w:fill="auto"/>
          </w:tcPr>
          <w:p w14:paraId="2B7B52F8" w14:textId="77777777" w:rsidR="00277EFD" w:rsidRDefault="00D27897" w:rsidP="00751DD2">
            <w:pPr>
              <w:widowControl/>
              <w:snapToGrid w:val="0"/>
              <w:rPr>
                <w:rFonts w:cs="Times New Roman"/>
              </w:rPr>
            </w:pPr>
            <w:r>
              <w:rPr>
                <w:rFonts w:cs="Times New Roman" w:hint="eastAsia"/>
              </w:rPr>
              <w:t>0</w:t>
            </w:r>
            <w:r>
              <w:rPr>
                <w:rFonts w:cs="Times New Roman"/>
              </w:rPr>
              <w:t>7/</w:t>
            </w:r>
          </w:p>
          <w:p w14:paraId="327FFFF0" w14:textId="7C538752" w:rsidR="00D27897" w:rsidRPr="00DB7E8E" w:rsidRDefault="00D27897" w:rsidP="00751DD2">
            <w:pPr>
              <w:widowControl/>
              <w:snapToGrid w:val="0"/>
              <w:rPr>
                <w:rFonts w:eastAsia="新細明體" w:cs="Times New Roman"/>
                <w:kern w:val="0"/>
                <w:szCs w:val="24"/>
              </w:rPr>
            </w:pPr>
            <w:r>
              <w:rPr>
                <w:rFonts w:cs="Times New Roman"/>
              </w:rPr>
              <w:t>2022</w:t>
            </w:r>
          </w:p>
        </w:tc>
        <w:tc>
          <w:tcPr>
            <w:tcW w:w="854" w:type="pct"/>
            <w:tcBorders>
              <w:top w:val="single" w:sz="3" w:space="0" w:color="000000"/>
              <w:left w:val="single" w:sz="3" w:space="0" w:color="000000"/>
              <w:bottom w:val="single" w:sz="3" w:space="0" w:color="000000"/>
              <w:right w:val="single" w:sz="3" w:space="0" w:color="000000"/>
            </w:tcBorders>
            <w:shd w:val="clear" w:color="auto" w:fill="auto"/>
          </w:tcPr>
          <w:p w14:paraId="738A63C4" w14:textId="77777777" w:rsidR="00D27897" w:rsidRPr="00DB7E8E" w:rsidRDefault="00D27897" w:rsidP="00751DD2">
            <w:pPr>
              <w:widowControl/>
              <w:snapToGrid w:val="0"/>
              <w:rPr>
                <w:rFonts w:eastAsia="新細明體" w:cs="Times New Roman"/>
                <w:kern w:val="0"/>
                <w:szCs w:val="24"/>
              </w:rPr>
            </w:pPr>
          </w:p>
        </w:tc>
        <w:tc>
          <w:tcPr>
            <w:tcW w:w="856" w:type="pct"/>
            <w:tcBorders>
              <w:top w:val="single" w:sz="3" w:space="0" w:color="000000"/>
              <w:left w:val="single" w:sz="3" w:space="0" w:color="000000"/>
              <w:bottom w:val="single" w:sz="3" w:space="0" w:color="000000"/>
              <w:right w:val="single" w:sz="3" w:space="0" w:color="000000"/>
            </w:tcBorders>
            <w:shd w:val="clear" w:color="auto" w:fill="auto"/>
          </w:tcPr>
          <w:p w14:paraId="1F223E48" w14:textId="77777777" w:rsidR="00D27897" w:rsidRPr="00DB7E8E" w:rsidRDefault="00D27897" w:rsidP="00751DD2">
            <w:pPr>
              <w:widowControl/>
              <w:snapToGrid w:val="0"/>
              <w:rPr>
                <w:rFonts w:eastAsia="新細明體" w:cs="Times New Roman"/>
                <w:kern w:val="0"/>
                <w:szCs w:val="24"/>
              </w:rPr>
            </w:pPr>
          </w:p>
        </w:tc>
        <w:tc>
          <w:tcPr>
            <w:tcW w:w="988" w:type="pct"/>
            <w:tcBorders>
              <w:top w:val="single" w:sz="3" w:space="0" w:color="000000"/>
              <w:left w:val="single" w:sz="3" w:space="0" w:color="000000"/>
              <w:bottom w:val="single" w:sz="3" w:space="0" w:color="000000"/>
              <w:right w:val="single" w:sz="3" w:space="0" w:color="000000"/>
            </w:tcBorders>
            <w:shd w:val="clear" w:color="auto" w:fill="auto"/>
          </w:tcPr>
          <w:p w14:paraId="6C9EDB9B" w14:textId="77777777" w:rsidR="00D27897" w:rsidRPr="00DB7E8E" w:rsidRDefault="00D27897" w:rsidP="00751DD2">
            <w:pPr>
              <w:widowControl/>
              <w:snapToGrid w:val="0"/>
              <w:rPr>
                <w:rFonts w:eastAsia="新細明體" w:cs="Times New Roman"/>
                <w:kern w:val="0"/>
                <w:szCs w:val="24"/>
              </w:rPr>
            </w:pPr>
            <w:r w:rsidRPr="00DB7E8E">
              <w:rPr>
                <w:rFonts w:eastAsia="新細明體" w:cs="Times New Roman"/>
                <w:kern w:val="0"/>
                <w:szCs w:val="24"/>
              </w:rPr>
              <w:t>V</w:t>
            </w:r>
          </w:p>
        </w:tc>
      </w:tr>
      <w:tr w:rsidR="00DB7E8E" w:rsidRPr="00DB7E8E" w14:paraId="74C30AC1" w14:textId="77777777" w:rsidTr="00277EFD">
        <w:trPr>
          <w:trHeight w:val="3284"/>
        </w:trPr>
        <w:tc>
          <w:tcPr>
            <w:tcW w:w="888" w:type="pct"/>
            <w:gridSpan w:val="2"/>
            <w:tcBorders>
              <w:top w:val="single" w:sz="3" w:space="0" w:color="000000"/>
              <w:left w:val="single" w:sz="3" w:space="0" w:color="000000"/>
            </w:tcBorders>
            <w:shd w:val="clear" w:color="auto" w:fill="F2F2F2"/>
          </w:tcPr>
          <w:p w14:paraId="018DFFC1" w14:textId="31F0E6D1" w:rsidR="00DB7E8E" w:rsidRPr="00DB7E8E" w:rsidRDefault="00DB7E8E" w:rsidP="00751DD2">
            <w:pPr>
              <w:suppressAutoHyphens/>
              <w:autoSpaceDE w:val="0"/>
              <w:snapToGrid w:val="0"/>
              <w:rPr>
                <w:rFonts w:eastAsia="新細明體" w:cs="Times New Roman"/>
                <w:szCs w:val="24"/>
              </w:rPr>
            </w:pPr>
            <w:r w:rsidRPr="00DB7E8E">
              <w:rPr>
                <w:rFonts w:eastAsia="新細明體" w:cs="Times New Roman"/>
                <w:szCs w:val="24"/>
              </w:rPr>
              <w:t>Performance in 202</w:t>
            </w:r>
            <w:r w:rsidR="00714587">
              <w:rPr>
                <w:rFonts w:eastAsia="新細明體" w:cs="Times New Roman" w:hint="eastAsia"/>
                <w:szCs w:val="24"/>
              </w:rPr>
              <w:t>2</w:t>
            </w:r>
          </w:p>
        </w:tc>
        <w:tc>
          <w:tcPr>
            <w:tcW w:w="4112" w:type="pct"/>
            <w:gridSpan w:val="7"/>
            <w:tcBorders>
              <w:top w:val="single" w:sz="3" w:space="0" w:color="000000"/>
              <w:left w:val="single" w:sz="3" w:space="0" w:color="000000"/>
              <w:right w:val="single" w:sz="3" w:space="0" w:color="000000"/>
            </w:tcBorders>
            <w:shd w:val="clear" w:color="auto" w:fill="FFFFFF" w:themeFill="background1"/>
          </w:tcPr>
          <w:p w14:paraId="697FD4F7" w14:textId="3FF5C44C" w:rsidR="00D27897" w:rsidRDefault="00BE6181" w:rsidP="00751DD2">
            <w:pPr>
              <w:pStyle w:val="a7"/>
              <w:widowControl/>
              <w:numPr>
                <w:ilvl w:val="0"/>
                <w:numId w:val="113"/>
              </w:numPr>
              <w:suppressAutoHyphens/>
              <w:snapToGrid w:val="0"/>
              <w:ind w:leftChars="0" w:left="482" w:hanging="482"/>
              <w:rPr>
                <w:rFonts w:eastAsia="新細明體" w:cs="Times New Roman"/>
                <w:szCs w:val="24"/>
              </w:rPr>
            </w:pPr>
            <w:r>
              <w:rPr>
                <w:rFonts w:eastAsia="新細明體" w:cs="Times New Roman" w:hint="eastAsia"/>
                <w:szCs w:val="24"/>
              </w:rPr>
              <w:t>I</w:t>
            </w:r>
            <w:r w:rsidR="00D27897" w:rsidRPr="00F30E9A">
              <w:rPr>
                <w:rFonts w:eastAsia="新細明體" w:cs="Times New Roman"/>
                <w:szCs w:val="24"/>
              </w:rPr>
              <w:t>mplement</w:t>
            </w:r>
            <w:r>
              <w:rPr>
                <w:rFonts w:eastAsia="新細明體" w:cs="Times New Roman" w:hint="eastAsia"/>
                <w:szCs w:val="24"/>
              </w:rPr>
              <w:t>ed</w:t>
            </w:r>
            <w:r w:rsidR="00D27897" w:rsidRPr="00F30E9A">
              <w:rPr>
                <w:rFonts w:eastAsia="新細明體" w:cs="Times New Roman"/>
                <w:szCs w:val="24"/>
              </w:rPr>
              <w:t xml:space="preserve"> the "CEDAW Education, Training, and Promotion Plan" as follows:</w:t>
            </w:r>
          </w:p>
          <w:p w14:paraId="17A7010A" w14:textId="15A9E431" w:rsidR="00D27897" w:rsidRPr="00D43BBA" w:rsidRDefault="00D27897" w:rsidP="00841F4E">
            <w:pPr>
              <w:pStyle w:val="a7"/>
              <w:widowControl/>
              <w:numPr>
                <w:ilvl w:val="0"/>
                <w:numId w:val="122"/>
              </w:numPr>
              <w:suppressAutoHyphens/>
              <w:snapToGrid w:val="0"/>
              <w:spacing w:beforeLines="30" w:before="108"/>
              <w:ind w:leftChars="0" w:left="543" w:hanging="426"/>
              <w:rPr>
                <w:rFonts w:eastAsia="新細明體" w:cs="Times New Roman"/>
                <w:color w:val="000000" w:themeColor="text1"/>
                <w:szCs w:val="24"/>
              </w:rPr>
            </w:pPr>
            <w:r w:rsidRPr="00D43BBA">
              <w:rPr>
                <w:rFonts w:eastAsia="新細明體" w:cs="Times New Roman"/>
                <w:color w:val="000000" w:themeColor="text1"/>
                <w:szCs w:val="24"/>
              </w:rPr>
              <w:t>Education and training</w:t>
            </w:r>
          </w:p>
          <w:p w14:paraId="31A3F30F" w14:textId="4C1DC9B5" w:rsidR="00D27897" w:rsidRDefault="0034551D" w:rsidP="00841F4E">
            <w:pPr>
              <w:pStyle w:val="a7"/>
              <w:widowControl/>
              <w:numPr>
                <w:ilvl w:val="0"/>
                <w:numId w:val="123"/>
              </w:numPr>
              <w:suppressAutoHyphens/>
              <w:snapToGrid w:val="0"/>
              <w:spacing w:beforeLines="30" w:before="108"/>
              <w:ind w:leftChars="0" w:left="826" w:hanging="142"/>
              <w:rPr>
                <w:rFonts w:eastAsia="新細明體" w:cs="Times New Roman"/>
                <w:szCs w:val="24"/>
              </w:rPr>
            </w:pPr>
            <w:r>
              <w:rPr>
                <w:rFonts w:eastAsia="新細明體" w:cs="Times New Roman" w:hint="eastAsia"/>
                <w:szCs w:val="24"/>
              </w:rPr>
              <w:t>D</w:t>
            </w:r>
            <w:r w:rsidR="00D27897" w:rsidRPr="00D27897">
              <w:rPr>
                <w:rFonts w:eastAsia="新細明體" w:cs="Times New Roman"/>
                <w:szCs w:val="24"/>
              </w:rPr>
              <w:t>igital learning courses</w:t>
            </w:r>
            <w:r w:rsidR="00FE2A7F">
              <w:rPr>
                <w:rFonts w:eastAsia="新細明體" w:cs="Times New Roman"/>
                <w:szCs w:val="24"/>
              </w:rPr>
              <w:t xml:space="preserve">: </w:t>
            </w:r>
            <w:r w:rsidR="00FE2A7F" w:rsidRPr="00FE2A7F">
              <w:rPr>
                <w:rFonts w:eastAsia="新細明體" w:cs="Times New Roman"/>
                <w:szCs w:val="24"/>
              </w:rPr>
              <w:t>The "CEDAW Enforcement Act - Substantive Equality, Direct and Indirect Discrimination", "CEDAW Enforcement Act - Provisional Measures and Case Studies", "Diversity and Gender Protection Training", and "From Gender Diversity to Family Diversity" (Civil Service Development Institute, Kaohsiung City) digital courses were provided on the "Public Service e-Learning + Platform" as reference for public servants and the public</w:t>
            </w:r>
            <w:r w:rsidR="00FE2A7F">
              <w:rPr>
                <w:rFonts w:eastAsia="新細明體" w:cs="Times New Roman"/>
                <w:szCs w:val="24"/>
              </w:rPr>
              <w:t>.</w:t>
            </w:r>
          </w:p>
          <w:p w14:paraId="298C866D" w14:textId="12C91151" w:rsidR="00FE2A7F" w:rsidRPr="00841F4E" w:rsidRDefault="00FE2A7F" w:rsidP="00841F4E">
            <w:pPr>
              <w:pStyle w:val="a7"/>
              <w:widowControl/>
              <w:numPr>
                <w:ilvl w:val="0"/>
                <w:numId w:val="123"/>
              </w:numPr>
              <w:suppressAutoHyphens/>
              <w:snapToGrid w:val="0"/>
              <w:spacing w:beforeLines="30" w:before="108"/>
              <w:ind w:leftChars="0" w:left="826" w:hanging="142"/>
              <w:rPr>
                <w:rFonts w:eastAsia="新細明體" w:cs="Times New Roman"/>
                <w:szCs w:val="24"/>
              </w:rPr>
            </w:pPr>
            <w:r w:rsidRPr="00841F4E">
              <w:rPr>
                <w:rFonts w:eastAsia="新細明體" w:cs="Times New Roman"/>
                <w:szCs w:val="24"/>
              </w:rPr>
              <w:t>Publi</w:t>
            </w:r>
            <w:r w:rsidR="0034551D" w:rsidRPr="00841F4E">
              <w:rPr>
                <w:rFonts w:eastAsia="新細明體" w:cs="Times New Roman" w:hint="eastAsia"/>
                <w:szCs w:val="24"/>
              </w:rPr>
              <w:t>cation</w:t>
            </w:r>
            <w:r w:rsidR="0034551D" w:rsidRPr="00841F4E">
              <w:rPr>
                <w:rFonts w:eastAsia="新細明體" w:cs="Times New Roman"/>
                <w:szCs w:val="24"/>
              </w:rPr>
              <w:t xml:space="preserve"> </w:t>
            </w:r>
            <w:r w:rsidR="0034551D" w:rsidRPr="00841F4E">
              <w:rPr>
                <w:rFonts w:eastAsia="新細明體" w:cs="Times New Roman" w:hint="eastAsia"/>
                <w:szCs w:val="24"/>
              </w:rPr>
              <w:t>of</w:t>
            </w:r>
            <w:r w:rsidRPr="00841F4E">
              <w:rPr>
                <w:rFonts w:eastAsia="新細明體" w:cs="Times New Roman"/>
                <w:szCs w:val="24"/>
              </w:rPr>
              <w:t xml:space="preserve"> CEDAW education materials: CEDAW education materials, CEDAW general recommended education materials, Concluding Observations and Recommendations on Taiwan’s Third National Report on CEDAW, intersectional discrimination education materials, and gender diversity rights protection (completed at the end of May 2020) were made available on the website of the Executive Yuan Gender Equality Council.</w:t>
            </w:r>
          </w:p>
          <w:p w14:paraId="198EC861" w14:textId="46AA15E2" w:rsidR="00D27897" w:rsidRDefault="00FE2A7F" w:rsidP="00841F4E">
            <w:pPr>
              <w:pStyle w:val="a7"/>
              <w:widowControl/>
              <w:numPr>
                <w:ilvl w:val="0"/>
                <w:numId w:val="122"/>
              </w:numPr>
              <w:suppressAutoHyphens/>
              <w:snapToGrid w:val="0"/>
              <w:spacing w:beforeLines="30" w:before="108"/>
              <w:ind w:leftChars="0" w:left="543" w:hanging="426"/>
              <w:rPr>
                <w:rFonts w:eastAsia="新細明體" w:cs="Times New Roman"/>
                <w:color w:val="000000" w:themeColor="text1"/>
                <w:szCs w:val="24"/>
              </w:rPr>
            </w:pPr>
            <w:r w:rsidRPr="00D43BBA">
              <w:rPr>
                <w:rFonts w:eastAsia="新細明體" w:cs="Times New Roman"/>
                <w:color w:val="000000" w:themeColor="text1"/>
                <w:szCs w:val="24"/>
              </w:rPr>
              <w:t>Advocacy</w:t>
            </w:r>
          </w:p>
          <w:p w14:paraId="0616678E" w14:textId="617999A2" w:rsidR="0034551D" w:rsidRPr="00D43BBA" w:rsidRDefault="006110C5" w:rsidP="00841F4E">
            <w:pPr>
              <w:pStyle w:val="a7"/>
              <w:widowControl/>
              <w:suppressAutoHyphens/>
              <w:snapToGrid w:val="0"/>
              <w:spacing w:beforeLines="30" w:before="108"/>
              <w:ind w:leftChars="0" w:left="543"/>
              <w:rPr>
                <w:rFonts w:eastAsia="新細明體" w:cs="Times New Roman"/>
                <w:color w:val="000000" w:themeColor="text1"/>
                <w:szCs w:val="24"/>
              </w:rPr>
            </w:pPr>
            <w:r>
              <w:rPr>
                <w:rFonts w:eastAsia="新細明體" w:cs="Times New Roman" w:hint="eastAsia"/>
                <w:color w:val="000000" w:themeColor="text1"/>
                <w:szCs w:val="24"/>
              </w:rPr>
              <w:t xml:space="preserve">   </w:t>
            </w:r>
            <w:r w:rsidR="00841F4E">
              <w:rPr>
                <w:rFonts w:eastAsia="新細明體" w:cs="Times New Roman"/>
                <w:color w:val="000000" w:themeColor="text1"/>
                <w:szCs w:val="24"/>
              </w:rPr>
              <w:t xml:space="preserve"> </w:t>
            </w:r>
            <w:r w:rsidR="0034551D" w:rsidRPr="0034551D">
              <w:rPr>
                <w:rFonts w:eastAsia="新細明體" w:cs="Times New Roman"/>
                <w:color w:val="000000" w:themeColor="text1"/>
                <w:szCs w:val="24"/>
              </w:rPr>
              <w:t xml:space="preserve">The government agencies and municipality and county (city) governments were requested to create materials for distribution on their gender mainstreaming web pages and use diverse social media channels such as LINE, Facebook, YouTube, and Instagram, TV walls, events, exhibitions, performances, printed ad placements, contests, and broadcasts to communicate the idea of the protection of </w:t>
            </w:r>
            <w:r w:rsidR="0034551D" w:rsidRPr="0034551D">
              <w:rPr>
                <w:rFonts w:eastAsia="新細明體" w:cs="Times New Roman"/>
                <w:color w:val="000000" w:themeColor="text1"/>
                <w:szCs w:val="24"/>
              </w:rPr>
              <w:lastRenderedPageBreak/>
              <w:t>human rights enshrined in CEDAW to the public with specific case studies and methods that they can easily understand</w:t>
            </w:r>
            <w:r w:rsidR="0034551D">
              <w:rPr>
                <w:rFonts w:eastAsia="新細明體" w:cs="Times New Roman"/>
                <w:color w:val="000000" w:themeColor="text1"/>
                <w:szCs w:val="24"/>
              </w:rPr>
              <w:t>.</w:t>
            </w:r>
          </w:p>
          <w:p w14:paraId="507AE858" w14:textId="6113BD9D" w:rsidR="00FE2A7F" w:rsidRDefault="0034551D" w:rsidP="00751DD2">
            <w:pPr>
              <w:pStyle w:val="a7"/>
              <w:widowControl/>
              <w:numPr>
                <w:ilvl w:val="0"/>
                <w:numId w:val="113"/>
              </w:numPr>
              <w:suppressAutoHyphens/>
              <w:snapToGrid w:val="0"/>
              <w:spacing w:beforeLines="30" w:before="108"/>
              <w:ind w:leftChars="0"/>
              <w:rPr>
                <w:rFonts w:eastAsia="新細明體" w:cs="Times New Roman"/>
                <w:szCs w:val="24"/>
              </w:rPr>
            </w:pPr>
            <w:r w:rsidRPr="0034551D">
              <w:rPr>
                <w:rFonts w:eastAsia="新細明體" w:cs="Times New Roman"/>
                <w:szCs w:val="24"/>
              </w:rPr>
              <w:t>According to No.15 in the Conclusions and Recommendations of the International Review Committee - Review of Taiwan’s Third National Report on the Implementation of CEDAW, government institutions may invite civic social organizations and the media to participate in CEDAW training</w:t>
            </w:r>
            <w:r w:rsidR="00FE2A7F" w:rsidRPr="0034551D">
              <w:rPr>
                <w:rFonts w:eastAsia="新細明體" w:cs="Times New Roman"/>
                <w:szCs w:val="24"/>
              </w:rPr>
              <w:t>.</w:t>
            </w:r>
          </w:p>
          <w:p w14:paraId="4D5E273F" w14:textId="07F4B858" w:rsidR="0090793B" w:rsidRDefault="0090793B" w:rsidP="00841F4E">
            <w:pPr>
              <w:pStyle w:val="a7"/>
              <w:widowControl/>
              <w:numPr>
                <w:ilvl w:val="0"/>
                <w:numId w:val="132"/>
              </w:numPr>
              <w:suppressAutoHyphens/>
              <w:snapToGrid w:val="0"/>
              <w:spacing w:beforeLines="30" w:before="108"/>
              <w:ind w:leftChars="0" w:left="543" w:hanging="426"/>
              <w:rPr>
                <w:rFonts w:eastAsia="新細明體" w:cs="Times New Roman"/>
                <w:szCs w:val="24"/>
              </w:rPr>
            </w:pPr>
            <w:r w:rsidRPr="0090793B">
              <w:rPr>
                <w:rFonts w:eastAsia="新細明體" w:cs="Times New Roman"/>
                <w:szCs w:val="24"/>
              </w:rPr>
              <w:t>In 2022, the Executive Yuan organized the Gender Equality Training Incentive Program with municipal and county (city) governments to review the implementation by the municipalities from 2020 to 2021. Of the 22 municipalities, 3 municipalities did not require evaluations (Taipei City, New Taipei City, and Miaoli County). Of the remaining 19 municipalities, 17 municipalities met evaluation standards (30%</w:t>
            </w:r>
            <w:r>
              <w:rPr>
                <w:rFonts w:eastAsia="新細明體" w:cs="Times New Roman"/>
                <w:szCs w:val="24"/>
              </w:rPr>
              <w:t xml:space="preserve"> </w:t>
            </w:r>
            <w:r w:rsidRPr="0090793B">
              <w:rPr>
                <w:rFonts w:eastAsia="新細明體" w:cs="Times New Roman"/>
                <w:szCs w:val="24"/>
              </w:rPr>
              <w:t>participation rate in in-person courses) and the attainment rate was nearly 90%. The effectiveness of actions taken by agencies of the Executive Yuan will be evaluated in the Gender Equality Training Evaluation and Incentive Program for Subordinate Agencies in 2023</w:t>
            </w:r>
            <w:r>
              <w:rPr>
                <w:rFonts w:eastAsia="新細明體" w:cs="Times New Roman"/>
                <w:szCs w:val="24"/>
              </w:rPr>
              <w:t>&gt;</w:t>
            </w:r>
          </w:p>
          <w:p w14:paraId="26853243" w14:textId="19FEDE6E" w:rsidR="0090793B" w:rsidRPr="00841F4E" w:rsidRDefault="0090793B" w:rsidP="00841F4E">
            <w:pPr>
              <w:pStyle w:val="a7"/>
              <w:widowControl/>
              <w:numPr>
                <w:ilvl w:val="0"/>
                <w:numId w:val="132"/>
              </w:numPr>
              <w:suppressAutoHyphens/>
              <w:snapToGrid w:val="0"/>
              <w:spacing w:beforeLines="30" w:before="108"/>
              <w:ind w:leftChars="0" w:left="543" w:hanging="426"/>
              <w:rPr>
                <w:rFonts w:eastAsia="新細明體" w:cs="Times New Roman"/>
                <w:szCs w:val="24"/>
              </w:rPr>
            </w:pPr>
            <w:r w:rsidRPr="00841F4E">
              <w:rPr>
                <w:rFonts w:eastAsia="新細明體" w:cs="Times New Roman"/>
                <w:szCs w:val="24"/>
              </w:rPr>
              <w:t>The Executive Yuan promulgated the "Guidelines and Case Studies for the Public to Cite CEDAW to Administrative Agencies” (Agency Version and the General Public Version) and the "Guidelines for the Public to Cite CEDAW to the Administrative Agencies (Summary)" in September 2020 and January 2021. To obtain information on the status of use and opinions of both personnel of government institutions and the public, who use the materials for different purposes, the website of the Gender Equality Committee set up separate surveys to obtain the opinions of the personnel of government institutions and the public regarding the "Guidelines and Case Studies for the Public to Cite CEDAW to the Administrative Agencies". It continues to collect related information as a reference for subsequent improvements.</w:t>
            </w:r>
          </w:p>
          <w:p w14:paraId="2B546E2F" w14:textId="0E393EF5" w:rsidR="0090793B" w:rsidRDefault="0090793B" w:rsidP="00751DD2">
            <w:pPr>
              <w:pStyle w:val="a7"/>
              <w:widowControl/>
              <w:numPr>
                <w:ilvl w:val="0"/>
                <w:numId w:val="113"/>
              </w:numPr>
              <w:suppressAutoHyphens/>
              <w:snapToGrid w:val="0"/>
              <w:spacing w:beforeLines="30" w:before="108"/>
              <w:ind w:leftChars="0"/>
              <w:rPr>
                <w:rFonts w:eastAsia="新細明體" w:cs="Times New Roman"/>
                <w:szCs w:val="24"/>
              </w:rPr>
            </w:pPr>
            <w:r w:rsidRPr="0090793B">
              <w:rPr>
                <w:rFonts w:eastAsia="新細明體" w:cs="Times New Roman"/>
                <w:szCs w:val="24"/>
              </w:rPr>
              <w:t>The progress in response to the Fourth National Report on CEDAW</w:t>
            </w:r>
          </w:p>
          <w:p w14:paraId="505AC1EB" w14:textId="44CE4211" w:rsidR="001645D0" w:rsidRDefault="001645D0" w:rsidP="00841F4E">
            <w:pPr>
              <w:pStyle w:val="a7"/>
              <w:widowControl/>
              <w:numPr>
                <w:ilvl w:val="0"/>
                <w:numId w:val="130"/>
              </w:numPr>
              <w:suppressAutoHyphens/>
              <w:snapToGrid w:val="0"/>
              <w:spacing w:beforeLines="30" w:before="108"/>
              <w:ind w:leftChars="0" w:left="543" w:hanging="426"/>
              <w:rPr>
                <w:rFonts w:eastAsia="新細明體" w:cs="Times New Roman"/>
                <w:szCs w:val="24"/>
              </w:rPr>
            </w:pPr>
            <w:r w:rsidRPr="001645D0">
              <w:rPr>
                <w:rFonts w:eastAsia="新細明體" w:cs="Times New Roman"/>
                <w:szCs w:val="24"/>
              </w:rPr>
              <w:t>Collected opinions for the preliminary draft of the National Report</w:t>
            </w:r>
          </w:p>
          <w:p w14:paraId="37C95D05" w14:textId="077AEA94" w:rsidR="001645D0" w:rsidRDefault="001645D0" w:rsidP="00841F4E">
            <w:pPr>
              <w:pStyle w:val="a7"/>
              <w:widowControl/>
              <w:suppressAutoHyphens/>
              <w:snapToGrid w:val="0"/>
              <w:spacing w:beforeLines="30" w:before="108"/>
              <w:ind w:leftChars="0" w:left="543" w:firstLineChars="300" w:firstLine="720"/>
              <w:rPr>
                <w:rFonts w:eastAsia="新細明體" w:cs="Times New Roman"/>
                <w:szCs w:val="24"/>
              </w:rPr>
            </w:pPr>
            <w:r w:rsidRPr="001645D0">
              <w:rPr>
                <w:rFonts w:eastAsia="新細明體" w:cs="Times New Roman"/>
                <w:szCs w:val="24"/>
              </w:rPr>
              <w:t xml:space="preserve">On May 7, 2021, the Fourth National Report on CEDAW (preliminary draft) was publicly announced. To establish a mechanism for dialogue and the exchange of opinions between government departments and NGOs, the Department of Gender Equality, Executive Yuan (DGE) gathered 33 written opinions from NGOs, experts and scholars, and members of the Gender Equality Committee of the Executive Yuan, including opinions from disability groups </w:t>
            </w:r>
            <w:r w:rsidRPr="001645D0">
              <w:rPr>
                <w:rFonts w:eastAsia="新細明體" w:cs="Times New Roman"/>
                <w:szCs w:val="24"/>
              </w:rPr>
              <w:lastRenderedPageBreak/>
              <w:t>in the first round. The relevant authorities also provided responses and explanations to the written opinions, and the relevant information is published on the website Gender Equality Committee of the Executive Yuan</w:t>
            </w:r>
          </w:p>
          <w:p w14:paraId="4B044BDA" w14:textId="77777777" w:rsidR="001645D0" w:rsidRDefault="001645D0" w:rsidP="00841F4E">
            <w:pPr>
              <w:pStyle w:val="a7"/>
              <w:widowControl/>
              <w:numPr>
                <w:ilvl w:val="0"/>
                <w:numId w:val="130"/>
              </w:numPr>
              <w:suppressAutoHyphens/>
              <w:snapToGrid w:val="0"/>
              <w:spacing w:beforeLines="30" w:before="108"/>
              <w:ind w:leftChars="0" w:left="543" w:hanging="426"/>
              <w:rPr>
                <w:rFonts w:eastAsia="新細明體" w:cs="Times New Roman"/>
                <w:szCs w:val="24"/>
              </w:rPr>
            </w:pPr>
            <w:r w:rsidRPr="001645D0">
              <w:rPr>
                <w:rFonts w:eastAsia="新細明體" w:cs="Times New Roman"/>
                <w:szCs w:val="24"/>
              </w:rPr>
              <w:t>Held In-person seminars (2 sessions)</w:t>
            </w:r>
          </w:p>
          <w:p w14:paraId="26D76871" w14:textId="3809AFB7" w:rsidR="0034551D" w:rsidRDefault="00152EDC" w:rsidP="00152EDC">
            <w:pPr>
              <w:pStyle w:val="a7"/>
              <w:widowControl/>
              <w:suppressAutoHyphens/>
              <w:snapToGrid w:val="0"/>
              <w:spacing w:beforeLines="30" w:before="108"/>
              <w:ind w:leftChars="0" w:left="543"/>
              <w:rPr>
                <w:rFonts w:eastAsia="新細明體" w:cs="Times New Roman"/>
                <w:szCs w:val="24"/>
              </w:rPr>
            </w:pPr>
            <w:r>
              <w:rPr>
                <w:rFonts w:eastAsia="新細明體" w:cs="Times New Roman" w:hint="eastAsia"/>
                <w:szCs w:val="24"/>
              </w:rPr>
              <w:t xml:space="preserve">    </w:t>
            </w:r>
            <w:r w:rsidR="001645D0" w:rsidRPr="001645D0">
              <w:rPr>
                <w:rFonts w:eastAsia="新細明體" w:cs="Times New Roman"/>
                <w:szCs w:val="24"/>
              </w:rPr>
              <w:t>In accordance with the recommendations of the written opinions gathered in the first round, the DGE revised the national report and issued the Fourth National Report on CEDAW of the ROC (Taiwan) (2nd Draft) on October 15. Two symposiums on the Fourth National Report on CEDAW of the ROC (Taiwan) (second round) were organized on November 23 and December 7, 2021. To expand social participation and interaction, and pay attention to the participation rights of people with disabilities, the symposium provided an accessible environment as well as sign language interpretation and transcription services. The symposiums were also livestreamed on the Facebook page “Gender Equality Observing Station” of the DGE under the Executive Yuan. The DGE also solicits the opinions of NGOs and individuals through the website and mailbox of the Gender Equality Observing Station and the Gender Equality Committee of the Executive Yuan</w:t>
            </w:r>
            <w:r w:rsidR="0034551D">
              <w:rPr>
                <w:rFonts w:eastAsia="新細明體" w:cs="Times New Roman"/>
                <w:szCs w:val="24"/>
              </w:rPr>
              <w:t>.</w:t>
            </w:r>
          </w:p>
          <w:p w14:paraId="096ED3E7" w14:textId="38F9063F" w:rsidR="001645D0" w:rsidRDefault="001645D0" w:rsidP="00152EDC">
            <w:pPr>
              <w:pStyle w:val="a7"/>
              <w:widowControl/>
              <w:numPr>
                <w:ilvl w:val="0"/>
                <w:numId w:val="130"/>
              </w:numPr>
              <w:suppressAutoHyphens/>
              <w:snapToGrid w:val="0"/>
              <w:spacing w:beforeLines="30" w:before="108"/>
              <w:ind w:leftChars="0" w:left="543" w:hanging="426"/>
              <w:rPr>
                <w:rFonts w:eastAsia="新細明體" w:cs="Times New Roman"/>
                <w:szCs w:val="24"/>
              </w:rPr>
            </w:pPr>
            <w:r w:rsidRPr="001645D0">
              <w:rPr>
                <w:rFonts w:eastAsia="新細明體" w:cs="Times New Roman"/>
                <w:szCs w:val="24"/>
              </w:rPr>
              <w:t>Final draft meetings</w:t>
            </w:r>
          </w:p>
          <w:p w14:paraId="44715E80" w14:textId="119533C2" w:rsidR="001645D0" w:rsidRDefault="00152EDC" w:rsidP="00152EDC">
            <w:pPr>
              <w:pStyle w:val="a7"/>
              <w:widowControl/>
              <w:suppressAutoHyphens/>
              <w:snapToGrid w:val="0"/>
              <w:spacing w:beforeLines="30" w:before="108"/>
              <w:ind w:leftChars="0" w:left="543" w:firstLineChars="3" w:firstLine="7"/>
              <w:rPr>
                <w:rFonts w:eastAsia="新細明體" w:cs="Times New Roman"/>
                <w:szCs w:val="24"/>
              </w:rPr>
            </w:pPr>
            <w:r>
              <w:rPr>
                <w:rFonts w:eastAsia="新細明體" w:cs="Times New Roman" w:hint="eastAsia"/>
                <w:szCs w:val="24"/>
              </w:rPr>
              <w:t xml:space="preserve">    </w:t>
            </w:r>
            <w:r w:rsidR="001645D0" w:rsidRPr="001645D0">
              <w:rPr>
                <w:rFonts w:eastAsia="新細明體" w:cs="Times New Roman"/>
                <w:szCs w:val="24"/>
              </w:rPr>
              <w:t>The members of the Gender Equality Committee and the International Review Guidance Team and the lead implementing agencies for each commitment convened two final draft meetings on January 22 and February 10, 2022, and revised the report based on related opinions after the meeting</w:t>
            </w:r>
            <w:r w:rsidR="001645D0">
              <w:rPr>
                <w:rFonts w:eastAsia="新細明體" w:cs="Times New Roman"/>
                <w:szCs w:val="24"/>
              </w:rPr>
              <w:t>.</w:t>
            </w:r>
          </w:p>
          <w:p w14:paraId="2A48768F" w14:textId="6AABC3AD" w:rsidR="001645D0" w:rsidRDefault="001645D0" w:rsidP="00152EDC">
            <w:pPr>
              <w:pStyle w:val="a7"/>
              <w:widowControl/>
              <w:numPr>
                <w:ilvl w:val="0"/>
                <w:numId w:val="130"/>
              </w:numPr>
              <w:suppressAutoHyphens/>
              <w:snapToGrid w:val="0"/>
              <w:spacing w:beforeLines="30" w:before="108"/>
              <w:ind w:leftChars="0" w:left="543" w:hanging="426"/>
              <w:rPr>
                <w:rFonts w:eastAsia="新細明體" w:cs="Times New Roman"/>
                <w:szCs w:val="24"/>
              </w:rPr>
            </w:pPr>
            <w:r w:rsidRPr="001645D0">
              <w:rPr>
                <w:rFonts w:eastAsia="新細明體" w:cs="Times New Roman"/>
                <w:szCs w:val="24"/>
              </w:rPr>
              <w:t>Reported to the meeting of the Gender Equality Committee</w:t>
            </w:r>
          </w:p>
          <w:p w14:paraId="5A7EA6E7" w14:textId="660A04C3" w:rsidR="001645D0" w:rsidRDefault="00152EDC" w:rsidP="00152EDC">
            <w:pPr>
              <w:pStyle w:val="a7"/>
              <w:widowControl/>
              <w:suppressAutoHyphens/>
              <w:snapToGrid w:val="0"/>
              <w:spacing w:beforeLines="30" w:before="108"/>
              <w:ind w:leftChars="0" w:left="543" w:firstLineChars="3" w:firstLine="7"/>
              <w:rPr>
                <w:rFonts w:eastAsia="新細明體" w:cs="Times New Roman"/>
                <w:szCs w:val="24"/>
              </w:rPr>
            </w:pPr>
            <w:r>
              <w:rPr>
                <w:rFonts w:eastAsia="新細明體" w:cs="Times New Roman" w:hint="eastAsia"/>
                <w:szCs w:val="24"/>
              </w:rPr>
              <w:t xml:space="preserve">    </w:t>
            </w:r>
            <w:r w:rsidR="001645D0" w:rsidRPr="001645D0">
              <w:rPr>
                <w:rFonts w:eastAsia="新細明體" w:cs="Times New Roman"/>
                <w:szCs w:val="24"/>
              </w:rPr>
              <w:t>The results were reported to the 25th meeting of the Gender Equality Committee on March 16, 2022. The report was revised based on the opinions of the GEC members after the meeting and the National Report was approved in accordance with administrative procedures</w:t>
            </w:r>
            <w:r w:rsidR="001645D0">
              <w:rPr>
                <w:rFonts w:eastAsia="新細明體" w:cs="Times New Roman"/>
                <w:szCs w:val="24"/>
              </w:rPr>
              <w:t>.</w:t>
            </w:r>
          </w:p>
          <w:p w14:paraId="280BE061" w14:textId="11F479FD" w:rsidR="001645D0" w:rsidRDefault="001645D0" w:rsidP="00164667">
            <w:pPr>
              <w:pStyle w:val="a7"/>
              <w:widowControl/>
              <w:numPr>
                <w:ilvl w:val="0"/>
                <w:numId w:val="130"/>
              </w:numPr>
              <w:suppressAutoHyphens/>
              <w:snapToGrid w:val="0"/>
              <w:spacing w:beforeLines="30" w:before="108"/>
              <w:ind w:leftChars="0" w:left="543" w:hanging="426"/>
              <w:rPr>
                <w:rFonts w:eastAsia="新細明體" w:cs="Times New Roman"/>
                <w:szCs w:val="24"/>
              </w:rPr>
            </w:pPr>
            <w:r w:rsidRPr="001645D0">
              <w:rPr>
                <w:rFonts w:eastAsia="新細明體" w:cs="Times New Roman"/>
                <w:szCs w:val="24"/>
              </w:rPr>
              <w:t>Published the report in Press conference</w:t>
            </w:r>
          </w:p>
          <w:p w14:paraId="6AF89E13" w14:textId="4A36A63F" w:rsidR="001645D0" w:rsidRDefault="00164667" w:rsidP="00164667">
            <w:pPr>
              <w:pStyle w:val="a7"/>
              <w:widowControl/>
              <w:suppressAutoHyphens/>
              <w:snapToGrid w:val="0"/>
              <w:spacing w:beforeLines="30" w:before="108"/>
              <w:ind w:leftChars="0" w:left="543" w:firstLineChars="3" w:firstLine="7"/>
              <w:rPr>
                <w:rFonts w:eastAsia="新細明體" w:cs="Times New Roman"/>
                <w:szCs w:val="24"/>
              </w:rPr>
            </w:pPr>
            <w:r>
              <w:rPr>
                <w:rFonts w:eastAsia="新細明體" w:cs="Times New Roman" w:hint="eastAsia"/>
                <w:szCs w:val="24"/>
              </w:rPr>
              <w:t xml:space="preserve">    </w:t>
            </w:r>
            <w:r w:rsidR="001645D0" w:rsidRPr="001645D0">
              <w:rPr>
                <w:rFonts w:eastAsia="新細明體" w:cs="Times New Roman"/>
                <w:szCs w:val="24"/>
              </w:rPr>
              <w:t>The CEDAW Fourth National Report was officially published on March 31, 2022. The "Matters of Note for Parallel Reports Filed by Non-Government Organizations" were published on April 19 to invite NGOs to jointly supervise the implementation by the government. The National Report publication press conference was held on June 15 to communicate the important progress for gender equality shown in the National Report</w:t>
            </w:r>
          </w:p>
          <w:p w14:paraId="66DB9BCA" w14:textId="0CF492D8" w:rsidR="001645D0" w:rsidRDefault="001645D0" w:rsidP="00164667">
            <w:pPr>
              <w:pStyle w:val="a7"/>
              <w:widowControl/>
              <w:numPr>
                <w:ilvl w:val="0"/>
                <w:numId w:val="130"/>
              </w:numPr>
              <w:suppressAutoHyphens/>
              <w:snapToGrid w:val="0"/>
              <w:spacing w:beforeLines="30" w:before="108"/>
              <w:ind w:leftChars="0" w:left="543" w:hanging="426"/>
              <w:rPr>
                <w:rFonts w:eastAsia="新細明體" w:cs="Times New Roman"/>
                <w:szCs w:val="24"/>
              </w:rPr>
            </w:pPr>
            <w:r w:rsidRPr="001645D0">
              <w:rPr>
                <w:rFonts w:eastAsia="新細明體" w:cs="Times New Roman"/>
                <w:szCs w:val="24"/>
              </w:rPr>
              <w:lastRenderedPageBreak/>
              <w:t>Convened international review meeting</w:t>
            </w:r>
          </w:p>
          <w:p w14:paraId="54C560DD" w14:textId="42A38A7B" w:rsidR="0034551D" w:rsidRPr="0034551D" w:rsidRDefault="00164667" w:rsidP="00164667">
            <w:pPr>
              <w:pStyle w:val="a7"/>
              <w:widowControl/>
              <w:suppressAutoHyphens/>
              <w:snapToGrid w:val="0"/>
              <w:spacing w:beforeLines="30" w:before="108"/>
              <w:ind w:leftChars="0" w:left="543" w:firstLineChars="3" w:firstLine="7"/>
              <w:rPr>
                <w:rFonts w:eastAsia="新細明體" w:cs="Times New Roman"/>
                <w:szCs w:val="24"/>
              </w:rPr>
            </w:pPr>
            <w:r>
              <w:rPr>
                <w:rFonts w:eastAsia="新細明體" w:cs="Times New Roman" w:hint="eastAsia"/>
                <w:szCs w:val="24"/>
              </w:rPr>
              <w:t xml:space="preserve">    </w:t>
            </w:r>
            <w:r w:rsidR="001645D0" w:rsidRPr="001645D0">
              <w:rPr>
                <w:rFonts w:eastAsia="新細明體" w:cs="Times New Roman"/>
                <w:szCs w:val="24"/>
              </w:rPr>
              <w:t>The review meeting for the Fourth National Report on CEDAW was convened from November 28 to December 2, 2022. Five international women's rights experts were invited to conduct the review in Taiwan and they proposed 86 Points in the Concluding Observations and Recommendations. The participants of the review meeting included representatives of the Executive Yuan, Legislative Yuan, Judicial Yuan, Examination Yuan, and Control Yuan, 418 government officials, and 119 members of NGOs. The meeting was conducted in the UN format with five reviewers reviewing each part of the National Report proposed by Taiwan, parallel reports from NGOs, responses to the list of questions, and parallel responses from NGOs. They also engaged government agencies and NGOs of Taiwan in broad and sufficient dialogue in the review of Taiwan's CEDAW implementation completion report and proposed 86 Points in the Concluding Observations and Recommendations. The meeting was also organized with a live broadcast, sign language interpretation, and transcription services to provide the public with ample opportunities for participating in the meeting. Mechanisms for promoting communication with civic organizations during the evaluation of the CEDAW Concluding Observations and Recommendations will be planned</w:t>
            </w:r>
            <w:r w:rsidR="001645D0">
              <w:rPr>
                <w:rFonts w:eastAsia="新細明體" w:cs="Times New Roman"/>
                <w:szCs w:val="24"/>
              </w:rPr>
              <w:t>.</w:t>
            </w:r>
          </w:p>
          <w:p w14:paraId="6BED9D9B" w14:textId="737F3778" w:rsidR="00FE2A7F" w:rsidRPr="00924DA1" w:rsidRDefault="0074487F" w:rsidP="00751DD2">
            <w:pPr>
              <w:pStyle w:val="a7"/>
              <w:widowControl/>
              <w:numPr>
                <w:ilvl w:val="0"/>
                <w:numId w:val="131"/>
              </w:numPr>
              <w:suppressAutoHyphens/>
              <w:snapToGrid w:val="0"/>
              <w:spacing w:beforeLines="30" w:before="108"/>
              <w:ind w:leftChars="0"/>
              <w:rPr>
                <w:rFonts w:eastAsia="新細明體" w:cs="Times New Roman"/>
                <w:szCs w:val="24"/>
              </w:rPr>
            </w:pPr>
            <w:r w:rsidRPr="0074487F">
              <w:rPr>
                <w:rFonts w:eastAsia="新細明體" w:cs="Times New Roman"/>
                <w:szCs w:val="24"/>
              </w:rPr>
              <w:t>Implemented the following measures to ensure the periodic disclosure of information and monitoring and the attainment of gender equality targets in the decision making in public sectors</w:t>
            </w:r>
            <w:r>
              <w:rPr>
                <w:rFonts w:eastAsia="新細明體" w:cs="Times New Roman"/>
                <w:szCs w:val="24"/>
              </w:rPr>
              <w:t xml:space="preserve">: </w:t>
            </w:r>
          </w:p>
          <w:p w14:paraId="1B944206" w14:textId="6047A314" w:rsidR="00FE2A7F" w:rsidRDefault="0074487F" w:rsidP="00164667">
            <w:pPr>
              <w:pStyle w:val="a7"/>
              <w:widowControl/>
              <w:numPr>
                <w:ilvl w:val="0"/>
                <w:numId w:val="129"/>
              </w:numPr>
              <w:suppressAutoHyphens/>
              <w:snapToGrid w:val="0"/>
              <w:spacing w:beforeLines="30" w:before="108"/>
              <w:ind w:leftChars="0" w:left="543" w:hanging="426"/>
              <w:rPr>
                <w:rFonts w:eastAsia="新細明體" w:cs="Times New Roman"/>
                <w:szCs w:val="24"/>
              </w:rPr>
            </w:pPr>
            <w:r w:rsidRPr="0074487F">
              <w:rPr>
                <w:rFonts w:eastAsia="新細明體" w:cs="Times New Roman"/>
                <w:szCs w:val="24"/>
              </w:rPr>
              <w:t>We included “Facilitating gender equality in participation in decision making in public/private sector” as one of the Executive Yuan's "Important Gender Equality Issues ". In 2021, the Executive Yuan convened 11 discussion meetings for the members of the Gender Equality Committee and related government agencies to formulate targets for issues, key performance indicators, and strategies, and issued official letters to government agencies in the same year to promote related work</w:t>
            </w:r>
            <w:r w:rsidR="001413F7" w:rsidRPr="00F30E9A">
              <w:rPr>
                <w:rFonts w:eastAsia="新細明體" w:cs="Times New Roman"/>
                <w:szCs w:val="24"/>
              </w:rPr>
              <w:t>.</w:t>
            </w:r>
          </w:p>
          <w:p w14:paraId="6B6F3839" w14:textId="0D886EA7" w:rsidR="00B30963" w:rsidRDefault="0074487F" w:rsidP="00164667">
            <w:pPr>
              <w:pStyle w:val="a7"/>
              <w:widowControl/>
              <w:numPr>
                <w:ilvl w:val="0"/>
                <w:numId w:val="129"/>
              </w:numPr>
              <w:suppressAutoHyphens/>
              <w:snapToGrid w:val="0"/>
              <w:spacing w:beforeLines="30" w:before="108"/>
              <w:ind w:leftChars="0" w:left="543" w:hanging="426"/>
              <w:rPr>
                <w:rFonts w:eastAsia="新細明體" w:cs="Times New Roman"/>
                <w:szCs w:val="24"/>
              </w:rPr>
            </w:pPr>
            <w:r w:rsidRPr="00164667">
              <w:rPr>
                <w:rFonts w:eastAsia="新細明體" w:cs="Times New Roman"/>
                <w:szCs w:val="24"/>
              </w:rPr>
              <w:t>In December 2022, we issued official letters to government agencies to track and report the gender statistics of government committees, the directors and supervisors of foundations with more than 50% funding sponsored by the government, and state-owned enterprises as of the end of the year</w:t>
            </w:r>
            <w:r w:rsidR="00934BD7" w:rsidRPr="00164667">
              <w:rPr>
                <w:rFonts w:eastAsia="新細明體" w:cs="Times New Roman"/>
                <w:szCs w:val="24"/>
              </w:rPr>
              <w:t>.</w:t>
            </w:r>
          </w:p>
          <w:p w14:paraId="296B2868" w14:textId="1E87B59E" w:rsidR="0074487F" w:rsidRDefault="0074487F" w:rsidP="00164667">
            <w:pPr>
              <w:pStyle w:val="a7"/>
              <w:widowControl/>
              <w:numPr>
                <w:ilvl w:val="0"/>
                <w:numId w:val="129"/>
              </w:numPr>
              <w:suppressAutoHyphens/>
              <w:snapToGrid w:val="0"/>
              <w:spacing w:beforeLines="30" w:before="108"/>
              <w:ind w:leftChars="0" w:left="543" w:hanging="426"/>
              <w:rPr>
                <w:rFonts w:eastAsia="新細明體" w:cs="Times New Roman"/>
                <w:szCs w:val="24"/>
              </w:rPr>
            </w:pPr>
            <w:r w:rsidRPr="00164667">
              <w:rPr>
                <w:rFonts w:eastAsia="新細明體" w:cs="Times New Roman"/>
                <w:szCs w:val="24"/>
              </w:rPr>
              <w:t xml:space="preserve">We prepared the "Explanation of the Publication of Gender Statistics of Government Committees, Directors and </w:t>
            </w:r>
            <w:r w:rsidRPr="00164667">
              <w:rPr>
                <w:rFonts w:eastAsia="新細明體" w:cs="Times New Roman"/>
                <w:szCs w:val="24"/>
              </w:rPr>
              <w:lastRenderedPageBreak/>
              <w:t>Supervisors of Foundations with more than 50% Funding Sponsored by the Government, and State-Owned Enterprises" and issued official letters to government agencies to produce information such as the overview of "gender ratio attainment status", "less than one third", and "more than one third but less than 40%" and publish them on their websites before the end of April 2023.</w:t>
            </w:r>
          </w:p>
          <w:p w14:paraId="13C4822F" w14:textId="7E980969" w:rsidR="00DB7E8E" w:rsidRPr="00164667" w:rsidRDefault="0074487F" w:rsidP="00164667">
            <w:pPr>
              <w:pStyle w:val="a7"/>
              <w:widowControl/>
              <w:numPr>
                <w:ilvl w:val="0"/>
                <w:numId w:val="129"/>
              </w:numPr>
              <w:suppressAutoHyphens/>
              <w:snapToGrid w:val="0"/>
              <w:spacing w:beforeLines="30" w:before="108"/>
              <w:ind w:leftChars="0" w:left="543" w:hanging="426"/>
              <w:rPr>
                <w:rFonts w:eastAsia="新細明體" w:cs="Times New Roman"/>
                <w:szCs w:val="24"/>
              </w:rPr>
            </w:pPr>
            <w:r w:rsidRPr="00164667">
              <w:rPr>
                <w:rFonts w:eastAsia="新細明體" w:cs="Times New Roman"/>
                <w:szCs w:val="24"/>
              </w:rPr>
              <w:t>The attainment of a gender ratio of more than one third or 40% in the aforementioned committees and directors and supervisors is included as assessment items in the "2023 Executive Yuan Gender Equality Training Evaluation and Incentive Program for Subordinate Agencies and sent to the government agencies to use as common goals for promoting related work.</w:t>
            </w:r>
          </w:p>
        </w:tc>
      </w:tr>
      <w:tr w:rsidR="00DB7E8E" w:rsidRPr="00DB7E8E" w14:paraId="53735016" w14:textId="77777777" w:rsidTr="00751DD2">
        <w:trPr>
          <w:trHeight w:val="526"/>
        </w:trPr>
        <w:tc>
          <w:tcPr>
            <w:tcW w:w="5000" w:type="pct"/>
            <w:gridSpan w:val="9"/>
            <w:tcBorders>
              <w:top w:val="single" w:sz="3" w:space="0" w:color="000000"/>
              <w:left w:val="single" w:sz="3" w:space="0" w:color="000000"/>
              <w:bottom w:val="single" w:sz="3" w:space="0" w:color="000000"/>
              <w:right w:val="single" w:sz="3" w:space="0" w:color="000000"/>
            </w:tcBorders>
            <w:shd w:val="clear" w:color="auto" w:fill="F2F2F2"/>
          </w:tcPr>
          <w:p w14:paraId="79808B77" w14:textId="77777777" w:rsidR="00DB7E8E" w:rsidRPr="00DB7E8E" w:rsidRDefault="00DB7E8E" w:rsidP="00751DD2">
            <w:pPr>
              <w:suppressAutoHyphens/>
              <w:autoSpaceDE w:val="0"/>
              <w:snapToGrid w:val="0"/>
              <w:rPr>
                <w:rFonts w:eastAsia="新細明體" w:cs="Times New Roman"/>
                <w:szCs w:val="24"/>
              </w:rPr>
            </w:pPr>
            <w:r w:rsidRPr="00DB7E8E">
              <w:rPr>
                <w:rFonts w:eastAsia="新細明體" w:cs="Times New Roman"/>
                <w:kern w:val="0"/>
                <w:szCs w:val="24"/>
                <w:lang w:val="zh-TW"/>
              </w:rPr>
              <w:lastRenderedPageBreak/>
              <w:t>Contact information</w:t>
            </w:r>
          </w:p>
        </w:tc>
      </w:tr>
      <w:tr w:rsidR="000F54FD" w:rsidRPr="00DB7E8E" w14:paraId="0BDDD7E7" w14:textId="77777777" w:rsidTr="00751DD2">
        <w:trPr>
          <w:trHeight w:val="515"/>
        </w:trPr>
        <w:tc>
          <w:tcPr>
            <w:tcW w:w="2229" w:type="pct"/>
            <w:gridSpan w:val="5"/>
            <w:tcBorders>
              <w:top w:val="single" w:sz="3" w:space="0" w:color="000000"/>
              <w:left w:val="single" w:sz="3" w:space="0" w:color="000000"/>
              <w:bottom w:val="single" w:sz="3" w:space="0" w:color="000000"/>
            </w:tcBorders>
            <w:shd w:val="clear" w:color="auto" w:fill="F2F2F2"/>
          </w:tcPr>
          <w:p w14:paraId="09D43F93" w14:textId="77777777" w:rsidR="000F54FD" w:rsidRPr="00DB7E8E" w:rsidRDefault="000F54FD" w:rsidP="00751DD2">
            <w:pPr>
              <w:suppressAutoHyphens/>
              <w:autoSpaceDE w:val="0"/>
              <w:snapToGrid w:val="0"/>
              <w:rPr>
                <w:rFonts w:eastAsia="新細明體" w:cs="Times New Roman"/>
                <w:szCs w:val="24"/>
              </w:rPr>
            </w:pPr>
            <w:r w:rsidRPr="00DB7E8E">
              <w:rPr>
                <w:rFonts w:eastAsia="新細明體" w:cs="Times New Roman"/>
                <w:kern w:val="0"/>
                <w:szCs w:val="24"/>
              </w:rPr>
              <w:t>Persons responsible from implementing agency</w:t>
            </w:r>
          </w:p>
        </w:tc>
        <w:tc>
          <w:tcPr>
            <w:tcW w:w="2771" w:type="pct"/>
            <w:gridSpan w:val="4"/>
            <w:tcBorders>
              <w:top w:val="single" w:sz="3" w:space="0" w:color="000000"/>
              <w:left w:val="single" w:sz="3" w:space="0" w:color="000000"/>
              <w:bottom w:val="single" w:sz="3" w:space="0" w:color="000000"/>
              <w:right w:val="single" w:sz="3" w:space="0" w:color="000000"/>
            </w:tcBorders>
            <w:shd w:val="clear" w:color="auto" w:fill="auto"/>
          </w:tcPr>
          <w:p w14:paraId="2E97AD3D" w14:textId="7CFE95DC" w:rsidR="000F54FD" w:rsidRPr="00DB7E8E" w:rsidRDefault="000F54FD" w:rsidP="00751DD2">
            <w:pPr>
              <w:suppressAutoHyphens/>
              <w:autoSpaceDE w:val="0"/>
              <w:snapToGrid w:val="0"/>
              <w:rPr>
                <w:rFonts w:eastAsia="新細明體" w:cs="Times New Roman"/>
                <w:szCs w:val="24"/>
              </w:rPr>
            </w:pPr>
            <w:r w:rsidRPr="003045AA">
              <w:t>Chia-I Li</w:t>
            </w:r>
          </w:p>
        </w:tc>
      </w:tr>
      <w:tr w:rsidR="000F54FD" w:rsidRPr="00DB7E8E" w14:paraId="3E0E3109" w14:textId="77777777" w:rsidTr="00751DD2">
        <w:trPr>
          <w:trHeight w:val="408"/>
        </w:trPr>
        <w:tc>
          <w:tcPr>
            <w:tcW w:w="2229" w:type="pct"/>
            <w:gridSpan w:val="5"/>
            <w:tcBorders>
              <w:top w:val="single" w:sz="3" w:space="0" w:color="000000"/>
              <w:left w:val="single" w:sz="3" w:space="0" w:color="000000"/>
              <w:bottom w:val="single" w:sz="3" w:space="0" w:color="000000"/>
            </w:tcBorders>
            <w:shd w:val="clear" w:color="auto" w:fill="F2F2F2"/>
          </w:tcPr>
          <w:p w14:paraId="58B06B1E" w14:textId="77777777" w:rsidR="000F54FD" w:rsidRPr="00DB7E8E" w:rsidRDefault="000F54FD" w:rsidP="00751DD2">
            <w:pPr>
              <w:suppressAutoHyphens/>
              <w:autoSpaceDE w:val="0"/>
              <w:snapToGrid w:val="0"/>
              <w:rPr>
                <w:rFonts w:eastAsia="新細明體" w:cs="Times New Roman"/>
                <w:szCs w:val="24"/>
              </w:rPr>
            </w:pPr>
            <w:r w:rsidRPr="00DB7E8E">
              <w:rPr>
                <w:rFonts w:eastAsia="新細明體" w:cs="Times New Roman"/>
                <w:kern w:val="0"/>
                <w:szCs w:val="24"/>
                <w:lang w:val="zh-TW"/>
              </w:rPr>
              <w:t>Title, Department</w:t>
            </w:r>
          </w:p>
        </w:tc>
        <w:tc>
          <w:tcPr>
            <w:tcW w:w="2771" w:type="pct"/>
            <w:gridSpan w:val="4"/>
            <w:tcBorders>
              <w:top w:val="single" w:sz="3" w:space="0" w:color="000000"/>
              <w:left w:val="single" w:sz="3" w:space="0" w:color="000000"/>
              <w:bottom w:val="single" w:sz="3" w:space="0" w:color="000000"/>
              <w:right w:val="single" w:sz="3" w:space="0" w:color="000000"/>
            </w:tcBorders>
            <w:shd w:val="clear" w:color="auto" w:fill="auto"/>
          </w:tcPr>
          <w:p w14:paraId="030A5291" w14:textId="0F679E96" w:rsidR="000F54FD" w:rsidRPr="00DB7E8E" w:rsidRDefault="000F54FD" w:rsidP="00751DD2">
            <w:pPr>
              <w:suppressAutoHyphens/>
              <w:autoSpaceDE w:val="0"/>
              <w:snapToGrid w:val="0"/>
              <w:rPr>
                <w:rFonts w:eastAsia="新細明體" w:cs="Times New Roman"/>
                <w:szCs w:val="24"/>
              </w:rPr>
            </w:pPr>
            <w:r w:rsidRPr="003045AA">
              <w:t>Advisor, Department of Gender Equality, Executive Yuan</w:t>
            </w:r>
          </w:p>
        </w:tc>
      </w:tr>
      <w:tr w:rsidR="000F54FD" w:rsidRPr="00DB7E8E" w14:paraId="0E988166" w14:textId="77777777" w:rsidTr="00751DD2">
        <w:trPr>
          <w:trHeight w:val="556"/>
        </w:trPr>
        <w:tc>
          <w:tcPr>
            <w:tcW w:w="2229" w:type="pct"/>
            <w:gridSpan w:val="5"/>
            <w:tcBorders>
              <w:top w:val="single" w:sz="3" w:space="0" w:color="000000"/>
              <w:left w:val="single" w:sz="3" w:space="0" w:color="000000"/>
              <w:bottom w:val="single" w:sz="3" w:space="0" w:color="000000"/>
            </w:tcBorders>
            <w:shd w:val="clear" w:color="auto" w:fill="F2F2F2"/>
          </w:tcPr>
          <w:p w14:paraId="417BEE21" w14:textId="77777777" w:rsidR="000F54FD" w:rsidRPr="00DB7E8E" w:rsidRDefault="000F54FD" w:rsidP="00751DD2">
            <w:pPr>
              <w:suppressAutoHyphens/>
              <w:autoSpaceDE w:val="0"/>
              <w:snapToGrid w:val="0"/>
              <w:rPr>
                <w:rFonts w:eastAsia="新細明體" w:cs="Times New Roman"/>
                <w:szCs w:val="24"/>
              </w:rPr>
            </w:pPr>
            <w:r w:rsidRPr="00DB7E8E">
              <w:rPr>
                <w:rFonts w:eastAsia="新細明體" w:cs="Times New Roman"/>
                <w:kern w:val="0"/>
                <w:szCs w:val="24"/>
                <w:lang w:val="zh-TW"/>
              </w:rPr>
              <w:t>Email and Phone</w:t>
            </w:r>
          </w:p>
        </w:tc>
        <w:tc>
          <w:tcPr>
            <w:tcW w:w="2771" w:type="pct"/>
            <w:gridSpan w:val="4"/>
            <w:tcBorders>
              <w:top w:val="single" w:sz="3" w:space="0" w:color="000000"/>
              <w:left w:val="single" w:sz="3" w:space="0" w:color="000000"/>
              <w:bottom w:val="single" w:sz="3" w:space="0" w:color="000000"/>
              <w:right w:val="single" w:sz="3" w:space="0" w:color="000000"/>
            </w:tcBorders>
            <w:shd w:val="clear" w:color="auto" w:fill="auto"/>
          </w:tcPr>
          <w:p w14:paraId="4A6B39E2" w14:textId="2AC4F5F7" w:rsidR="000F54FD" w:rsidRPr="00DB7E8E" w:rsidRDefault="000F54FD" w:rsidP="00751DD2">
            <w:pPr>
              <w:suppressAutoHyphens/>
              <w:autoSpaceDE w:val="0"/>
              <w:snapToGrid w:val="0"/>
              <w:rPr>
                <w:rFonts w:eastAsia="新細明體" w:cs="Times New Roman"/>
                <w:szCs w:val="24"/>
              </w:rPr>
            </w:pPr>
            <w:proofErr w:type="spellStart"/>
            <w:r w:rsidRPr="003045AA">
              <w:t>kmchia</w:t>
            </w:r>
            <w:proofErr w:type="spellEnd"/>
            <w:r w:rsidRPr="003045AA">
              <w:t xml:space="preserve"> @ey.gov.tw/ (02)3356-8108</w:t>
            </w:r>
          </w:p>
        </w:tc>
      </w:tr>
      <w:tr w:rsidR="00DB7E8E" w:rsidRPr="00DB7E8E" w14:paraId="1EBFE231" w14:textId="77777777" w:rsidTr="00277EFD">
        <w:trPr>
          <w:trHeight w:val="732"/>
        </w:trPr>
        <w:tc>
          <w:tcPr>
            <w:tcW w:w="747" w:type="pct"/>
            <w:vMerge w:val="restart"/>
            <w:tcBorders>
              <w:top w:val="single" w:sz="3" w:space="0" w:color="000000"/>
              <w:left w:val="single" w:sz="3" w:space="0" w:color="000000"/>
              <w:bottom w:val="single" w:sz="3" w:space="0" w:color="000000"/>
            </w:tcBorders>
            <w:shd w:val="clear" w:color="auto" w:fill="F2F2F2"/>
          </w:tcPr>
          <w:p w14:paraId="0BA8E7EC" w14:textId="4E60FBE2" w:rsidR="00DB7E8E" w:rsidRPr="00DB7E8E" w:rsidRDefault="00DB7E8E" w:rsidP="00751DD2">
            <w:pPr>
              <w:suppressAutoHyphens/>
              <w:autoSpaceDE w:val="0"/>
              <w:snapToGrid w:val="0"/>
              <w:rPr>
                <w:rFonts w:eastAsia="新細明體" w:cs="Times New Roman"/>
                <w:szCs w:val="24"/>
              </w:rPr>
            </w:pPr>
            <w:r w:rsidRPr="00DB7E8E">
              <w:rPr>
                <w:rFonts w:eastAsia="新細明體" w:cs="Times New Roman"/>
                <w:kern w:val="0"/>
                <w:szCs w:val="24"/>
                <w:lang w:val="zh-TW"/>
              </w:rPr>
              <w:t xml:space="preserve">Other </w:t>
            </w:r>
            <w:r w:rsidR="00A729DA">
              <w:rPr>
                <w:rFonts w:eastAsia="新細明體" w:cs="Times New Roman"/>
                <w:kern w:val="0"/>
                <w:szCs w:val="24"/>
                <w:lang w:val="zh-TW"/>
              </w:rPr>
              <w:br/>
            </w:r>
            <w:r w:rsidRPr="00DB7E8E">
              <w:rPr>
                <w:rFonts w:eastAsia="新細明體" w:cs="Times New Roman"/>
                <w:kern w:val="0"/>
                <w:szCs w:val="24"/>
                <w:lang w:val="zh-TW"/>
              </w:rPr>
              <w:t>Actors Involved</w:t>
            </w:r>
          </w:p>
        </w:tc>
        <w:tc>
          <w:tcPr>
            <w:tcW w:w="1482" w:type="pct"/>
            <w:gridSpan w:val="4"/>
            <w:tcBorders>
              <w:top w:val="single" w:sz="3" w:space="0" w:color="000000"/>
              <w:left w:val="single" w:sz="3" w:space="0" w:color="000000"/>
              <w:bottom w:val="single" w:sz="3" w:space="0" w:color="000000"/>
            </w:tcBorders>
            <w:shd w:val="clear" w:color="auto" w:fill="F2F2F2"/>
          </w:tcPr>
          <w:p w14:paraId="69D5EF3F" w14:textId="77777777" w:rsidR="00DB7E8E" w:rsidRPr="00DB7E8E" w:rsidRDefault="00DB7E8E" w:rsidP="00751DD2">
            <w:pPr>
              <w:suppressAutoHyphens/>
              <w:autoSpaceDE w:val="0"/>
              <w:snapToGrid w:val="0"/>
              <w:rPr>
                <w:rFonts w:eastAsia="新細明體" w:cs="Times New Roman"/>
                <w:szCs w:val="24"/>
              </w:rPr>
            </w:pPr>
            <w:r w:rsidRPr="00DB7E8E">
              <w:rPr>
                <w:rFonts w:eastAsia="新細明體" w:cs="Times New Roman"/>
                <w:kern w:val="0"/>
                <w:szCs w:val="24"/>
              </w:rPr>
              <w:t>Government Ministries, Department/Agency</w:t>
            </w:r>
          </w:p>
        </w:tc>
        <w:tc>
          <w:tcPr>
            <w:tcW w:w="2771" w:type="pct"/>
            <w:gridSpan w:val="4"/>
            <w:tcBorders>
              <w:top w:val="single" w:sz="3" w:space="0" w:color="000000"/>
              <w:left w:val="single" w:sz="3" w:space="0" w:color="000000"/>
              <w:bottom w:val="single" w:sz="3" w:space="0" w:color="000000"/>
              <w:right w:val="single" w:sz="3" w:space="0" w:color="000000"/>
            </w:tcBorders>
            <w:shd w:val="clear" w:color="auto" w:fill="auto"/>
          </w:tcPr>
          <w:p w14:paraId="4F482BA9" w14:textId="54B8B16E" w:rsidR="00DB7E8E" w:rsidRPr="00DB7E8E" w:rsidRDefault="008C7280" w:rsidP="00751DD2">
            <w:pPr>
              <w:suppressAutoHyphens/>
              <w:autoSpaceDE w:val="0"/>
              <w:snapToGrid w:val="0"/>
              <w:rPr>
                <w:rFonts w:eastAsia="新細明體" w:cs="Times New Roman"/>
                <w:szCs w:val="24"/>
              </w:rPr>
            </w:pPr>
            <w:r w:rsidRPr="008C7280">
              <w:rPr>
                <w:rFonts w:eastAsia="新細明體" w:cs="Times New Roman"/>
                <w:szCs w:val="24"/>
              </w:rPr>
              <w:t>Ministry of Labor, Ministry of Education, Ministry of Health and Welfare, Ministry of the Interior, Ministry of Foreign Affairs, Ministry of Science and Technology</w:t>
            </w:r>
          </w:p>
        </w:tc>
      </w:tr>
      <w:tr w:rsidR="00DB7E8E" w:rsidRPr="00DB7E8E" w14:paraId="6D2DB544" w14:textId="77777777" w:rsidTr="00277EFD">
        <w:trPr>
          <w:trHeight w:val="1249"/>
        </w:trPr>
        <w:tc>
          <w:tcPr>
            <w:tcW w:w="747" w:type="pct"/>
            <w:vMerge/>
            <w:tcBorders>
              <w:top w:val="single" w:sz="3" w:space="0" w:color="000000"/>
              <w:left w:val="single" w:sz="3" w:space="0" w:color="000000"/>
              <w:bottom w:val="single" w:sz="3" w:space="0" w:color="000000"/>
            </w:tcBorders>
            <w:shd w:val="clear" w:color="auto" w:fill="F2F2F2"/>
          </w:tcPr>
          <w:p w14:paraId="42552594" w14:textId="77777777" w:rsidR="00DB7E8E" w:rsidRPr="00DB7E8E" w:rsidRDefault="00DB7E8E" w:rsidP="00751DD2">
            <w:pPr>
              <w:suppressAutoHyphens/>
              <w:autoSpaceDE w:val="0"/>
              <w:snapToGrid w:val="0"/>
              <w:rPr>
                <w:rFonts w:eastAsia="新細明體" w:cs="Times New Roman"/>
                <w:kern w:val="0"/>
                <w:szCs w:val="24"/>
              </w:rPr>
            </w:pPr>
          </w:p>
        </w:tc>
        <w:tc>
          <w:tcPr>
            <w:tcW w:w="1482" w:type="pct"/>
            <w:gridSpan w:val="4"/>
            <w:tcBorders>
              <w:top w:val="single" w:sz="3" w:space="0" w:color="000000"/>
              <w:left w:val="single" w:sz="3" w:space="0" w:color="000000"/>
              <w:bottom w:val="single" w:sz="3" w:space="0" w:color="000000"/>
            </w:tcBorders>
            <w:shd w:val="clear" w:color="auto" w:fill="F2F2F2"/>
          </w:tcPr>
          <w:p w14:paraId="578F65F2" w14:textId="77777777" w:rsidR="00DB7E8E" w:rsidRPr="00DB7E8E" w:rsidRDefault="00DB7E8E" w:rsidP="00751DD2">
            <w:pPr>
              <w:suppressAutoHyphens/>
              <w:autoSpaceDE w:val="0"/>
              <w:snapToGrid w:val="0"/>
              <w:rPr>
                <w:rFonts w:eastAsia="新細明體" w:cs="Times New Roman"/>
                <w:szCs w:val="24"/>
              </w:rPr>
            </w:pPr>
            <w:r w:rsidRPr="00DB7E8E">
              <w:rPr>
                <w:rFonts w:eastAsia="新細明體" w:cs="Times New Roman"/>
                <w:kern w:val="0"/>
                <w:szCs w:val="24"/>
              </w:rPr>
              <w:t>CSOs, private sector, multilaterals, working groups</w:t>
            </w:r>
          </w:p>
        </w:tc>
        <w:tc>
          <w:tcPr>
            <w:tcW w:w="2771" w:type="pct"/>
            <w:gridSpan w:val="4"/>
            <w:tcBorders>
              <w:top w:val="single" w:sz="3" w:space="0" w:color="000000"/>
              <w:left w:val="single" w:sz="3" w:space="0" w:color="000000"/>
              <w:bottom w:val="single" w:sz="3" w:space="0" w:color="000000"/>
              <w:right w:val="single" w:sz="3" w:space="0" w:color="000000"/>
            </w:tcBorders>
            <w:shd w:val="clear" w:color="auto" w:fill="auto"/>
          </w:tcPr>
          <w:p w14:paraId="39C1ED9A" w14:textId="77777777" w:rsidR="008C7280" w:rsidRPr="008C7280" w:rsidRDefault="008C7280" w:rsidP="00751DD2">
            <w:pPr>
              <w:widowControl/>
              <w:numPr>
                <w:ilvl w:val="0"/>
                <w:numId w:val="67"/>
              </w:numPr>
              <w:suppressAutoHyphens/>
              <w:snapToGrid w:val="0"/>
              <w:rPr>
                <w:rFonts w:eastAsia="新細明體" w:cs="Times New Roman"/>
                <w:szCs w:val="24"/>
              </w:rPr>
            </w:pPr>
            <w:r w:rsidRPr="008C7280">
              <w:rPr>
                <w:rFonts w:eastAsia="新細明體" w:cs="Times New Roman"/>
                <w:szCs w:val="24"/>
              </w:rPr>
              <w:t>Chang-Ling Huang, Professor, Department of Political Science, National Taiwan University</w:t>
            </w:r>
          </w:p>
          <w:p w14:paraId="5FC50F79" w14:textId="77777777" w:rsidR="008C7280" w:rsidRPr="008C7280" w:rsidRDefault="008C7280" w:rsidP="00217CAE">
            <w:pPr>
              <w:widowControl/>
              <w:numPr>
                <w:ilvl w:val="0"/>
                <w:numId w:val="67"/>
              </w:numPr>
              <w:suppressAutoHyphens/>
              <w:snapToGrid w:val="0"/>
              <w:spacing w:beforeLines="30" w:before="108"/>
              <w:ind w:left="482" w:hanging="482"/>
              <w:rPr>
                <w:rFonts w:eastAsia="新細明體" w:cs="Times New Roman"/>
                <w:szCs w:val="24"/>
              </w:rPr>
            </w:pPr>
            <w:r w:rsidRPr="008C7280">
              <w:rPr>
                <w:rFonts w:eastAsia="新細明體" w:cs="Times New Roman"/>
                <w:szCs w:val="24"/>
              </w:rPr>
              <w:t xml:space="preserve">Lulu </w:t>
            </w:r>
            <w:proofErr w:type="spellStart"/>
            <w:r w:rsidRPr="008C7280">
              <w:rPr>
                <w:rFonts w:eastAsia="新細明體" w:cs="Times New Roman"/>
                <w:szCs w:val="24"/>
              </w:rPr>
              <w:t>Keng</w:t>
            </w:r>
            <w:proofErr w:type="spellEnd"/>
            <w:r w:rsidRPr="008C7280">
              <w:rPr>
                <w:rFonts w:eastAsia="新細明體" w:cs="Times New Roman"/>
                <w:szCs w:val="24"/>
              </w:rPr>
              <w:t>, Executive Secretary, Open Culture Foundation</w:t>
            </w:r>
          </w:p>
          <w:p w14:paraId="25EF8FB1" w14:textId="77777777" w:rsidR="008C7280" w:rsidRPr="008C7280" w:rsidRDefault="008C7280" w:rsidP="00217CAE">
            <w:pPr>
              <w:widowControl/>
              <w:numPr>
                <w:ilvl w:val="0"/>
                <w:numId w:val="67"/>
              </w:numPr>
              <w:suppressAutoHyphens/>
              <w:snapToGrid w:val="0"/>
              <w:spacing w:beforeLines="30" w:before="108"/>
              <w:ind w:left="482" w:hanging="482"/>
              <w:rPr>
                <w:rFonts w:eastAsia="新細明體" w:cs="Times New Roman"/>
                <w:szCs w:val="24"/>
              </w:rPr>
            </w:pPr>
            <w:r w:rsidRPr="008C7280">
              <w:rPr>
                <w:rFonts w:eastAsia="新細明體" w:cs="Times New Roman"/>
                <w:szCs w:val="24"/>
              </w:rPr>
              <w:t xml:space="preserve">Ting-Hui Hung </w:t>
            </w:r>
            <w:proofErr w:type="spellStart"/>
            <w:r w:rsidRPr="008C7280">
              <w:rPr>
                <w:rFonts w:eastAsia="新細明體" w:cs="Times New Roman"/>
                <w:szCs w:val="24"/>
              </w:rPr>
              <w:t>Chien</w:t>
            </w:r>
            <w:proofErr w:type="spellEnd"/>
            <w:r w:rsidRPr="008C7280">
              <w:rPr>
                <w:rFonts w:eastAsia="新細明體" w:cs="Times New Roman"/>
                <w:szCs w:val="24"/>
              </w:rPr>
              <w:t>, Group Leader, LIMA Taiwan Indigenous Youth Working Group</w:t>
            </w:r>
          </w:p>
          <w:p w14:paraId="72684101" w14:textId="77777777" w:rsidR="008C7280" w:rsidRPr="008C7280" w:rsidRDefault="008C7280" w:rsidP="00217CAE">
            <w:pPr>
              <w:widowControl/>
              <w:numPr>
                <w:ilvl w:val="0"/>
                <w:numId w:val="67"/>
              </w:numPr>
              <w:suppressAutoHyphens/>
              <w:snapToGrid w:val="0"/>
              <w:spacing w:beforeLines="30" w:before="108"/>
              <w:ind w:left="482" w:hanging="482"/>
              <w:rPr>
                <w:rFonts w:eastAsia="新細明體" w:cs="Times New Roman"/>
                <w:szCs w:val="24"/>
              </w:rPr>
            </w:pPr>
            <w:r w:rsidRPr="008C7280">
              <w:rPr>
                <w:rFonts w:eastAsia="新細明體" w:cs="Times New Roman"/>
                <w:szCs w:val="24"/>
              </w:rPr>
              <w:t>Annie Lee, Senior Researcher and Vice President, Taiwan Research Institute</w:t>
            </w:r>
          </w:p>
          <w:p w14:paraId="2492BD0C" w14:textId="77777777" w:rsidR="008C7280" w:rsidRPr="008C7280" w:rsidRDefault="008C7280" w:rsidP="00217CAE">
            <w:pPr>
              <w:widowControl/>
              <w:numPr>
                <w:ilvl w:val="0"/>
                <w:numId w:val="67"/>
              </w:numPr>
              <w:suppressAutoHyphens/>
              <w:snapToGrid w:val="0"/>
              <w:spacing w:beforeLines="30" w:before="108"/>
              <w:ind w:left="482" w:hanging="482"/>
              <w:rPr>
                <w:rFonts w:eastAsia="新細明體" w:cs="Times New Roman"/>
                <w:szCs w:val="24"/>
              </w:rPr>
            </w:pPr>
            <w:r w:rsidRPr="008C7280">
              <w:rPr>
                <w:rFonts w:eastAsia="新細明體" w:cs="Times New Roman"/>
                <w:szCs w:val="24"/>
              </w:rPr>
              <w:t>Ling-Hsiang, Vice CEO, Foundation for Women's Rights Promotion and Development</w:t>
            </w:r>
          </w:p>
          <w:p w14:paraId="402BD8EC" w14:textId="2C6B4E9A" w:rsidR="00DB7E8E" w:rsidRPr="00DB7E8E" w:rsidRDefault="008C7280" w:rsidP="00217CAE">
            <w:pPr>
              <w:widowControl/>
              <w:numPr>
                <w:ilvl w:val="0"/>
                <w:numId w:val="67"/>
              </w:numPr>
              <w:suppressAutoHyphens/>
              <w:snapToGrid w:val="0"/>
              <w:spacing w:beforeLines="30" w:before="108"/>
              <w:ind w:left="482" w:hanging="482"/>
              <w:rPr>
                <w:rFonts w:eastAsia="新細明體" w:cs="Times New Roman"/>
                <w:szCs w:val="24"/>
              </w:rPr>
            </w:pPr>
            <w:r w:rsidRPr="008C7280">
              <w:rPr>
                <w:rFonts w:eastAsia="新細明體" w:cs="Times New Roman"/>
                <w:szCs w:val="24"/>
              </w:rPr>
              <w:t>I-Hsiang Shih, Secretary General, Taiwan Association for Human Rights</w:t>
            </w:r>
          </w:p>
        </w:tc>
      </w:tr>
    </w:tbl>
    <w:p w14:paraId="66BA5813" w14:textId="77777777" w:rsidR="00DB7E8E" w:rsidRDefault="00DB7E8E" w:rsidP="00DB7E8E">
      <w:pPr>
        <w:rPr>
          <w:szCs w:val="24"/>
        </w:rPr>
        <w:sectPr w:rsidR="00DB7E8E">
          <w:pgSz w:w="11906" w:h="16838"/>
          <w:pgMar w:top="1440" w:right="1800" w:bottom="1440" w:left="1800" w:header="851" w:footer="992" w:gutter="0"/>
          <w:cols w:space="425"/>
          <w:docGrid w:type="lines" w:linePitch="360"/>
        </w:sectPr>
      </w:pPr>
    </w:p>
    <w:tbl>
      <w:tblPr>
        <w:tblW w:w="5000" w:type="pct"/>
        <w:tblLayout w:type="fixed"/>
        <w:tblLook w:val="0000" w:firstRow="0" w:lastRow="0" w:firstColumn="0" w:lastColumn="0" w:noHBand="0" w:noVBand="0"/>
      </w:tblPr>
      <w:tblGrid>
        <w:gridCol w:w="1242"/>
        <w:gridCol w:w="234"/>
        <w:gridCol w:w="541"/>
        <w:gridCol w:w="959"/>
        <w:gridCol w:w="748"/>
        <w:gridCol w:w="244"/>
        <w:gridCol w:w="1417"/>
        <w:gridCol w:w="1275"/>
        <w:gridCol w:w="1638"/>
      </w:tblGrid>
      <w:tr w:rsidR="00DB7E8E" w:rsidRPr="00DB7E8E" w14:paraId="59BB4323" w14:textId="77777777" w:rsidTr="00661E16">
        <w:trPr>
          <w:trHeight w:val="447"/>
        </w:trPr>
        <w:tc>
          <w:tcPr>
            <w:tcW w:w="5000" w:type="pct"/>
            <w:gridSpan w:val="9"/>
            <w:tcBorders>
              <w:top w:val="single" w:sz="3" w:space="0" w:color="000000"/>
              <w:left w:val="single" w:sz="3" w:space="0" w:color="000000"/>
              <w:bottom w:val="single" w:sz="3" w:space="0" w:color="000000"/>
              <w:right w:val="single" w:sz="3" w:space="0" w:color="000000"/>
            </w:tcBorders>
            <w:shd w:val="clear" w:color="auto" w:fill="auto"/>
          </w:tcPr>
          <w:p w14:paraId="7591140E" w14:textId="63E2A140" w:rsidR="00DB7E8E" w:rsidRPr="00DB7E8E" w:rsidRDefault="00DB7E8E" w:rsidP="00A71640">
            <w:pPr>
              <w:suppressAutoHyphens/>
              <w:autoSpaceDE w:val="0"/>
              <w:snapToGrid w:val="0"/>
              <w:rPr>
                <w:rFonts w:eastAsia="新細明體" w:cs="Times New Roman"/>
                <w:szCs w:val="24"/>
              </w:rPr>
            </w:pPr>
            <w:r w:rsidRPr="00DB7E8E">
              <w:rPr>
                <w:rFonts w:eastAsia="新細明體" w:cs="Times New Roman"/>
                <w:szCs w:val="24"/>
              </w:rPr>
              <w:lastRenderedPageBreak/>
              <w:t>3-2 Promot</w:t>
            </w:r>
            <w:r w:rsidR="00B77E28">
              <w:rPr>
                <w:rFonts w:eastAsia="新細明體" w:cs="Times New Roman" w:hint="eastAsia"/>
                <w:szCs w:val="24"/>
              </w:rPr>
              <w:t>ing</w:t>
            </w:r>
            <w:r w:rsidRPr="00DB7E8E">
              <w:rPr>
                <w:rFonts w:eastAsia="新細明體" w:cs="Times New Roman"/>
                <w:szCs w:val="24"/>
              </w:rPr>
              <w:t xml:space="preserve"> </w:t>
            </w:r>
            <w:r w:rsidR="00B77E28">
              <w:rPr>
                <w:rFonts w:eastAsia="新細明體" w:cs="Times New Roman" w:hint="eastAsia"/>
                <w:szCs w:val="24"/>
              </w:rPr>
              <w:t>N</w:t>
            </w:r>
            <w:r w:rsidRPr="00DB7E8E">
              <w:rPr>
                <w:rFonts w:eastAsia="新細明體" w:cs="Times New Roman"/>
                <w:szCs w:val="24"/>
              </w:rPr>
              <w:t xml:space="preserve">ew </w:t>
            </w:r>
            <w:r w:rsidR="00B77E28">
              <w:rPr>
                <w:rFonts w:eastAsia="新細明體" w:cs="Times New Roman" w:hint="eastAsia"/>
                <w:szCs w:val="24"/>
              </w:rPr>
              <w:t>I</w:t>
            </w:r>
            <w:r w:rsidRPr="00DB7E8E">
              <w:rPr>
                <w:rFonts w:eastAsia="新細明體" w:cs="Times New Roman"/>
                <w:szCs w:val="24"/>
              </w:rPr>
              <w:t xml:space="preserve">mmigrant </w:t>
            </w:r>
            <w:r w:rsidR="00B77E28">
              <w:rPr>
                <w:rFonts w:eastAsia="新細明體" w:cs="Times New Roman" w:hint="eastAsia"/>
                <w:szCs w:val="24"/>
              </w:rPr>
              <w:t>P</w:t>
            </w:r>
            <w:r w:rsidRPr="00DB7E8E">
              <w:rPr>
                <w:rFonts w:eastAsia="新細明體" w:cs="Times New Roman"/>
                <w:szCs w:val="24"/>
              </w:rPr>
              <w:t xml:space="preserve">ublic </w:t>
            </w:r>
            <w:r w:rsidR="00B77E28">
              <w:rPr>
                <w:rFonts w:eastAsia="新細明體" w:cs="Times New Roman" w:hint="eastAsia"/>
                <w:szCs w:val="24"/>
              </w:rPr>
              <w:t>P</w:t>
            </w:r>
            <w:r w:rsidRPr="00DB7E8E">
              <w:rPr>
                <w:rFonts w:eastAsia="新細明體" w:cs="Times New Roman"/>
                <w:szCs w:val="24"/>
              </w:rPr>
              <w:t xml:space="preserve">articipation and </w:t>
            </w:r>
            <w:r w:rsidR="00B77E28">
              <w:rPr>
                <w:rFonts w:eastAsia="新細明體" w:cs="Times New Roman" w:hint="eastAsia"/>
                <w:szCs w:val="24"/>
              </w:rPr>
              <w:t>D</w:t>
            </w:r>
            <w:r w:rsidRPr="00DB7E8E">
              <w:rPr>
                <w:rFonts w:eastAsia="新細明體" w:cs="Times New Roman"/>
                <w:szCs w:val="24"/>
              </w:rPr>
              <w:t>evelopment</w:t>
            </w:r>
          </w:p>
        </w:tc>
      </w:tr>
      <w:tr w:rsidR="00DB7E8E" w:rsidRPr="00DB7E8E" w14:paraId="540DD1E0" w14:textId="77777777" w:rsidTr="00661E16">
        <w:trPr>
          <w:trHeight w:val="408"/>
        </w:trPr>
        <w:tc>
          <w:tcPr>
            <w:tcW w:w="5000" w:type="pct"/>
            <w:gridSpan w:val="9"/>
            <w:tcBorders>
              <w:top w:val="single" w:sz="3" w:space="0" w:color="000000"/>
              <w:left w:val="single" w:sz="3" w:space="0" w:color="000000"/>
              <w:bottom w:val="single" w:sz="3" w:space="0" w:color="000000"/>
              <w:right w:val="single" w:sz="3" w:space="0" w:color="000000"/>
            </w:tcBorders>
            <w:shd w:val="clear" w:color="auto" w:fill="auto"/>
          </w:tcPr>
          <w:p w14:paraId="000B7ED8" w14:textId="77777777" w:rsidR="00DB7E8E" w:rsidRPr="00DB7E8E" w:rsidRDefault="00DB7E8E" w:rsidP="00A71640">
            <w:pPr>
              <w:suppressAutoHyphens/>
              <w:autoSpaceDE w:val="0"/>
              <w:snapToGrid w:val="0"/>
              <w:rPr>
                <w:rFonts w:eastAsia="新細明體" w:cs="Times New Roman"/>
                <w:szCs w:val="24"/>
              </w:rPr>
            </w:pPr>
            <w:r w:rsidRPr="00DB7E8E">
              <w:rPr>
                <w:rFonts w:eastAsia="新細明體" w:cs="Times New Roman"/>
                <w:kern w:val="0"/>
                <w:szCs w:val="24"/>
              </w:rPr>
              <w:t>Commitment Started and End Date: January 2021 – May 2024</w:t>
            </w:r>
          </w:p>
        </w:tc>
      </w:tr>
      <w:tr w:rsidR="00DB7E8E" w:rsidRPr="00DB7E8E" w14:paraId="16834B5E" w14:textId="77777777" w:rsidTr="00661E16">
        <w:trPr>
          <w:trHeight w:val="690"/>
        </w:trPr>
        <w:tc>
          <w:tcPr>
            <w:tcW w:w="1215" w:type="pct"/>
            <w:gridSpan w:val="3"/>
            <w:tcBorders>
              <w:top w:val="single" w:sz="3" w:space="0" w:color="000000"/>
              <w:left w:val="single" w:sz="3" w:space="0" w:color="000000"/>
              <w:bottom w:val="single" w:sz="3" w:space="0" w:color="000000"/>
            </w:tcBorders>
            <w:shd w:val="clear" w:color="auto" w:fill="F2F2F2"/>
          </w:tcPr>
          <w:p w14:paraId="31395B10" w14:textId="77777777" w:rsidR="00DB7E8E" w:rsidRPr="00DB7E8E" w:rsidRDefault="00DB7E8E" w:rsidP="00A71640">
            <w:pPr>
              <w:suppressAutoHyphens/>
              <w:autoSpaceDE w:val="0"/>
              <w:snapToGrid w:val="0"/>
              <w:rPr>
                <w:rFonts w:eastAsia="新細明體" w:cs="Times New Roman"/>
                <w:szCs w:val="24"/>
              </w:rPr>
            </w:pPr>
            <w:r w:rsidRPr="00DB7E8E">
              <w:rPr>
                <w:rFonts w:eastAsia="新細明體" w:cs="Times New Roman"/>
                <w:kern w:val="0"/>
                <w:szCs w:val="24"/>
              </w:rPr>
              <w:t>Lead implementing agency</w:t>
            </w:r>
          </w:p>
        </w:tc>
        <w:tc>
          <w:tcPr>
            <w:tcW w:w="3785" w:type="pct"/>
            <w:gridSpan w:val="6"/>
            <w:tcBorders>
              <w:top w:val="single" w:sz="3" w:space="0" w:color="000000"/>
              <w:left w:val="single" w:sz="3" w:space="0" w:color="000000"/>
              <w:bottom w:val="single" w:sz="3" w:space="0" w:color="000000"/>
              <w:right w:val="single" w:sz="3" w:space="0" w:color="000000"/>
            </w:tcBorders>
            <w:shd w:val="clear" w:color="auto" w:fill="auto"/>
          </w:tcPr>
          <w:p w14:paraId="00675061" w14:textId="77777777" w:rsidR="00DB7E8E" w:rsidRPr="00DB7E8E" w:rsidRDefault="00DB7E8E" w:rsidP="00A71640">
            <w:pPr>
              <w:suppressAutoHyphens/>
              <w:autoSpaceDE w:val="0"/>
              <w:snapToGrid w:val="0"/>
              <w:rPr>
                <w:rFonts w:eastAsia="新細明體" w:cs="Times New Roman"/>
                <w:szCs w:val="24"/>
              </w:rPr>
            </w:pPr>
            <w:r w:rsidRPr="00DB7E8E">
              <w:rPr>
                <w:rFonts w:eastAsia="新細明體" w:cs="Times New Roman"/>
                <w:szCs w:val="24"/>
              </w:rPr>
              <w:t>Ministry of the Interior</w:t>
            </w:r>
          </w:p>
        </w:tc>
      </w:tr>
      <w:tr w:rsidR="00DB7E8E" w:rsidRPr="00DB7E8E" w14:paraId="01247FE6" w14:textId="77777777" w:rsidTr="00661E16">
        <w:trPr>
          <w:trHeight w:val="567"/>
        </w:trPr>
        <w:tc>
          <w:tcPr>
            <w:tcW w:w="5000" w:type="pct"/>
            <w:gridSpan w:val="9"/>
            <w:tcBorders>
              <w:top w:val="single" w:sz="3" w:space="0" w:color="000000"/>
              <w:left w:val="single" w:sz="3" w:space="0" w:color="000000"/>
              <w:bottom w:val="single" w:sz="3" w:space="0" w:color="000000"/>
              <w:right w:val="single" w:sz="3" w:space="0" w:color="000000"/>
            </w:tcBorders>
            <w:shd w:val="clear" w:color="auto" w:fill="F2F2F2"/>
          </w:tcPr>
          <w:p w14:paraId="45EF1C7B" w14:textId="77777777" w:rsidR="00DB7E8E" w:rsidRPr="00DB7E8E" w:rsidRDefault="00DB7E8E" w:rsidP="00A71640">
            <w:pPr>
              <w:suppressAutoHyphens/>
              <w:autoSpaceDE w:val="0"/>
              <w:snapToGrid w:val="0"/>
              <w:rPr>
                <w:rFonts w:eastAsia="新細明體" w:cs="Times New Roman"/>
                <w:szCs w:val="24"/>
              </w:rPr>
            </w:pPr>
            <w:r w:rsidRPr="00DB7E8E">
              <w:rPr>
                <w:rFonts w:eastAsia="新細明體" w:cs="Times New Roman"/>
                <w:kern w:val="0"/>
                <w:szCs w:val="24"/>
                <w:lang w:val="zh-TW"/>
              </w:rPr>
              <w:t xml:space="preserve">Commitment Description </w:t>
            </w:r>
          </w:p>
        </w:tc>
      </w:tr>
      <w:tr w:rsidR="00DB7E8E" w:rsidRPr="00DB7E8E" w14:paraId="6E1EC479" w14:textId="77777777" w:rsidTr="00661E16">
        <w:trPr>
          <w:trHeight w:val="973"/>
        </w:trPr>
        <w:tc>
          <w:tcPr>
            <w:tcW w:w="1215" w:type="pct"/>
            <w:gridSpan w:val="3"/>
            <w:tcBorders>
              <w:top w:val="single" w:sz="3" w:space="0" w:color="000000"/>
              <w:left w:val="single" w:sz="3" w:space="0" w:color="000000"/>
              <w:bottom w:val="single" w:sz="3" w:space="0" w:color="000000"/>
            </w:tcBorders>
            <w:shd w:val="clear" w:color="auto" w:fill="F2F2F2"/>
          </w:tcPr>
          <w:p w14:paraId="704B3EBE" w14:textId="77777777" w:rsidR="00DB7E8E" w:rsidRPr="00DB7E8E" w:rsidRDefault="00DB7E8E" w:rsidP="00A71640">
            <w:pPr>
              <w:suppressAutoHyphens/>
              <w:autoSpaceDE w:val="0"/>
              <w:snapToGrid w:val="0"/>
              <w:rPr>
                <w:rFonts w:eastAsia="新細明體" w:cs="Times New Roman"/>
                <w:szCs w:val="24"/>
              </w:rPr>
            </w:pPr>
            <w:r w:rsidRPr="00DB7E8E">
              <w:rPr>
                <w:rFonts w:eastAsia="新細明體" w:cs="Times New Roman"/>
                <w:kern w:val="0"/>
                <w:szCs w:val="24"/>
              </w:rPr>
              <w:t>What is the public problem that the commitment will address?</w:t>
            </w:r>
          </w:p>
        </w:tc>
        <w:tc>
          <w:tcPr>
            <w:tcW w:w="3785" w:type="pct"/>
            <w:gridSpan w:val="6"/>
            <w:tcBorders>
              <w:top w:val="single" w:sz="3" w:space="0" w:color="000000"/>
              <w:left w:val="single" w:sz="3" w:space="0" w:color="000000"/>
              <w:bottom w:val="single" w:sz="3" w:space="0" w:color="000000"/>
              <w:right w:val="single" w:sz="3" w:space="0" w:color="000000"/>
            </w:tcBorders>
            <w:shd w:val="clear" w:color="auto" w:fill="auto"/>
          </w:tcPr>
          <w:p w14:paraId="11B2F4F7" w14:textId="4C04278E" w:rsidR="00DB7E8E" w:rsidRPr="00DB7E8E" w:rsidRDefault="00A71640" w:rsidP="00A71640">
            <w:pPr>
              <w:widowControl/>
              <w:suppressAutoHyphens/>
              <w:snapToGrid w:val="0"/>
              <w:ind w:firstLine="3"/>
              <w:rPr>
                <w:rFonts w:eastAsia="新細明體" w:cs="Times New Roman"/>
                <w:color w:val="000000"/>
                <w:szCs w:val="24"/>
              </w:rPr>
            </w:pPr>
            <w:r>
              <w:rPr>
                <w:rFonts w:eastAsia="新細明體" w:cs="Times New Roman" w:hint="eastAsia"/>
                <w:color w:val="000000"/>
                <w:szCs w:val="24"/>
              </w:rPr>
              <w:t xml:space="preserve">    </w:t>
            </w:r>
            <w:r w:rsidR="00DB7E8E" w:rsidRPr="00DB7E8E">
              <w:rPr>
                <w:rFonts w:eastAsia="新細明體" w:cs="Times New Roman"/>
                <w:color w:val="000000"/>
                <w:szCs w:val="24"/>
              </w:rPr>
              <w:t>Globalization made it easy to move across borders; the number of new immigrants who moved to Taiwan through marriage has exceeded 560,000, adding this number to that of foreign professionals, students and migrant workers, there are more than 1</w:t>
            </w:r>
            <w:r w:rsidR="00B77E28">
              <w:rPr>
                <w:rFonts w:eastAsia="新細明體" w:cs="Times New Roman"/>
                <w:color w:val="000000"/>
                <w:szCs w:val="24"/>
              </w:rPr>
              <w:t xml:space="preserve"> </w:t>
            </w:r>
            <w:r w:rsidR="00DB7E8E" w:rsidRPr="00DB7E8E">
              <w:rPr>
                <w:rFonts w:eastAsia="新細明體" w:cs="Times New Roman"/>
                <w:color w:val="000000"/>
                <w:szCs w:val="24"/>
              </w:rPr>
              <w:t xml:space="preserve">million migrants in Taiwan, bringing the vitality and pluralism to Taiwan society. However, with the increase of the foreign population, low quality </w:t>
            </w:r>
            <w:r w:rsidR="00D61DEA" w:rsidRPr="00DB7E8E">
              <w:rPr>
                <w:rFonts w:eastAsia="新細明體" w:cs="Times New Roman"/>
                <w:color w:val="000000"/>
                <w:szCs w:val="24"/>
              </w:rPr>
              <w:t>of translation</w:t>
            </w:r>
            <w:r w:rsidR="00DB7E8E" w:rsidRPr="00DB7E8E">
              <w:rPr>
                <w:rFonts w:eastAsia="新細明體" w:cs="Times New Roman"/>
                <w:color w:val="000000"/>
                <w:szCs w:val="24"/>
              </w:rPr>
              <w:t xml:space="preserve"> and lack of cultural sensitivity in public services have become challenges for public services like healthcare, transportation, education and labor services.</w:t>
            </w:r>
          </w:p>
          <w:p w14:paraId="196C6300" w14:textId="77777777" w:rsidR="00DB7E8E" w:rsidRPr="00DB7E8E" w:rsidRDefault="00DB7E8E" w:rsidP="00A71640">
            <w:pPr>
              <w:widowControl/>
              <w:suppressAutoHyphens/>
              <w:snapToGrid w:val="0"/>
              <w:spacing w:beforeLines="50" w:before="180"/>
              <w:ind w:firstLine="561"/>
              <w:rPr>
                <w:rFonts w:eastAsia="新細明體" w:cs="Times New Roman"/>
                <w:color w:val="000000"/>
                <w:szCs w:val="24"/>
              </w:rPr>
            </w:pPr>
            <w:r w:rsidRPr="00DB7E8E">
              <w:rPr>
                <w:rFonts w:eastAsia="新細明體" w:cs="Times New Roman"/>
                <w:color w:val="000000"/>
                <w:szCs w:val="24"/>
              </w:rPr>
              <w:t>Many new immigrants who came to Taiwan in the early days have grown to understand Taiwanese culture and are willing to join public services. The government has the responsibility to produce channels of empowering them to give full play to their advantages of languages and culture, to serve their communities, be involved in public affairs, or help improve the effectiveness of governance.</w:t>
            </w:r>
          </w:p>
        </w:tc>
      </w:tr>
      <w:tr w:rsidR="00DB7E8E" w:rsidRPr="00DB7E8E" w14:paraId="510CEACF" w14:textId="77777777" w:rsidTr="00661E16">
        <w:trPr>
          <w:trHeight w:val="900"/>
        </w:trPr>
        <w:tc>
          <w:tcPr>
            <w:tcW w:w="1215" w:type="pct"/>
            <w:gridSpan w:val="3"/>
            <w:tcBorders>
              <w:top w:val="single" w:sz="3" w:space="0" w:color="000000"/>
              <w:left w:val="single" w:sz="3" w:space="0" w:color="000000"/>
              <w:bottom w:val="single" w:sz="3" w:space="0" w:color="000000"/>
            </w:tcBorders>
            <w:shd w:val="clear" w:color="auto" w:fill="F2F2F2"/>
          </w:tcPr>
          <w:p w14:paraId="2D644F1E" w14:textId="77777777" w:rsidR="00DB7E8E" w:rsidRPr="00DB7E8E" w:rsidRDefault="00DB7E8E" w:rsidP="00A71640">
            <w:pPr>
              <w:suppressAutoHyphens/>
              <w:autoSpaceDE w:val="0"/>
              <w:snapToGrid w:val="0"/>
              <w:rPr>
                <w:rFonts w:eastAsia="新細明體" w:cs="Times New Roman"/>
                <w:szCs w:val="24"/>
              </w:rPr>
            </w:pPr>
            <w:r w:rsidRPr="00DB7E8E">
              <w:rPr>
                <w:rFonts w:eastAsia="新細明體" w:cs="Times New Roman"/>
                <w:kern w:val="0"/>
                <w:szCs w:val="24"/>
              </w:rPr>
              <w:t>What is the commitment?</w:t>
            </w:r>
          </w:p>
        </w:tc>
        <w:tc>
          <w:tcPr>
            <w:tcW w:w="3785" w:type="pct"/>
            <w:gridSpan w:val="6"/>
            <w:tcBorders>
              <w:top w:val="single" w:sz="3" w:space="0" w:color="000000"/>
              <w:left w:val="single" w:sz="3" w:space="0" w:color="000000"/>
              <w:bottom w:val="single" w:sz="3" w:space="0" w:color="000000"/>
              <w:right w:val="single" w:sz="3" w:space="0" w:color="000000"/>
            </w:tcBorders>
            <w:shd w:val="clear" w:color="auto" w:fill="auto"/>
          </w:tcPr>
          <w:p w14:paraId="7C3C00CB" w14:textId="77777777" w:rsidR="00DB7E8E" w:rsidRPr="00DB7E8E" w:rsidRDefault="00DB7E8E" w:rsidP="00A71640">
            <w:pPr>
              <w:widowControl/>
              <w:numPr>
                <w:ilvl w:val="0"/>
                <w:numId w:val="71"/>
              </w:numPr>
              <w:suppressAutoHyphens/>
              <w:snapToGrid w:val="0"/>
              <w:rPr>
                <w:rFonts w:eastAsia="新細明體" w:cs="Times New Roman"/>
                <w:color w:val="000000"/>
                <w:szCs w:val="24"/>
              </w:rPr>
            </w:pPr>
            <w:r w:rsidRPr="00DB7E8E">
              <w:rPr>
                <w:rFonts w:eastAsia="新細明體" w:cs="Times New Roman"/>
                <w:color w:val="000000"/>
                <w:szCs w:val="24"/>
              </w:rPr>
              <w:t>Empowerment for self-development and public service</w:t>
            </w:r>
          </w:p>
          <w:p w14:paraId="24F77637" w14:textId="4D800C43" w:rsidR="00DB7E8E" w:rsidRPr="00DB7E8E" w:rsidRDefault="00DB7E8E" w:rsidP="00A71640">
            <w:pPr>
              <w:widowControl/>
              <w:suppressAutoHyphens/>
              <w:snapToGrid w:val="0"/>
              <w:ind w:left="480"/>
              <w:rPr>
                <w:rFonts w:eastAsia="新細明體" w:cs="Times New Roman"/>
                <w:color w:val="000000"/>
                <w:szCs w:val="24"/>
              </w:rPr>
            </w:pPr>
            <w:r w:rsidRPr="00DB7E8E">
              <w:rPr>
                <w:rFonts w:eastAsia="新細明體" w:cs="Times New Roman"/>
                <w:color w:val="000000"/>
                <w:szCs w:val="24"/>
              </w:rPr>
              <w:t xml:space="preserve">To </w:t>
            </w:r>
            <w:r w:rsidR="00E040FD">
              <w:rPr>
                <w:rFonts w:eastAsia="新細明體" w:cs="Times New Roman" w:hint="eastAsia"/>
                <w:color w:val="000000"/>
                <w:szCs w:val="24"/>
              </w:rPr>
              <w:t>h</w:t>
            </w:r>
            <w:r w:rsidRPr="00DB7E8E">
              <w:rPr>
                <w:rFonts w:eastAsia="新細明體" w:cs="Times New Roman"/>
                <w:color w:val="000000"/>
                <w:szCs w:val="24"/>
              </w:rPr>
              <w:t>elp new immigrants use their advantages of languages and culture to be involved in public services, the government is committed to:</w:t>
            </w:r>
          </w:p>
          <w:p w14:paraId="447EE93B" w14:textId="49315593" w:rsidR="00DB7E8E" w:rsidRDefault="00DB7E8E" w:rsidP="00A71640">
            <w:pPr>
              <w:widowControl/>
              <w:numPr>
                <w:ilvl w:val="0"/>
                <w:numId w:val="69"/>
              </w:numPr>
              <w:suppressAutoHyphens/>
              <w:snapToGrid w:val="0"/>
              <w:spacing w:beforeLines="50" w:before="180"/>
              <w:ind w:left="613" w:hanging="482"/>
              <w:rPr>
                <w:rFonts w:eastAsia="新細明體" w:cs="Times New Roman"/>
                <w:color w:val="000000"/>
                <w:szCs w:val="24"/>
              </w:rPr>
            </w:pPr>
            <w:r w:rsidRPr="00DB7E8E">
              <w:rPr>
                <w:rFonts w:eastAsia="新細明體" w:cs="Times New Roman"/>
                <w:color w:val="000000"/>
                <w:szCs w:val="24"/>
              </w:rPr>
              <w:t>Empower new immigrants to serve as cultural lecturers. With their native language skills and experience in Taiwan, they are able to help newcomers adapt to life in Taiwan and bring knowledge of multiculturalism to local communities.</w:t>
            </w:r>
          </w:p>
          <w:p w14:paraId="53C660B0" w14:textId="737BAB44" w:rsidR="00DB7E8E" w:rsidRDefault="00DB7E8E" w:rsidP="00A71640">
            <w:pPr>
              <w:widowControl/>
              <w:numPr>
                <w:ilvl w:val="0"/>
                <w:numId w:val="69"/>
              </w:numPr>
              <w:suppressAutoHyphens/>
              <w:snapToGrid w:val="0"/>
              <w:spacing w:beforeLines="50" w:before="180"/>
              <w:ind w:left="613" w:hanging="482"/>
              <w:rPr>
                <w:rFonts w:eastAsia="新細明體" w:cs="Times New Roman"/>
                <w:color w:val="000000"/>
                <w:szCs w:val="24"/>
              </w:rPr>
            </w:pPr>
            <w:r w:rsidRPr="00084040">
              <w:rPr>
                <w:rFonts w:eastAsia="新細明體" w:cs="Times New Roman"/>
                <w:color w:val="000000"/>
                <w:szCs w:val="24"/>
              </w:rPr>
              <w:t>Encourage new immigrants to develop their potential, take vocational training courses in industries, for example, to earn certificate in tourism for better employment opportunities and thus promote local tourism business.</w:t>
            </w:r>
          </w:p>
          <w:p w14:paraId="7C781B1F" w14:textId="501D947B" w:rsidR="00DB7E8E" w:rsidRDefault="00DB7E8E" w:rsidP="00A71640">
            <w:pPr>
              <w:widowControl/>
              <w:numPr>
                <w:ilvl w:val="0"/>
                <w:numId w:val="69"/>
              </w:numPr>
              <w:suppressAutoHyphens/>
              <w:snapToGrid w:val="0"/>
              <w:spacing w:beforeLines="50" w:before="180"/>
              <w:ind w:left="613" w:hanging="482"/>
              <w:rPr>
                <w:rFonts w:eastAsia="新細明體" w:cs="Times New Roman"/>
                <w:color w:val="000000"/>
                <w:szCs w:val="24"/>
              </w:rPr>
            </w:pPr>
            <w:r w:rsidRPr="00084040">
              <w:rPr>
                <w:rFonts w:eastAsia="新細明體" w:cs="Times New Roman"/>
                <w:color w:val="000000"/>
                <w:szCs w:val="24"/>
              </w:rPr>
              <w:t>Empower new immigrants to serve in language education.</w:t>
            </w:r>
          </w:p>
          <w:p w14:paraId="26B576A4" w14:textId="79A310A5" w:rsidR="00DB7E8E" w:rsidRDefault="00DB7E8E" w:rsidP="00A71640">
            <w:pPr>
              <w:widowControl/>
              <w:numPr>
                <w:ilvl w:val="0"/>
                <w:numId w:val="69"/>
              </w:numPr>
              <w:suppressAutoHyphens/>
              <w:snapToGrid w:val="0"/>
              <w:spacing w:beforeLines="50" w:before="180"/>
              <w:ind w:left="613" w:hanging="482"/>
              <w:rPr>
                <w:rFonts w:eastAsia="新細明體" w:cs="Times New Roman"/>
                <w:color w:val="000000"/>
                <w:szCs w:val="24"/>
              </w:rPr>
            </w:pPr>
            <w:r w:rsidRPr="00084040">
              <w:rPr>
                <w:rFonts w:eastAsia="新細明體" w:cs="Times New Roman"/>
                <w:color w:val="000000"/>
                <w:szCs w:val="24"/>
              </w:rPr>
              <w:t>Organize exchange activities such as Southeast Asian Culture and Arts Forum, dance courses, and Southeast Asian Fable Picture Book Workshop.</w:t>
            </w:r>
          </w:p>
          <w:p w14:paraId="1A952728" w14:textId="1F54E68F" w:rsidR="00DB7E8E" w:rsidRDefault="00DB7E8E" w:rsidP="00A71640">
            <w:pPr>
              <w:widowControl/>
              <w:numPr>
                <w:ilvl w:val="0"/>
                <w:numId w:val="69"/>
              </w:numPr>
              <w:suppressAutoHyphens/>
              <w:snapToGrid w:val="0"/>
              <w:spacing w:beforeLines="50" w:before="180"/>
              <w:ind w:left="613" w:hanging="482"/>
              <w:rPr>
                <w:rFonts w:eastAsia="新細明體" w:cs="Times New Roman"/>
                <w:color w:val="000000"/>
                <w:szCs w:val="24"/>
              </w:rPr>
            </w:pPr>
            <w:r w:rsidRPr="00084040">
              <w:rPr>
                <w:rFonts w:eastAsia="新細明體" w:cs="Times New Roman"/>
                <w:color w:val="000000"/>
                <w:szCs w:val="24"/>
              </w:rPr>
              <w:lastRenderedPageBreak/>
              <w:t xml:space="preserve">Encourage new immigrants to serve </w:t>
            </w:r>
            <w:r w:rsidR="00D61DEA" w:rsidRPr="00084040">
              <w:rPr>
                <w:rFonts w:eastAsia="新細明體" w:cs="Times New Roman"/>
                <w:color w:val="000000"/>
                <w:szCs w:val="24"/>
              </w:rPr>
              <w:t>as interpreters</w:t>
            </w:r>
            <w:r w:rsidRPr="00084040">
              <w:rPr>
                <w:rFonts w:eastAsia="新細明體" w:cs="Times New Roman"/>
                <w:color w:val="000000"/>
                <w:szCs w:val="24"/>
              </w:rPr>
              <w:t xml:space="preserve"> that help </w:t>
            </w:r>
            <w:proofErr w:type="spellStart"/>
            <w:r w:rsidR="00C17DFA">
              <w:rPr>
                <w:rFonts w:eastAsia="新細明體" w:cs="Times New Roman" w:hint="eastAsia"/>
                <w:color w:val="000000"/>
                <w:szCs w:val="24"/>
              </w:rPr>
              <w:t>n</w:t>
            </w:r>
            <w:r w:rsidR="00D61DEA" w:rsidRPr="00084040">
              <w:rPr>
                <w:rFonts w:eastAsia="新細明體" w:cs="Times New Roman"/>
                <w:color w:val="000000"/>
                <w:szCs w:val="24"/>
              </w:rPr>
              <w:t>on-Chinese</w:t>
            </w:r>
            <w:proofErr w:type="spellEnd"/>
            <w:r w:rsidRPr="00084040">
              <w:rPr>
                <w:rFonts w:eastAsia="新細明體" w:cs="Times New Roman"/>
                <w:color w:val="000000"/>
                <w:szCs w:val="24"/>
              </w:rPr>
              <w:t xml:space="preserve"> speakers understand their rights and interests in various public institutions such as hospitals, government offices, law courts, etc.</w:t>
            </w:r>
          </w:p>
          <w:p w14:paraId="670BD822" w14:textId="77777777" w:rsidR="00DB7E8E" w:rsidRPr="00084040" w:rsidRDefault="00DB7E8E" w:rsidP="00A71640">
            <w:pPr>
              <w:widowControl/>
              <w:numPr>
                <w:ilvl w:val="0"/>
                <w:numId w:val="69"/>
              </w:numPr>
              <w:suppressAutoHyphens/>
              <w:snapToGrid w:val="0"/>
              <w:spacing w:beforeLines="50" w:before="180"/>
              <w:ind w:left="613" w:hanging="482"/>
              <w:rPr>
                <w:rFonts w:eastAsia="新細明體" w:cs="Times New Roman"/>
                <w:color w:val="000000"/>
                <w:szCs w:val="24"/>
              </w:rPr>
            </w:pPr>
            <w:r w:rsidRPr="00084040">
              <w:rPr>
                <w:rFonts w:eastAsia="新細明體" w:cs="Times New Roman"/>
                <w:color w:val="000000"/>
                <w:szCs w:val="24"/>
              </w:rPr>
              <w:t>Encourage new immigrants to participate in the Project of Applying for the New Immigrant Development Fund, which aims to familiarize new immigrants with civic affairs and to motivate them to participate in public services.</w:t>
            </w:r>
          </w:p>
          <w:p w14:paraId="4C6F8FCE" w14:textId="77777777" w:rsidR="00DB7E8E" w:rsidRPr="00DB7E8E" w:rsidRDefault="00DB7E8E" w:rsidP="00A71640">
            <w:pPr>
              <w:widowControl/>
              <w:numPr>
                <w:ilvl w:val="0"/>
                <w:numId w:val="71"/>
              </w:numPr>
              <w:suppressAutoHyphens/>
              <w:snapToGrid w:val="0"/>
              <w:spacing w:beforeLines="50" w:before="180"/>
              <w:ind w:left="482" w:hanging="482"/>
              <w:rPr>
                <w:rFonts w:eastAsia="新細明體" w:cs="Times New Roman"/>
                <w:color w:val="000000"/>
                <w:szCs w:val="24"/>
              </w:rPr>
            </w:pPr>
            <w:r w:rsidRPr="00DB7E8E">
              <w:rPr>
                <w:rFonts w:eastAsia="新細明體" w:cs="Times New Roman"/>
                <w:color w:val="000000"/>
                <w:szCs w:val="24"/>
              </w:rPr>
              <w:t xml:space="preserve">Enhancement and encouragement of civic participation </w:t>
            </w:r>
          </w:p>
          <w:p w14:paraId="6EECAA8C" w14:textId="70B6B237" w:rsidR="00DB7E8E" w:rsidRDefault="00DB7E8E" w:rsidP="00A71640">
            <w:pPr>
              <w:widowControl/>
              <w:numPr>
                <w:ilvl w:val="0"/>
                <w:numId w:val="70"/>
              </w:numPr>
              <w:suppressAutoHyphens/>
              <w:snapToGrid w:val="0"/>
              <w:spacing w:beforeLines="50" w:before="180"/>
              <w:ind w:left="613" w:hanging="425"/>
              <w:rPr>
                <w:rFonts w:eastAsia="新細明體" w:cs="Times New Roman"/>
                <w:color w:val="000000"/>
                <w:szCs w:val="24"/>
              </w:rPr>
            </w:pPr>
            <w:r w:rsidRPr="00DB7E8E">
              <w:rPr>
                <w:rFonts w:eastAsia="新細明體" w:cs="Times New Roman"/>
                <w:color w:val="000000"/>
                <w:szCs w:val="24"/>
              </w:rPr>
              <w:t>Initiate amendment of regulations on the New Immigrant Development Fund to reserve opportunities for new immigrants and their children to become Fund Committee members and reach certain level of proportion in the Committee.</w:t>
            </w:r>
          </w:p>
          <w:p w14:paraId="0857BF77" w14:textId="20C02CB0" w:rsidR="00DB7E8E" w:rsidRDefault="00DB7E8E" w:rsidP="00A71640">
            <w:pPr>
              <w:widowControl/>
              <w:numPr>
                <w:ilvl w:val="0"/>
                <w:numId w:val="70"/>
              </w:numPr>
              <w:suppressAutoHyphens/>
              <w:snapToGrid w:val="0"/>
              <w:spacing w:beforeLines="50" w:before="180"/>
              <w:ind w:left="613" w:hanging="425"/>
              <w:rPr>
                <w:rFonts w:eastAsia="新細明體" w:cs="Times New Roman"/>
                <w:color w:val="000000"/>
                <w:szCs w:val="24"/>
              </w:rPr>
            </w:pPr>
            <w:r w:rsidRPr="00084040">
              <w:rPr>
                <w:rFonts w:eastAsia="新細明體" w:cs="Times New Roman"/>
                <w:color w:val="000000"/>
                <w:szCs w:val="24"/>
              </w:rPr>
              <w:t>Empower new immigrants to participate in community affairs, deepen their involvement in the communities, and encourage them to offer proposals for community development.</w:t>
            </w:r>
          </w:p>
          <w:p w14:paraId="2958DC6C" w14:textId="77777777" w:rsidR="00DB7E8E" w:rsidRPr="00084040" w:rsidRDefault="00DB7E8E" w:rsidP="00A71640">
            <w:pPr>
              <w:widowControl/>
              <w:numPr>
                <w:ilvl w:val="0"/>
                <w:numId w:val="70"/>
              </w:numPr>
              <w:suppressAutoHyphens/>
              <w:snapToGrid w:val="0"/>
              <w:spacing w:beforeLines="50" w:before="180"/>
              <w:ind w:left="613" w:hanging="425"/>
              <w:rPr>
                <w:rFonts w:eastAsia="新細明體" w:cs="Times New Roman"/>
                <w:color w:val="000000"/>
                <w:szCs w:val="24"/>
              </w:rPr>
            </w:pPr>
            <w:r w:rsidRPr="00084040">
              <w:rPr>
                <w:rFonts w:eastAsia="新細明體" w:cs="Times New Roman"/>
                <w:color w:val="000000"/>
                <w:szCs w:val="24"/>
              </w:rPr>
              <w:t>Encourage government authorities to inspect their sub-organizations that have to do with affairs related to new immigrants, such as (advisory) committees and task groups, and enhance opportunities for new immigrants and their children to participate.</w:t>
            </w:r>
          </w:p>
        </w:tc>
      </w:tr>
      <w:tr w:rsidR="00DB7E8E" w:rsidRPr="00DB7E8E" w14:paraId="35FA91F1" w14:textId="77777777" w:rsidTr="00661E16">
        <w:trPr>
          <w:trHeight w:val="1269"/>
        </w:trPr>
        <w:tc>
          <w:tcPr>
            <w:tcW w:w="1215" w:type="pct"/>
            <w:gridSpan w:val="3"/>
            <w:tcBorders>
              <w:top w:val="single" w:sz="3" w:space="0" w:color="000000"/>
              <w:left w:val="single" w:sz="3" w:space="0" w:color="000000"/>
              <w:bottom w:val="single" w:sz="3" w:space="0" w:color="000000"/>
            </w:tcBorders>
            <w:shd w:val="clear" w:color="auto" w:fill="F2F2F2"/>
          </w:tcPr>
          <w:p w14:paraId="7798DD4A" w14:textId="77777777" w:rsidR="00DB7E8E" w:rsidRPr="00DB7E8E" w:rsidRDefault="00DB7E8E" w:rsidP="00A71640">
            <w:pPr>
              <w:suppressAutoHyphens/>
              <w:autoSpaceDE w:val="0"/>
              <w:snapToGrid w:val="0"/>
              <w:rPr>
                <w:rFonts w:eastAsia="新細明體" w:cs="Times New Roman"/>
                <w:szCs w:val="24"/>
              </w:rPr>
            </w:pPr>
            <w:r w:rsidRPr="00DB7E8E">
              <w:rPr>
                <w:rFonts w:eastAsia="新細明體" w:cs="Times New Roman"/>
                <w:kern w:val="0"/>
                <w:szCs w:val="24"/>
              </w:rPr>
              <w:lastRenderedPageBreak/>
              <w:t>How will the commitment contribute to solving the public problem?</w:t>
            </w:r>
          </w:p>
        </w:tc>
        <w:tc>
          <w:tcPr>
            <w:tcW w:w="3785" w:type="pct"/>
            <w:gridSpan w:val="6"/>
            <w:tcBorders>
              <w:top w:val="single" w:sz="3" w:space="0" w:color="000000"/>
              <w:left w:val="single" w:sz="3" w:space="0" w:color="000000"/>
              <w:bottom w:val="single" w:sz="3" w:space="0" w:color="000000"/>
              <w:right w:val="single" w:sz="3" w:space="0" w:color="000000"/>
            </w:tcBorders>
            <w:shd w:val="clear" w:color="auto" w:fill="auto"/>
          </w:tcPr>
          <w:p w14:paraId="3E6E54C5" w14:textId="44880B1E" w:rsidR="00DB7E8E" w:rsidRPr="00DB7E8E" w:rsidRDefault="00E040FD" w:rsidP="00A71640">
            <w:pPr>
              <w:widowControl/>
              <w:numPr>
                <w:ilvl w:val="0"/>
                <w:numId w:val="72"/>
              </w:numPr>
              <w:suppressAutoHyphens/>
              <w:snapToGrid w:val="0"/>
              <w:ind w:left="482" w:hanging="482"/>
              <w:rPr>
                <w:rFonts w:eastAsia="新細明體" w:cs="Times New Roman"/>
                <w:color w:val="000000"/>
                <w:szCs w:val="24"/>
              </w:rPr>
            </w:pPr>
            <w:r>
              <w:rPr>
                <w:rFonts w:eastAsia="新細明體" w:cs="Times New Roman" w:hint="eastAsia"/>
                <w:color w:val="000000"/>
                <w:szCs w:val="24"/>
              </w:rPr>
              <w:t>E</w:t>
            </w:r>
            <w:r w:rsidR="00DB7E8E" w:rsidRPr="00DB7E8E">
              <w:rPr>
                <w:rFonts w:eastAsia="新細明體" w:cs="Times New Roman"/>
                <w:color w:val="000000"/>
                <w:szCs w:val="24"/>
              </w:rPr>
              <w:t>mpower new immigrants in various expertise</w:t>
            </w:r>
          </w:p>
          <w:p w14:paraId="29B6F132" w14:textId="09E50963" w:rsidR="00DB7E8E" w:rsidRDefault="00DB7E8E" w:rsidP="00A71640">
            <w:pPr>
              <w:widowControl/>
              <w:numPr>
                <w:ilvl w:val="0"/>
                <w:numId w:val="73"/>
              </w:numPr>
              <w:suppressAutoHyphens/>
              <w:snapToGrid w:val="0"/>
              <w:spacing w:beforeLines="30" w:before="108"/>
              <w:ind w:left="613" w:hanging="425"/>
              <w:rPr>
                <w:rFonts w:eastAsia="新細明體" w:cs="Times New Roman"/>
                <w:color w:val="000000"/>
                <w:szCs w:val="24"/>
              </w:rPr>
            </w:pPr>
            <w:r w:rsidRPr="00DB7E8E">
              <w:rPr>
                <w:rFonts w:eastAsia="新細明體" w:cs="Times New Roman"/>
                <w:color w:val="000000"/>
                <w:szCs w:val="24"/>
              </w:rPr>
              <w:t xml:space="preserve">If new immigrants use their advantages of languages and culture to offer interpretation for public services, they could become good assistance to government in communication to </w:t>
            </w:r>
            <w:proofErr w:type="spellStart"/>
            <w:r w:rsidR="00C17DFA">
              <w:rPr>
                <w:rFonts w:eastAsia="新細明體" w:cs="Times New Roman" w:hint="eastAsia"/>
                <w:color w:val="000000"/>
                <w:szCs w:val="24"/>
              </w:rPr>
              <w:t>n</w:t>
            </w:r>
            <w:r w:rsidR="00D61DEA">
              <w:rPr>
                <w:rFonts w:eastAsia="新細明體" w:cs="Times New Roman"/>
                <w:color w:val="000000"/>
                <w:szCs w:val="24"/>
              </w:rPr>
              <w:t>on</w:t>
            </w:r>
            <w:r w:rsidR="00C17DFA">
              <w:rPr>
                <w:rFonts w:eastAsia="新細明體" w:cs="Times New Roman"/>
                <w:color w:val="000000"/>
                <w:szCs w:val="24"/>
              </w:rPr>
              <w:t>-</w:t>
            </w:r>
            <w:r w:rsidR="00D61DEA">
              <w:rPr>
                <w:rFonts w:eastAsia="新細明體" w:cs="Times New Roman"/>
                <w:color w:val="000000"/>
                <w:szCs w:val="24"/>
              </w:rPr>
              <w:t>Chinese</w:t>
            </w:r>
            <w:proofErr w:type="spellEnd"/>
            <w:r w:rsidRPr="00DB7E8E">
              <w:rPr>
                <w:rFonts w:eastAsia="新細明體" w:cs="Times New Roman"/>
                <w:color w:val="000000"/>
                <w:szCs w:val="24"/>
              </w:rPr>
              <w:t xml:space="preserve"> speakers, including other new immigrants, on government regulations and information. This is conducive to creating a more caring and friendly international environment in Taiwan.</w:t>
            </w:r>
          </w:p>
          <w:p w14:paraId="6A4FC6A8" w14:textId="77777777" w:rsidR="00DB7E8E" w:rsidRPr="00084040" w:rsidRDefault="00DB7E8E" w:rsidP="00A71640">
            <w:pPr>
              <w:widowControl/>
              <w:numPr>
                <w:ilvl w:val="0"/>
                <w:numId w:val="73"/>
              </w:numPr>
              <w:suppressAutoHyphens/>
              <w:snapToGrid w:val="0"/>
              <w:spacing w:beforeLines="30" w:before="108"/>
              <w:ind w:left="613" w:hanging="425"/>
              <w:rPr>
                <w:rFonts w:eastAsia="新細明體" w:cs="Times New Roman"/>
                <w:color w:val="000000"/>
                <w:szCs w:val="24"/>
              </w:rPr>
            </w:pPr>
            <w:r w:rsidRPr="00084040">
              <w:rPr>
                <w:rFonts w:eastAsia="新細明體" w:cs="Times New Roman"/>
                <w:color w:val="000000"/>
                <w:szCs w:val="24"/>
              </w:rPr>
              <w:t>Since new immigrants have advantage and potential of languages and the diversity of culture, the government holds various new immigrant empowerment projects, which can enhance public understanding of new immigrants and their children. This is conducive to creating social harmony and mutual respect among ethnic groups.</w:t>
            </w:r>
          </w:p>
          <w:p w14:paraId="1184FD6A" w14:textId="48775380" w:rsidR="00DB7E8E" w:rsidRPr="00DB7E8E" w:rsidRDefault="00E040FD" w:rsidP="00A71640">
            <w:pPr>
              <w:widowControl/>
              <w:numPr>
                <w:ilvl w:val="0"/>
                <w:numId w:val="72"/>
              </w:numPr>
              <w:suppressAutoHyphens/>
              <w:snapToGrid w:val="0"/>
              <w:spacing w:beforeLines="30" w:before="108"/>
              <w:ind w:left="482" w:hanging="482"/>
              <w:rPr>
                <w:rFonts w:eastAsia="新細明體" w:cs="Times New Roman"/>
                <w:color w:val="000000"/>
                <w:szCs w:val="24"/>
              </w:rPr>
            </w:pPr>
            <w:r>
              <w:rPr>
                <w:rFonts w:eastAsia="新細明體" w:cs="Times New Roman" w:hint="eastAsia"/>
                <w:color w:val="000000"/>
                <w:szCs w:val="24"/>
              </w:rPr>
              <w:t>D</w:t>
            </w:r>
            <w:r w:rsidR="00DB7E8E" w:rsidRPr="00DB7E8E">
              <w:rPr>
                <w:rFonts w:eastAsia="新細明體" w:cs="Times New Roman"/>
                <w:color w:val="000000"/>
                <w:szCs w:val="24"/>
              </w:rPr>
              <w:t xml:space="preserve">evelop culture of democracy and civic </w:t>
            </w:r>
            <w:r w:rsidR="00D61DEA" w:rsidRPr="00DB7E8E">
              <w:rPr>
                <w:rFonts w:eastAsia="新細明體" w:cs="Times New Roman"/>
                <w:color w:val="000000"/>
                <w:szCs w:val="24"/>
              </w:rPr>
              <w:t>participation among</w:t>
            </w:r>
            <w:r w:rsidR="00DB7E8E" w:rsidRPr="00DB7E8E">
              <w:rPr>
                <w:rFonts w:eastAsia="新細明體" w:cs="Times New Roman"/>
                <w:color w:val="000000"/>
                <w:szCs w:val="24"/>
              </w:rPr>
              <w:t xml:space="preserve"> new immigrants: Once the new immigrants engage in public affairs, they will have a voice to </w:t>
            </w:r>
            <w:r w:rsidR="00DB7E8E" w:rsidRPr="00DB7E8E">
              <w:rPr>
                <w:rFonts w:eastAsia="新細明體" w:cs="Times New Roman"/>
                <w:color w:val="000000"/>
                <w:szCs w:val="24"/>
              </w:rPr>
              <w:lastRenderedPageBreak/>
              <w:t>expresses their ideas to better form policies to meet their needs. By deepening new immigrants’ cultivation in participating in public affairs, Taiwan will be even more diverse in cultures and further well-prepared as a member in the international society.</w:t>
            </w:r>
          </w:p>
        </w:tc>
      </w:tr>
      <w:tr w:rsidR="00DB7E8E" w:rsidRPr="00DB7E8E" w14:paraId="23DCB3A2" w14:textId="77777777" w:rsidTr="00661E16">
        <w:trPr>
          <w:trHeight w:val="2970"/>
        </w:trPr>
        <w:tc>
          <w:tcPr>
            <w:tcW w:w="1215" w:type="pct"/>
            <w:gridSpan w:val="3"/>
            <w:tcBorders>
              <w:top w:val="single" w:sz="3" w:space="0" w:color="000000"/>
              <w:left w:val="single" w:sz="3" w:space="0" w:color="000000"/>
              <w:bottom w:val="single" w:sz="3" w:space="0" w:color="000000"/>
            </w:tcBorders>
            <w:shd w:val="clear" w:color="auto" w:fill="F2F2F2"/>
          </w:tcPr>
          <w:p w14:paraId="68BD9A7F" w14:textId="77777777" w:rsidR="00DB7E8E" w:rsidRPr="00DB7E8E" w:rsidRDefault="00DB7E8E" w:rsidP="00A71640">
            <w:pPr>
              <w:suppressAutoHyphens/>
              <w:autoSpaceDE w:val="0"/>
              <w:snapToGrid w:val="0"/>
              <w:rPr>
                <w:rFonts w:eastAsia="新細明體" w:cs="Times New Roman"/>
                <w:szCs w:val="24"/>
              </w:rPr>
            </w:pPr>
            <w:r w:rsidRPr="00DB7E8E">
              <w:rPr>
                <w:rFonts w:eastAsia="新細明體" w:cs="Times New Roman"/>
                <w:kern w:val="0"/>
                <w:szCs w:val="24"/>
              </w:rPr>
              <w:lastRenderedPageBreak/>
              <w:t>Why is this commitment relevant to OGP values?</w:t>
            </w:r>
          </w:p>
        </w:tc>
        <w:tc>
          <w:tcPr>
            <w:tcW w:w="3785" w:type="pct"/>
            <w:gridSpan w:val="6"/>
            <w:tcBorders>
              <w:top w:val="single" w:sz="3" w:space="0" w:color="000000"/>
              <w:left w:val="single" w:sz="3" w:space="0" w:color="000000"/>
              <w:bottom w:val="single" w:sz="3" w:space="0" w:color="000000"/>
              <w:right w:val="single" w:sz="3" w:space="0" w:color="000000"/>
            </w:tcBorders>
            <w:shd w:val="clear" w:color="auto" w:fill="auto"/>
          </w:tcPr>
          <w:p w14:paraId="4CDCF312" w14:textId="4FD14BF2" w:rsidR="00DB7E8E" w:rsidRPr="00DB7E8E" w:rsidRDefault="000F7E62" w:rsidP="00A71640">
            <w:pPr>
              <w:widowControl/>
              <w:numPr>
                <w:ilvl w:val="0"/>
                <w:numId w:val="74"/>
              </w:numPr>
              <w:suppressAutoHyphens/>
              <w:snapToGrid w:val="0"/>
              <w:rPr>
                <w:rFonts w:eastAsia="新細明體" w:cs="Times New Roman"/>
                <w:color w:val="000000"/>
                <w:szCs w:val="24"/>
              </w:rPr>
            </w:pPr>
            <w:r>
              <w:rPr>
                <w:rFonts w:eastAsia="新細明體" w:cs="Times New Roman" w:hint="eastAsia"/>
                <w:color w:val="000000"/>
                <w:szCs w:val="24"/>
              </w:rPr>
              <w:t>I</w:t>
            </w:r>
            <w:r w:rsidR="00DB7E8E" w:rsidRPr="00DB7E8E">
              <w:rPr>
                <w:rFonts w:eastAsia="新細明體" w:cs="Times New Roman"/>
                <w:color w:val="000000"/>
                <w:szCs w:val="24"/>
              </w:rPr>
              <w:t>ncrease opportunities for new immigrants to participate in public affairs, which helps them better understand the government’s initiatives on new immigrants.</w:t>
            </w:r>
          </w:p>
          <w:p w14:paraId="5365D9D2" w14:textId="59505A89" w:rsidR="00DB7E8E" w:rsidRPr="00DB7E8E" w:rsidRDefault="000F7E62" w:rsidP="00A71640">
            <w:pPr>
              <w:widowControl/>
              <w:numPr>
                <w:ilvl w:val="0"/>
                <w:numId w:val="74"/>
              </w:numPr>
              <w:suppressAutoHyphens/>
              <w:snapToGrid w:val="0"/>
              <w:spacing w:beforeLines="20" w:before="72"/>
              <w:ind w:left="482" w:hanging="482"/>
              <w:rPr>
                <w:rFonts w:eastAsia="新細明體" w:cs="Times New Roman"/>
                <w:color w:val="000000"/>
                <w:szCs w:val="24"/>
              </w:rPr>
            </w:pPr>
            <w:r>
              <w:rPr>
                <w:rFonts w:eastAsia="新細明體" w:cs="Times New Roman" w:hint="eastAsia"/>
                <w:color w:val="000000"/>
                <w:szCs w:val="24"/>
              </w:rPr>
              <w:t>O</w:t>
            </w:r>
            <w:r w:rsidR="00DB7E8E" w:rsidRPr="00DB7E8E">
              <w:rPr>
                <w:rFonts w:eastAsia="新細明體" w:cs="Times New Roman"/>
                <w:color w:val="000000"/>
                <w:szCs w:val="24"/>
              </w:rPr>
              <w:t xml:space="preserve">ffer new </w:t>
            </w:r>
            <w:r w:rsidR="00061867" w:rsidRPr="00DB7E8E">
              <w:rPr>
                <w:rFonts w:eastAsia="新細明體" w:cs="Times New Roman"/>
                <w:color w:val="000000"/>
                <w:szCs w:val="24"/>
              </w:rPr>
              <w:t>immigrants’</w:t>
            </w:r>
            <w:r w:rsidR="00DB7E8E" w:rsidRPr="00DB7E8E">
              <w:rPr>
                <w:rFonts w:eastAsia="新細明體" w:cs="Times New Roman"/>
                <w:color w:val="000000"/>
                <w:szCs w:val="24"/>
              </w:rPr>
              <w:t xml:space="preserve"> amicable settlement to leverage their capabilities and expertise in public affairs. </w:t>
            </w:r>
          </w:p>
          <w:p w14:paraId="056236CB" w14:textId="39B94ACB" w:rsidR="00DB7E8E" w:rsidRPr="00DB7E8E" w:rsidRDefault="000F7E62" w:rsidP="00A71640">
            <w:pPr>
              <w:widowControl/>
              <w:numPr>
                <w:ilvl w:val="0"/>
                <w:numId w:val="74"/>
              </w:numPr>
              <w:suppressAutoHyphens/>
              <w:snapToGrid w:val="0"/>
              <w:spacing w:beforeLines="20" w:before="72"/>
              <w:ind w:left="482" w:hanging="482"/>
              <w:rPr>
                <w:rFonts w:eastAsia="新細明體" w:cs="Times New Roman"/>
                <w:color w:val="000000"/>
                <w:szCs w:val="24"/>
              </w:rPr>
            </w:pPr>
            <w:r>
              <w:rPr>
                <w:rFonts w:eastAsia="新細明體" w:cs="Times New Roman" w:hint="eastAsia"/>
                <w:color w:val="000000"/>
                <w:szCs w:val="24"/>
              </w:rPr>
              <w:t>F</w:t>
            </w:r>
            <w:r w:rsidR="00DB7E8E" w:rsidRPr="00DB7E8E">
              <w:rPr>
                <w:rFonts w:eastAsia="新細明體" w:cs="Times New Roman"/>
                <w:color w:val="000000"/>
                <w:szCs w:val="24"/>
              </w:rPr>
              <w:t>ulfill the government’s responsibility of providing care and guidance to new immigrants. The government will co-work with NGOs to fulfill the commitment and establish sustainable networks with civic groups.</w:t>
            </w:r>
          </w:p>
        </w:tc>
      </w:tr>
      <w:tr w:rsidR="00DB7E8E" w:rsidRPr="00DB7E8E" w14:paraId="79245BC2" w14:textId="77777777" w:rsidTr="00661E16">
        <w:trPr>
          <w:trHeight w:val="659"/>
        </w:trPr>
        <w:tc>
          <w:tcPr>
            <w:tcW w:w="1215" w:type="pct"/>
            <w:gridSpan w:val="3"/>
            <w:tcBorders>
              <w:top w:val="single" w:sz="3" w:space="0" w:color="000000"/>
              <w:left w:val="single" w:sz="3" w:space="0" w:color="000000"/>
              <w:bottom w:val="single" w:sz="3" w:space="0" w:color="000000"/>
            </w:tcBorders>
            <w:shd w:val="clear" w:color="auto" w:fill="F2F2F2"/>
          </w:tcPr>
          <w:p w14:paraId="64E415EE" w14:textId="79ABF360" w:rsidR="00DB7E8E" w:rsidRPr="00DB7E8E" w:rsidRDefault="00DB7E8E" w:rsidP="00A71640">
            <w:pPr>
              <w:suppressAutoHyphens/>
              <w:autoSpaceDE w:val="0"/>
              <w:snapToGrid w:val="0"/>
              <w:rPr>
                <w:rFonts w:eastAsia="新細明體" w:cs="Times New Roman"/>
                <w:szCs w:val="24"/>
              </w:rPr>
            </w:pPr>
            <w:r w:rsidRPr="00DB7E8E">
              <w:rPr>
                <w:rFonts w:eastAsia="新細明體" w:cs="Times New Roman"/>
                <w:kern w:val="0"/>
                <w:szCs w:val="24"/>
                <w:lang w:val="zh-TW"/>
              </w:rPr>
              <w:t xml:space="preserve">Additional </w:t>
            </w:r>
            <w:r w:rsidR="00A729DA">
              <w:rPr>
                <w:rFonts w:eastAsia="新細明體" w:cs="Times New Roman"/>
                <w:kern w:val="0"/>
                <w:szCs w:val="24"/>
                <w:lang w:val="zh-TW"/>
              </w:rPr>
              <w:br/>
            </w:r>
            <w:r w:rsidRPr="00DB7E8E">
              <w:rPr>
                <w:rFonts w:eastAsia="新細明體" w:cs="Times New Roman"/>
                <w:kern w:val="0"/>
                <w:szCs w:val="24"/>
                <w:lang w:val="zh-TW"/>
              </w:rPr>
              <w:t xml:space="preserve">information </w:t>
            </w:r>
          </w:p>
        </w:tc>
        <w:tc>
          <w:tcPr>
            <w:tcW w:w="3785" w:type="pct"/>
            <w:gridSpan w:val="6"/>
            <w:tcBorders>
              <w:top w:val="single" w:sz="3" w:space="0" w:color="000000"/>
              <w:left w:val="single" w:sz="3" w:space="0" w:color="000000"/>
              <w:bottom w:val="single" w:sz="3" w:space="0" w:color="000000"/>
              <w:right w:val="single" w:sz="3" w:space="0" w:color="000000"/>
            </w:tcBorders>
            <w:shd w:val="clear" w:color="auto" w:fill="auto"/>
          </w:tcPr>
          <w:p w14:paraId="1D2A41A0" w14:textId="77777777" w:rsidR="00DB7E8E" w:rsidRPr="00DB7E8E" w:rsidRDefault="00DB7E8E" w:rsidP="00A71640">
            <w:pPr>
              <w:widowControl/>
              <w:snapToGrid w:val="0"/>
              <w:rPr>
                <w:rFonts w:eastAsia="新細明體" w:cs="新細明體"/>
                <w:kern w:val="0"/>
                <w:szCs w:val="24"/>
              </w:rPr>
            </w:pPr>
            <w:r w:rsidRPr="00DB7E8E">
              <w:rPr>
                <w:rFonts w:eastAsia="新細明體" w:cs="新細明體"/>
                <w:kern w:val="0"/>
                <w:szCs w:val="24"/>
              </w:rPr>
              <w:t>None</w:t>
            </w:r>
          </w:p>
        </w:tc>
      </w:tr>
      <w:tr w:rsidR="00DB7E8E" w:rsidRPr="00DB7E8E" w14:paraId="43A2BFA6" w14:textId="77777777" w:rsidTr="00661E16">
        <w:trPr>
          <w:trHeight w:val="475"/>
        </w:trPr>
        <w:tc>
          <w:tcPr>
            <w:tcW w:w="1215" w:type="pct"/>
            <w:gridSpan w:val="3"/>
            <w:vMerge w:val="restart"/>
            <w:tcBorders>
              <w:top w:val="single" w:sz="3" w:space="0" w:color="000000"/>
              <w:left w:val="single" w:sz="3" w:space="0" w:color="000000"/>
            </w:tcBorders>
            <w:shd w:val="clear" w:color="auto" w:fill="F2F2F2"/>
          </w:tcPr>
          <w:p w14:paraId="02E10A01" w14:textId="4BC476F2" w:rsidR="00DB7E8E" w:rsidRPr="00DB7E8E" w:rsidRDefault="00DB7E8E" w:rsidP="00A71640">
            <w:pPr>
              <w:suppressAutoHyphens/>
              <w:autoSpaceDE w:val="0"/>
              <w:snapToGrid w:val="0"/>
              <w:rPr>
                <w:rFonts w:eastAsia="新細明體" w:cs="Times New Roman"/>
                <w:kern w:val="0"/>
                <w:szCs w:val="24"/>
                <w:lang w:val="zh-TW"/>
              </w:rPr>
            </w:pPr>
            <w:r w:rsidRPr="00DB7E8E">
              <w:rPr>
                <w:rFonts w:eastAsia="新細明體" w:cs="Times New Roman"/>
                <w:kern w:val="0"/>
                <w:szCs w:val="24"/>
                <w:lang w:val="zh-TW"/>
              </w:rPr>
              <w:t xml:space="preserve">Milestone status </w:t>
            </w:r>
            <w:r w:rsidR="00A729DA">
              <w:rPr>
                <w:rFonts w:eastAsia="新細明體" w:cs="Times New Roman"/>
                <w:kern w:val="0"/>
                <w:szCs w:val="24"/>
                <w:lang w:val="zh-TW"/>
              </w:rPr>
              <w:br/>
            </w:r>
            <w:r w:rsidRPr="00DB7E8E">
              <w:rPr>
                <w:rFonts w:eastAsia="新細明體" w:cs="Times New Roman"/>
                <w:kern w:val="0"/>
                <w:szCs w:val="24"/>
                <w:lang w:val="zh-TW"/>
              </w:rPr>
              <w:t>in 202</w:t>
            </w:r>
            <w:r w:rsidR="00972AD1">
              <w:rPr>
                <w:rFonts w:eastAsia="新細明體" w:cs="Times New Roman" w:hint="eastAsia"/>
                <w:kern w:val="0"/>
                <w:szCs w:val="24"/>
                <w:lang w:val="zh-TW"/>
              </w:rPr>
              <w:t>2</w:t>
            </w:r>
            <w:r w:rsidRPr="00DB7E8E">
              <w:rPr>
                <w:rFonts w:eastAsia="新細明體" w:cs="Times New Roman"/>
                <w:kern w:val="0"/>
                <w:szCs w:val="24"/>
                <w:lang w:val="zh-TW"/>
              </w:rPr>
              <w:t xml:space="preserve"> </w:t>
            </w:r>
          </w:p>
        </w:tc>
        <w:tc>
          <w:tcPr>
            <w:tcW w:w="578" w:type="pct"/>
            <w:vMerge w:val="restart"/>
            <w:tcBorders>
              <w:top w:val="single" w:sz="3" w:space="0" w:color="000000"/>
              <w:left w:val="single" w:sz="3" w:space="0" w:color="000000"/>
              <w:right w:val="single" w:sz="3" w:space="0" w:color="000000"/>
            </w:tcBorders>
            <w:shd w:val="clear" w:color="auto" w:fill="F2F2F2"/>
          </w:tcPr>
          <w:p w14:paraId="0E498AD4" w14:textId="54A4A7C1" w:rsidR="00DB7E8E" w:rsidRPr="00DB7E8E" w:rsidRDefault="00DB7E8E" w:rsidP="00A71640">
            <w:pPr>
              <w:widowControl/>
              <w:snapToGrid w:val="0"/>
              <w:rPr>
                <w:rFonts w:eastAsia="新細明體" w:cs="Times New Roman"/>
                <w:kern w:val="0"/>
                <w:szCs w:val="24"/>
                <w:lang w:val="zh-TW"/>
              </w:rPr>
            </w:pPr>
            <w:r w:rsidRPr="00DB7E8E">
              <w:rPr>
                <w:rFonts w:eastAsia="新細明體" w:cs="Times New Roman"/>
                <w:kern w:val="0"/>
                <w:szCs w:val="24"/>
                <w:lang w:val="zh-TW"/>
              </w:rPr>
              <w:t xml:space="preserve">Start </w:t>
            </w:r>
            <w:r w:rsidR="00A729DA">
              <w:rPr>
                <w:rFonts w:eastAsia="新細明體" w:cs="Times New Roman"/>
                <w:kern w:val="0"/>
                <w:szCs w:val="24"/>
                <w:lang w:val="zh-TW"/>
              </w:rPr>
              <w:br/>
            </w:r>
            <w:r w:rsidRPr="00DB7E8E">
              <w:rPr>
                <w:rFonts w:eastAsia="新細明體" w:cs="Times New Roman"/>
                <w:kern w:val="0"/>
                <w:szCs w:val="24"/>
                <w:lang w:val="zh-TW"/>
              </w:rPr>
              <w:t>Date</w:t>
            </w:r>
          </w:p>
        </w:tc>
        <w:tc>
          <w:tcPr>
            <w:tcW w:w="598" w:type="pct"/>
            <w:gridSpan w:val="2"/>
            <w:vMerge w:val="restart"/>
            <w:tcBorders>
              <w:top w:val="single" w:sz="3" w:space="0" w:color="000000"/>
              <w:left w:val="single" w:sz="3" w:space="0" w:color="000000"/>
              <w:right w:val="single" w:sz="3" w:space="0" w:color="000000"/>
            </w:tcBorders>
            <w:shd w:val="clear" w:color="auto" w:fill="F2F2F2"/>
          </w:tcPr>
          <w:p w14:paraId="365F9EEA" w14:textId="4B1407F7" w:rsidR="00DB7E8E" w:rsidRPr="00DB7E8E" w:rsidRDefault="00DB7E8E" w:rsidP="00A71640">
            <w:pPr>
              <w:widowControl/>
              <w:snapToGrid w:val="0"/>
              <w:rPr>
                <w:rFonts w:eastAsia="新細明體" w:cs="Times New Roman"/>
                <w:kern w:val="0"/>
                <w:szCs w:val="24"/>
                <w:lang w:val="zh-TW"/>
              </w:rPr>
            </w:pPr>
            <w:r w:rsidRPr="00DB7E8E">
              <w:rPr>
                <w:rFonts w:eastAsia="新細明體" w:cs="Times New Roman"/>
                <w:kern w:val="0"/>
                <w:szCs w:val="24"/>
                <w:lang w:val="zh-TW"/>
              </w:rPr>
              <w:t xml:space="preserve">End </w:t>
            </w:r>
            <w:r w:rsidR="00A729DA">
              <w:rPr>
                <w:rFonts w:eastAsia="新細明體" w:cs="Times New Roman"/>
                <w:kern w:val="0"/>
                <w:szCs w:val="24"/>
                <w:lang w:val="zh-TW"/>
              </w:rPr>
              <w:br/>
            </w:r>
            <w:r w:rsidRPr="00DB7E8E">
              <w:rPr>
                <w:rFonts w:eastAsia="新細明體" w:cs="Times New Roman"/>
                <w:kern w:val="0"/>
                <w:szCs w:val="24"/>
                <w:lang w:val="zh-TW"/>
              </w:rPr>
              <w:t>Date</w:t>
            </w:r>
          </w:p>
        </w:tc>
        <w:tc>
          <w:tcPr>
            <w:tcW w:w="2610" w:type="pct"/>
            <w:gridSpan w:val="3"/>
            <w:tcBorders>
              <w:top w:val="single" w:sz="3" w:space="0" w:color="000000"/>
              <w:left w:val="single" w:sz="3" w:space="0" w:color="000000"/>
              <w:bottom w:val="single" w:sz="3" w:space="0" w:color="000000"/>
              <w:right w:val="single" w:sz="3" w:space="0" w:color="000000"/>
            </w:tcBorders>
            <w:shd w:val="clear" w:color="auto" w:fill="F2F2F2" w:themeFill="background1" w:themeFillShade="F2"/>
          </w:tcPr>
          <w:p w14:paraId="0D6054D2" w14:textId="77777777" w:rsidR="00DB7E8E" w:rsidRPr="00DB7E8E" w:rsidRDefault="00DB7E8E" w:rsidP="00A71640">
            <w:pPr>
              <w:widowControl/>
              <w:snapToGrid w:val="0"/>
              <w:rPr>
                <w:rFonts w:eastAsia="新細明體" w:cs="Times New Roman"/>
                <w:kern w:val="0"/>
                <w:szCs w:val="24"/>
                <w:lang w:val="zh-TW"/>
              </w:rPr>
            </w:pPr>
            <w:r w:rsidRPr="00DB7E8E">
              <w:rPr>
                <w:rFonts w:eastAsia="新細明體" w:cs="Times New Roman"/>
                <w:kern w:val="0"/>
                <w:szCs w:val="24"/>
                <w:lang w:val="zh-TW"/>
              </w:rPr>
              <w:t xml:space="preserve">Assessment of Progress </w:t>
            </w:r>
          </w:p>
        </w:tc>
      </w:tr>
      <w:tr w:rsidR="00972AD1" w:rsidRPr="00DB7E8E" w14:paraId="3FBAFBD4" w14:textId="77777777" w:rsidTr="00661E16">
        <w:trPr>
          <w:trHeight w:val="475"/>
        </w:trPr>
        <w:tc>
          <w:tcPr>
            <w:tcW w:w="1215" w:type="pct"/>
            <w:gridSpan w:val="3"/>
            <w:vMerge/>
            <w:tcBorders>
              <w:left w:val="single" w:sz="3" w:space="0" w:color="000000"/>
              <w:bottom w:val="single" w:sz="3" w:space="0" w:color="000000"/>
            </w:tcBorders>
            <w:shd w:val="clear" w:color="auto" w:fill="F2F2F2"/>
          </w:tcPr>
          <w:p w14:paraId="559F2875" w14:textId="77777777" w:rsidR="00972AD1" w:rsidRPr="00DB7E8E" w:rsidRDefault="00972AD1" w:rsidP="00A71640">
            <w:pPr>
              <w:suppressAutoHyphens/>
              <w:autoSpaceDE w:val="0"/>
              <w:snapToGrid w:val="0"/>
              <w:rPr>
                <w:rFonts w:eastAsia="新細明體" w:cs="Times New Roman"/>
                <w:kern w:val="0"/>
                <w:szCs w:val="24"/>
                <w:lang w:val="zh-TW"/>
              </w:rPr>
            </w:pPr>
          </w:p>
        </w:tc>
        <w:tc>
          <w:tcPr>
            <w:tcW w:w="578" w:type="pct"/>
            <w:vMerge/>
            <w:tcBorders>
              <w:left w:val="single" w:sz="3" w:space="0" w:color="000000"/>
              <w:bottom w:val="single" w:sz="3" w:space="0" w:color="000000"/>
              <w:right w:val="single" w:sz="3" w:space="0" w:color="000000"/>
            </w:tcBorders>
            <w:shd w:val="clear" w:color="auto" w:fill="F2F2F2"/>
          </w:tcPr>
          <w:p w14:paraId="55DFF296" w14:textId="77777777" w:rsidR="00972AD1" w:rsidRPr="00DB7E8E" w:rsidRDefault="00972AD1" w:rsidP="00A71640">
            <w:pPr>
              <w:widowControl/>
              <w:snapToGrid w:val="0"/>
              <w:rPr>
                <w:rFonts w:eastAsia="新細明體" w:cs="Times New Roman"/>
                <w:kern w:val="0"/>
                <w:szCs w:val="24"/>
                <w:lang w:val="zh-TW"/>
              </w:rPr>
            </w:pPr>
          </w:p>
        </w:tc>
        <w:tc>
          <w:tcPr>
            <w:tcW w:w="598" w:type="pct"/>
            <w:gridSpan w:val="2"/>
            <w:vMerge/>
            <w:tcBorders>
              <w:left w:val="single" w:sz="3" w:space="0" w:color="000000"/>
              <w:bottom w:val="single" w:sz="3" w:space="0" w:color="000000"/>
              <w:right w:val="single" w:sz="3" w:space="0" w:color="000000"/>
            </w:tcBorders>
            <w:shd w:val="clear" w:color="auto" w:fill="F2F2F2"/>
          </w:tcPr>
          <w:p w14:paraId="0B6A356B" w14:textId="77777777" w:rsidR="00972AD1" w:rsidRPr="00DB7E8E" w:rsidRDefault="00972AD1" w:rsidP="00A71640">
            <w:pPr>
              <w:widowControl/>
              <w:snapToGrid w:val="0"/>
              <w:rPr>
                <w:rFonts w:eastAsia="新細明體" w:cs="Times New Roman"/>
                <w:kern w:val="0"/>
                <w:szCs w:val="24"/>
                <w:lang w:val="zh-TW"/>
              </w:rPr>
            </w:pPr>
          </w:p>
        </w:tc>
        <w:tc>
          <w:tcPr>
            <w:tcW w:w="854"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tcPr>
          <w:p w14:paraId="049003F2" w14:textId="77777777" w:rsidR="00972AD1" w:rsidRPr="00DB7E8E" w:rsidRDefault="00972AD1" w:rsidP="00A71640">
            <w:pPr>
              <w:widowControl/>
              <w:snapToGrid w:val="0"/>
              <w:rPr>
                <w:rFonts w:eastAsia="新細明體" w:cs="Times New Roman"/>
                <w:kern w:val="0"/>
                <w:szCs w:val="24"/>
                <w:lang w:val="zh-TW"/>
              </w:rPr>
            </w:pPr>
            <w:r w:rsidRPr="00DB7E8E">
              <w:rPr>
                <w:rFonts w:eastAsia="新細明體" w:cs="Times New Roman"/>
                <w:kern w:val="0"/>
                <w:szCs w:val="24"/>
                <w:lang w:val="zh-TW"/>
              </w:rPr>
              <w:t>Not started</w:t>
            </w:r>
          </w:p>
        </w:tc>
        <w:tc>
          <w:tcPr>
            <w:tcW w:w="768"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tcPr>
          <w:p w14:paraId="23F405A0" w14:textId="5A8277B4" w:rsidR="00972AD1" w:rsidRPr="00DB7E8E" w:rsidRDefault="00972AD1" w:rsidP="00A71640">
            <w:pPr>
              <w:widowControl/>
              <w:snapToGrid w:val="0"/>
              <w:rPr>
                <w:rFonts w:eastAsia="新細明體" w:cs="Times New Roman"/>
                <w:kern w:val="0"/>
                <w:szCs w:val="24"/>
                <w:lang w:val="zh-TW"/>
              </w:rPr>
            </w:pPr>
            <w:r w:rsidRPr="00DB7E8E">
              <w:rPr>
                <w:rFonts w:eastAsia="新細明體" w:cs="Times New Roman"/>
                <w:kern w:val="0"/>
                <w:szCs w:val="24"/>
                <w:lang w:val="zh-TW"/>
              </w:rPr>
              <w:t xml:space="preserve">Limited </w:t>
            </w:r>
            <w:r w:rsidR="00A729DA">
              <w:rPr>
                <w:rFonts w:eastAsia="新細明體" w:cs="Times New Roman"/>
                <w:kern w:val="0"/>
                <w:szCs w:val="24"/>
                <w:lang w:val="zh-TW"/>
              </w:rPr>
              <w:br/>
            </w:r>
            <w:r w:rsidRPr="00DB7E8E">
              <w:rPr>
                <w:rFonts w:eastAsia="新細明體" w:cs="Times New Roman"/>
                <w:kern w:val="0"/>
                <w:szCs w:val="24"/>
                <w:lang w:val="zh-TW"/>
              </w:rPr>
              <w:t>progress</w:t>
            </w:r>
          </w:p>
        </w:tc>
        <w:tc>
          <w:tcPr>
            <w:tcW w:w="988"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tcPr>
          <w:p w14:paraId="6AF0D7D3" w14:textId="77777777" w:rsidR="00972AD1" w:rsidRPr="00DB7E8E" w:rsidRDefault="00972AD1" w:rsidP="00A71640">
            <w:pPr>
              <w:widowControl/>
              <w:snapToGrid w:val="0"/>
              <w:rPr>
                <w:rFonts w:eastAsia="新細明體" w:cs="Times New Roman"/>
                <w:kern w:val="0"/>
                <w:szCs w:val="24"/>
                <w:lang w:val="zh-TW"/>
              </w:rPr>
            </w:pPr>
            <w:r>
              <w:rPr>
                <w:rFonts w:eastAsia="新細明體" w:cs="Times New Roman"/>
                <w:kern w:val="0"/>
                <w:szCs w:val="24"/>
                <w:lang w:val="zh-TW"/>
              </w:rPr>
              <w:t>S</w:t>
            </w:r>
            <w:r w:rsidRPr="00DB7E8E">
              <w:rPr>
                <w:rFonts w:eastAsia="新細明體" w:cs="Times New Roman"/>
                <w:kern w:val="0"/>
                <w:szCs w:val="24"/>
                <w:lang w:val="zh-TW"/>
              </w:rPr>
              <w:t xml:space="preserve">ubstantial </w:t>
            </w:r>
            <w:r>
              <w:rPr>
                <w:rFonts w:eastAsia="新細明體" w:cs="Times New Roman"/>
                <w:kern w:val="0"/>
                <w:szCs w:val="24"/>
                <w:lang w:val="zh-TW"/>
              </w:rPr>
              <w:t xml:space="preserve">or </w:t>
            </w:r>
            <w:r w:rsidRPr="00DB7E8E">
              <w:rPr>
                <w:rFonts w:eastAsia="新細明體" w:cs="Times New Roman"/>
                <w:kern w:val="0"/>
                <w:szCs w:val="24"/>
                <w:lang w:val="zh-TW"/>
              </w:rPr>
              <w:t>Completed</w:t>
            </w:r>
          </w:p>
          <w:p w14:paraId="0981482F" w14:textId="5E57D770" w:rsidR="00972AD1" w:rsidRPr="00DB7E8E" w:rsidRDefault="00972AD1" w:rsidP="00A71640">
            <w:pPr>
              <w:widowControl/>
              <w:snapToGrid w:val="0"/>
              <w:rPr>
                <w:rFonts w:eastAsia="新細明體" w:cs="Times New Roman"/>
                <w:kern w:val="0"/>
                <w:szCs w:val="24"/>
                <w:lang w:val="zh-TW"/>
              </w:rPr>
            </w:pPr>
            <w:r w:rsidRPr="00DB7E8E">
              <w:rPr>
                <w:rFonts w:eastAsia="新細明體" w:cs="Times New Roman"/>
                <w:kern w:val="0"/>
                <w:szCs w:val="24"/>
                <w:lang w:val="zh-TW"/>
              </w:rPr>
              <w:t xml:space="preserve">  </w:t>
            </w:r>
          </w:p>
        </w:tc>
      </w:tr>
      <w:tr w:rsidR="00972AD1" w:rsidRPr="00DB7E8E" w14:paraId="3233C04D" w14:textId="77777777" w:rsidTr="00661E16">
        <w:trPr>
          <w:trHeight w:val="475"/>
        </w:trPr>
        <w:tc>
          <w:tcPr>
            <w:tcW w:w="1215" w:type="pct"/>
            <w:gridSpan w:val="3"/>
            <w:tcBorders>
              <w:left w:val="single" w:sz="3" w:space="0" w:color="000000"/>
              <w:bottom w:val="single" w:sz="3" w:space="0" w:color="000000"/>
            </w:tcBorders>
            <w:shd w:val="clear" w:color="auto" w:fill="auto"/>
          </w:tcPr>
          <w:p w14:paraId="035BDC2C" w14:textId="45F93AEF" w:rsidR="00972AD1" w:rsidRPr="00DB7E8E" w:rsidRDefault="00972AD1" w:rsidP="00A71640">
            <w:pPr>
              <w:suppressAutoHyphens/>
              <w:autoSpaceDE w:val="0"/>
              <w:snapToGrid w:val="0"/>
              <w:rPr>
                <w:rFonts w:eastAsia="新細明體" w:cs="Times New Roman"/>
                <w:kern w:val="0"/>
                <w:szCs w:val="24"/>
              </w:rPr>
            </w:pPr>
            <w:r w:rsidRPr="004132E2">
              <w:rPr>
                <w:kern w:val="0"/>
              </w:rPr>
              <w:t>To offer 100 new immigrants multicultural lecturer training and establish a database of the lecturers, so that they can participate in multicultural exchanges and promote multicultural awareness among people</w:t>
            </w:r>
          </w:p>
        </w:tc>
        <w:tc>
          <w:tcPr>
            <w:tcW w:w="578" w:type="pct"/>
            <w:tcBorders>
              <w:left w:val="single" w:sz="3" w:space="0" w:color="000000"/>
              <w:bottom w:val="single" w:sz="3" w:space="0" w:color="000000"/>
              <w:right w:val="single" w:sz="3" w:space="0" w:color="000000"/>
            </w:tcBorders>
            <w:shd w:val="clear" w:color="auto" w:fill="auto"/>
          </w:tcPr>
          <w:p w14:paraId="123456D3" w14:textId="77777777" w:rsidR="00661E16" w:rsidRDefault="00972AD1" w:rsidP="00A71640">
            <w:pPr>
              <w:widowControl/>
              <w:snapToGrid w:val="0"/>
            </w:pPr>
            <w:r>
              <w:rPr>
                <w:rFonts w:hint="eastAsia"/>
              </w:rPr>
              <w:t>0</w:t>
            </w:r>
            <w:r>
              <w:t>1/</w:t>
            </w:r>
          </w:p>
          <w:p w14:paraId="761A2387" w14:textId="1DE5C146" w:rsidR="00972AD1" w:rsidRPr="00DB7E8E" w:rsidRDefault="00972AD1" w:rsidP="00A71640">
            <w:pPr>
              <w:widowControl/>
              <w:snapToGrid w:val="0"/>
              <w:rPr>
                <w:rFonts w:eastAsia="新細明體" w:cs="新細明體"/>
                <w:kern w:val="0"/>
                <w:szCs w:val="24"/>
                <w:lang w:val="zh-TW"/>
              </w:rPr>
            </w:pPr>
            <w:r>
              <w:t>2022</w:t>
            </w:r>
          </w:p>
        </w:tc>
        <w:tc>
          <w:tcPr>
            <w:tcW w:w="598" w:type="pct"/>
            <w:gridSpan w:val="2"/>
            <w:tcBorders>
              <w:left w:val="single" w:sz="3" w:space="0" w:color="000000"/>
              <w:bottom w:val="single" w:sz="3" w:space="0" w:color="000000"/>
              <w:right w:val="single" w:sz="3" w:space="0" w:color="000000"/>
            </w:tcBorders>
            <w:shd w:val="clear" w:color="auto" w:fill="auto"/>
          </w:tcPr>
          <w:p w14:paraId="03825547" w14:textId="77777777" w:rsidR="00661E16" w:rsidRDefault="00972AD1" w:rsidP="00A71640">
            <w:pPr>
              <w:widowControl/>
              <w:snapToGrid w:val="0"/>
              <w:rPr>
                <w:rFonts w:cs="Times New Roman"/>
              </w:rPr>
            </w:pPr>
            <w:r>
              <w:rPr>
                <w:rFonts w:cs="Times New Roman" w:hint="eastAsia"/>
              </w:rPr>
              <w:t>1</w:t>
            </w:r>
            <w:r>
              <w:rPr>
                <w:rFonts w:cs="Times New Roman"/>
              </w:rPr>
              <w:t>2/</w:t>
            </w:r>
          </w:p>
          <w:p w14:paraId="053C2F9C" w14:textId="7C8E8B48" w:rsidR="00972AD1" w:rsidRPr="00DB7E8E" w:rsidRDefault="00972AD1" w:rsidP="00A71640">
            <w:pPr>
              <w:widowControl/>
              <w:snapToGrid w:val="0"/>
              <w:rPr>
                <w:rFonts w:eastAsia="新細明體" w:cs="Times New Roman"/>
                <w:kern w:val="0"/>
                <w:szCs w:val="24"/>
              </w:rPr>
            </w:pPr>
            <w:r>
              <w:rPr>
                <w:rFonts w:cs="Times New Roman"/>
              </w:rPr>
              <w:t>2022</w:t>
            </w:r>
          </w:p>
        </w:tc>
        <w:tc>
          <w:tcPr>
            <w:tcW w:w="854" w:type="pct"/>
            <w:tcBorders>
              <w:top w:val="single" w:sz="3" w:space="0" w:color="000000"/>
              <w:left w:val="single" w:sz="3" w:space="0" w:color="000000"/>
              <w:bottom w:val="single" w:sz="3" w:space="0" w:color="000000"/>
              <w:right w:val="single" w:sz="3" w:space="0" w:color="000000"/>
            </w:tcBorders>
            <w:shd w:val="clear" w:color="auto" w:fill="auto"/>
          </w:tcPr>
          <w:p w14:paraId="70FB2AF7" w14:textId="77777777" w:rsidR="00972AD1" w:rsidRPr="00DB7E8E" w:rsidRDefault="00972AD1" w:rsidP="00A71640">
            <w:pPr>
              <w:widowControl/>
              <w:snapToGrid w:val="0"/>
              <w:rPr>
                <w:rFonts w:eastAsia="新細明體" w:cs="Times New Roman"/>
                <w:kern w:val="0"/>
                <w:szCs w:val="24"/>
              </w:rPr>
            </w:pPr>
          </w:p>
        </w:tc>
        <w:tc>
          <w:tcPr>
            <w:tcW w:w="768" w:type="pct"/>
            <w:tcBorders>
              <w:top w:val="single" w:sz="3" w:space="0" w:color="000000"/>
              <w:left w:val="single" w:sz="3" w:space="0" w:color="000000"/>
              <w:bottom w:val="single" w:sz="3" w:space="0" w:color="000000"/>
              <w:right w:val="single" w:sz="3" w:space="0" w:color="000000"/>
            </w:tcBorders>
            <w:shd w:val="clear" w:color="auto" w:fill="auto"/>
          </w:tcPr>
          <w:p w14:paraId="6EAC47E1" w14:textId="77777777" w:rsidR="00972AD1" w:rsidRPr="00DB7E8E" w:rsidRDefault="00972AD1" w:rsidP="00A71640">
            <w:pPr>
              <w:widowControl/>
              <w:snapToGrid w:val="0"/>
              <w:rPr>
                <w:rFonts w:eastAsia="新細明體" w:cs="Times New Roman"/>
                <w:kern w:val="0"/>
                <w:szCs w:val="24"/>
              </w:rPr>
            </w:pPr>
          </w:p>
        </w:tc>
        <w:tc>
          <w:tcPr>
            <w:tcW w:w="988" w:type="pct"/>
            <w:tcBorders>
              <w:top w:val="single" w:sz="3" w:space="0" w:color="000000"/>
              <w:left w:val="single" w:sz="3" w:space="0" w:color="000000"/>
              <w:bottom w:val="single" w:sz="3" w:space="0" w:color="000000"/>
              <w:right w:val="single" w:sz="3" w:space="0" w:color="000000"/>
            </w:tcBorders>
            <w:shd w:val="clear" w:color="auto" w:fill="auto"/>
          </w:tcPr>
          <w:p w14:paraId="763389A0" w14:textId="77777777" w:rsidR="00972AD1" w:rsidRPr="00DB7E8E" w:rsidRDefault="00972AD1" w:rsidP="00A71640">
            <w:pPr>
              <w:widowControl/>
              <w:snapToGrid w:val="0"/>
              <w:rPr>
                <w:rFonts w:eastAsia="新細明體" w:cs="Times New Roman"/>
                <w:kern w:val="0"/>
                <w:szCs w:val="24"/>
              </w:rPr>
            </w:pPr>
            <w:r w:rsidRPr="00DB7E8E">
              <w:rPr>
                <w:rFonts w:eastAsia="新細明體" w:cs="Times New Roman"/>
                <w:kern w:val="0"/>
                <w:szCs w:val="24"/>
              </w:rPr>
              <w:t>V</w:t>
            </w:r>
          </w:p>
        </w:tc>
      </w:tr>
      <w:tr w:rsidR="00972AD1" w:rsidRPr="00DB7E8E" w14:paraId="712845C7" w14:textId="77777777" w:rsidTr="00661E16">
        <w:trPr>
          <w:trHeight w:val="475"/>
        </w:trPr>
        <w:tc>
          <w:tcPr>
            <w:tcW w:w="1215" w:type="pct"/>
            <w:gridSpan w:val="3"/>
            <w:tcBorders>
              <w:left w:val="single" w:sz="3" w:space="0" w:color="000000"/>
              <w:bottom w:val="single" w:sz="3" w:space="0" w:color="000000"/>
            </w:tcBorders>
            <w:shd w:val="clear" w:color="auto" w:fill="auto"/>
          </w:tcPr>
          <w:p w14:paraId="06652983" w14:textId="310ECEF5" w:rsidR="00972AD1" w:rsidRPr="00DB7E8E" w:rsidRDefault="00972AD1" w:rsidP="00A71640">
            <w:pPr>
              <w:suppressAutoHyphens/>
              <w:autoSpaceDE w:val="0"/>
              <w:snapToGrid w:val="0"/>
              <w:rPr>
                <w:rFonts w:eastAsia="新細明體" w:cs="Times New Roman"/>
                <w:kern w:val="0"/>
                <w:szCs w:val="24"/>
              </w:rPr>
            </w:pPr>
            <w:r w:rsidRPr="004132E2">
              <w:rPr>
                <w:kern w:val="0"/>
              </w:rPr>
              <w:t xml:space="preserve">To coach 60 people every year to participate in the tour guide exam for the potential needs for certified tour guides specialized in Southeast Asian languages under </w:t>
            </w:r>
            <w:r w:rsidRPr="004132E2">
              <w:rPr>
                <w:kern w:val="0"/>
              </w:rPr>
              <w:lastRenderedPageBreak/>
              <w:t>the New Southbound Policy</w:t>
            </w:r>
          </w:p>
        </w:tc>
        <w:tc>
          <w:tcPr>
            <w:tcW w:w="578" w:type="pct"/>
            <w:tcBorders>
              <w:left w:val="single" w:sz="3" w:space="0" w:color="000000"/>
              <w:bottom w:val="single" w:sz="3" w:space="0" w:color="000000"/>
              <w:right w:val="single" w:sz="3" w:space="0" w:color="000000"/>
            </w:tcBorders>
            <w:shd w:val="clear" w:color="auto" w:fill="auto"/>
          </w:tcPr>
          <w:p w14:paraId="14B49738" w14:textId="77777777" w:rsidR="00661E16" w:rsidRDefault="00972AD1" w:rsidP="00A71640">
            <w:pPr>
              <w:widowControl/>
              <w:snapToGrid w:val="0"/>
            </w:pPr>
            <w:r>
              <w:rPr>
                <w:rFonts w:hint="eastAsia"/>
              </w:rPr>
              <w:lastRenderedPageBreak/>
              <w:t>0</w:t>
            </w:r>
            <w:r>
              <w:t>1/</w:t>
            </w:r>
          </w:p>
          <w:p w14:paraId="71F62A67" w14:textId="75FA0C3E" w:rsidR="00972AD1" w:rsidRPr="00DB7E8E" w:rsidRDefault="00972AD1" w:rsidP="00A71640">
            <w:pPr>
              <w:widowControl/>
              <w:snapToGrid w:val="0"/>
              <w:rPr>
                <w:rFonts w:eastAsia="新細明體" w:cs="Times New Roman"/>
                <w:kern w:val="0"/>
                <w:szCs w:val="24"/>
              </w:rPr>
            </w:pPr>
            <w:r>
              <w:t>2022</w:t>
            </w:r>
          </w:p>
        </w:tc>
        <w:tc>
          <w:tcPr>
            <w:tcW w:w="598" w:type="pct"/>
            <w:gridSpan w:val="2"/>
            <w:tcBorders>
              <w:left w:val="single" w:sz="3" w:space="0" w:color="000000"/>
              <w:bottom w:val="single" w:sz="3" w:space="0" w:color="000000"/>
              <w:right w:val="single" w:sz="3" w:space="0" w:color="000000"/>
            </w:tcBorders>
            <w:shd w:val="clear" w:color="auto" w:fill="auto"/>
          </w:tcPr>
          <w:p w14:paraId="5299278B" w14:textId="77777777" w:rsidR="00661E16" w:rsidRDefault="00972AD1" w:rsidP="00A71640">
            <w:pPr>
              <w:widowControl/>
              <w:snapToGrid w:val="0"/>
              <w:rPr>
                <w:rFonts w:cs="Times New Roman"/>
              </w:rPr>
            </w:pPr>
            <w:r>
              <w:rPr>
                <w:rFonts w:cs="Times New Roman" w:hint="eastAsia"/>
              </w:rPr>
              <w:t>1</w:t>
            </w:r>
            <w:r>
              <w:rPr>
                <w:rFonts w:cs="Times New Roman"/>
              </w:rPr>
              <w:t>2/</w:t>
            </w:r>
          </w:p>
          <w:p w14:paraId="39393E26" w14:textId="6F19FA03" w:rsidR="00972AD1" w:rsidRPr="00DB7E8E" w:rsidRDefault="00972AD1" w:rsidP="00A71640">
            <w:pPr>
              <w:widowControl/>
              <w:snapToGrid w:val="0"/>
              <w:rPr>
                <w:rFonts w:eastAsia="新細明體" w:cs="Times New Roman"/>
                <w:kern w:val="0"/>
                <w:szCs w:val="24"/>
              </w:rPr>
            </w:pPr>
            <w:r>
              <w:rPr>
                <w:rFonts w:cs="Times New Roman"/>
              </w:rPr>
              <w:t>2022</w:t>
            </w:r>
          </w:p>
        </w:tc>
        <w:tc>
          <w:tcPr>
            <w:tcW w:w="854" w:type="pct"/>
            <w:tcBorders>
              <w:top w:val="single" w:sz="3" w:space="0" w:color="000000"/>
              <w:left w:val="single" w:sz="3" w:space="0" w:color="000000"/>
              <w:bottom w:val="single" w:sz="3" w:space="0" w:color="000000"/>
              <w:right w:val="single" w:sz="3" w:space="0" w:color="000000"/>
            </w:tcBorders>
            <w:shd w:val="clear" w:color="auto" w:fill="auto"/>
          </w:tcPr>
          <w:p w14:paraId="64120B6C" w14:textId="77777777" w:rsidR="00972AD1" w:rsidRPr="00DB7E8E" w:rsidRDefault="00972AD1" w:rsidP="00A71640">
            <w:pPr>
              <w:widowControl/>
              <w:snapToGrid w:val="0"/>
              <w:rPr>
                <w:rFonts w:eastAsia="新細明體" w:cs="Times New Roman"/>
                <w:kern w:val="0"/>
                <w:szCs w:val="24"/>
              </w:rPr>
            </w:pPr>
          </w:p>
        </w:tc>
        <w:tc>
          <w:tcPr>
            <w:tcW w:w="768" w:type="pct"/>
            <w:tcBorders>
              <w:top w:val="single" w:sz="3" w:space="0" w:color="000000"/>
              <w:left w:val="single" w:sz="3" w:space="0" w:color="000000"/>
              <w:bottom w:val="single" w:sz="3" w:space="0" w:color="000000"/>
              <w:right w:val="single" w:sz="3" w:space="0" w:color="000000"/>
            </w:tcBorders>
            <w:shd w:val="clear" w:color="auto" w:fill="auto"/>
          </w:tcPr>
          <w:p w14:paraId="234D2359" w14:textId="77777777" w:rsidR="00972AD1" w:rsidRPr="00DB7E8E" w:rsidRDefault="00972AD1" w:rsidP="00A71640">
            <w:pPr>
              <w:widowControl/>
              <w:snapToGrid w:val="0"/>
              <w:rPr>
                <w:rFonts w:eastAsia="新細明體" w:cs="Times New Roman"/>
                <w:kern w:val="0"/>
                <w:szCs w:val="24"/>
              </w:rPr>
            </w:pPr>
          </w:p>
        </w:tc>
        <w:tc>
          <w:tcPr>
            <w:tcW w:w="988" w:type="pct"/>
            <w:tcBorders>
              <w:top w:val="single" w:sz="3" w:space="0" w:color="000000"/>
              <w:left w:val="single" w:sz="3" w:space="0" w:color="000000"/>
              <w:bottom w:val="single" w:sz="3" w:space="0" w:color="000000"/>
              <w:right w:val="single" w:sz="3" w:space="0" w:color="000000"/>
            </w:tcBorders>
            <w:shd w:val="clear" w:color="auto" w:fill="auto"/>
          </w:tcPr>
          <w:p w14:paraId="1D917AFF" w14:textId="77777777" w:rsidR="00972AD1" w:rsidRPr="00DB7E8E" w:rsidRDefault="00972AD1" w:rsidP="00A71640">
            <w:pPr>
              <w:widowControl/>
              <w:snapToGrid w:val="0"/>
              <w:rPr>
                <w:rFonts w:eastAsia="新細明體" w:cs="Times New Roman"/>
                <w:kern w:val="0"/>
                <w:szCs w:val="24"/>
              </w:rPr>
            </w:pPr>
            <w:r w:rsidRPr="00DB7E8E">
              <w:rPr>
                <w:rFonts w:eastAsia="新細明體" w:cs="Times New Roman"/>
                <w:kern w:val="0"/>
                <w:szCs w:val="24"/>
              </w:rPr>
              <w:t>V</w:t>
            </w:r>
          </w:p>
        </w:tc>
      </w:tr>
      <w:tr w:rsidR="00972AD1" w:rsidRPr="00DB7E8E" w14:paraId="4F459D16" w14:textId="77777777" w:rsidTr="00661E16">
        <w:trPr>
          <w:trHeight w:val="475"/>
        </w:trPr>
        <w:tc>
          <w:tcPr>
            <w:tcW w:w="1215" w:type="pct"/>
            <w:gridSpan w:val="3"/>
            <w:tcBorders>
              <w:left w:val="single" w:sz="3" w:space="0" w:color="000000"/>
              <w:bottom w:val="single" w:sz="3" w:space="0" w:color="000000"/>
            </w:tcBorders>
            <w:shd w:val="clear" w:color="auto" w:fill="auto"/>
          </w:tcPr>
          <w:p w14:paraId="3109C586" w14:textId="2C23BAFB" w:rsidR="00972AD1" w:rsidRPr="00DB7E8E" w:rsidRDefault="00972AD1" w:rsidP="00A71640">
            <w:pPr>
              <w:suppressAutoHyphens/>
              <w:autoSpaceDE w:val="0"/>
              <w:snapToGrid w:val="0"/>
              <w:rPr>
                <w:rFonts w:eastAsia="新細明體" w:cs="Times New Roman"/>
                <w:kern w:val="0"/>
                <w:szCs w:val="24"/>
              </w:rPr>
            </w:pPr>
            <w:r w:rsidRPr="004132E2">
              <w:rPr>
                <w:kern w:val="0"/>
              </w:rPr>
              <w:t>To encourage 1,000 new immigrants to participate in self-run, commissioned or subsidized vocational training courses every year, and offer special employment courses for new immigrants</w:t>
            </w:r>
          </w:p>
        </w:tc>
        <w:tc>
          <w:tcPr>
            <w:tcW w:w="578" w:type="pct"/>
            <w:tcBorders>
              <w:left w:val="single" w:sz="3" w:space="0" w:color="000000"/>
              <w:bottom w:val="single" w:sz="3" w:space="0" w:color="000000"/>
              <w:right w:val="single" w:sz="3" w:space="0" w:color="000000"/>
            </w:tcBorders>
            <w:shd w:val="clear" w:color="auto" w:fill="auto"/>
          </w:tcPr>
          <w:p w14:paraId="7F1CDCE8" w14:textId="77777777" w:rsidR="00661E16" w:rsidRDefault="00972AD1" w:rsidP="00A71640">
            <w:pPr>
              <w:widowControl/>
              <w:snapToGrid w:val="0"/>
            </w:pPr>
            <w:r>
              <w:rPr>
                <w:rFonts w:hint="eastAsia"/>
              </w:rPr>
              <w:t>0</w:t>
            </w:r>
            <w:r>
              <w:t>1/</w:t>
            </w:r>
          </w:p>
          <w:p w14:paraId="5EEB849D" w14:textId="588EF369" w:rsidR="00972AD1" w:rsidRPr="00DB7E8E" w:rsidRDefault="00972AD1" w:rsidP="00A71640">
            <w:pPr>
              <w:widowControl/>
              <w:snapToGrid w:val="0"/>
              <w:rPr>
                <w:rFonts w:eastAsia="新細明體" w:cs="新細明體"/>
                <w:kern w:val="0"/>
                <w:szCs w:val="24"/>
                <w:lang w:val="zh-TW"/>
              </w:rPr>
            </w:pPr>
            <w:r>
              <w:t>2022</w:t>
            </w:r>
          </w:p>
        </w:tc>
        <w:tc>
          <w:tcPr>
            <w:tcW w:w="598" w:type="pct"/>
            <w:gridSpan w:val="2"/>
            <w:tcBorders>
              <w:left w:val="single" w:sz="3" w:space="0" w:color="000000"/>
              <w:bottom w:val="single" w:sz="3" w:space="0" w:color="000000"/>
              <w:right w:val="single" w:sz="3" w:space="0" w:color="000000"/>
            </w:tcBorders>
            <w:shd w:val="clear" w:color="auto" w:fill="auto"/>
          </w:tcPr>
          <w:p w14:paraId="5061B0EB" w14:textId="77777777" w:rsidR="00661E16" w:rsidRDefault="00972AD1" w:rsidP="00A71640">
            <w:pPr>
              <w:widowControl/>
              <w:snapToGrid w:val="0"/>
              <w:rPr>
                <w:rFonts w:cs="Times New Roman"/>
              </w:rPr>
            </w:pPr>
            <w:r>
              <w:rPr>
                <w:rFonts w:cs="Times New Roman" w:hint="eastAsia"/>
              </w:rPr>
              <w:t>1</w:t>
            </w:r>
            <w:r>
              <w:rPr>
                <w:rFonts w:cs="Times New Roman"/>
              </w:rPr>
              <w:t>2/</w:t>
            </w:r>
          </w:p>
          <w:p w14:paraId="41CFFDDD" w14:textId="1153A15A" w:rsidR="00972AD1" w:rsidRPr="00DB7E8E" w:rsidRDefault="00972AD1" w:rsidP="00A71640">
            <w:pPr>
              <w:widowControl/>
              <w:snapToGrid w:val="0"/>
              <w:rPr>
                <w:rFonts w:eastAsia="新細明體" w:cs="新細明體"/>
                <w:kern w:val="0"/>
                <w:szCs w:val="24"/>
                <w:lang w:val="zh-TW"/>
              </w:rPr>
            </w:pPr>
            <w:r>
              <w:rPr>
                <w:rFonts w:cs="Times New Roman"/>
              </w:rPr>
              <w:t>2022</w:t>
            </w:r>
          </w:p>
        </w:tc>
        <w:tc>
          <w:tcPr>
            <w:tcW w:w="854" w:type="pct"/>
            <w:tcBorders>
              <w:top w:val="single" w:sz="3" w:space="0" w:color="000000"/>
              <w:left w:val="single" w:sz="3" w:space="0" w:color="000000"/>
              <w:bottom w:val="single" w:sz="3" w:space="0" w:color="000000"/>
              <w:right w:val="single" w:sz="3" w:space="0" w:color="000000"/>
            </w:tcBorders>
            <w:shd w:val="clear" w:color="auto" w:fill="auto"/>
          </w:tcPr>
          <w:p w14:paraId="634AEEFC" w14:textId="77777777" w:rsidR="00972AD1" w:rsidRPr="00DB7E8E" w:rsidRDefault="00972AD1" w:rsidP="00A71640">
            <w:pPr>
              <w:widowControl/>
              <w:snapToGrid w:val="0"/>
              <w:rPr>
                <w:rFonts w:eastAsia="新細明體" w:cs="Times New Roman"/>
                <w:kern w:val="0"/>
                <w:szCs w:val="24"/>
              </w:rPr>
            </w:pPr>
          </w:p>
        </w:tc>
        <w:tc>
          <w:tcPr>
            <w:tcW w:w="768" w:type="pct"/>
            <w:tcBorders>
              <w:top w:val="single" w:sz="3" w:space="0" w:color="000000"/>
              <w:left w:val="single" w:sz="3" w:space="0" w:color="000000"/>
              <w:bottom w:val="single" w:sz="3" w:space="0" w:color="000000"/>
              <w:right w:val="single" w:sz="3" w:space="0" w:color="000000"/>
            </w:tcBorders>
            <w:shd w:val="clear" w:color="auto" w:fill="auto"/>
          </w:tcPr>
          <w:p w14:paraId="4CBF225F" w14:textId="77777777" w:rsidR="00972AD1" w:rsidRPr="00DB7E8E" w:rsidRDefault="00972AD1" w:rsidP="00A71640">
            <w:pPr>
              <w:widowControl/>
              <w:snapToGrid w:val="0"/>
              <w:rPr>
                <w:rFonts w:eastAsia="新細明體" w:cs="Times New Roman"/>
                <w:kern w:val="0"/>
                <w:szCs w:val="24"/>
              </w:rPr>
            </w:pPr>
          </w:p>
        </w:tc>
        <w:tc>
          <w:tcPr>
            <w:tcW w:w="988" w:type="pct"/>
            <w:tcBorders>
              <w:top w:val="single" w:sz="3" w:space="0" w:color="000000"/>
              <w:left w:val="single" w:sz="3" w:space="0" w:color="000000"/>
              <w:bottom w:val="single" w:sz="3" w:space="0" w:color="000000"/>
              <w:right w:val="single" w:sz="3" w:space="0" w:color="000000"/>
            </w:tcBorders>
            <w:shd w:val="clear" w:color="auto" w:fill="auto"/>
          </w:tcPr>
          <w:p w14:paraId="360A96BD" w14:textId="77777777" w:rsidR="00972AD1" w:rsidRPr="00DB7E8E" w:rsidRDefault="00972AD1" w:rsidP="00A71640">
            <w:pPr>
              <w:widowControl/>
              <w:snapToGrid w:val="0"/>
              <w:rPr>
                <w:rFonts w:eastAsia="新細明體" w:cs="Times New Roman"/>
                <w:kern w:val="0"/>
                <w:szCs w:val="24"/>
              </w:rPr>
            </w:pPr>
            <w:r w:rsidRPr="00DB7E8E">
              <w:rPr>
                <w:rFonts w:eastAsia="新細明體" w:cs="Times New Roman"/>
                <w:kern w:val="0"/>
                <w:szCs w:val="24"/>
              </w:rPr>
              <w:t>V</w:t>
            </w:r>
          </w:p>
        </w:tc>
      </w:tr>
      <w:tr w:rsidR="00972AD1" w:rsidRPr="00DB7E8E" w14:paraId="612E9C13" w14:textId="77777777" w:rsidTr="00661E16">
        <w:trPr>
          <w:trHeight w:val="475"/>
        </w:trPr>
        <w:tc>
          <w:tcPr>
            <w:tcW w:w="1215" w:type="pct"/>
            <w:gridSpan w:val="3"/>
            <w:tcBorders>
              <w:left w:val="single" w:sz="3" w:space="0" w:color="000000"/>
              <w:bottom w:val="single" w:sz="3" w:space="0" w:color="000000"/>
            </w:tcBorders>
            <w:shd w:val="clear" w:color="auto" w:fill="auto"/>
          </w:tcPr>
          <w:p w14:paraId="3CA83952" w14:textId="1C3B29C6" w:rsidR="00972AD1" w:rsidRPr="00DB7E8E" w:rsidRDefault="00972AD1" w:rsidP="00A71640">
            <w:pPr>
              <w:suppressAutoHyphens/>
              <w:autoSpaceDE w:val="0"/>
              <w:snapToGrid w:val="0"/>
              <w:rPr>
                <w:rFonts w:eastAsia="新細明體" w:cs="Times New Roman"/>
                <w:kern w:val="0"/>
                <w:szCs w:val="24"/>
              </w:rPr>
            </w:pPr>
            <w:r w:rsidRPr="004132E2">
              <w:rPr>
                <w:kern w:val="0"/>
              </w:rPr>
              <w:t>To hire more than 30 new immigrants as interpreters each year to provide consulting services for migrant workers</w:t>
            </w:r>
          </w:p>
        </w:tc>
        <w:tc>
          <w:tcPr>
            <w:tcW w:w="578" w:type="pct"/>
            <w:tcBorders>
              <w:left w:val="single" w:sz="3" w:space="0" w:color="000000"/>
              <w:bottom w:val="single" w:sz="3" w:space="0" w:color="000000"/>
              <w:right w:val="single" w:sz="3" w:space="0" w:color="000000"/>
            </w:tcBorders>
            <w:shd w:val="clear" w:color="auto" w:fill="auto"/>
          </w:tcPr>
          <w:p w14:paraId="28F3AEF5" w14:textId="77777777" w:rsidR="00661E16" w:rsidRDefault="00972AD1" w:rsidP="00A71640">
            <w:pPr>
              <w:widowControl/>
              <w:snapToGrid w:val="0"/>
            </w:pPr>
            <w:r>
              <w:rPr>
                <w:rFonts w:hint="eastAsia"/>
              </w:rPr>
              <w:t>0</w:t>
            </w:r>
            <w:r>
              <w:t>1/</w:t>
            </w:r>
          </w:p>
          <w:p w14:paraId="1CABE0F3" w14:textId="4ECCFC30" w:rsidR="00972AD1" w:rsidRPr="00DB7E8E" w:rsidRDefault="00972AD1" w:rsidP="00A71640">
            <w:pPr>
              <w:widowControl/>
              <w:snapToGrid w:val="0"/>
              <w:rPr>
                <w:rFonts w:eastAsia="新細明體" w:cs="新細明體"/>
                <w:kern w:val="0"/>
                <w:szCs w:val="24"/>
                <w:lang w:val="zh-TW"/>
              </w:rPr>
            </w:pPr>
            <w:r>
              <w:t>2022</w:t>
            </w:r>
          </w:p>
        </w:tc>
        <w:tc>
          <w:tcPr>
            <w:tcW w:w="598" w:type="pct"/>
            <w:gridSpan w:val="2"/>
            <w:tcBorders>
              <w:left w:val="single" w:sz="3" w:space="0" w:color="000000"/>
              <w:bottom w:val="single" w:sz="3" w:space="0" w:color="000000"/>
              <w:right w:val="single" w:sz="3" w:space="0" w:color="000000"/>
            </w:tcBorders>
            <w:shd w:val="clear" w:color="auto" w:fill="auto"/>
          </w:tcPr>
          <w:p w14:paraId="33A97412" w14:textId="77777777" w:rsidR="00661E16" w:rsidRDefault="00972AD1" w:rsidP="00A71640">
            <w:pPr>
              <w:widowControl/>
              <w:snapToGrid w:val="0"/>
              <w:rPr>
                <w:rFonts w:cs="Times New Roman"/>
              </w:rPr>
            </w:pPr>
            <w:r>
              <w:rPr>
                <w:rFonts w:cs="Times New Roman" w:hint="eastAsia"/>
              </w:rPr>
              <w:t>1</w:t>
            </w:r>
            <w:r>
              <w:rPr>
                <w:rFonts w:cs="Times New Roman"/>
              </w:rPr>
              <w:t>2/</w:t>
            </w:r>
          </w:p>
          <w:p w14:paraId="4D576A26" w14:textId="278BA79A" w:rsidR="00972AD1" w:rsidRPr="00DB7E8E" w:rsidRDefault="00972AD1" w:rsidP="00A71640">
            <w:pPr>
              <w:widowControl/>
              <w:snapToGrid w:val="0"/>
              <w:rPr>
                <w:rFonts w:eastAsia="新細明體" w:cs="新細明體"/>
                <w:kern w:val="0"/>
                <w:szCs w:val="24"/>
                <w:lang w:val="zh-TW"/>
              </w:rPr>
            </w:pPr>
            <w:r>
              <w:rPr>
                <w:rFonts w:cs="Times New Roman"/>
              </w:rPr>
              <w:t>2022</w:t>
            </w:r>
          </w:p>
        </w:tc>
        <w:tc>
          <w:tcPr>
            <w:tcW w:w="854" w:type="pct"/>
            <w:tcBorders>
              <w:top w:val="single" w:sz="3" w:space="0" w:color="000000"/>
              <w:left w:val="single" w:sz="3" w:space="0" w:color="000000"/>
              <w:bottom w:val="single" w:sz="3" w:space="0" w:color="000000"/>
              <w:right w:val="single" w:sz="3" w:space="0" w:color="000000"/>
            </w:tcBorders>
            <w:shd w:val="clear" w:color="auto" w:fill="auto"/>
          </w:tcPr>
          <w:p w14:paraId="2D900541" w14:textId="77777777" w:rsidR="00972AD1" w:rsidRPr="00DB7E8E" w:rsidRDefault="00972AD1" w:rsidP="00A71640">
            <w:pPr>
              <w:widowControl/>
              <w:snapToGrid w:val="0"/>
              <w:rPr>
                <w:rFonts w:eastAsia="新細明體" w:cs="Times New Roman"/>
                <w:kern w:val="0"/>
                <w:szCs w:val="24"/>
              </w:rPr>
            </w:pPr>
          </w:p>
        </w:tc>
        <w:tc>
          <w:tcPr>
            <w:tcW w:w="768" w:type="pct"/>
            <w:tcBorders>
              <w:top w:val="single" w:sz="3" w:space="0" w:color="000000"/>
              <w:left w:val="single" w:sz="3" w:space="0" w:color="000000"/>
              <w:bottom w:val="single" w:sz="3" w:space="0" w:color="000000"/>
              <w:right w:val="single" w:sz="3" w:space="0" w:color="000000"/>
            </w:tcBorders>
            <w:shd w:val="clear" w:color="auto" w:fill="auto"/>
          </w:tcPr>
          <w:p w14:paraId="0926531A" w14:textId="77777777" w:rsidR="00972AD1" w:rsidRPr="00DB7E8E" w:rsidRDefault="00972AD1" w:rsidP="00A71640">
            <w:pPr>
              <w:widowControl/>
              <w:snapToGrid w:val="0"/>
              <w:rPr>
                <w:rFonts w:eastAsia="新細明體" w:cs="Times New Roman"/>
                <w:kern w:val="0"/>
                <w:szCs w:val="24"/>
              </w:rPr>
            </w:pPr>
          </w:p>
        </w:tc>
        <w:tc>
          <w:tcPr>
            <w:tcW w:w="988" w:type="pct"/>
            <w:tcBorders>
              <w:top w:val="single" w:sz="3" w:space="0" w:color="000000"/>
              <w:left w:val="single" w:sz="3" w:space="0" w:color="000000"/>
              <w:bottom w:val="single" w:sz="3" w:space="0" w:color="000000"/>
              <w:right w:val="single" w:sz="3" w:space="0" w:color="000000"/>
            </w:tcBorders>
            <w:shd w:val="clear" w:color="auto" w:fill="auto"/>
          </w:tcPr>
          <w:p w14:paraId="4E42511D" w14:textId="77777777" w:rsidR="00972AD1" w:rsidRPr="00DB7E8E" w:rsidRDefault="00972AD1" w:rsidP="00A71640">
            <w:pPr>
              <w:widowControl/>
              <w:snapToGrid w:val="0"/>
              <w:rPr>
                <w:rFonts w:eastAsia="新細明體" w:cs="Times New Roman"/>
                <w:kern w:val="0"/>
                <w:szCs w:val="24"/>
              </w:rPr>
            </w:pPr>
            <w:r w:rsidRPr="00DB7E8E">
              <w:rPr>
                <w:rFonts w:eastAsia="新細明體" w:cs="Times New Roman"/>
                <w:kern w:val="0"/>
                <w:szCs w:val="24"/>
              </w:rPr>
              <w:t>V</w:t>
            </w:r>
          </w:p>
        </w:tc>
      </w:tr>
      <w:tr w:rsidR="00972AD1" w:rsidRPr="00DB7E8E" w14:paraId="6E7CD900" w14:textId="77777777" w:rsidTr="00661E16">
        <w:trPr>
          <w:trHeight w:val="475"/>
        </w:trPr>
        <w:tc>
          <w:tcPr>
            <w:tcW w:w="1215" w:type="pct"/>
            <w:gridSpan w:val="3"/>
            <w:tcBorders>
              <w:left w:val="single" w:sz="3" w:space="0" w:color="000000"/>
              <w:bottom w:val="single" w:sz="3" w:space="0" w:color="000000"/>
            </w:tcBorders>
            <w:shd w:val="clear" w:color="auto" w:fill="auto"/>
          </w:tcPr>
          <w:p w14:paraId="54267D3C" w14:textId="3F3ED418" w:rsidR="00972AD1" w:rsidRPr="00DB7E8E" w:rsidRDefault="00972AD1" w:rsidP="00A71640">
            <w:pPr>
              <w:suppressAutoHyphens/>
              <w:autoSpaceDE w:val="0"/>
              <w:snapToGrid w:val="0"/>
              <w:rPr>
                <w:rFonts w:eastAsia="新細明體" w:cs="Times New Roman"/>
                <w:kern w:val="0"/>
                <w:szCs w:val="24"/>
              </w:rPr>
            </w:pPr>
            <w:r w:rsidRPr="004132E2">
              <w:rPr>
                <w:kern w:val="0"/>
              </w:rPr>
              <w:t>To train 200 new immigrant interpreters to build a talent pool of interpreters</w:t>
            </w:r>
          </w:p>
        </w:tc>
        <w:tc>
          <w:tcPr>
            <w:tcW w:w="578" w:type="pct"/>
            <w:tcBorders>
              <w:left w:val="single" w:sz="3" w:space="0" w:color="000000"/>
              <w:bottom w:val="single" w:sz="3" w:space="0" w:color="000000"/>
              <w:right w:val="single" w:sz="3" w:space="0" w:color="000000"/>
            </w:tcBorders>
            <w:shd w:val="clear" w:color="auto" w:fill="auto"/>
          </w:tcPr>
          <w:p w14:paraId="3006AF24" w14:textId="77777777" w:rsidR="00661E16" w:rsidRDefault="00972AD1" w:rsidP="00A71640">
            <w:pPr>
              <w:widowControl/>
              <w:snapToGrid w:val="0"/>
            </w:pPr>
            <w:r>
              <w:rPr>
                <w:rFonts w:hint="eastAsia"/>
              </w:rPr>
              <w:t>0</w:t>
            </w:r>
            <w:r>
              <w:t>1/</w:t>
            </w:r>
          </w:p>
          <w:p w14:paraId="639F5C0F" w14:textId="6173BC2B" w:rsidR="00972AD1" w:rsidRPr="00DB7E8E" w:rsidRDefault="00972AD1" w:rsidP="00A71640">
            <w:pPr>
              <w:widowControl/>
              <w:snapToGrid w:val="0"/>
              <w:rPr>
                <w:rFonts w:eastAsia="新細明體" w:cs="新細明體"/>
                <w:kern w:val="0"/>
                <w:szCs w:val="24"/>
                <w:lang w:val="zh-TW"/>
              </w:rPr>
            </w:pPr>
            <w:r>
              <w:t>2022</w:t>
            </w:r>
          </w:p>
        </w:tc>
        <w:tc>
          <w:tcPr>
            <w:tcW w:w="598" w:type="pct"/>
            <w:gridSpan w:val="2"/>
            <w:tcBorders>
              <w:left w:val="single" w:sz="3" w:space="0" w:color="000000"/>
              <w:bottom w:val="single" w:sz="3" w:space="0" w:color="000000"/>
              <w:right w:val="single" w:sz="3" w:space="0" w:color="000000"/>
            </w:tcBorders>
            <w:shd w:val="clear" w:color="auto" w:fill="auto"/>
          </w:tcPr>
          <w:p w14:paraId="73FA3943" w14:textId="77777777" w:rsidR="00661E16" w:rsidRDefault="00972AD1" w:rsidP="00A71640">
            <w:pPr>
              <w:widowControl/>
              <w:snapToGrid w:val="0"/>
              <w:rPr>
                <w:rFonts w:cs="Times New Roman"/>
              </w:rPr>
            </w:pPr>
            <w:r>
              <w:rPr>
                <w:rFonts w:cs="Times New Roman" w:hint="eastAsia"/>
              </w:rPr>
              <w:t>1</w:t>
            </w:r>
            <w:r>
              <w:rPr>
                <w:rFonts w:cs="Times New Roman"/>
              </w:rPr>
              <w:t>2/</w:t>
            </w:r>
          </w:p>
          <w:p w14:paraId="31DF07D7" w14:textId="06D6A811" w:rsidR="00972AD1" w:rsidRPr="00DB7E8E" w:rsidRDefault="00972AD1" w:rsidP="00A71640">
            <w:pPr>
              <w:widowControl/>
              <w:snapToGrid w:val="0"/>
              <w:rPr>
                <w:rFonts w:eastAsia="新細明體" w:cs="新細明體"/>
                <w:kern w:val="0"/>
                <w:szCs w:val="24"/>
                <w:lang w:val="zh-TW"/>
              </w:rPr>
            </w:pPr>
            <w:r>
              <w:rPr>
                <w:rFonts w:cs="Times New Roman"/>
              </w:rPr>
              <w:t>2022</w:t>
            </w:r>
          </w:p>
        </w:tc>
        <w:tc>
          <w:tcPr>
            <w:tcW w:w="854" w:type="pct"/>
            <w:tcBorders>
              <w:top w:val="single" w:sz="3" w:space="0" w:color="000000"/>
              <w:left w:val="single" w:sz="3" w:space="0" w:color="000000"/>
              <w:bottom w:val="single" w:sz="3" w:space="0" w:color="000000"/>
              <w:right w:val="single" w:sz="3" w:space="0" w:color="000000"/>
            </w:tcBorders>
            <w:shd w:val="clear" w:color="auto" w:fill="auto"/>
          </w:tcPr>
          <w:p w14:paraId="543C8112" w14:textId="77777777" w:rsidR="00972AD1" w:rsidRPr="00DB7E8E" w:rsidRDefault="00972AD1" w:rsidP="00A71640">
            <w:pPr>
              <w:widowControl/>
              <w:snapToGrid w:val="0"/>
              <w:rPr>
                <w:rFonts w:eastAsia="新細明體" w:cs="Times New Roman"/>
                <w:kern w:val="0"/>
                <w:szCs w:val="24"/>
              </w:rPr>
            </w:pPr>
          </w:p>
        </w:tc>
        <w:tc>
          <w:tcPr>
            <w:tcW w:w="768" w:type="pct"/>
            <w:tcBorders>
              <w:top w:val="single" w:sz="3" w:space="0" w:color="000000"/>
              <w:left w:val="single" w:sz="3" w:space="0" w:color="000000"/>
              <w:bottom w:val="single" w:sz="3" w:space="0" w:color="000000"/>
              <w:right w:val="single" w:sz="3" w:space="0" w:color="000000"/>
            </w:tcBorders>
            <w:shd w:val="clear" w:color="auto" w:fill="auto"/>
          </w:tcPr>
          <w:p w14:paraId="303071B2" w14:textId="77777777" w:rsidR="00972AD1" w:rsidRPr="00DB7E8E" w:rsidRDefault="00972AD1" w:rsidP="00A71640">
            <w:pPr>
              <w:widowControl/>
              <w:snapToGrid w:val="0"/>
              <w:rPr>
                <w:rFonts w:eastAsia="新細明體" w:cs="Times New Roman"/>
                <w:kern w:val="0"/>
                <w:szCs w:val="24"/>
              </w:rPr>
            </w:pPr>
          </w:p>
        </w:tc>
        <w:tc>
          <w:tcPr>
            <w:tcW w:w="988" w:type="pct"/>
            <w:tcBorders>
              <w:top w:val="single" w:sz="3" w:space="0" w:color="000000"/>
              <w:left w:val="single" w:sz="3" w:space="0" w:color="000000"/>
              <w:bottom w:val="single" w:sz="3" w:space="0" w:color="000000"/>
              <w:right w:val="single" w:sz="3" w:space="0" w:color="000000"/>
            </w:tcBorders>
            <w:shd w:val="clear" w:color="auto" w:fill="auto"/>
          </w:tcPr>
          <w:p w14:paraId="3E8AD0E6" w14:textId="77777777" w:rsidR="00972AD1" w:rsidRPr="00DB7E8E" w:rsidRDefault="00972AD1" w:rsidP="00A71640">
            <w:pPr>
              <w:widowControl/>
              <w:snapToGrid w:val="0"/>
              <w:rPr>
                <w:rFonts w:eastAsia="新細明體" w:cs="Times New Roman"/>
                <w:kern w:val="0"/>
                <w:szCs w:val="24"/>
              </w:rPr>
            </w:pPr>
            <w:r w:rsidRPr="00DB7E8E">
              <w:rPr>
                <w:rFonts w:eastAsia="新細明體" w:cs="Times New Roman"/>
                <w:kern w:val="0"/>
                <w:szCs w:val="24"/>
              </w:rPr>
              <w:t>V</w:t>
            </w:r>
          </w:p>
        </w:tc>
      </w:tr>
      <w:tr w:rsidR="00972AD1" w:rsidRPr="00DB7E8E" w14:paraId="64F93F97" w14:textId="77777777" w:rsidTr="00661E16">
        <w:trPr>
          <w:trHeight w:val="475"/>
        </w:trPr>
        <w:tc>
          <w:tcPr>
            <w:tcW w:w="1215" w:type="pct"/>
            <w:gridSpan w:val="3"/>
            <w:tcBorders>
              <w:left w:val="single" w:sz="3" w:space="0" w:color="000000"/>
              <w:bottom w:val="single" w:sz="3" w:space="0" w:color="000000"/>
            </w:tcBorders>
            <w:shd w:val="clear" w:color="auto" w:fill="auto"/>
          </w:tcPr>
          <w:p w14:paraId="469DBFD9" w14:textId="4D39B54E" w:rsidR="00972AD1" w:rsidRPr="00DB7E8E" w:rsidRDefault="00972AD1" w:rsidP="00A71640">
            <w:pPr>
              <w:suppressAutoHyphens/>
              <w:autoSpaceDE w:val="0"/>
              <w:snapToGrid w:val="0"/>
              <w:rPr>
                <w:rFonts w:eastAsia="新細明體" w:cs="Times New Roman"/>
                <w:kern w:val="0"/>
                <w:szCs w:val="24"/>
              </w:rPr>
            </w:pPr>
            <w:r w:rsidRPr="004132E2">
              <w:rPr>
                <w:kern w:val="0"/>
              </w:rPr>
              <w:t>To cultivate 200 new immigrants to support language teaching every year</w:t>
            </w:r>
          </w:p>
        </w:tc>
        <w:tc>
          <w:tcPr>
            <w:tcW w:w="578" w:type="pct"/>
            <w:tcBorders>
              <w:left w:val="single" w:sz="3" w:space="0" w:color="000000"/>
              <w:bottom w:val="single" w:sz="3" w:space="0" w:color="000000"/>
              <w:right w:val="single" w:sz="3" w:space="0" w:color="000000"/>
            </w:tcBorders>
            <w:shd w:val="clear" w:color="auto" w:fill="auto"/>
          </w:tcPr>
          <w:p w14:paraId="711F6BAE" w14:textId="77777777" w:rsidR="00661E16" w:rsidRDefault="00972AD1" w:rsidP="00661E16">
            <w:pPr>
              <w:widowControl/>
              <w:snapToGrid w:val="0"/>
            </w:pPr>
            <w:r>
              <w:rPr>
                <w:rFonts w:hint="eastAsia"/>
              </w:rPr>
              <w:t>0</w:t>
            </w:r>
            <w:r>
              <w:t>1/</w:t>
            </w:r>
          </w:p>
          <w:p w14:paraId="2CD5C292" w14:textId="64F048A2" w:rsidR="00972AD1" w:rsidRPr="00DB7E8E" w:rsidRDefault="00972AD1" w:rsidP="00661E16">
            <w:pPr>
              <w:widowControl/>
              <w:snapToGrid w:val="0"/>
              <w:rPr>
                <w:rFonts w:eastAsia="新細明體" w:cs="新細明體"/>
                <w:kern w:val="0"/>
                <w:szCs w:val="24"/>
                <w:lang w:val="zh-TW"/>
              </w:rPr>
            </w:pPr>
            <w:r>
              <w:t>2022</w:t>
            </w:r>
          </w:p>
        </w:tc>
        <w:tc>
          <w:tcPr>
            <w:tcW w:w="598" w:type="pct"/>
            <w:gridSpan w:val="2"/>
            <w:tcBorders>
              <w:left w:val="single" w:sz="3" w:space="0" w:color="000000"/>
              <w:bottom w:val="single" w:sz="3" w:space="0" w:color="000000"/>
              <w:right w:val="single" w:sz="3" w:space="0" w:color="000000"/>
            </w:tcBorders>
            <w:shd w:val="clear" w:color="auto" w:fill="auto"/>
          </w:tcPr>
          <w:p w14:paraId="1B9177DD" w14:textId="77777777" w:rsidR="00661E16" w:rsidRDefault="00972AD1" w:rsidP="00A71640">
            <w:pPr>
              <w:widowControl/>
              <w:snapToGrid w:val="0"/>
              <w:rPr>
                <w:rFonts w:cs="Times New Roman"/>
              </w:rPr>
            </w:pPr>
            <w:r>
              <w:rPr>
                <w:rFonts w:cs="Times New Roman" w:hint="eastAsia"/>
              </w:rPr>
              <w:t>1</w:t>
            </w:r>
            <w:r>
              <w:rPr>
                <w:rFonts w:cs="Times New Roman"/>
              </w:rPr>
              <w:t>2/</w:t>
            </w:r>
          </w:p>
          <w:p w14:paraId="60468F9B" w14:textId="5D72E393" w:rsidR="00972AD1" w:rsidRPr="00DB7E8E" w:rsidRDefault="00972AD1" w:rsidP="00A71640">
            <w:pPr>
              <w:widowControl/>
              <w:snapToGrid w:val="0"/>
              <w:rPr>
                <w:rFonts w:eastAsia="新細明體" w:cs="新細明體"/>
                <w:kern w:val="0"/>
                <w:szCs w:val="24"/>
                <w:lang w:val="zh-TW"/>
              </w:rPr>
            </w:pPr>
            <w:r>
              <w:rPr>
                <w:rFonts w:cs="Times New Roman"/>
              </w:rPr>
              <w:t>2022</w:t>
            </w:r>
          </w:p>
        </w:tc>
        <w:tc>
          <w:tcPr>
            <w:tcW w:w="854" w:type="pct"/>
            <w:tcBorders>
              <w:top w:val="single" w:sz="3" w:space="0" w:color="000000"/>
              <w:left w:val="single" w:sz="3" w:space="0" w:color="000000"/>
              <w:bottom w:val="single" w:sz="3" w:space="0" w:color="000000"/>
              <w:right w:val="single" w:sz="3" w:space="0" w:color="000000"/>
            </w:tcBorders>
            <w:shd w:val="clear" w:color="auto" w:fill="auto"/>
          </w:tcPr>
          <w:p w14:paraId="0E002665" w14:textId="77777777" w:rsidR="00972AD1" w:rsidRPr="00DB7E8E" w:rsidRDefault="00972AD1" w:rsidP="00A71640">
            <w:pPr>
              <w:widowControl/>
              <w:snapToGrid w:val="0"/>
              <w:rPr>
                <w:rFonts w:eastAsia="新細明體" w:cs="Times New Roman"/>
                <w:kern w:val="0"/>
                <w:szCs w:val="24"/>
              </w:rPr>
            </w:pPr>
          </w:p>
        </w:tc>
        <w:tc>
          <w:tcPr>
            <w:tcW w:w="768" w:type="pct"/>
            <w:tcBorders>
              <w:top w:val="single" w:sz="3" w:space="0" w:color="000000"/>
              <w:left w:val="single" w:sz="3" w:space="0" w:color="000000"/>
              <w:bottom w:val="single" w:sz="3" w:space="0" w:color="000000"/>
              <w:right w:val="single" w:sz="3" w:space="0" w:color="000000"/>
            </w:tcBorders>
            <w:shd w:val="clear" w:color="auto" w:fill="auto"/>
          </w:tcPr>
          <w:p w14:paraId="36CDB88C" w14:textId="77777777" w:rsidR="00972AD1" w:rsidRPr="00DB7E8E" w:rsidRDefault="00972AD1" w:rsidP="00A71640">
            <w:pPr>
              <w:widowControl/>
              <w:snapToGrid w:val="0"/>
              <w:rPr>
                <w:rFonts w:eastAsia="新細明體" w:cs="Times New Roman"/>
                <w:kern w:val="0"/>
                <w:szCs w:val="24"/>
              </w:rPr>
            </w:pPr>
          </w:p>
        </w:tc>
        <w:tc>
          <w:tcPr>
            <w:tcW w:w="988" w:type="pct"/>
            <w:tcBorders>
              <w:top w:val="single" w:sz="3" w:space="0" w:color="000000"/>
              <w:left w:val="single" w:sz="3" w:space="0" w:color="000000"/>
              <w:bottom w:val="single" w:sz="3" w:space="0" w:color="000000"/>
              <w:right w:val="single" w:sz="3" w:space="0" w:color="000000"/>
            </w:tcBorders>
            <w:shd w:val="clear" w:color="auto" w:fill="auto"/>
          </w:tcPr>
          <w:p w14:paraId="2D63B3E6" w14:textId="77777777" w:rsidR="00972AD1" w:rsidRPr="00DB7E8E" w:rsidRDefault="00972AD1" w:rsidP="00A71640">
            <w:pPr>
              <w:widowControl/>
              <w:snapToGrid w:val="0"/>
              <w:rPr>
                <w:rFonts w:eastAsia="新細明體" w:cs="Times New Roman"/>
                <w:kern w:val="0"/>
                <w:szCs w:val="24"/>
              </w:rPr>
            </w:pPr>
            <w:r w:rsidRPr="00DB7E8E">
              <w:rPr>
                <w:rFonts w:eastAsia="新細明體" w:cs="Times New Roman"/>
                <w:kern w:val="0"/>
                <w:szCs w:val="24"/>
              </w:rPr>
              <w:t>V</w:t>
            </w:r>
          </w:p>
        </w:tc>
      </w:tr>
      <w:tr w:rsidR="00972AD1" w:rsidRPr="00DB7E8E" w14:paraId="404014A2" w14:textId="77777777" w:rsidTr="00661E16">
        <w:trPr>
          <w:trHeight w:val="475"/>
        </w:trPr>
        <w:tc>
          <w:tcPr>
            <w:tcW w:w="1215" w:type="pct"/>
            <w:gridSpan w:val="3"/>
            <w:tcBorders>
              <w:left w:val="single" w:sz="3" w:space="0" w:color="000000"/>
              <w:bottom w:val="single" w:sz="3" w:space="0" w:color="000000"/>
            </w:tcBorders>
            <w:shd w:val="clear" w:color="auto" w:fill="auto"/>
          </w:tcPr>
          <w:p w14:paraId="4909772B" w14:textId="68962C72" w:rsidR="00972AD1" w:rsidRPr="00DB7E8E" w:rsidRDefault="00972AD1" w:rsidP="00A71640">
            <w:pPr>
              <w:suppressAutoHyphens/>
              <w:autoSpaceDE w:val="0"/>
              <w:snapToGrid w:val="0"/>
              <w:rPr>
                <w:rFonts w:eastAsia="新細明體" w:cs="Times New Roman"/>
                <w:kern w:val="0"/>
                <w:szCs w:val="24"/>
              </w:rPr>
            </w:pPr>
            <w:r w:rsidRPr="004132E2">
              <w:rPr>
                <w:kern w:val="0"/>
              </w:rPr>
              <w:t xml:space="preserve">To hire teaching support staff to assist Chinese language remedial teaching, adaptive learning services, and language teaching in school. The plan is to recruit 350 people in the first </w:t>
            </w:r>
            <w:r w:rsidRPr="004132E2">
              <w:rPr>
                <w:kern w:val="0"/>
              </w:rPr>
              <w:lastRenderedPageBreak/>
              <w:t>year and increase by 50 people every year.</w:t>
            </w:r>
          </w:p>
        </w:tc>
        <w:tc>
          <w:tcPr>
            <w:tcW w:w="578" w:type="pct"/>
            <w:tcBorders>
              <w:left w:val="single" w:sz="3" w:space="0" w:color="000000"/>
              <w:bottom w:val="single" w:sz="3" w:space="0" w:color="000000"/>
              <w:right w:val="single" w:sz="3" w:space="0" w:color="000000"/>
            </w:tcBorders>
            <w:shd w:val="clear" w:color="auto" w:fill="auto"/>
          </w:tcPr>
          <w:p w14:paraId="1D6D296A" w14:textId="77777777" w:rsidR="00661E16" w:rsidRDefault="00972AD1" w:rsidP="00A71640">
            <w:pPr>
              <w:widowControl/>
              <w:snapToGrid w:val="0"/>
            </w:pPr>
            <w:r>
              <w:rPr>
                <w:rFonts w:hint="eastAsia"/>
              </w:rPr>
              <w:lastRenderedPageBreak/>
              <w:t>0</w:t>
            </w:r>
            <w:r>
              <w:t>1/</w:t>
            </w:r>
          </w:p>
          <w:p w14:paraId="0B2D9B5E" w14:textId="36B01D9F" w:rsidR="00972AD1" w:rsidRPr="00DB7E8E" w:rsidRDefault="00972AD1" w:rsidP="00A71640">
            <w:pPr>
              <w:widowControl/>
              <w:snapToGrid w:val="0"/>
              <w:rPr>
                <w:rFonts w:eastAsia="新細明體" w:cs="新細明體"/>
                <w:kern w:val="0"/>
                <w:szCs w:val="24"/>
                <w:lang w:val="zh-TW"/>
              </w:rPr>
            </w:pPr>
            <w:r>
              <w:t>2022</w:t>
            </w:r>
          </w:p>
        </w:tc>
        <w:tc>
          <w:tcPr>
            <w:tcW w:w="598" w:type="pct"/>
            <w:gridSpan w:val="2"/>
            <w:tcBorders>
              <w:left w:val="single" w:sz="3" w:space="0" w:color="000000"/>
              <w:bottom w:val="single" w:sz="3" w:space="0" w:color="000000"/>
              <w:right w:val="single" w:sz="3" w:space="0" w:color="000000"/>
            </w:tcBorders>
            <w:shd w:val="clear" w:color="auto" w:fill="auto"/>
          </w:tcPr>
          <w:p w14:paraId="00615109" w14:textId="77777777" w:rsidR="00661E16" w:rsidRDefault="00972AD1" w:rsidP="00A71640">
            <w:pPr>
              <w:widowControl/>
              <w:snapToGrid w:val="0"/>
              <w:rPr>
                <w:rFonts w:cs="Times New Roman"/>
              </w:rPr>
            </w:pPr>
            <w:r>
              <w:rPr>
                <w:rFonts w:cs="Times New Roman" w:hint="eastAsia"/>
              </w:rPr>
              <w:t>1</w:t>
            </w:r>
            <w:r>
              <w:rPr>
                <w:rFonts w:cs="Times New Roman"/>
              </w:rPr>
              <w:t>2/</w:t>
            </w:r>
          </w:p>
          <w:p w14:paraId="079FA505" w14:textId="7FDA9A60" w:rsidR="00972AD1" w:rsidRPr="00DB7E8E" w:rsidRDefault="00972AD1" w:rsidP="00A71640">
            <w:pPr>
              <w:widowControl/>
              <w:snapToGrid w:val="0"/>
              <w:rPr>
                <w:rFonts w:eastAsia="新細明體" w:cs="新細明體"/>
                <w:kern w:val="0"/>
                <w:szCs w:val="24"/>
                <w:lang w:val="zh-TW"/>
              </w:rPr>
            </w:pPr>
            <w:r>
              <w:rPr>
                <w:rFonts w:cs="Times New Roman"/>
              </w:rPr>
              <w:t>2022</w:t>
            </w:r>
          </w:p>
        </w:tc>
        <w:tc>
          <w:tcPr>
            <w:tcW w:w="854" w:type="pct"/>
            <w:tcBorders>
              <w:top w:val="single" w:sz="3" w:space="0" w:color="000000"/>
              <w:left w:val="single" w:sz="3" w:space="0" w:color="000000"/>
              <w:bottom w:val="single" w:sz="3" w:space="0" w:color="000000"/>
              <w:right w:val="single" w:sz="3" w:space="0" w:color="000000"/>
            </w:tcBorders>
            <w:shd w:val="clear" w:color="auto" w:fill="auto"/>
          </w:tcPr>
          <w:p w14:paraId="128A747B" w14:textId="77777777" w:rsidR="00972AD1" w:rsidRPr="00DB7E8E" w:rsidRDefault="00972AD1" w:rsidP="00A71640">
            <w:pPr>
              <w:widowControl/>
              <w:snapToGrid w:val="0"/>
              <w:rPr>
                <w:rFonts w:eastAsia="新細明體" w:cs="Times New Roman"/>
                <w:kern w:val="0"/>
                <w:szCs w:val="24"/>
              </w:rPr>
            </w:pPr>
          </w:p>
        </w:tc>
        <w:tc>
          <w:tcPr>
            <w:tcW w:w="768" w:type="pct"/>
            <w:tcBorders>
              <w:top w:val="single" w:sz="3" w:space="0" w:color="000000"/>
              <w:left w:val="single" w:sz="3" w:space="0" w:color="000000"/>
              <w:bottom w:val="single" w:sz="3" w:space="0" w:color="000000"/>
              <w:right w:val="single" w:sz="3" w:space="0" w:color="000000"/>
            </w:tcBorders>
            <w:shd w:val="clear" w:color="auto" w:fill="auto"/>
          </w:tcPr>
          <w:p w14:paraId="64A346FB" w14:textId="77777777" w:rsidR="00972AD1" w:rsidRPr="00DB7E8E" w:rsidRDefault="00972AD1" w:rsidP="00A71640">
            <w:pPr>
              <w:widowControl/>
              <w:snapToGrid w:val="0"/>
              <w:rPr>
                <w:rFonts w:eastAsia="新細明體" w:cs="Times New Roman"/>
                <w:kern w:val="0"/>
                <w:szCs w:val="24"/>
              </w:rPr>
            </w:pPr>
          </w:p>
        </w:tc>
        <w:tc>
          <w:tcPr>
            <w:tcW w:w="988" w:type="pct"/>
            <w:tcBorders>
              <w:top w:val="single" w:sz="3" w:space="0" w:color="000000"/>
              <w:left w:val="single" w:sz="3" w:space="0" w:color="000000"/>
              <w:bottom w:val="single" w:sz="3" w:space="0" w:color="000000"/>
              <w:right w:val="single" w:sz="3" w:space="0" w:color="000000"/>
            </w:tcBorders>
            <w:shd w:val="clear" w:color="auto" w:fill="auto"/>
          </w:tcPr>
          <w:p w14:paraId="477074DD" w14:textId="77777777" w:rsidR="00972AD1" w:rsidRPr="00DB7E8E" w:rsidRDefault="00972AD1" w:rsidP="00A71640">
            <w:pPr>
              <w:widowControl/>
              <w:snapToGrid w:val="0"/>
              <w:rPr>
                <w:rFonts w:eastAsia="新細明體" w:cs="Times New Roman"/>
                <w:kern w:val="0"/>
                <w:szCs w:val="24"/>
              </w:rPr>
            </w:pPr>
            <w:r w:rsidRPr="00DB7E8E">
              <w:rPr>
                <w:rFonts w:eastAsia="新細明體" w:cs="Times New Roman"/>
                <w:kern w:val="0"/>
                <w:szCs w:val="24"/>
              </w:rPr>
              <w:t>V</w:t>
            </w:r>
          </w:p>
        </w:tc>
      </w:tr>
      <w:tr w:rsidR="00972AD1" w:rsidRPr="00DB7E8E" w14:paraId="04B7F0EB" w14:textId="77777777" w:rsidTr="00661E16">
        <w:trPr>
          <w:trHeight w:val="475"/>
        </w:trPr>
        <w:tc>
          <w:tcPr>
            <w:tcW w:w="1215" w:type="pct"/>
            <w:gridSpan w:val="3"/>
            <w:tcBorders>
              <w:left w:val="single" w:sz="3" w:space="0" w:color="000000"/>
              <w:bottom w:val="single" w:sz="3" w:space="0" w:color="000000"/>
            </w:tcBorders>
            <w:shd w:val="clear" w:color="auto" w:fill="auto"/>
          </w:tcPr>
          <w:p w14:paraId="7564563A" w14:textId="6319A03B" w:rsidR="00972AD1" w:rsidRPr="00DB7E8E" w:rsidRDefault="00972AD1" w:rsidP="00A71640">
            <w:pPr>
              <w:suppressAutoHyphens/>
              <w:autoSpaceDE w:val="0"/>
              <w:snapToGrid w:val="0"/>
              <w:rPr>
                <w:rFonts w:eastAsia="新細明體" w:cs="Times New Roman"/>
                <w:kern w:val="0"/>
                <w:szCs w:val="24"/>
              </w:rPr>
            </w:pPr>
            <w:r w:rsidRPr="004132E2">
              <w:rPr>
                <w:kern w:val="0"/>
              </w:rPr>
              <w:t>To revise relevant regulations of the New Immigrant Development Fund to increase participation rate of new immigrants and their children</w:t>
            </w:r>
          </w:p>
        </w:tc>
        <w:tc>
          <w:tcPr>
            <w:tcW w:w="578" w:type="pct"/>
            <w:tcBorders>
              <w:left w:val="single" w:sz="3" w:space="0" w:color="000000"/>
              <w:bottom w:val="single" w:sz="3" w:space="0" w:color="000000"/>
              <w:right w:val="single" w:sz="3" w:space="0" w:color="000000"/>
            </w:tcBorders>
            <w:shd w:val="clear" w:color="auto" w:fill="auto"/>
          </w:tcPr>
          <w:p w14:paraId="1924A75B" w14:textId="77777777" w:rsidR="00661E16" w:rsidRDefault="00972AD1" w:rsidP="00A71640">
            <w:pPr>
              <w:widowControl/>
              <w:snapToGrid w:val="0"/>
            </w:pPr>
            <w:r>
              <w:rPr>
                <w:rFonts w:hint="eastAsia"/>
              </w:rPr>
              <w:t>0</w:t>
            </w:r>
            <w:r>
              <w:t>1/</w:t>
            </w:r>
          </w:p>
          <w:p w14:paraId="254CE4EF" w14:textId="306E78FF" w:rsidR="00972AD1" w:rsidRPr="00DB7E8E" w:rsidRDefault="00972AD1" w:rsidP="00A71640">
            <w:pPr>
              <w:widowControl/>
              <w:snapToGrid w:val="0"/>
              <w:rPr>
                <w:rFonts w:eastAsia="新細明體" w:cs="新細明體"/>
                <w:kern w:val="0"/>
                <w:szCs w:val="24"/>
                <w:lang w:val="zh-TW"/>
              </w:rPr>
            </w:pPr>
            <w:r>
              <w:t>2022</w:t>
            </w:r>
          </w:p>
        </w:tc>
        <w:tc>
          <w:tcPr>
            <w:tcW w:w="598" w:type="pct"/>
            <w:gridSpan w:val="2"/>
            <w:tcBorders>
              <w:left w:val="single" w:sz="3" w:space="0" w:color="000000"/>
              <w:bottom w:val="single" w:sz="3" w:space="0" w:color="000000"/>
              <w:right w:val="single" w:sz="3" w:space="0" w:color="000000"/>
            </w:tcBorders>
            <w:shd w:val="clear" w:color="auto" w:fill="auto"/>
          </w:tcPr>
          <w:p w14:paraId="450C9979" w14:textId="77777777" w:rsidR="00661E16" w:rsidRDefault="00972AD1" w:rsidP="00A71640">
            <w:pPr>
              <w:widowControl/>
              <w:snapToGrid w:val="0"/>
              <w:rPr>
                <w:rFonts w:cs="Times New Roman"/>
              </w:rPr>
            </w:pPr>
            <w:r>
              <w:rPr>
                <w:rFonts w:cs="Times New Roman" w:hint="eastAsia"/>
              </w:rPr>
              <w:t>1</w:t>
            </w:r>
            <w:r>
              <w:rPr>
                <w:rFonts w:cs="Times New Roman"/>
              </w:rPr>
              <w:t>2/</w:t>
            </w:r>
          </w:p>
          <w:p w14:paraId="5D2AE3CB" w14:textId="2E351252" w:rsidR="00972AD1" w:rsidRPr="00DB7E8E" w:rsidRDefault="00972AD1" w:rsidP="00A71640">
            <w:pPr>
              <w:widowControl/>
              <w:snapToGrid w:val="0"/>
              <w:rPr>
                <w:rFonts w:eastAsia="新細明體" w:cs="新細明體"/>
                <w:kern w:val="0"/>
                <w:szCs w:val="24"/>
                <w:lang w:val="zh-TW"/>
              </w:rPr>
            </w:pPr>
            <w:r>
              <w:rPr>
                <w:rFonts w:cs="Times New Roman"/>
              </w:rPr>
              <w:t>2022</w:t>
            </w:r>
          </w:p>
        </w:tc>
        <w:tc>
          <w:tcPr>
            <w:tcW w:w="854" w:type="pct"/>
            <w:tcBorders>
              <w:top w:val="single" w:sz="3" w:space="0" w:color="000000"/>
              <w:left w:val="single" w:sz="3" w:space="0" w:color="000000"/>
              <w:bottom w:val="single" w:sz="3" w:space="0" w:color="000000"/>
              <w:right w:val="single" w:sz="3" w:space="0" w:color="000000"/>
            </w:tcBorders>
            <w:shd w:val="clear" w:color="auto" w:fill="auto"/>
          </w:tcPr>
          <w:p w14:paraId="5171C5E0" w14:textId="77777777" w:rsidR="00972AD1" w:rsidRPr="00DB7E8E" w:rsidRDefault="00972AD1" w:rsidP="00A71640">
            <w:pPr>
              <w:widowControl/>
              <w:snapToGrid w:val="0"/>
              <w:rPr>
                <w:rFonts w:eastAsia="新細明體" w:cs="Times New Roman"/>
                <w:kern w:val="0"/>
                <w:szCs w:val="24"/>
              </w:rPr>
            </w:pPr>
          </w:p>
        </w:tc>
        <w:tc>
          <w:tcPr>
            <w:tcW w:w="768" w:type="pct"/>
            <w:tcBorders>
              <w:top w:val="single" w:sz="3" w:space="0" w:color="000000"/>
              <w:left w:val="single" w:sz="3" w:space="0" w:color="000000"/>
              <w:bottom w:val="single" w:sz="3" w:space="0" w:color="000000"/>
              <w:right w:val="single" w:sz="3" w:space="0" w:color="000000"/>
            </w:tcBorders>
            <w:shd w:val="clear" w:color="auto" w:fill="auto"/>
          </w:tcPr>
          <w:p w14:paraId="14C10821" w14:textId="77777777" w:rsidR="00972AD1" w:rsidRPr="00DB7E8E" w:rsidRDefault="00972AD1" w:rsidP="00A71640">
            <w:pPr>
              <w:widowControl/>
              <w:snapToGrid w:val="0"/>
              <w:rPr>
                <w:rFonts w:eastAsia="新細明體" w:cs="Times New Roman"/>
                <w:kern w:val="0"/>
                <w:szCs w:val="24"/>
              </w:rPr>
            </w:pPr>
          </w:p>
        </w:tc>
        <w:tc>
          <w:tcPr>
            <w:tcW w:w="988" w:type="pct"/>
            <w:tcBorders>
              <w:top w:val="single" w:sz="3" w:space="0" w:color="000000"/>
              <w:left w:val="single" w:sz="3" w:space="0" w:color="000000"/>
              <w:bottom w:val="single" w:sz="3" w:space="0" w:color="000000"/>
              <w:right w:val="single" w:sz="3" w:space="0" w:color="000000"/>
            </w:tcBorders>
            <w:shd w:val="clear" w:color="auto" w:fill="auto"/>
          </w:tcPr>
          <w:p w14:paraId="5953F3AC" w14:textId="77777777" w:rsidR="00972AD1" w:rsidRPr="00DB7E8E" w:rsidRDefault="00972AD1" w:rsidP="00A71640">
            <w:pPr>
              <w:widowControl/>
              <w:snapToGrid w:val="0"/>
              <w:rPr>
                <w:rFonts w:eastAsia="新細明體" w:cs="Times New Roman"/>
                <w:kern w:val="0"/>
                <w:szCs w:val="24"/>
              </w:rPr>
            </w:pPr>
            <w:r w:rsidRPr="00DB7E8E">
              <w:rPr>
                <w:rFonts w:eastAsia="新細明體" w:cs="Times New Roman"/>
                <w:kern w:val="0"/>
                <w:szCs w:val="24"/>
              </w:rPr>
              <w:t>V</w:t>
            </w:r>
          </w:p>
        </w:tc>
      </w:tr>
      <w:tr w:rsidR="00972AD1" w:rsidRPr="00DB7E8E" w14:paraId="04FACD22" w14:textId="77777777" w:rsidTr="00661E16">
        <w:trPr>
          <w:trHeight w:val="475"/>
        </w:trPr>
        <w:tc>
          <w:tcPr>
            <w:tcW w:w="1215" w:type="pct"/>
            <w:gridSpan w:val="3"/>
            <w:tcBorders>
              <w:left w:val="single" w:sz="3" w:space="0" w:color="000000"/>
              <w:bottom w:val="single" w:sz="3" w:space="0" w:color="000000"/>
            </w:tcBorders>
            <w:shd w:val="clear" w:color="auto" w:fill="auto"/>
          </w:tcPr>
          <w:p w14:paraId="1FA21C46" w14:textId="59FE6289" w:rsidR="00972AD1" w:rsidRPr="00DB7E8E" w:rsidRDefault="00972AD1" w:rsidP="00A71640">
            <w:pPr>
              <w:suppressAutoHyphens/>
              <w:autoSpaceDE w:val="0"/>
              <w:snapToGrid w:val="0"/>
              <w:rPr>
                <w:rFonts w:eastAsia="新細明體" w:cs="Times New Roman"/>
                <w:kern w:val="0"/>
                <w:szCs w:val="24"/>
              </w:rPr>
            </w:pPr>
            <w:r w:rsidRPr="004132E2">
              <w:rPr>
                <w:kern w:val="0"/>
              </w:rPr>
              <w:t>To advise relevant committees, advisory committees and task groups to rolling review any opportunities for new immigrants and their children to get involved</w:t>
            </w:r>
          </w:p>
        </w:tc>
        <w:tc>
          <w:tcPr>
            <w:tcW w:w="578" w:type="pct"/>
            <w:tcBorders>
              <w:left w:val="single" w:sz="3" w:space="0" w:color="000000"/>
              <w:bottom w:val="single" w:sz="3" w:space="0" w:color="000000"/>
              <w:right w:val="single" w:sz="3" w:space="0" w:color="000000"/>
            </w:tcBorders>
            <w:shd w:val="clear" w:color="auto" w:fill="auto"/>
          </w:tcPr>
          <w:p w14:paraId="391A78B2" w14:textId="77777777" w:rsidR="00661E16" w:rsidRDefault="00972AD1" w:rsidP="00A71640">
            <w:pPr>
              <w:widowControl/>
              <w:snapToGrid w:val="0"/>
            </w:pPr>
            <w:r>
              <w:rPr>
                <w:rFonts w:hint="eastAsia"/>
              </w:rPr>
              <w:t>0</w:t>
            </w:r>
            <w:r>
              <w:t>1/</w:t>
            </w:r>
          </w:p>
          <w:p w14:paraId="2923660C" w14:textId="0F688DF4" w:rsidR="00972AD1" w:rsidRPr="00DB7E8E" w:rsidRDefault="00972AD1" w:rsidP="00A71640">
            <w:pPr>
              <w:widowControl/>
              <w:snapToGrid w:val="0"/>
              <w:rPr>
                <w:rFonts w:eastAsia="新細明體" w:cs="新細明體"/>
                <w:kern w:val="0"/>
                <w:szCs w:val="24"/>
                <w:lang w:val="zh-TW"/>
              </w:rPr>
            </w:pPr>
            <w:r>
              <w:t>2022</w:t>
            </w:r>
          </w:p>
        </w:tc>
        <w:tc>
          <w:tcPr>
            <w:tcW w:w="598" w:type="pct"/>
            <w:gridSpan w:val="2"/>
            <w:tcBorders>
              <w:left w:val="single" w:sz="3" w:space="0" w:color="000000"/>
              <w:bottom w:val="single" w:sz="3" w:space="0" w:color="000000"/>
              <w:right w:val="single" w:sz="3" w:space="0" w:color="000000"/>
            </w:tcBorders>
            <w:shd w:val="clear" w:color="auto" w:fill="auto"/>
          </w:tcPr>
          <w:p w14:paraId="3F2787E1" w14:textId="77777777" w:rsidR="00661E16" w:rsidRDefault="00972AD1" w:rsidP="00A71640">
            <w:pPr>
              <w:widowControl/>
              <w:snapToGrid w:val="0"/>
              <w:rPr>
                <w:rFonts w:cs="Times New Roman"/>
              </w:rPr>
            </w:pPr>
            <w:r>
              <w:rPr>
                <w:rFonts w:cs="Times New Roman" w:hint="eastAsia"/>
              </w:rPr>
              <w:t>1</w:t>
            </w:r>
            <w:r>
              <w:rPr>
                <w:rFonts w:cs="Times New Roman"/>
              </w:rPr>
              <w:t>2/</w:t>
            </w:r>
          </w:p>
          <w:p w14:paraId="24D63DB1" w14:textId="47952133" w:rsidR="00972AD1" w:rsidRPr="00DB7E8E" w:rsidRDefault="00972AD1" w:rsidP="00A71640">
            <w:pPr>
              <w:widowControl/>
              <w:snapToGrid w:val="0"/>
              <w:rPr>
                <w:rFonts w:eastAsia="新細明體" w:cs="新細明體"/>
                <w:kern w:val="0"/>
                <w:szCs w:val="24"/>
                <w:lang w:val="zh-TW"/>
              </w:rPr>
            </w:pPr>
            <w:r>
              <w:rPr>
                <w:rFonts w:cs="Times New Roman"/>
              </w:rPr>
              <w:t>2022</w:t>
            </w:r>
          </w:p>
        </w:tc>
        <w:tc>
          <w:tcPr>
            <w:tcW w:w="854" w:type="pct"/>
            <w:tcBorders>
              <w:top w:val="single" w:sz="3" w:space="0" w:color="000000"/>
              <w:left w:val="single" w:sz="3" w:space="0" w:color="000000"/>
              <w:bottom w:val="single" w:sz="3" w:space="0" w:color="000000"/>
              <w:right w:val="single" w:sz="3" w:space="0" w:color="000000"/>
            </w:tcBorders>
            <w:shd w:val="clear" w:color="auto" w:fill="auto"/>
          </w:tcPr>
          <w:p w14:paraId="4A0984DE" w14:textId="77777777" w:rsidR="00972AD1" w:rsidRPr="00DB7E8E" w:rsidRDefault="00972AD1" w:rsidP="00A71640">
            <w:pPr>
              <w:widowControl/>
              <w:snapToGrid w:val="0"/>
              <w:rPr>
                <w:rFonts w:eastAsia="新細明體" w:cs="Times New Roman"/>
                <w:kern w:val="0"/>
                <w:szCs w:val="24"/>
              </w:rPr>
            </w:pPr>
          </w:p>
        </w:tc>
        <w:tc>
          <w:tcPr>
            <w:tcW w:w="768" w:type="pct"/>
            <w:tcBorders>
              <w:top w:val="single" w:sz="3" w:space="0" w:color="000000"/>
              <w:left w:val="single" w:sz="3" w:space="0" w:color="000000"/>
              <w:bottom w:val="single" w:sz="3" w:space="0" w:color="000000"/>
              <w:right w:val="single" w:sz="3" w:space="0" w:color="000000"/>
            </w:tcBorders>
            <w:shd w:val="clear" w:color="auto" w:fill="auto"/>
          </w:tcPr>
          <w:p w14:paraId="6A3B231F" w14:textId="77777777" w:rsidR="00972AD1" w:rsidRPr="00DB7E8E" w:rsidRDefault="00972AD1" w:rsidP="00A71640">
            <w:pPr>
              <w:widowControl/>
              <w:snapToGrid w:val="0"/>
              <w:rPr>
                <w:rFonts w:eastAsia="新細明體" w:cs="Times New Roman"/>
                <w:kern w:val="0"/>
                <w:szCs w:val="24"/>
              </w:rPr>
            </w:pPr>
          </w:p>
        </w:tc>
        <w:tc>
          <w:tcPr>
            <w:tcW w:w="988" w:type="pct"/>
            <w:tcBorders>
              <w:top w:val="single" w:sz="3" w:space="0" w:color="000000"/>
              <w:left w:val="single" w:sz="3" w:space="0" w:color="000000"/>
              <w:bottom w:val="single" w:sz="3" w:space="0" w:color="000000"/>
              <w:right w:val="single" w:sz="3" w:space="0" w:color="000000"/>
            </w:tcBorders>
            <w:shd w:val="clear" w:color="auto" w:fill="auto"/>
          </w:tcPr>
          <w:p w14:paraId="382F2DBF" w14:textId="77777777" w:rsidR="00972AD1" w:rsidRPr="00DB7E8E" w:rsidRDefault="00972AD1" w:rsidP="00A71640">
            <w:pPr>
              <w:widowControl/>
              <w:snapToGrid w:val="0"/>
              <w:rPr>
                <w:rFonts w:eastAsia="新細明體" w:cs="Times New Roman"/>
                <w:kern w:val="0"/>
                <w:szCs w:val="24"/>
              </w:rPr>
            </w:pPr>
            <w:r w:rsidRPr="00DB7E8E">
              <w:rPr>
                <w:rFonts w:eastAsia="新細明體" w:cs="Times New Roman"/>
                <w:kern w:val="0"/>
                <w:szCs w:val="24"/>
              </w:rPr>
              <w:t>V</w:t>
            </w:r>
          </w:p>
        </w:tc>
      </w:tr>
      <w:tr w:rsidR="00DB7E8E" w:rsidRPr="00DB7E8E" w14:paraId="6E8981DE" w14:textId="77777777" w:rsidTr="00661E16">
        <w:trPr>
          <w:trHeight w:val="3284"/>
        </w:trPr>
        <w:tc>
          <w:tcPr>
            <w:tcW w:w="889" w:type="pct"/>
            <w:gridSpan w:val="2"/>
            <w:tcBorders>
              <w:top w:val="single" w:sz="3" w:space="0" w:color="000000"/>
              <w:left w:val="single" w:sz="3" w:space="0" w:color="000000"/>
            </w:tcBorders>
            <w:shd w:val="clear" w:color="auto" w:fill="F2F2F2"/>
          </w:tcPr>
          <w:p w14:paraId="1C1A1076" w14:textId="31524735" w:rsidR="00DB7E8E" w:rsidRPr="00DB7E8E" w:rsidRDefault="00DB7E8E" w:rsidP="00A71640">
            <w:pPr>
              <w:suppressAutoHyphens/>
              <w:autoSpaceDE w:val="0"/>
              <w:snapToGrid w:val="0"/>
              <w:rPr>
                <w:rFonts w:eastAsia="新細明體" w:cs="Times New Roman"/>
                <w:szCs w:val="24"/>
              </w:rPr>
            </w:pPr>
            <w:r w:rsidRPr="00DB7E8E">
              <w:rPr>
                <w:rFonts w:eastAsia="新細明體" w:cs="Times New Roman"/>
                <w:szCs w:val="24"/>
              </w:rPr>
              <w:t>Performance in 202</w:t>
            </w:r>
            <w:r w:rsidR="00972AD1">
              <w:rPr>
                <w:rFonts w:eastAsia="新細明體" w:cs="Times New Roman" w:hint="eastAsia"/>
                <w:szCs w:val="24"/>
              </w:rPr>
              <w:t>2</w:t>
            </w:r>
          </w:p>
        </w:tc>
        <w:tc>
          <w:tcPr>
            <w:tcW w:w="4111" w:type="pct"/>
            <w:gridSpan w:val="7"/>
            <w:tcBorders>
              <w:top w:val="single" w:sz="3" w:space="0" w:color="000000"/>
              <w:left w:val="single" w:sz="3" w:space="0" w:color="000000"/>
              <w:right w:val="single" w:sz="3" w:space="0" w:color="000000"/>
            </w:tcBorders>
            <w:shd w:val="clear" w:color="auto" w:fill="FFFFFF" w:themeFill="background1"/>
          </w:tcPr>
          <w:p w14:paraId="1713470C" w14:textId="5D498F61" w:rsidR="00B30963" w:rsidRDefault="00BA17AB" w:rsidP="00A71640">
            <w:pPr>
              <w:pStyle w:val="a7"/>
              <w:widowControl/>
              <w:numPr>
                <w:ilvl w:val="0"/>
                <w:numId w:val="114"/>
              </w:numPr>
              <w:suppressAutoHyphens/>
              <w:snapToGrid w:val="0"/>
              <w:ind w:leftChars="0" w:left="482" w:hanging="482"/>
              <w:rPr>
                <w:rFonts w:eastAsia="新細明體" w:cs="Times New Roman"/>
                <w:color w:val="000000"/>
                <w:szCs w:val="24"/>
              </w:rPr>
            </w:pPr>
            <w:r>
              <w:rPr>
                <w:rFonts w:eastAsia="新細明體" w:cs="Times New Roman" w:hint="eastAsia"/>
                <w:color w:val="000000"/>
                <w:szCs w:val="24"/>
              </w:rPr>
              <w:t>Organized</w:t>
            </w:r>
            <w:r>
              <w:rPr>
                <w:rFonts w:eastAsia="新細明體" w:cs="Times New Roman"/>
                <w:color w:val="000000"/>
                <w:szCs w:val="24"/>
              </w:rPr>
              <w:t xml:space="preserve"> </w:t>
            </w:r>
            <w:r>
              <w:rPr>
                <w:rFonts w:eastAsia="新細明體" w:cs="Times New Roman" w:hint="eastAsia"/>
                <w:color w:val="000000"/>
                <w:szCs w:val="24"/>
              </w:rPr>
              <w:t>m</w:t>
            </w:r>
            <w:r w:rsidR="00F14F2D" w:rsidRPr="00637981">
              <w:rPr>
                <w:rFonts w:eastAsia="新細明體" w:cs="Times New Roman"/>
                <w:color w:val="000000"/>
                <w:szCs w:val="24"/>
              </w:rPr>
              <w:t>ulticultural talent cultivation program</w:t>
            </w:r>
            <w:r w:rsidR="00F14F2D">
              <w:rPr>
                <w:rFonts w:eastAsia="新細明體" w:cs="Times New Roman"/>
                <w:color w:val="000000"/>
                <w:szCs w:val="24"/>
              </w:rPr>
              <w:t xml:space="preserve"> </w:t>
            </w:r>
          </w:p>
          <w:p w14:paraId="42F12B79" w14:textId="13F12C8B" w:rsidR="00B30963" w:rsidRPr="00B30963" w:rsidRDefault="00A71640" w:rsidP="00A71640">
            <w:pPr>
              <w:pStyle w:val="a7"/>
              <w:widowControl/>
              <w:suppressAutoHyphens/>
              <w:snapToGrid w:val="0"/>
              <w:spacing w:beforeLines="30" w:before="108"/>
              <w:ind w:leftChars="216" w:left="542" w:hangingChars="10" w:hanging="24"/>
              <w:rPr>
                <w:rFonts w:eastAsia="新細明體" w:cs="Times New Roman"/>
                <w:color w:val="000000"/>
                <w:szCs w:val="24"/>
              </w:rPr>
            </w:pPr>
            <w:r>
              <w:rPr>
                <w:rFonts w:eastAsia="新細明體" w:cs="Times New Roman" w:hint="eastAsia"/>
                <w:color w:val="000000"/>
                <w:szCs w:val="24"/>
              </w:rPr>
              <w:t xml:space="preserve">    </w:t>
            </w:r>
            <w:r w:rsidR="00F14F2D" w:rsidRPr="00637981">
              <w:rPr>
                <w:rFonts w:eastAsia="新細明體" w:cs="Times New Roman"/>
                <w:color w:val="000000"/>
                <w:szCs w:val="24"/>
              </w:rPr>
              <w:t>The National Immigration Agency organized 4 sessions of the preliminary courses of the " Multicultural Talent Cultivation Program" from August 2021 to January 2022 for a total of 150 trainees, and 131 of them passed the program and obtained the certificate of completion. The National Immigration Agency also organized 4 advanced courses for 113 trainees, and 92 of them obtained the certificate of completion. Those who have obtained the certificate of completion on the advanced courses are also listed in an open database of multicultural talents (instructors), ready to serve the general public. In 2022, the service centers of the National Immigration Agency of the Ministry of the Interior invited the talents trained in the program as the instructors for up to 34 new immigrant family education courses.</w:t>
            </w:r>
            <w:r w:rsidR="00F14F2D">
              <w:rPr>
                <w:rFonts w:eastAsia="新細明體" w:cs="Times New Roman"/>
                <w:color w:val="000000"/>
                <w:szCs w:val="24"/>
              </w:rPr>
              <w:t xml:space="preserve"> </w:t>
            </w:r>
          </w:p>
          <w:p w14:paraId="4225B3CC" w14:textId="262CB364" w:rsidR="00B30963" w:rsidRDefault="00BA17AB" w:rsidP="00A71640">
            <w:pPr>
              <w:pStyle w:val="a7"/>
              <w:widowControl/>
              <w:numPr>
                <w:ilvl w:val="0"/>
                <w:numId w:val="114"/>
              </w:numPr>
              <w:suppressAutoHyphens/>
              <w:snapToGrid w:val="0"/>
              <w:spacing w:beforeLines="30" w:before="108"/>
              <w:ind w:leftChars="0" w:left="482" w:hanging="482"/>
              <w:rPr>
                <w:rFonts w:eastAsia="新細明體" w:cs="Times New Roman"/>
                <w:color w:val="000000"/>
                <w:szCs w:val="24"/>
              </w:rPr>
            </w:pPr>
            <w:r>
              <w:rPr>
                <w:rFonts w:eastAsia="新細明體" w:cs="Times New Roman" w:hint="eastAsia"/>
                <w:color w:val="000000"/>
                <w:szCs w:val="24"/>
              </w:rPr>
              <w:t>Organized</w:t>
            </w:r>
            <w:r>
              <w:rPr>
                <w:rFonts w:eastAsia="新細明體" w:cs="Times New Roman"/>
                <w:color w:val="000000"/>
                <w:szCs w:val="24"/>
              </w:rPr>
              <w:t xml:space="preserve"> </w:t>
            </w:r>
            <w:r>
              <w:rPr>
                <w:rFonts w:eastAsia="新細明體" w:cs="Times New Roman" w:hint="eastAsia"/>
                <w:color w:val="000000"/>
                <w:szCs w:val="24"/>
              </w:rPr>
              <w:t>i</w:t>
            </w:r>
            <w:r w:rsidR="00F14F2D" w:rsidRPr="00637981">
              <w:rPr>
                <w:rFonts w:eastAsia="新細明體" w:cs="Times New Roman"/>
                <w:color w:val="000000"/>
                <w:szCs w:val="24"/>
              </w:rPr>
              <w:t>nterpreter training program</w:t>
            </w:r>
            <w:r w:rsidR="00F14F2D">
              <w:rPr>
                <w:rFonts w:eastAsia="新細明體" w:cs="Times New Roman"/>
                <w:color w:val="000000"/>
                <w:szCs w:val="24"/>
              </w:rPr>
              <w:t xml:space="preserve"> </w:t>
            </w:r>
          </w:p>
          <w:p w14:paraId="41D93DFC" w14:textId="6C9E4A3A" w:rsidR="00B30963" w:rsidRPr="00B30963" w:rsidRDefault="00A71640" w:rsidP="00A71640">
            <w:pPr>
              <w:pStyle w:val="a7"/>
              <w:widowControl/>
              <w:suppressAutoHyphens/>
              <w:snapToGrid w:val="0"/>
              <w:spacing w:beforeLines="30" w:before="108"/>
              <w:ind w:leftChars="216" w:left="542" w:hangingChars="10" w:hanging="24"/>
              <w:rPr>
                <w:rFonts w:eastAsia="新細明體" w:cs="Times New Roman"/>
                <w:color w:val="000000"/>
                <w:szCs w:val="24"/>
              </w:rPr>
            </w:pPr>
            <w:r>
              <w:rPr>
                <w:rFonts w:eastAsia="新細明體" w:cs="Times New Roman" w:hint="eastAsia"/>
                <w:color w:val="000000"/>
                <w:szCs w:val="24"/>
              </w:rPr>
              <w:t xml:space="preserve">    </w:t>
            </w:r>
            <w:r w:rsidR="00F14F2D" w:rsidRPr="00F14F2D">
              <w:rPr>
                <w:rFonts w:eastAsia="新細明體" w:cs="Times New Roman"/>
                <w:color w:val="000000"/>
                <w:szCs w:val="24"/>
              </w:rPr>
              <w:t>In 2022, the NIA organized the “Interpreter Training Program for New Immigrants Counseling” which was open for registration from March to April for 5 training sessions which were conducted from May to June. Affected by COVID-19, only 108 among the 125 registers attended the training, and 83 of them passed. Those who passed the test are listed in the interpreter database of the NIA.</w:t>
            </w:r>
            <w:r w:rsidR="00F14F2D">
              <w:rPr>
                <w:rFonts w:eastAsia="新細明體" w:cs="Times New Roman"/>
                <w:color w:val="000000"/>
                <w:szCs w:val="24"/>
              </w:rPr>
              <w:t xml:space="preserve"> </w:t>
            </w:r>
          </w:p>
          <w:p w14:paraId="5E9772F1" w14:textId="4C450482" w:rsidR="00B30963" w:rsidRDefault="00BA17AB" w:rsidP="00A71640">
            <w:pPr>
              <w:pStyle w:val="a7"/>
              <w:widowControl/>
              <w:numPr>
                <w:ilvl w:val="0"/>
                <w:numId w:val="114"/>
              </w:numPr>
              <w:suppressAutoHyphens/>
              <w:snapToGrid w:val="0"/>
              <w:spacing w:beforeLines="30" w:before="108"/>
              <w:ind w:leftChars="0" w:left="482" w:hanging="482"/>
              <w:rPr>
                <w:rFonts w:eastAsia="新細明體" w:cs="Times New Roman"/>
                <w:color w:val="000000"/>
                <w:szCs w:val="24"/>
              </w:rPr>
            </w:pPr>
            <w:r>
              <w:rPr>
                <w:rFonts w:eastAsia="新細明體" w:cs="Times New Roman" w:hint="eastAsia"/>
                <w:color w:val="000000"/>
                <w:szCs w:val="24"/>
              </w:rPr>
              <w:lastRenderedPageBreak/>
              <w:t>Subsidized</w:t>
            </w:r>
            <w:r>
              <w:rPr>
                <w:rFonts w:eastAsia="新細明體" w:cs="Times New Roman"/>
                <w:color w:val="000000"/>
                <w:szCs w:val="24"/>
              </w:rPr>
              <w:t xml:space="preserve"> </w:t>
            </w:r>
            <w:r>
              <w:rPr>
                <w:rFonts w:eastAsia="新細明體" w:cs="Times New Roman" w:hint="eastAsia"/>
                <w:color w:val="000000"/>
                <w:szCs w:val="24"/>
              </w:rPr>
              <w:t>r</w:t>
            </w:r>
            <w:r w:rsidR="00F14F2D" w:rsidRPr="00637981">
              <w:rPr>
                <w:rFonts w:eastAsia="新細明體" w:cs="Times New Roman"/>
                <w:color w:val="000000"/>
                <w:szCs w:val="24"/>
              </w:rPr>
              <w:t>are language tour guide exam training</w:t>
            </w:r>
            <w:r w:rsidR="00F14F2D">
              <w:rPr>
                <w:rFonts w:eastAsia="新細明體" w:cs="Times New Roman"/>
                <w:color w:val="000000"/>
                <w:szCs w:val="24"/>
              </w:rPr>
              <w:t xml:space="preserve"> </w:t>
            </w:r>
          </w:p>
          <w:p w14:paraId="19AE46E5" w14:textId="175408F7" w:rsidR="00B30963" w:rsidRPr="00B30963" w:rsidRDefault="00F14F2D" w:rsidP="00A71640">
            <w:pPr>
              <w:pStyle w:val="a7"/>
              <w:widowControl/>
              <w:suppressAutoHyphens/>
              <w:snapToGrid w:val="0"/>
              <w:spacing w:beforeLines="30" w:before="108"/>
              <w:ind w:leftChars="0" w:left="482" w:firstLineChars="200" w:firstLine="480"/>
              <w:rPr>
                <w:rFonts w:eastAsia="新細明體" w:cs="Times New Roman"/>
                <w:color w:val="000000"/>
                <w:szCs w:val="24"/>
              </w:rPr>
            </w:pPr>
            <w:r w:rsidRPr="00637981">
              <w:rPr>
                <w:rFonts w:eastAsia="新細明體" w:cs="Times New Roman"/>
                <w:color w:val="000000"/>
                <w:szCs w:val="24"/>
              </w:rPr>
              <w:t>To help new immigrants obtain professional tour guide licenses, the Tourism Bureau of the Ministry of Transportation and Communications collaborated with the Ministry of Examination</w:t>
            </w:r>
            <w:r>
              <w:rPr>
                <w:rFonts w:eastAsia="新細明體" w:cs="Times New Roman"/>
                <w:color w:val="000000"/>
                <w:szCs w:val="24"/>
              </w:rPr>
              <w:t xml:space="preserve"> </w:t>
            </w:r>
            <w:r w:rsidRPr="00637981">
              <w:rPr>
                <w:rFonts w:eastAsia="新細明體" w:cs="Times New Roman"/>
                <w:color w:val="000000"/>
                <w:szCs w:val="24"/>
              </w:rPr>
              <w:t>to subsidize the " Rare Language Tour Guide Exam Intensive Training Course" and assist private organizations to arrange the "Rare Language Tour Guide Training Course". A total of 80 trainees participated in the trainings.</w:t>
            </w:r>
            <w:r>
              <w:rPr>
                <w:rFonts w:eastAsia="新細明體" w:cs="Times New Roman"/>
                <w:color w:val="000000"/>
                <w:szCs w:val="24"/>
              </w:rPr>
              <w:t xml:space="preserve"> </w:t>
            </w:r>
          </w:p>
          <w:p w14:paraId="51254AE0" w14:textId="6BDD4FC3" w:rsidR="00B30963" w:rsidRDefault="00F14F2D" w:rsidP="00A71640">
            <w:pPr>
              <w:pStyle w:val="a7"/>
              <w:widowControl/>
              <w:numPr>
                <w:ilvl w:val="0"/>
                <w:numId w:val="114"/>
              </w:numPr>
              <w:suppressAutoHyphens/>
              <w:snapToGrid w:val="0"/>
              <w:spacing w:beforeLines="30" w:before="108"/>
              <w:ind w:leftChars="0" w:left="482" w:hanging="482"/>
              <w:rPr>
                <w:rFonts w:eastAsia="新細明體" w:cs="Times New Roman"/>
                <w:color w:val="000000"/>
                <w:szCs w:val="24"/>
              </w:rPr>
            </w:pPr>
            <w:r w:rsidRPr="00637981">
              <w:rPr>
                <w:rFonts w:eastAsia="新細明體" w:cs="Times New Roman"/>
                <w:color w:val="000000"/>
                <w:szCs w:val="24"/>
              </w:rPr>
              <w:t>Diversified vocational trainings</w:t>
            </w:r>
            <w:r>
              <w:rPr>
                <w:rFonts w:eastAsia="新細明體" w:cs="Times New Roman"/>
                <w:color w:val="000000"/>
                <w:szCs w:val="24"/>
              </w:rPr>
              <w:t xml:space="preserve"> </w:t>
            </w:r>
          </w:p>
          <w:p w14:paraId="079A2AA7" w14:textId="23ACAF46" w:rsidR="00B30963" w:rsidRPr="00B30963" w:rsidRDefault="00F14F2D" w:rsidP="00A71640">
            <w:pPr>
              <w:pStyle w:val="a7"/>
              <w:widowControl/>
              <w:suppressAutoHyphens/>
              <w:snapToGrid w:val="0"/>
              <w:spacing w:beforeLines="30" w:before="108"/>
              <w:ind w:leftChars="0" w:left="482" w:firstLineChars="200" w:firstLine="480"/>
              <w:rPr>
                <w:rFonts w:eastAsia="新細明體" w:cs="Times New Roman"/>
                <w:color w:val="000000"/>
                <w:szCs w:val="24"/>
              </w:rPr>
            </w:pPr>
            <w:r w:rsidRPr="00637981">
              <w:rPr>
                <w:rFonts w:eastAsia="新細明體" w:cs="Times New Roman"/>
                <w:color w:val="000000"/>
                <w:szCs w:val="24"/>
              </w:rPr>
              <w:t>The Ministry of Labor, by local jurisdiction itself or working with the civil society, conducted a series of diversified vocational training courses for the unemployed new immigrants to equip them to meet the needs of various industries so to find jobs. As of November 2022, 1,312 trainees have received the trainings.</w:t>
            </w:r>
            <w:r>
              <w:rPr>
                <w:rFonts w:eastAsia="新細明體" w:cs="Times New Roman"/>
                <w:color w:val="000000"/>
                <w:szCs w:val="24"/>
              </w:rPr>
              <w:t xml:space="preserve"> </w:t>
            </w:r>
          </w:p>
          <w:p w14:paraId="14DBC472" w14:textId="69F945C0" w:rsidR="00B30963" w:rsidRDefault="00BA17AB" w:rsidP="00A71640">
            <w:pPr>
              <w:pStyle w:val="a7"/>
              <w:widowControl/>
              <w:numPr>
                <w:ilvl w:val="0"/>
                <w:numId w:val="114"/>
              </w:numPr>
              <w:suppressAutoHyphens/>
              <w:snapToGrid w:val="0"/>
              <w:spacing w:beforeLines="30" w:before="108"/>
              <w:ind w:leftChars="0" w:left="482" w:hanging="482"/>
              <w:rPr>
                <w:rFonts w:eastAsia="新細明體" w:cs="Times New Roman"/>
                <w:color w:val="000000"/>
                <w:szCs w:val="24"/>
              </w:rPr>
            </w:pPr>
            <w:r>
              <w:rPr>
                <w:rFonts w:eastAsia="新細明體" w:cs="Times New Roman" w:hint="eastAsia"/>
                <w:color w:val="000000"/>
                <w:szCs w:val="24"/>
              </w:rPr>
              <w:t>Provided</w:t>
            </w:r>
            <w:r>
              <w:rPr>
                <w:rFonts w:eastAsia="新細明體" w:cs="Times New Roman"/>
                <w:color w:val="000000"/>
                <w:szCs w:val="24"/>
              </w:rPr>
              <w:t xml:space="preserve"> </w:t>
            </w:r>
            <w:r>
              <w:rPr>
                <w:rFonts w:eastAsia="新細明體" w:cs="Times New Roman" w:hint="eastAsia"/>
                <w:color w:val="000000"/>
                <w:szCs w:val="24"/>
              </w:rPr>
              <w:t>i</w:t>
            </w:r>
            <w:r w:rsidR="00906FB4" w:rsidRPr="00637981">
              <w:rPr>
                <w:rFonts w:eastAsia="新細明體" w:cs="Times New Roman"/>
                <w:color w:val="000000"/>
                <w:szCs w:val="24"/>
              </w:rPr>
              <w:t>nterpretation services for migrant workers</w:t>
            </w:r>
            <w:r w:rsidR="00906FB4">
              <w:rPr>
                <w:rFonts w:eastAsia="新細明體" w:cs="Times New Roman"/>
                <w:color w:val="000000"/>
                <w:szCs w:val="24"/>
              </w:rPr>
              <w:t xml:space="preserve"> </w:t>
            </w:r>
          </w:p>
          <w:p w14:paraId="31671DFE" w14:textId="73F14506" w:rsidR="00B30963" w:rsidRPr="00B30963" w:rsidRDefault="00906FB4" w:rsidP="00A71640">
            <w:pPr>
              <w:pStyle w:val="a7"/>
              <w:widowControl/>
              <w:suppressAutoHyphens/>
              <w:snapToGrid w:val="0"/>
              <w:spacing w:beforeLines="30" w:before="108"/>
              <w:ind w:leftChars="0" w:left="482" w:firstLineChars="200" w:firstLine="480"/>
              <w:rPr>
                <w:rFonts w:eastAsia="新細明體" w:cs="Times New Roman"/>
                <w:color w:val="000000"/>
                <w:szCs w:val="24"/>
              </w:rPr>
            </w:pPr>
            <w:r w:rsidRPr="00637981">
              <w:rPr>
                <w:rFonts w:eastAsia="新細明體" w:cs="Times New Roman"/>
                <w:color w:val="000000"/>
                <w:szCs w:val="24"/>
              </w:rPr>
              <w:t>The Ministry of Labor employed 66 new immigrant interpreters at the migrant airport migrant service centers (18 persons) and for the 1955 labor consultation and appeals hotline, (48 persons) providing migrant workers with consultation services to protect their rights and interests.</w:t>
            </w:r>
            <w:r w:rsidR="00B30963" w:rsidRPr="00B30963">
              <w:rPr>
                <w:rFonts w:eastAsia="新細明體" w:cs="Times New Roman"/>
                <w:color w:val="000000"/>
                <w:szCs w:val="24"/>
              </w:rPr>
              <w:t xml:space="preserve"> </w:t>
            </w:r>
          </w:p>
          <w:p w14:paraId="5C6C4381" w14:textId="6782AC7B" w:rsidR="00B30963" w:rsidRDefault="00BA17AB" w:rsidP="00A71640">
            <w:pPr>
              <w:pStyle w:val="a7"/>
              <w:widowControl/>
              <w:numPr>
                <w:ilvl w:val="0"/>
                <w:numId w:val="114"/>
              </w:numPr>
              <w:suppressAutoHyphens/>
              <w:snapToGrid w:val="0"/>
              <w:spacing w:beforeLines="30" w:before="108"/>
              <w:ind w:leftChars="0" w:left="482" w:hanging="482"/>
              <w:rPr>
                <w:rFonts w:eastAsia="新細明體" w:cs="Times New Roman"/>
                <w:color w:val="000000"/>
                <w:szCs w:val="24"/>
              </w:rPr>
            </w:pPr>
            <w:r>
              <w:rPr>
                <w:rFonts w:eastAsia="新細明體" w:cs="Times New Roman" w:hint="eastAsia"/>
                <w:color w:val="000000"/>
                <w:szCs w:val="24"/>
              </w:rPr>
              <w:t>Organized</w:t>
            </w:r>
            <w:r>
              <w:rPr>
                <w:rFonts w:eastAsia="新細明體" w:cs="Times New Roman"/>
                <w:color w:val="000000"/>
                <w:szCs w:val="24"/>
              </w:rPr>
              <w:t xml:space="preserve"> </w:t>
            </w:r>
            <w:r>
              <w:rPr>
                <w:rFonts w:eastAsia="新細明體" w:cs="Times New Roman" w:hint="eastAsia"/>
                <w:color w:val="000000"/>
                <w:szCs w:val="24"/>
              </w:rPr>
              <w:t>t</w:t>
            </w:r>
            <w:r w:rsidR="00EA7E04" w:rsidRPr="00637981">
              <w:rPr>
                <w:rFonts w:eastAsia="新細明體" w:cs="Times New Roman"/>
                <w:color w:val="000000"/>
                <w:szCs w:val="24"/>
              </w:rPr>
              <w:t>raining language teaching assistants for new immigrants</w:t>
            </w:r>
            <w:r w:rsidR="00EA7E04">
              <w:rPr>
                <w:rFonts w:eastAsia="新細明體" w:cs="Times New Roman"/>
                <w:color w:val="000000"/>
                <w:szCs w:val="24"/>
              </w:rPr>
              <w:t xml:space="preserve"> </w:t>
            </w:r>
          </w:p>
          <w:p w14:paraId="173B01C3" w14:textId="63049BE6" w:rsidR="00B30963" w:rsidRPr="00B30963" w:rsidRDefault="00EA7E04" w:rsidP="00A71640">
            <w:pPr>
              <w:pStyle w:val="a7"/>
              <w:widowControl/>
              <w:suppressAutoHyphens/>
              <w:snapToGrid w:val="0"/>
              <w:spacing w:beforeLines="30" w:before="108"/>
              <w:ind w:leftChars="0" w:left="482" w:firstLineChars="200" w:firstLine="480"/>
              <w:rPr>
                <w:rFonts w:eastAsia="新細明體" w:cs="Times New Roman"/>
                <w:color w:val="000000"/>
                <w:szCs w:val="24"/>
              </w:rPr>
            </w:pPr>
            <w:r w:rsidRPr="00637981">
              <w:rPr>
                <w:rFonts w:eastAsia="新細明體" w:cs="Times New Roman"/>
                <w:color w:val="000000"/>
                <w:szCs w:val="24"/>
              </w:rPr>
              <w:t>The K-12 Education Administration of the Ministry of Education organized teaching assistant trainings for new immigrants. In 2022, 254 new immigrants passed the new immigrant language teaching support training and became qualified teaching assistants.</w:t>
            </w:r>
            <w:r>
              <w:rPr>
                <w:rFonts w:eastAsia="新細明體" w:cs="Times New Roman"/>
                <w:color w:val="000000"/>
                <w:szCs w:val="24"/>
              </w:rPr>
              <w:t xml:space="preserve"> </w:t>
            </w:r>
          </w:p>
          <w:p w14:paraId="0696039D" w14:textId="03CC2FA4" w:rsidR="00B30963" w:rsidRDefault="00BA17AB" w:rsidP="00A71640">
            <w:pPr>
              <w:pStyle w:val="a7"/>
              <w:widowControl/>
              <w:numPr>
                <w:ilvl w:val="0"/>
                <w:numId w:val="114"/>
              </w:numPr>
              <w:suppressAutoHyphens/>
              <w:snapToGrid w:val="0"/>
              <w:spacing w:beforeLines="30" w:before="108"/>
              <w:ind w:leftChars="0" w:left="482" w:hanging="482"/>
              <w:rPr>
                <w:rFonts w:eastAsia="新細明體" w:cs="Times New Roman"/>
                <w:color w:val="000000"/>
                <w:szCs w:val="24"/>
              </w:rPr>
            </w:pPr>
            <w:r>
              <w:rPr>
                <w:rFonts w:eastAsia="新細明體" w:cs="Times New Roman" w:hint="eastAsia"/>
                <w:color w:val="000000"/>
                <w:szCs w:val="24"/>
              </w:rPr>
              <w:t>Provided</w:t>
            </w:r>
            <w:r>
              <w:rPr>
                <w:rFonts w:eastAsia="新細明體" w:cs="Times New Roman"/>
                <w:color w:val="000000"/>
                <w:szCs w:val="24"/>
              </w:rPr>
              <w:t xml:space="preserve"> </w:t>
            </w:r>
            <w:r>
              <w:rPr>
                <w:rFonts w:eastAsia="新細明體" w:cs="Times New Roman" w:hint="eastAsia"/>
                <w:color w:val="000000"/>
                <w:szCs w:val="24"/>
              </w:rPr>
              <w:t>e</w:t>
            </w:r>
            <w:r w:rsidR="007813A8" w:rsidRPr="00637981">
              <w:rPr>
                <w:rFonts w:eastAsia="新細明體" w:cs="Times New Roman"/>
                <w:color w:val="000000"/>
                <w:szCs w:val="24"/>
              </w:rPr>
              <w:t>ducational assistance for children of new immigrants</w:t>
            </w:r>
            <w:r w:rsidR="007813A8">
              <w:rPr>
                <w:rFonts w:eastAsia="新細明體" w:cs="Times New Roman"/>
                <w:color w:val="000000"/>
                <w:szCs w:val="24"/>
              </w:rPr>
              <w:t xml:space="preserve"> </w:t>
            </w:r>
          </w:p>
          <w:p w14:paraId="42AB0936" w14:textId="2E24AA72" w:rsidR="00B30963" w:rsidRPr="00B30963" w:rsidRDefault="007813A8" w:rsidP="00A71640">
            <w:pPr>
              <w:pStyle w:val="a7"/>
              <w:widowControl/>
              <w:suppressAutoHyphens/>
              <w:snapToGrid w:val="0"/>
              <w:spacing w:beforeLines="30" w:before="108"/>
              <w:ind w:leftChars="0" w:left="482" w:firstLineChars="200" w:firstLine="480"/>
              <w:rPr>
                <w:rFonts w:eastAsia="新細明體" w:cs="Times New Roman"/>
                <w:color w:val="000000"/>
                <w:szCs w:val="24"/>
              </w:rPr>
            </w:pPr>
            <w:r w:rsidRPr="00637981">
              <w:rPr>
                <w:rFonts w:eastAsia="新細明體" w:cs="Times New Roman"/>
                <w:color w:val="000000"/>
                <w:szCs w:val="24"/>
              </w:rPr>
              <w:t>In 2022, the K-12 Education Administration of the Ministry of Education organized language classes for new immigrants at junior high schools and elementary schools across Taiwan. A total of 735 new immigrant language teaching assistants were hired to help educate the second generation of new immigrants.</w:t>
            </w:r>
            <w:r>
              <w:rPr>
                <w:rFonts w:eastAsia="新細明體" w:cs="Times New Roman"/>
                <w:color w:val="000000"/>
                <w:szCs w:val="24"/>
              </w:rPr>
              <w:t xml:space="preserve"> </w:t>
            </w:r>
          </w:p>
          <w:p w14:paraId="368D4525" w14:textId="1BFCF481" w:rsidR="00B30963" w:rsidRPr="00B30963" w:rsidRDefault="007813A8" w:rsidP="00A71640">
            <w:pPr>
              <w:pStyle w:val="a7"/>
              <w:widowControl/>
              <w:numPr>
                <w:ilvl w:val="0"/>
                <w:numId w:val="114"/>
              </w:numPr>
              <w:suppressAutoHyphens/>
              <w:snapToGrid w:val="0"/>
              <w:spacing w:beforeLines="30" w:before="108"/>
              <w:ind w:leftChars="0" w:left="482" w:hanging="482"/>
              <w:rPr>
                <w:rFonts w:eastAsia="新細明體" w:cs="Times New Roman"/>
                <w:color w:val="000000"/>
                <w:szCs w:val="24"/>
              </w:rPr>
            </w:pPr>
            <w:r w:rsidRPr="00637981">
              <w:rPr>
                <w:rFonts w:eastAsia="新細明體" w:cs="Times New Roman"/>
                <w:color w:val="000000"/>
                <w:szCs w:val="24"/>
              </w:rPr>
              <w:t>Amend</w:t>
            </w:r>
            <w:r w:rsidR="00BA17AB">
              <w:rPr>
                <w:rFonts w:eastAsia="新細明體" w:cs="Times New Roman" w:hint="eastAsia"/>
                <w:color w:val="000000"/>
                <w:szCs w:val="24"/>
              </w:rPr>
              <w:t>ed</w:t>
            </w:r>
            <w:r w:rsidRPr="00637981">
              <w:rPr>
                <w:rFonts w:eastAsia="新細明體" w:cs="Times New Roman"/>
                <w:color w:val="000000"/>
                <w:szCs w:val="24"/>
              </w:rPr>
              <w:t xml:space="preserve"> laws regarding the new </w:t>
            </w:r>
            <w:proofErr w:type="gramStart"/>
            <w:r w:rsidRPr="00637981">
              <w:rPr>
                <w:rFonts w:eastAsia="新細明體" w:cs="Times New Roman"/>
                <w:color w:val="000000"/>
                <w:szCs w:val="24"/>
              </w:rPr>
              <w:t>immigrants</w:t>
            </w:r>
            <w:proofErr w:type="gramEnd"/>
            <w:r w:rsidRPr="00637981">
              <w:rPr>
                <w:rFonts w:eastAsia="新細明體" w:cs="Times New Roman"/>
                <w:color w:val="000000"/>
                <w:szCs w:val="24"/>
              </w:rPr>
              <w:t xml:space="preserve"> development fund to expand participation in public affairs</w:t>
            </w:r>
            <w:r>
              <w:rPr>
                <w:rFonts w:eastAsia="新細明體" w:cs="Times New Roman"/>
                <w:color w:val="000000"/>
                <w:szCs w:val="24"/>
              </w:rPr>
              <w:t xml:space="preserve"> </w:t>
            </w:r>
          </w:p>
          <w:p w14:paraId="64A25ED3" w14:textId="6854D2B3" w:rsidR="00B30963" w:rsidRPr="00B30963" w:rsidRDefault="007813A8" w:rsidP="00A71640">
            <w:pPr>
              <w:pStyle w:val="a7"/>
              <w:widowControl/>
              <w:suppressAutoHyphens/>
              <w:snapToGrid w:val="0"/>
              <w:spacing w:beforeLines="30" w:before="108"/>
              <w:ind w:leftChars="0" w:left="482" w:firstLineChars="200" w:firstLine="480"/>
              <w:rPr>
                <w:rFonts w:eastAsia="新細明體" w:cs="Times New Roman"/>
                <w:color w:val="000000"/>
                <w:szCs w:val="24"/>
              </w:rPr>
            </w:pPr>
            <w:r w:rsidRPr="00637981">
              <w:rPr>
                <w:rFonts w:eastAsia="新細明體" w:cs="Times New Roman"/>
                <w:color w:val="000000"/>
                <w:szCs w:val="24"/>
              </w:rPr>
              <w:t xml:space="preserve">To ensure the participation of new immigrants and their children in public affairs, an amendment to Article 5 of the Regulations on the Revenues, Expenditures, Custody and Utilization of the New Immigrants Development Fund was promulgated in November 2020 prescribes that the proportion </w:t>
            </w:r>
            <w:r w:rsidRPr="00637981">
              <w:rPr>
                <w:rFonts w:eastAsia="新細明體" w:cs="Times New Roman"/>
                <w:color w:val="000000"/>
                <w:szCs w:val="24"/>
              </w:rPr>
              <w:lastRenderedPageBreak/>
              <w:t>of members who are new immigrants or the children of new immigrants shall not be less than 1/2 of the total number of non-governmental representatives. The number of new immigrant representatives on the New Immigrants Development Fund Management Committee has risen from 4 in the first term to 5 in the second, 7 in the third, and 9 in the fourth (January 1, 2021 to December 31, 2022), thereby expanding the public engagement of new immigrants.</w:t>
            </w:r>
            <w:r>
              <w:rPr>
                <w:rFonts w:eastAsia="新細明體" w:cs="Times New Roman"/>
                <w:color w:val="000000"/>
                <w:szCs w:val="24"/>
              </w:rPr>
              <w:t xml:space="preserve"> </w:t>
            </w:r>
          </w:p>
          <w:p w14:paraId="441CC24F" w14:textId="6043BA6B" w:rsidR="00B30963" w:rsidRPr="00B30963" w:rsidRDefault="007813A8" w:rsidP="00A71640">
            <w:pPr>
              <w:pStyle w:val="a7"/>
              <w:widowControl/>
              <w:numPr>
                <w:ilvl w:val="0"/>
                <w:numId w:val="114"/>
              </w:numPr>
              <w:suppressAutoHyphens/>
              <w:snapToGrid w:val="0"/>
              <w:spacing w:beforeLines="30" w:before="108"/>
              <w:ind w:leftChars="0" w:left="482" w:hanging="482"/>
              <w:rPr>
                <w:rFonts w:eastAsia="新細明體" w:cs="Times New Roman"/>
                <w:color w:val="000000"/>
                <w:szCs w:val="24"/>
              </w:rPr>
            </w:pPr>
            <w:r w:rsidRPr="00637981">
              <w:rPr>
                <w:rFonts w:eastAsia="新細明體" w:cs="Times New Roman"/>
                <w:color w:val="000000"/>
                <w:szCs w:val="24"/>
              </w:rPr>
              <w:t>Urg</w:t>
            </w:r>
            <w:r w:rsidR="00BA17AB">
              <w:rPr>
                <w:rFonts w:eastAsia="新細明體" w:cs="Times New Roman" w:hint="eastAsia"/>
                <w:color w:val="000000"/>
                <w:szCs w:val="24"/>
              </w:rPr>
              <w:t>ed</w:t>
            </w:r>
            <w:r w:rsidRPr="00637981">
              <w:rPr>
                <w:rFonts w:eastAsia="新細明體" w:cs="Times New Roman"/>
                <w:color w:val="000000"/>
                <w:szCs w:val="24"/>
              </w:rPr>
              <w:t xml:space="preserve"> government agencies for further promotion of diverse participation</w:t>
            </w:r>
            <w:r>
              <w:rPr>
                <w:rFonts w:eastAsia="新細明體" w:cs="Times New Roman"/>
                <w:color w:val="000000"/>
                <w:szCs w:val="24"/>
              </w:rPr>
              <w:t xml:space="preserve"> </w:t>
            </w:r>
          </w:p>
          <w:p w14:paraId="74835CBC" w14:textId="75A5FC80" w:rsidR="00DB7E8E" w:rsidRPr="007813A8" w:rsidRDefault="007813A8" w:rsidP="00A71640">
            <w:pPr>
              <w:pStyle w:val="a7"/>
              <w:widowControl/>
              <w:suppressAutoHyphens/>
              <w:snapToGrid w:val="0"/>
              <w:spacing w:beforeLines="30" w:before="108"/>
              <w:ind w:leftChars="0" w:left="482" w:firstLineChars="200" w:firstLine="480"/>
              <w:rPr>
                <w:rFonts w:eastAsia="新細明體" w:cs="Times New Roman"/>
                <w:color w:val="000000"/>
                <w:szCs w:val="24"/>
              </w:rPr>
            </w:pPr>
            <w:r w:rsidRPr="00637981">
              <w:rPr>
                <w:rFonts w:eastAsia="新細明體" w:cs="Times New Roman"/>
                <w:color w:val="000000"/>
                <w:szCs w:val="24"/>
              </w:rPr>
              <w:t>On December 8, 2021, the Ministry of the Interior, with a view to promoting diverse participation, advised relevant agencies to review the compositions of their own committees, advisory committees, and review meetings to provide new immigrants and their children with more involvement and participation opportunities. According to official statistics, three government agencies have set up committees with new immigrants or their children involved in their operations, and seven more agencies are evaluating new immigrants ’participation based on agencies’ professional and tasks needs.</w:t>
            </w:r>
            <w:r>
              <w:rPr>
                <w:rFonts w:eastAsia="新細明體" w:cs="Times New Roman"/>
                <w:color w:val="000000"/>
                <w:szCs w:val="24"/>
              </w:rPr>
              <w:t xml:space="preserve"> </w:t>
            </w:r>
          </w:p>
        </w:tc>
      </w:tr>
      <w:tr w:rsidR="00DB7E8E" w:rsidRPr="00DB7E8E" w14:paraId="65E5BE56" w14:textId="77777777" w:rsidTr="00661E16">
        <w:trPr>
          <w:trHeight w:val="526"/>
        </w:trPr>
        <w:tc>
          <w:tcPr>
            <w:tcW w:w="5000" w:type="pct"/>
            <w:gridSpan w:val="9"/>
            <w:tcBorders>
              <w:top w:val="single" w:sz="3" w:space="0" w:color="000000"/>
              <w:left w:val="single" w:sz="3" w:space="0" w:color="000000"/>
              <w:bottom w:val="single" w:sz="3" w:space="0" w:color="000000"/>
              <w:right w:val="single" w:sz="3" w:space="0" w:color="000000"/>
            </w:tcBorders>
            <w:shd w:val="clear" w:color="auto" w:fill="F2F2F2"/>
          </w:tcPr>
          <w:p w14:paraId="2C481F4E" w14:textId="77777777" w:rsidR="00DB7E8E" w:rsidRPr="00DB7E8E" w:rsidRDefault="00DB7E8E" w:rsidP="00A71640">
            <w:pPr>
              <w:suppressAutoHyphens/>
              <w:autoSpaceDE w:val="0"/>
              <w:snapToGrid w:val="0"/>
              <w:rPr>
                <w:rFonts w:eastAsia="新細明體" w:cs="Times New Roman"/>
                <w:szCs w:val="24"/>
              </w:rPr>
            </w:pPr>
            <w:r w:rsidRPr="00DB7E8E">
              <w:rPr>
                <w:rFonts w:eastAsia="新細明體" w:cs="Times New Roman"/>
                <w:kern w:val="0"/>
                <w:szCs w:val="24"/>
                <w:lang w:val="zh-TW"/>
              </w:rPr>
              <w:lastRenderedPageBreak/>
              <w:t>Contact information</w:t>
            </w:r>
          </w:p>
        </w:tc>
      </w:tr>
      <w:tr w:rsidR="00371917" w:rsidRPr="00DB7E8E" w14:paraId="07065D56" w14:textId="77777777" w:rsidTr="00661E16">
        <w:trPr>
          <w:trHeight w:val="515"/>
        </w:trPr>
        <w:tc>
          <w:tcPr>
            <w:tcW w:w="2243" w:type="pct"/>
            <w:gridSpan w:val="5"/>
            <w:tcBorders>
              <w:top w:val="single" w:sz="3" w:space="0" w:color="000000"/>
              <w:left w:val="single" w:sz="3" w:space="0" w:color="000000"/>
              <w:bottom w:val="single" w:sz="3" w:space="0" w:color="000000"/>
            </w:tcBorders>
            <w:shd w:val="clear" w:color="auto" w:fill="F2F2F2"/>
          </w:tcPr>
          <w:p w14:paraId="39C3E2A0" w14:textId="77777777" w:rsidR="00371917" w:rsidRPr="00DB7E8E" w:rsidRDefault="00371917" w:rsidP="00A71640">
            <w:pPr>
              <w:suppressAutoHyphens/>
              <w:autoSpaceDE w:val="0"/>
              <w:snapToGrid w:val="0"/>
              <w:rPr>
                <w:rFonts w:eastAsia="新細明體" w:cs="Times New Roman"/>
                <w:szCs w:val="24"/>
              </w:rPr>
            </w:pPr>
            <w:r w:rsidRPr="00DB7E8E">
              <w:rPr>
                <w:rFonts w:eastAsia="新細明體" w:cs="Times New Roman"/>
                <w:kern w:val="0"/>
                <w:szCs w:val="24"/>
              </w:rPr>
              <w:t>Persons responsible from implementing agency</w:t>
            </w:r>
          </w:p>
        </w:tc>
        <w:tc>
          <w:tcPr>
            <w:tcW w:w="2757" w:type="pct"/>
            <w:gridSpan w:val="4"/>
            <w:tcBorders>
              <w:top w:val="single" w:sz="3" w:space="0" w:color="000000"/>
              <w:left w:val="single" w:sz="3" w:space="0" w:color="000000"/>
              <w:bottom w:val="single" w:sz="3" w:space="0" w:color="000000"/>
              <w:right w:val="single" w:sz="3" w:space="0" w:color="000000"/>
            </w:tcBorders>
            <w:shd w:val="clear" w:color="auto" w:fill="auto"/>
          </w:tcPr>
          <w:p w14:paraId="2AD9F7DB" w14:textId="03D6EF89" w:rsidR="00371917" w:rsidRPr="00DB7E8E" w:rsidRDefault="00371917" w:rsidP="00A71640">
            <w:pPr>
              <w:suppressAutoHyphens/>
              <w:autoSpaceDE w:val="0"/>
              <w:snapToGrid w:val="0"/>
              <w:rPr>
                <w:rFonts w:eastAsia="新細明體" w:cs="Times New Roman"/>
                <w:szCs w:val="24"/>
              </w:rPr>
            </w:pPr>
            <w:r w:rsidRPr="00715A0D">
              <w:t>I-</w:t>
            </w:r>
            <w:proofErr w:type="spellStart"/>
            <w:r w:rsidRPr="00715A0D">
              <w:t>Chieh</w:t>
            </w:r>
            <w:proofErr w:type="spellEnd"/>
            <w:r w:rsidRPr="00715A0D">
              <w:t xml:space="preserve"> Li</w:t>
            </w:r>
          </w:p>
        </w:tc>
      </w:tr>
      <w:tr w:rsidR="00371917" w:rsidRPr="00DB7E8E" w14:paraId="184D030F" w14:textId="77777777" w:rsidTr="00661E16">
        <w:trPr>
          <w:trHeight w:val="408"/>
        </w:trPr>
        <w:tc>
          <w:tcPr>
            <w:tcW w:w="2243" w:type="pct"/>
            <w:gridSpan w:val="5"/>
            <w:tcBorders>
              <w:top w:val="single" w:sz="3" w:space="0" w:color="000000"/>
              <w:left w:val="single" w:sz="3" w:space="0" w:color="000000"/>
              <w:bottom w:val="single" w:sz="3" w:space="0" w:color="000000"/>
            </w:tcBorders>
            <w:shd w:val="clear" w:color="auto" w:fill="F2F2F2"/>
          </w:tcPr>
          <w:p w14:paraId="1A375861" w14:textId="77777777" w:rsidR="00371917" w:rsidRPr="00DB7E8E" w:rsidRDefault="00371917" w:rsidP="00A71640">
            <w:pPr>
              <w:suppressAutoHyphens/>
              <w:autoSpaceDE w:val="0"/>
              <w:snapToGrid w:val="0"/>
              <w:rPr>
                <w:rFonts w:eastAsia="新細明體" w:cs="Times New Roman"/>
                <w:szCs w:val="24"/>
              </w:rPr>
            </w:pPr>
            <w:r w:rsidRPr="00DB7E8E">
              <w:rPr>
                <w:rFonts w:eastAsia="新細明體" w:cs="Times New Roman"/>
                <w:kern w:val="0"/>
                <w:szCs w:val="24"/>
                <w:lang w:val="zh-TW"/>
              </w:rPr>
              <w:t>Title, Department</w:t>
            </w:r>
          </w:p>
        </w:tc>
        <w:tc>
          <w:tcPr>
            <w:tcW w:w="2757" w:type="pct"/>
            <w:gridSpan w:val="4"/>
            <w:tcBorders>
              <w:top w:val="single" w:sz="3" w:space="0" w:color="000000"/>
              <w:left w:val="single" w:sz="3" w:space="0" w:color="000000"/>
              <w:bottom w:val="single" w:sz="3" w:space="0" w:color="000000"/>
              <w:right w:val="single" w:sz="3" w:space="0" w:color="000000"/>
            </w:tcBorders>
            <w:shd w:val="clear" w:color="auto" w:fill="auto"/>
          </w:tcPr>
          <w:p w14:paraId="58463430" w14:textId="680299DA" w:rsidR="00371917" w:rsidRPr="00DB7E8E" w:rsidRDefault="00371917" w:rsidP="00A71640">
            <w:pPr>
              <w:suppressAutoHyphens/>
              <w:autoSpaceDE w:val="0"/>
              <w:snapToGrid w:val="0"/>
              <w:rPr>
                <w:rFonts w:eastAsia="新細明體" w:cs="Times New Roman"/>
                <w:szCs w:val="24"/>
              </w:rPr>
            </w:pPr>
            <w:r w:rsidRPr="00715A0D">
              <w:t>Inspector, National Immigration Agency</w:t>
            </w:r>
          </w:p>
        </w:tc>
      </w:tr>
      <w:tr w:rsidR="00371917" w:rsidRPr="00DB7E8E" w14:paraId="5CD51584" w14:textId="77777777" w:rsidTr="00661E16">
        <w:trPr>
          <w:trHeight w:val="556"/>
        </w:trPr>
        <w:tc>
          <w:tcPr>
            <w:tcW w:w="2243" w:type="pct"/>
            <w:gridSpan w:val="5"/>
            <w:tcBorders>
              <w:top w:val="single" w:sz="3" w:space="0" w:color="000000"/>
              <w:left w:val="single" w:sz="3" w:space="0" w:color="000000"/>
              <w:bottom w:val="single" w:sz="3" w:space="0" w:color="000000"/>
            </w:tcBorders>
            <w:shd w:val="clear" w:color="auto" w:fill="F2F2F2"/>
          </w:tcPr>
          <w:p w14:paraId="5D7B2652" w14:textId="77777777" w:rsidR="00371917" w:rsidRPr="00DB7E8E" w:rsidRDefault="00371917" w:rsidP="00A71640">
            <w:pPr>
              <w:suppressAutoHyphens/>
              <w:autoSpaceDE w:val="0"/>
              <w:snapToGrid w:val="0"/>
              <w:rPr>
                <w:rFonts w:eastAsia="新細明體" w:cs="Times New Roman"/>
                <w:szCs w:val="24"/>
              </w:rPr>
            </w:pPr>
            <w:r w:rsidRPr="00DB7E8E">
              <w:rPr>
                <w:rFonts w:eastAsia="新細明體" w:cs="Times New Roman"/>
                <w:kern w:val="0"/>
                <w:szCs w:val="24"/>
                <w:lang w:val="zh-TW"/>
              </w:rPr>
              <w:t>Email and Phone</w:t>
            </w:r>
          </w:p>
        </w:tc>
        <w:tc>
          <w:tcPr>
            <w:tcW w:w="2757" w:type="pct"/>
            <w:gridSpan w:val="4"/>
            <w:tcBorders>
              <w:top w:val="single" w:sz="3" w:space="0" w:color="000000"/>
              <w:left w:val="single" w:sz="3" w:space="0" w:color="000000"/>
              <w:bottom w:val="single" w:sz="3" w:space="0" w:color="000000"/>
              <w:right w:val="single" w:sz="3" w:space="0" w:color="000000"/>
            </w:tcBorders>
            <w:shd w:val="clear" w:color="auto" w:fill="auto"/>
          </w:tcPr>
          <w:p w14:paraId="587A09C1" w14:textId="30E516C8" w:rsidR="00371917" w:rsidRPr="00DB7E8E" w:rsidRDefault="005355D8" w:rsidP="00A71640">
            <w:pPr>
              <w:suppressAutoHyphens/>
              <w:autoSpaceDE w:val="0"/>
              <w:snapToGrid w:val="0"/>
              <w:rPr>
                <w:rFonts w:eastAsia="新細明體" w:cs="Times New Roman"/>
                <w:szCs w:val="24"/>
              </w:rPr>
            </w:pPr>
            <w:hyperlink r:id="rId11" w:history="1">
              <w:r w:rsidR="00661E16" w:rsidRPr="005C02DB">
                <w:rPr>
                  <w:rStyle w:val="a8"/>
                  <w:rFonts w:hint="eastAsia"/>
                  <w:color w:val="000000" w:themeColor="text1"/>
                  <w:u w:val="none"/>
                </w:rPr>
                <w:t>jeh3074@immigration.gov.tw/ 02-23889393</w:t>
              </w:r>
            </w:hyperlink>
            <w:r w:rsidR="00371917">
              <w:t xml:space="preserve"> </w:t>
            </w:r>
            <w:r w:rsidR="00371917">
              <w:rPr>
                <w:rFonts w:hint="eastAsia"/>
              </w:rPr>
              <w:t>ext</w:t>
            </w:r>
            <w:r w:rsidR="00371917">
              <w:t>.</w:t>
            </w:r>
            <w:r w:rsidR="00371917" w:rsidRPr="00715A0D">
              <w:rPr>
                <w:rFonts w:hint="eastAsia"/>
              </w:rPr>
              <w:t>2521</w:t>
            </w:r>
          </w:p>
        </w:tc>
      </w:tr>
      <w:tr w:rsidR="00DB7E8E" w:rsidRPr="00DB7E8E" w14:paraId="00C6CAAD" w14:textId="77777777" w:rsidTr="00661E16">
        <w:trPr>
          <w:trHeight w:val="419"/>
        </w:trPr>
        <w:tc>
          <w:tcPr>
            <w:tcW w:w="748" w:type="pct"/>
            <w:vMerge w:val="restart"/>
            <w:tcBorders>
              <w:top w:val="single" w:sz="3" w:space="0" w:color="000000"/>
              <w:left w:val="single" w:sz="3" w:space="0" w:color="000000"/>
              <w:bottom w:val="single" w:sz="3" w:space="0" w:color="000000"/>
            </w:tcBorders>
            <w:shd w:val="clear" w:color="auto" w:fill="F2F2F2"/>
          </w:tcPr>
          <w:p w14:paraId="75A75213" w14:textId="5A372096" w:rsidR="00DB7E8E" w:rsidRPr="00DB7E8E" w:rsidRDefault="00DB7E8E" w:rsidP="00A71640">
            <w:pPr>
              <w:suppressAutoHyphens/>
              <w:autoSpaceDE w:val="0"/>
              <w:snapToGrid w:val="0"/>
              <w:rPr>
                <w:rFonts w:eastAsia="新細明體" w:cs="Times New Roman"/>
                <w:szCs w:val="24"/>
              </w:rPr>
            </w:pPr>
            <w:r w:rsidRPr="00DB7E8E">
              <w:rPr>
                <w:rFonts w:eastAsia="新細明體" w:cs="Times New Roman"/>
                <w:kern w:val="0"/>
                <w:szCs w:val="24"/>
                <w:lang w:val="zh-TW"/>
              </w:rPr>
              <w:t xml:space="preserve">Other </w:t>
            </w:r>
            <w:r w:rsidR="00A729DA">
              <w:rPr>
                <w:rFonts w:eastAsia="新細明體" w:cs="Times New Roman"/>
                <w:kern w:val="0"/>
                <w:szCs w:val="24"/>
                <w:lang w:val="zh-TW"/>
              </w:rPr>
              <w:br/>
            </w:r>
            <w:r w:rsidRPr="00DB7E8E">
              <w:rPr>
                <w:rFonts w:eastAsia="新細明體" w:cs="Times New Roman"/>
                <w:kern w:val="0"/>
                <w:szCs w:val="24"/>
                <w:lang w:val="zh-TW"/>
              </w:rPr>
              <w:t>Actors Involved</w:t>
            </w:r>
          </w:p>
        </w:tc>
        <w:tc>
          <w:tcPr>
            <w:tcW w:w="1496" w:type="pct"/>
            <w:gridSpan w:val="4"/>
            <w:tcBorders>
              <w:top w:val="single" w:sz="3" w:space="0" w:color="000000"/>
              <w:left w:val="single" w:sz="3" w:space="0" w:color="000000"/>
              <w:bottom w:val="single" w:sz="3" w:space="0" w:color="000000"/>
            </w:tcBorders>
            <w:shd w:val="clear" w:color="auto" w:fill="F2F2F2"/>
          </w:tcPr>
          <w:p w14:paraId="2F049D09" w14:textId="77777777" w:rsidR="00DB7E8E" w:rsidRPr="00DB7E8E" w:rsidRDefault="00DB7E8E" w:rsidP="00A71640">
            <w:pPr>
              <w:suppressAutoHyphens/>
              <w:autoSpaceDE w:val="0"/>
              <w:snapToGrid w:val="0"/>
              <w:rPr>
                <w:rFonts w:eastAsia="新細明體" w:cs="Times New Roman"/>
                <w:szCs w:val="24"/>
              </w:rPr>
            </w:pPr>
            <w:r w:rsidRPr="00DB7E8E">
              <w:rPr>
                <w:rFonts w:eastAsia="新細明體" w:cs="Times New Roman"/>
                <w:kern w:val="0"/>
                <w:szCs w:val="24"/>
              </w:rPr>
              <w:t>Government Ministries, Department/Agency</w:t>
            </w:r>
          </w:p>
        </w:tc>
        <w:tc>
          <w:tcPr>
            <w:tcW w:w="2757" w:type="pct"/>
            <w:gridSpan w:val="4"/>
            <w:tcBorders>
              <w:top w:val="single" w:sz="3" w:space="0" w:color="000000"/>
              <w:left w:val="single" w:sz="3" w:space="0" w:color="000000"/>
              <w:bottom w:val="single" w:sz="3" w:space="0" w:color="000000"/>
              <w:right w:val="single" w:sz="3" w:space="0" w:color="000000"/>
            </w:tcBorders>
            <w:shd w:val="clear" w:color="auto" w:fill="auto"/>
          </w:tcPr>
          <w:p w14:paraId="5F093F1B" w14:textId="31E9120D" w:rsidR="00DB7E8E" w:rsidRPr="00DB7E8E" w:rsidRDefault="00563340" w:rsidP="00A71640">
            <w:pPr>
              <w:suppressAutoHyphens/>
              <w:autoSpaceDE w:val="0"/>
              <w:snapToGrid w:val="0"/>
              <w:rPr>
                <w:rFonts w:eastAsia="新細明體" w:cs="Times New Roman"/>
                <w:szCs w:val="24"/>
              </w:rPr>
            </w:pPr>
            <w:r w:rsidRPr="00563340">
              <w:rPr>
                <w:rFonts w:eastAsia="新細明體" w:cs="Times New Roman"/>
                <w:color w:val="000000"/>
                <w:szCs w:val="24"/>
              </w:rPr>
              <w:t>Ministry of Education, Ministry of Transportation and Communications, Ministry of Health and Welfare, Ministry of Labor</w:t>
            </w:r>
            <w:r>
              <w:rPr>
                <w:rFonts w:eastAsia="新細明體" w:cs="Times New Roman"/>
                <w:color w:val="000000"/>
                <w:szCs w:val="24"/>
              </w:rPr>
              <w:t xml:space="preserve"> </w:t>
            </w:r>
          </w:p>
        </w:tc>
      </w:tr>
      <w:tr w:rsidR="00DB7E8E" w:rsidRPr="00DB7E8E" w14:paraId="00DA86D5" w14:textId="77777777" w:rsidTr="00661E16">
        <w:trPr>
          <w:trHeight w:val="1249"/>
        </w:trPr>
        <w:tc>
          <w:tcPr>
            <w:tcW w:w="748" w:type="pct"/>
            <w:vMerge/>
            <w:tcBorders>
              <w:top w:val="single" w:sz="3" w:space="0" w:color="000000"/>
              <w:left w:val="single" w:sz="3" w:space="0" w:color="000000"/>
              <w:bottom w:val="single" w:sz="3" w:space="0" w:color="000000"/>
            </w:tcBorders>
            <w:shd w:val="clear" w:color="auto" w:fill="F2F2F2"/>
          </w:tcPr>
          <w:p w14:paraId="6559F67C" w14:textId="77777777" w:rsidR="00DB7E8E" w:rsidRPr="00DB7E8E" w:rsidRDefault="00DB7E8E" w:rsidP="00A71640">
            <w:pPr>
              <w:suppressAutoHyphens/>
              <w:autoSpaceDE w:val="0"/>
              <w:snapToGrid w:val="0"/>
              <w:rPr>
                <w:rFonts w:eastAsia="新細明體" w:cs="Times New Roman"/>
                <w:kern w:val="0"/>
                <w:szCs w:val="24"/>
              </w:rPr>
            </w:pPr>
          </w:p>
        </w:tc>
        <w:tc>
          <w:tcPr>
            <w:tcW w:w="1496" w:type="pct"/>
            <w:gridSpan w:val="4"/>
            <w:tcBorders>
              <w:top w:val="single" w:sz="3" w:space="0" w:color="000000"/>
              <w:left w:val="single" w:sz="3" w:space="0" w:color="000000"/>
              <w:bottom w:val="single" w:sz="3" w:space="0" w:color="000000"/>
            </w:tcBorders>
            <w:shd w:val="clear" w:color="auto" w:fill="F2F2F2"/>
          </w:tcPr>
          <w:p w14:paraId="4751D042" w14:textId="77777777" w:rsidR="00DB7E8E" w:rsidRPr="00DB7E8E" w:rsidRDefault="00DB7E8E" w:rsidP="00A71640">
            <w:pPr>
              <w:suppressAutoHyphens/>
              <w:autoSpaceDE w:val="0"/>
              <w:snapToGrid w:val="0"/>
              <w:rPr>
                <w:rFonts w:eastAsia="新細明體" w:cs="Times New Roman"/>
                <w:szCs w:val="24"/>
              </w:rPr>
            </w:pPr>
            <w:r w:rsidRPr="00DB7E8E">
              <w:rPr>
                <w:rFonts w:eastAsia="新細明體" w:cs="Times New Roman"/>
                <w:kern w:val="0"/>
                <w:szCs w:val="24"/>
              </w:rPr>
              <w:t>CSOs, private sector, multilaterals, working groups</w:t>
            </w:r>
          </w:p>
        </w:tc>
        <w:tc>
          <w:tcPr>
            <w:tcW w:w="2757" w:type="pct"/>
            <w:gridSpan w:val="4"/>
            <w:tcBorders>
              <w:top w:val="single" w:sz="3" w:space="0" w:color="000000"/>
              <w:left w:val="single" w:sz="3" w:space="0" w:color="000000"/>
              <w:bottom w:val="single" w:sz="3" w:space="0" w:color="000000"/>
              <w:right w:val="single" w:sz="3" w:space="0" w:color="000000"/>
            </w:tcBorders>
            <w:shd w:val="clear" w:color="auto" w:fill="auto"/>
          </w:tcPr>
          <w:p w14:paraId="2763765F" w14:textId="77777777" w:rsidR="00563340" w:rsidRPr="00563340" w:rsidRDefault="00563340" w:rsidP="00A71640">
            <w:pPr>
              <w:numPr>
                <w:ilvl w:val="0"/>
                <w:numId w:val="75"/>
              </w:numPr>
              <w:suppressAutoHyphens/>
              <w:snapToGrid w:val="0"/>
              <w:rPr>
                <w:rFonts w:eastAsia="新細明體" w:cs="Times New Roman"/>
                <w:color w:val="000000"/>
                <w:szCs w:val="24"/>
              </w:rPr>
            </w:pPr>
            <w:r w:rsidRPr="00563340">
              <w:rPr>
                <w:rFonts w:eastAsia="新細明體" w:cs="Times New Roman"/>
                <w:color w:val="000000"/>
                <w:szCs w:val="24"/>
              </w:rPr>
              <w:t>Chang-Ling Huang, Professor, Department of Political Science, National Taiwan University</w:t>
            </w:r>
          </w:p>
          <w:p w14:paraId="2DC0E3B8" w14:textId="77777777" w:rsidR="00563340" w:rsidRPr="00563340" w:rsidRDefault="00563340" w:rsidP="00A71640">
            <w:pPr>
              <w:numPr>
                <w:ilvl w:val="0"/>
                <w:numId w:val="75"/>
              </w:numPr>
              <w:suppressAutoHyphens/>
              <w:snapToGrid w:val="0"/>
              <w:spacing w:beforeLines="30" w:before="108"/>
              <w:ind w:left="482" w:hanging="482"/>
              <w:rPr>
                <w:rFonts w:eastAsia="新細明體" w:cs="Times New Roman"/>
                <w:color w:val="000000"/>
                <w:szCs w:val="24"/>
              </w:rPr>
            </w:pPr>
            <w:r w:rsidRPr="00563340">
              <w:rPr>
                <w:rFonts w:eastAsia="新細明體" w:cs="Times New Roman"/>
                <w:color w:val="000000"/>
                <w:szCs w:val="24"/>
              </w:rPr>
              <w:t xml:space="preserve">Ting-Hui Hung </w:t>
            </w:r>
            <w:proofErr w:type="spellStart"/>
            <w:r w:rsidRPr="00563340">
              <w:rPr>
                <w:rFonts w:eastAsia="新細明體" w:cs="Times New Roman"/>
                <w:color w:val="000000"/>
                <w:szCs w:val="24"/>
              </w:rPr>
              <w:t>Chien</w:t>
            </w:r>
            <w:proofErr w:type="spellEnd"/>
            <w:r w:rsidRPr="00563340">
              <w:rPr>
                <w:rFonts w:eastAsia="新細明體" w:cs="Times New Roman"/>
                <w:color w:val="000000"/>
                <w:szCs w:val="24"/>
              </w:rPr>
              <w:t xml:space="preserve">, Group Leader, LIMA Taiwan Indigenous Youth Working Group </w:t>
            </w:r>
          </w:p>
          <w:p w14:paraId="5BECCF13" w14:textId="77777777" w:rsidR="00563340" w:rsidRPr="00563340" w:rsidRDefault="00563340" w:rsidP="00A71640">
            <w:pPr>
              <w:numPr>
                <w:ilvl w:val="0"/>
                <w:numId w:val="75"/>
              </w:numPr>
              <w:suppressAutoHyphens/>
              <w:snapToGrid w:val="0"/>
              <w:spacing w:beforeLines="30" w:before="108"/>
              <w:ind w:left="482" w:hanging="482"/>
              <w:rPr>
                <w:rFonts w:eastAsia="新細明體" w:cs="Times New Roman"/>
                <w:color w:val="000000"/>
                <w:szCs w:val="24"/>
              </w:rPr>
            </w:pPr>
            <w:r w:rsidRPr="00563340">
              <w:rPr>
                <w:rFonts w:eastAsia="新細明體" w:cs="Times New Roman"/>
                <w:color w:val="000000"/>
                <w:szCs w:val="24"/>
              </w:rPr>
              <w:t>Hsiao-</w:t>
            </w:r>
            <w:proofErr w:type="spellStart"/>
            <w:r w:rsidRPr="00563340">
              <w:rPr>
                <w:rFonts w:eastAsia="新細明體" w:cs="Times New Roman"/>
                <w:color w:val="000000"/>
                <w:szCs w:val="24"/>
              </w:rPr>
              <w:t>Chuan</w:t>
            </w:r>
            <w:proofErr w:type="spellEnd"/>
            <w:r w:rsidRPr="00563340">
              <w:rPr>
                <w:rFonts w:eastAsia="新細明體" w:cs="Times New Roman"/>
                <w:color w:val="000000"/>
                <w:szCs w:val="24"/>
              </w:rPr>
              <w:t xml:space="preserve"> Hsia, Professor, Graduate Institute for Social Transformation, Shih </w:t>
            </w:r>
            <w:proofErr w:type="spellStart"/>
            <w:r w:rsidRPr="00563340">
              <w:rPr>
                <w:rFonts w:eastAsia="新細明體" w:cs="Times New Roman"/>
                <w:color w:val="000000"/>
                <w:szCs w:val="24"/>
              </w:rPr>
              <w:t>Hsin</w:t>
            </w:r>
            <w:proofErr w:type="spellEnd"/>
            <w:r w:rsidRPr="00563340">
              <w:rPr>
                <w:rFonts w:eastAsia="新細明體" w:cs="Times New Roman"/>
                <w:color w:val="000000"/>
                <w:szCs w:val="24"/>
              </w:rPr>
              <w:t xml:space="preserve"> University</w:t>
            </w:r>
          </w:p>
          <w:p w14:paraId="26D105D0" w14:textId="77777777" w:rsidR="00563340" w:rsidRPr="00563340" w:rsidRDefault="00563340" w:rsidP="00A71640">
            <w:pPr>
              <w:numPr>
                <w:ilvl w:val="0"/>
                <w:numId w:val="75"/>
              </w:numPr>
              <w:suppressAutoHyphens/>
              <w:snapToGrid w:val="0"/>
              <w:spacing w:beforeLines="30" w:before="108"/>
              <w:ind w:left="482" w:hanging="482"/>
              <w:rPr>
                <w:rFonts w:eastAsia="新細明體" w:cs="Times New Roman"/>
                <w:color w:val="000000"/>
                <w:szCs w:val="24"/>
              </w:rPr>
            </w:pPr>
            <w:r w:rsidRPr="00563340">
              <w:rPr>
                <w:rFonts w:eastAsia="新細明體" w:cs="Times New Roman"/>
                <w:color w:val="000000"/>
                <w:szCs w:val="24"/>
              </w:rPr>
              <w:t>Chin-Sung Ku, Secretary General, Mei Nong Ph.D. Scholar Association</w:t>
            </w:r>
          </w:p>
          <w:p w14:paraId="3BD8C458" w14:textId="77777777" w:rsidR="00563340" w:rsidRPr="00563340" w:rsidRDefault="00563340" w:rsidP="00A71640">
            <w:pPr>
              <w:numPr>
                <w:ilvl w:val="0"/>
                <w:numId w:val="75"/>
              </w:numPr>
              <w:suppressAutoHyphens/>
              <w:snapToGrid w:val="0"/>
              <w:spacing w:beforeLines="30" w:before="108"/>
              <w:ind w:left="482" w:hanging="482"/>
              <w:rPr>
                <w:rFonts w:eastAsia="新細明體" w:cs="Times New Roman"/>
                <w:color w:val="000000"/>
                <w:szCs w:val="24"/>
              </w:rPr>
            </w:pPr>
            <w:r w:rsidRPr="00563340">
              <w:rPr>
                <w:rFonts w:eastAsia="新細明體" w:cs="Times New Roman"/>
                <w:color w:val="000000"/>
                <w:szCs w:val="24"/>
              </w:rPr>
              <w:t xml:space="preserve">Chiao-Ju Chang, Supervisor, The Garden </w:t>
            </w:r>
            <w:r w:rsidRPr="00563340">
              <w:rPr>
                <w:rFonts w:eastAsia="新細明體" w:cs="Times New Roman"/>
                <w:color w:val="000000"/>
                <w:szCs w:val="24"/>
              </w:rPr>
              <w:lastRenderedPageBreak/>
              <w:t>of Hope Foundation</w:t>
            </w:r>
          </w:p>
          <w:p w14:paraId="7F884632" w14:textId="37B018C6" w:rsidR="00DB7E8E" w:rsidRDefault="00563340" w:rsidP="0082381F">
            <w:pPr>
              <w:widowControl/>
              <w:numPr>
                <w:ilvl w:val="0"/>
                <w:numId w:val="75"/>
              </w:numPr>
              <w:suppressAutoHyphens/>
              <w:snapToGrid w:val="0"/>
              <w:spacing w:beforeLines="30" w:before="108"/>
              <w:ind w:left="482" w:hanging="482"/>
              <w:rPr>
                <w:rFonts w:eastAsia="新細明體" w:cs="Times New Roman"/>
                <w:color w:val="000000"/>
                <w:szCs w:val="24"/>
              </w:rPr>
            </w:pPr>
            <w:r w:rsidRPr="00563340">
              <w:rPr>
                <w:rFonts w:eastAsia="新細明體" w:cs="Times New Roman"/>
                <w:color w:val="000000"/>
                <w:szCs w:val="24"/>
              </w:rPr>
              <w:t>Man-</w:t>
            </w:r>
            <w:proofErr w:type="spellStart"/>
            <w:r w:rsidRPr="00563340">
              <w:rPr>
                <w:rFonts w:eastAsia="新細明體" w:cs="Times New Roman"/>
                <w:color w:val="000000"/>
                <w:szCs w:val="24"/>
              </w:rPr>
              <w:t>Chih</w:t>
            </w:r>
            <w:proofErr w:type="spellEnd"/>
            <w:r w:rsidRPr="00563340">
              <w:rPr>
                <w:rFonts w:eastAsia="新細明體" w:cs="Times New Roman"/>
                <w:color w:val="000000"/>
                <w:szCs w:val="24"/>
              </w:rPr>
              <w:t xml:space="preserve"> Hung, Director, TransAsia Sisters Association, Taiwan (new immigrant from Vietnam)</w:t>
            </w:r>
          </w:p>
          <w:p w14:paraId="737DDCE9" w14:textId="77777777" w:rsidR="003E3488" w:rsidRPr="003E3488" w:rsidRDefault="003E3488" w:rsidP="0082381F">
            <w:pPr>
              <w:widowControl/>
              <w:numPr>
                <w:ilvl w:val="0"/>
                <w:numId w:val="75"/>
              </w:numPr>
              <w:suppressAutoHyphens/>
              <w:snapToGrid w:val="0"/>
              <w:spacing w:beforeLines="30" w:before="108"/>
              <w:ind w:left="482" w:hanging="482"/>
              <w:rPr>
                <w:rFonts w:eastAsia="新細明體" w:cs="Times New Roman"/>
                <w:color w:val="000000"/>
                <w:szCs w:val="24"/>
              </w:rPr>
            </w:pPr>
            <w:r w:rsidRPr="003E3488">
              <w:rPr>
                <w:rFonts w:eastAsia="新細明體" w:cs="Times New Roman"/>
                <w:color w:val="000000"/>
                <w:szCs w:val="24"/>
              </w:rPr>
              <w:t xml:space="preserve">Ms. </w:t>
            </w:r>
            <w:proofErr w:type="spellStart"/>
            <w:r w:rsidRPr="003E3488">
              <w:rPr>
                <w:rFonts w:eastAsia="新細明體" w:cs="Times New Roman"/>
                <w:color w:val="000000"/>
                <w:szCs w:val="24"/>
              </w:rPr>
              <w:t>Yenny</w:t>
            </w:r>
            <w:proofErr w:type="spellEnd"/>
            <w:r w:rsidRPr="003E3488">
              <w:rPr>
                <w:rFonts w:eastAsia="新細明體" w:cs="Times New Roman"/>
                <w:color w:val="000000"/>
                <w:szCs w:val="24"/>
              </w:rPr>
              <w:t xml:space="preserve"> </w:t>
            </w:r>
            <w:proofErr w:type="spellStart"/>
            <w:r w:rsidRPr="003E3488">
              <w:rPr>
                <w:rFonts w:eastAsia="新細明體" w:cs="Times New Roman"/>
                <w:color w:val="000000"/>
                <w:szCs w:val="24"/>
              </w:rPr>
              <w:t>Ferryanto</w:t>
            </w:r>
            <w:proofErr w:type="spellEnd"/>
            <w:r w:rsidRPr="003E3488">
              <w:rPr>
                <w:rFonts w:eastAsia="新細明體" w:cs="Times New Roman"/>
                <w:color w:val="000000"/>
                <w:szCs w:val="24"/>
              </w:rPr>
              <w:t>, new immigrant (Indonesia)</w:t>
            </w:r>
          </w:p>
          <w:p w14:paraId="3E90D32D" w14:textId="77777777" w:rsidR="003E3488" w:rsidRPr="003E3488" w:rsidRDefault="003E3488" w:rsidP="0082381F">
            <w:pPr>
              <w:widowControl/>
              <w:numPr>
                <w:ilvl w:val="0"/>
                <w:numId w:val="75"/>
              </w:numPr>
              <w:suppressAutoHyphens/>
              <w:snapToGrid w:val="0"/>
              <w:spacing w:beforeLines="30" w:before="108"/>
              <w:ind w:left="482" w:hanging="482"/>
              <w:rPr>
                <w:rFonts w:eastAsia="新細明體" w:cs="Times New Roman"/>
                <w:color w:val="000000"/>
                <w:szCs w:val="24"/>
              </w:rPr>
            </w:pPr>
            <w:r w:rsidRPr="003E3488">
              <w:rPr>
                <w:rFonts w:eastAsia="新細明體" w:cs="Times New Roman"/>
                <w:color w:val="000000"/>
                <w:szCs w:val="24"/>
              </w:rPr>
              <w:t>Yu-Hui Chen, new immigrant (Vietnam)</w:t>
            </w:r>
          </w:p>
          <w:p w14:paraId="72DF700D" w14:textId="02C4ED11" w:rsidR="00DB7E8E" w:rsidRPr="003E3488" w:rsidRDefault="003E3488" w:rsidP="0082381F">
            <w:pPr>
              <w:widowControl/>
              <w:numPr>
                <w:ilvl w:val="0"/>
                <w:numId w:val="75"/>
              </w:numPr>
              <w:suppressAutoHyphens/>
              <w:snapToGrid w:val="0"/>
              <w:spacing w:beforeLines="30" w:before="108"/>
              <w:ind w:left="482" w:hanging="482"/>
              <w:rPr>
                <w:rFonts w:eastAsia="新細明體" w:cs="Times New Roman"/>
                <w:color w:val="000000"/>
                <w:szCs w:val="24"/>
              </w:rPr>
            </w:pPr>
            <w:r w:rsidRPr="003E3488">
              <w:rPr>
                <w:rFonts w:eastAsia="新細明體" w:cs="Times New Roman"/>
                <w:color w:val="000000"/>
                <w:szCs w:val="24"/>
              </w:rPr>
              <w:t>Chi-Man Huang, new immigrant (Mainland China)</w:t>
            </w:r>
          </w:p>
        </w:tc>
      </w:tr>
    </w:tbl>
    <w:p w14:paraId="0D1DF453" w14:textId="2B75F164" w:rsidR="00DB7E8E" w:rsidRPr="00DB7E8E" w:rsidRDefault="00DB7E8E" w:rsidP="00DB7E8E">
      <w:pPr>
        <w:rPr>
          <w:szCs w:val="24"/>
        </w:rPr>
      </w:pPr>
    </w:p>
    <w:p w14:paraId="229CFE07" w14:textId="77777777" w:rsidR="00DB7E8E" w:rsidRDefault="00DB7E8E" w:rsidP="00DB7E8E">
      <w:pPr>
        <w:rPr>
          <w:sz w:val="2"/>
          <w:szCs w:val="2"/>
        </w:rPr>
        <w:sectPr w:rsidR="00DB7E8E">
          <w:pgSz w:w="11906" w:h="16838"/>
          <w:pgMar w:top="1440" w:right="1800" w:bottom="1440" w:left="1800" w:header="851" w:footer="992" w:gutter="0"/>
          <w:cols w:space="425"/>
          <w:docGrid w:type="lines" w:linePitch="360"/>
        </w:sectPr>
      </w:pPr>
    </w:p>
    <w:tbl>
      <w:tblPr>
        <w:tblW w:w="5000" w:type="pct"/>
        <w:tblLayout w:type="fixed"/>
        <w:tblLook w:val="0000" w:firstRow="0" w:lastRow="0" w:firstColumn="0" w:lastColumn="0" w:noHBand="0" w:noVBand="0"/>
      </w:tblPr>
      <w:tblGrid>
        <w:gridCol w:w="1243"/>
        <w:gridCol w:w="229"/>
        <w:gridCol w:w="661"/>
        <w:gridCol w:w="841"/>
        <w:gridCol w:w="850"/>
        <w:gridCol w:w="1558"/>
        <w:gridCol w:w="1276"/>
        <w:gridCol w:w="1640"/>
      </w:tblGrid>
      <w:tr w:rsidR="00DB7E8E" w:rsidRPr="00DB7E8E" w14:paraId="3F9276EE" w14:textId="77777777" w:rsidTr="00661E16">
        <w:trPr>
          <w:trHeight w:val="447"/>
        </w:trPr>
        <w:tc>
          <w:tcPr>
            <w:tcW w:w="5000" w:type="pct"/>
            <w:gridSpan w:val="8"/>
            <w:tcBorders>
              <w:top w:val="single" w:sz="3" w:space="0" w:color="000000"/>
              <w:left w:val="single" w:sz="3" w:space="0" w:color="000000"/>
              <w:bottom w:val="single" w:sz="3" w:space="0" w:color="000000"/>
              <w:right w:val="single" w:sz="3" w:space="0" w:color="000000"/>
            </w:tcBorders>
            <w:shd w:val="clear" w:color="auto" w:fill="auto"/>
          </w:tcPr>
          <w:p w14:paraId="79EE21C5" w14:textId="7DC4B592" w:rsidR="00DB7E8E" w:rsidRPr="00DB7E8E" w:rsidRDefault="00DB7E8E" w:rsidP="00142B5D">
            <w:pPr>
              <w:suppressAutoHyphens/>
              <w:autoSpaceDE w:val="0"/>
              <w:snapToGrid w:val="0"/>
              <w:ind w:leftChars="-1" w:left="315" w:hangingChars="132" w:hanging="317"/>
              <w:rPr>
                <w:rFonts w:eastAsia="新細明體" w:cs="Times New Roman"/>
                <w:szCs w:val="24"/>
              </w:rPr>
            </w:pPr>
            <w:r w:rsidRPr="00DB7E8E">
              <w:rPr>
                <w:rFonts w:eastAsia="新細明體" w:cs="Times New Roman"/>
                <w:szCs w:val="24"/>
              </w:rPr>
              <w:lastRenderedPageBreak/>
              <w:t>3-3 Increas</w:t>
            </w:r>
            <w:r w:rsidR="00BD2EF4">
              <w:rPr>
                <w:rFonts w:eastAsia="新細明體" w:cs="Times New Roman" w:hint="eastAsia"/>
                <w:szCs w:val="24"/>
              </w:rPr>
              <w:t>ing</w:t>
            </w:r>
            <w:r w:rsidRPr="00DB7E8E">
              <w:rPr>
                <w:rFonts w:eastAsia="新細明體" w:cs="Times New Roman"/>
                <w:szCs w:val="24"/>
              </w:rPr>
              <w:t xml:space="preserve"> </w:t>
            </w:r>
            <w:r w:rsidR="00BD2EF4">
              <w:rPr>
                <w:rFonts w:eastAsia="新細明體" w:cs="Times New Roman" w:hint="eastAsia"/>
                <w:szCs w:val="24"/>
              </w:rPr>
              <w:t>I</w:t>
            </w:r>
            <w:r w:rsidRPr="00DB7E8E">
              <w:rPr>
                <w:rFonts w:eastAsia="新細明體" w:cs="Times New Roman"/>
                <w:szCs w:val="24"/>
              </w:rPr>
              <w:t xml:space="preserve">ndigenous </w:t>
            </w:r>
            <w:r w:rsidR="00BD2EF4">
              <w:rPr>
                <w:rFonts w:eastAsia="新細明體" w:cs="Times New Roman" w:hint="eastAsia"/>
                <w:szCs w:val="24"/>
              </w:rPr>
              <w:t>P</w:t>
            </w:r>
            <w:r w:rsidRPr="00DB7E8E">
              <w:rPr>
                <w:rFonts w:eastAsia="新細明體" w:cs="Times New Roman"/>
                <w:szCs w:val="24"/>
              </w:rPr>
              <w:t xml:space="preserve">eoples’ </w:t>
            </w:r>
            <w:r w:rsidR="00BD2EF4">
              <w:rPr>
                <w:rFonts w:eastAsia="新細明體" w:cs="Times New Roman" w:hint="eastAsia"/>
                <w:szCs w:val="24"/>
              </w:rPr>
              <w:t>C</w:t>
            </w:r>
            <w:r w:rsidRPr="00DB7E8E">
              <w:rPr>
                <w:rFonts w:eastAsia="新細明體" w:cs="Times New Roman"/>
                <w:szCs w:val="24"/>
              </w:rPr>
              <w:t xml:space="preserve">ross-domain </w:t>
            </w:r>
            <w:r w:rsidR="00BD2EF4">
              <w:rPr>
                <w:rFonts w:eastAsia="新細明體" w:cs="Times New Roman" w:hint="eastAsia"/>
                <w:szCs w:val="24"/>
              </w:rPr>
              <w:t>P</w:t>
            </w:r>
            <w:r w:rsidRPr="00DB7E8E">
              <w:rPr>
                <w:rFonts w:eastAsia="新細明體" w:cs="Times New Roman"/>
                <w:szCs w:val="24"/>
              </w:rPr>
              <w:t xml:space="preserve">articipation and </w:t>
            </w:r>
            <w:r w:rsidR="00BD2EF4">
              <w:rPr>
                <w:rFonts w:eastAsia="新細明體" w:cs="Times New Roman" w:hint="eastAsia"/>
                <w:szCs w:val="24"/>
              </w:rPr>
              <w:t>I</w:t>
            </w:r>
            <w:r w:rsidRPr="00DB7E8E">
              <w:rPr>
                <w:rFonts w:eastAsia="新細明體" w:cs="Times New Roman"/>
                <w:szCs w:val="24"/>
              </w:rPr>
              <w:t xml:space="preserve">nternational </w:t>
            </w:r>
            <w:r w:rsidR="00BD2EF4">
              <w:rPr>
                <w:rFonts w:eastAsia="新細明體" w:cs="Times New Roman" w:hint="eastAsia"/>
                <w:szCs w:val="24"/>
              </w:rPr>
              <w:t>L</w:t>
            </w:r>
            <w:r w:rsidRPr="00DB7E8E">
              <w:rPr>
                <w:rFonts w:eastAsia="新細明體" w:cs="Times New Roman"/>
                <w:szCs w:val="24"/>
              </w:rPr>
              <w:t>inkage</w:t>
            </w:r>
          </w:p>
        </w:tc>
      </w:tr>
      <w:tr w:rsidR="00DB7E8E" w:rsidRPr="00DB7E8E" w14:paraId="44F12FB2" w14:textId="77777777" w:rsidTr="00661E16">
        <w:trPr>
          <w:trHeight w:val="408"/>
        </w:trPr>
        <w:tc>
          <w:tcPr>
            <w:tcW w:w="5000" w:type="pct"/>
            <w:gridSpan w:val="8"/>
            <w:tcBorders>
              <w:top w:val="single" w:sz="3" w:space="0" w:color="000000"/>
              <w:left w:val="single" w:sz="3" w:space="0" w:color="000000"/>
              <w:bottom w:val="single" w:sz="3" w:space="0" w:color="000000"/>
              <w:right w:val="single" w:sz="3" w:space="0" w:color="000000"/>
            </w:tcBorders>
            <w:shd w:val="clear" w:color="auto" w:fill="auto"/>
          </w:tcPr>
          <w:p w14:paraId="70E965BE" w14:textId="77777777" w:rsidR="00DB7E8E" w:rsidRPr="00DB7E8E" w:rsidRDefault="00DB7E8E" w:rsidP="00142B5D">
            <w:pPr>
              <w:suppressAutoHyphens/>
              <w:autoSpaceDE w:val="0"/>
              <w:snapToGrid w:val="0"/>
              <w:rPr>
                <w:rFonts w:eastAsia="新細明體" w:cs="Times New Roman"/>
                <w:szCs w:val="24"/>
              </w:rPr>
            </w:pPr>
            <w:r w:rsidRPr="00DB7E8E">
              <w:rPr>
                <w:rFonts w:eastAsia="新細明體" w:cs="Times New Roman"/>
                <w:kern w:val="0"/>
                <w:szCs w:val="24"/>
              </w:rPr>
              <w:t>Commitment Started and End Date: January 2021 – May 2024</w:t>
            </w:r>
          </w:p>
        </w:tc>
      </w:tr>
      <w:tr w:rsidR="00DB7E8E" w:rsidRPr="00DB7E8E" w14:paraId="0E713DB0" w14:textId="77777777" w:rsidTr="00661E16">
        <w:trPr>
          <w:trHeight w:val="690"/>
        </w:trPr>
        <w:tc>
          <w:tcPr>
            <w:tcW w:w="1285" w:type="pct"/>
            <w:gridSpan w:val="3"/>
            <w:tcBorders>
              <w:top w:val="single" w:sz="3" w:space="0" w:color="000000"/>
              <w:left w:val="single" w:sz="3" w:space="0" w:color="000000"/>
              <w:bottom w:val="single" w:sz="3" w:space="0" w:color="000000"/>
            </w:tcBorders>
            <w:shd w:val="clear" w:color="auto" w:fill="F2F2F2"/>
          </w:tcPr>
          <w:p w14:paraId="73BF9B4C" w14:textId="77777777" w:rsidR="00DB7E8E" w:rsidRPr="00DB7E8E" w:rsidRDefault="00DB7E8E" w:rsidP="00142B5D">
            <w:pPr>
              <w:suppressAutoHyphens/>
              <w:autoSpaceDE w:val="0"/>
              <w:snapToGrid w:val="0"/>
              <w:rPr>
                <w:rFonts w:eastAsia="新細明體" w:cs="Times New Roman"/>
                <w:szCs w:val="24"/>
              </w:rPr>
            </w:pPr>
            <w:r w:rsidRPr="00DB7E8E">
              <w:rPr>
                <w:rFonts w:eastAsia="新細明體" w:cs="Times New Roman"/>
                <w:kern w:val="0"/>
                <w:szCs w:val="24"/>
              </w:rPr>
              <w:t>Lead implementing agency</w:t>
            </w:r>
          </w:p>
        </w:tc>
        <w:tc>
          <w:tcPr>
            <w:tcW w:w="3715" w:type="pct"/>
            <w:gridSpan w:val="5"/>
            <w:tcBorders>
              <w:top w:val="single" w:sz="3" w:space="0" w:color="000000"/>
              <w:left w:val="single" w:sz="3" w:space="0" w:color="000000"/>
              <w:bottom w:val="single" w:sz="3" w:space="0" w:color="000000"/>
              <w:right w:val="single" w:sz="3" w:space="0" w:color="000000"/>
            </w:tcBorders>
            <w:shd w:val="clear" w:color="auto" w:fill="auto"/>
          </w:tcPr>
          <w:p w14:paraId="18B5B86F" w14:textId="77777777" w:rsidR="00DB7E8E" w:rsidRPr="00DB7E8E" w:rsidRDefault="00DB7E8E" w:rsidP="00142B5D">
            <w:pPr>
              <w:suppressAutoHyphens/>
              <w:autoSpaceDE w:val="0"/>
              <w:snapToGrid w:val="0"/>
              <w:rPr>
                <w:rFonts w:eastAsia="新細明體" w:cs="Times New Roman"/>
                <w:szCs w:val="24"/>
              </w:rPr>
            </w:pPr>
            <w:r w:rsidRPr="00DB7E8E">
              <w:rPr>
                <w:rFonts w:eastAsia="CIDFont+F2" w:cs="CIDFont+F2"/>
                <w:kern w:val="0"/>
                <w:szCs w:val="24"/>
              </w:rPr>
              <w:t>Council of Indigenous Peoples</w:t>
            </w:r>
          </w:p>
        </w:tc>
      </w:tr>
      <w:tr w:rsidR="00DB7E8E" w:rsidRPr="00DB7E8E" w14:paraId="3AC48CA7" w14:textId="77777777" w:rsidTr="00661E16">
        <w:trPr>
          <w:trHeight w:val="567"/>
        </w:trPr>
        <w:tc>
          <w:tcPr>
            <w:tcW w:w="5000" w:type="pct"/>
            <w:gridSpan w:val="8"/>
            <w:tcBorders>
              <w:top w:val="single" w:sz="3" w:space="0" w:color="000000"/>
              <w:left w:val="single" w:sz="3" w:space="0" w:color="000000"/>
              <w:bottom w:val="single" w:sz="3" w:space="0" w:color="000000"/>
              <w:right w:val="single" w:sz="3" w:space="0" w:color="000000"/>
            </w:tcBorders>
            <w:shd w:val="clear" w:color="auto" w:fill="F2F2F2"/>
          </w:tcPr>
          <w:p w14:paraId="295847BB" w14:textId="77777777" w:rsidR="00DB7E8E" w:rsidRPr="00DB7E8E" w:rsidRDefault="00DB7E8E" w:rsidP="00142B5D">
            <w:pPr>
              <w:suppressAutoHyphens/>
              <w:autoSpaceDE w:val="0"/>
              <w:snapToGrid w:val="0"/>
              <w:rPr>
                <w:rFonts w:eastAsia="新細明體" w:cs="Times New Roman"/>
                <w:szCs w:val="24"/>
              </w:rPr>
            </w:pPr>
            <w:r w:rsidRPr="00DB7E8E">
              <w:rPr>
                <w:rFonts w:eastAsia="新細明體" w:cs="Times New Roman"/>
                <w:kern w:val="0"/>
                <w:szCs w:val="24"/>
                <w:lang w:val="zh-TW"/>
              </w:rPr>
              <w:t xml:space="preserve">Commitment Description </w:t>
            </w:r>
          </w:p>
        </w:tc>
      </w:tr>
      <w:tr w:rsidR="00DB7E8E" w:rsidRPr="00DB7E8E" w14:paraId="1EC73203" w14:textId="77777777" w:rsidTr="00661E16">
        <w:trPr>
          <w:trHeight w:val="973"/>
        </w:trPr>
        <w:tc>
          <w:tcPr>
            <w:tcW w:w="1285" w:type="pct"/>
            <w:gridSpan w:val="3"/>
            <w:tcBorders>
              <w:top w:val="single" w:sz="3" w:space="0" w:color="000000"/>
              <w:left w:val="single" w:sz="3" w:space="0" w:color="000000"/>
              <w:bottom w:val="single" w:sz="3" w:space="0" w:color="000000"/>
            </w:tcBorders>
            <w:shd w:val="clear" w:color="auto" w:fill="F2F2F2"/>
          </w:tcPr>
          <w:p w14:paraId="2154B398" w14:textId="77777777" w:rsidR="00DB7E8E" w:rsidRPr="00DB7E8E" w:rsidRDefault="00DB7E8E" w:rsidP="00142B5D">
            <w:pPr>
              <w:suppressAutoHyphens/>
              <w:autoSpaceDE w:val="0"/>
              <w:snapToGrid w:val="0"/>
              <w:rPr>
                <w:rFonts w:eastAsia="新細明體" w:cs="Times New Roman"/>
                <w:szCs w:val="24"/>
              </w:rPr>
            </w:pPr>
            <w:r w:rsidRPr="00DB7E8E">
              <w:rPr>
                <w:rFonts w:eastAsia="新細明體" w:cs="Times New Roman"/>
                <w:kern w:val="0"/>
                <w:szCs w:val="24"/>
              </w:rPr>
              <w:t>What is the public problem that the commitment will address?</w:t>
            </w:r>
          </w:p>
        </w:tc>
        <w:tc>
          <w:tcPr>
            <w:tcW w:w="3715" w:type="pct"/>
            <w:gridSpan w:val="5"/>
            <w:tcBorders>
              <w:top w:val="single" w:sz="3" w:space="0" w:color="000000"/>
              <w:left w:val="single" w:sz="3" w:space="0" w:color="000000"/>
              <w:bottom w:val="single" w:sz="3" w:space="0" w:color="000000"/>
              <w:right w:val="single" w:sz="3" w:space="0" w:color="000000"/>
            </w:tcBorders>
            <w:shd w:val="clear" w:color="auto" w:fill="auto"/>
          </w:tcPr>
          <w:p w14:paraId="497A884A" w14:textId="4153E62C" w:rsidR="00DB7E8E" w:rsidRPr="00DB7E8E" w:rsidRDefault="00DB7E8E" w:rsidP="00142B5D">
            <w:pPr>
              <w:numPr>
                <w:ilvl w:val="0"/>
                <w:numId w:val="76"/>
              </w:numPr>
              <w:suppressAutoHyphens/>
              <w:autoSpaceDE w:val="0"/>
              <w:autoSpaceDN w:val="0"/>
              <w:adjustRightInd w:val="0"/>
              <w:snapToGrid w:val="0"/>
              <w:ind w:left="330" w:hanging="330"/>
              <w:rPr>
                <w:rFonts w:eastAsia="CIDFont+F2" w:cs="CIDFont+F2"/>
                <w:kern w:val="0"/>
                <w:szCs w:val="24"/>
              </w:rPr>
            </w:pPr>
            <w:r w:rsidRPr="00DB7E8E">
              <w:rPr>
                <w:rFonts w:eastAsia="CIDFont+F2" w:cs="CIDFont+F2"/>
                <w:kern w:val="0"/>
                <w:szCs w:val="24"/>
              </w:rPr>
              <w:t>Enable cross-domain participation: The indigenous people</w:t>
            </w:r>
            <w:r w:rsidRPr="00DB7E8E">
              <w:rPr>
                <w:rFonts w:eastAsia="CIDFont+F2" w:cs="CIDFont+F2"/>
                <w:color w:val="000000"/>
                <w:kern w:val="0"/>
                <w:szCs w:val="24"/>
              </w:rPr>
              <w:t>s are the masters of the land in Taiwan and have their own language, culture and living norms. However, due to the influence of colonial history, education and media, the mainstream society has long stereotyped the indigenous peoples.</w:t>
            </w:r>
            <w:r w:rsidRPr="00DB7E8E">
              <w:rPr>
                <w:rFonts w:eastAsia="CIDFont+F2" w:cs="CIDFont+F2"/>
                <w:kern w:val="0"/>
                <w:szCs w:val="24"/>
              </w:rPr>
              <w:t xml:space="preserve"> We will include local and international communities, </w:t>
            </w:r>
            <w:r w:rsidR="00061867" w:rsidRPr="00DB7E8E">
              <w:rPr>
                <w:rFonts w:eastAsia="CIDFont+F2" w:cs="CIDFont+F2"/>
                <w:kern w:val="0"/>
                <w:szCs w:val="24"/>
              </w:rPr>
              <w:t>scholars,</w:t>
            </w:r>
            <w:r w:rsidRPr="00DB7E8E">
              <w:rPr>
                <w:rFonts w:eastAsia="CIDFont+F2" w:cs="CIDFont+F2"/>
                <w:kern w:val="0"/>
                <w:szCs w:val="24"/>
              </w:rPr>
              <w:t xml:space="preserve"> and experts in various fields in indigenous policies, in order to enhance the cultural sensitivity of the people and promote the understanding of diverse ethnic groups.</w:t>
            </w:r>
          </w:p>
          <w:p w14:paraId="7CCB4FF4" w14:textId="77777777" w:rsidR="00DB7E8E" w:rsidRPr="00DB7E8E" w:rsidRDefault="00DB7E8E" w:rsidP="00142B5D">
            <w:pPr>
              <w:numPr>
                <w:ilvl w:val="0"/>
                <w:numId w:val="76"/>
              </w:numPr>
              <w:suppressAutoHyphens/>
              <w:autoSpaceDE w:val="0"/>
              <w:autoSpaceDN w:val="0"/>
              <w:adjustRightInd w:val="0"/>
              <w:snapToGrid w:val="0"/>
              <w:spacing w:beforeLines="30" w:before="108"/>
              <w:ind w:left="329" w:hanging="329"/>
              <w:rPr>
                <w:rFonts w:eastAsia="CIDFont+F2" w:cs="CIDFont+F2"/>
                <w:kern w:val="0"/>
                <w:szCs w:val="24"/>
              </w:rPr>
            </w:pPr>
            <w:r w:rsidRPr="00DB7E8E">
              <w:rPr>
                <w:rFonts w:eastAsia="CIDFont+F2" w:cs="CIDFont+F2"/>
                <w:kern w:val="0"/>
                <w:szCs w:val="24"/>
              </w:rPr>
              <w:t>Promote international</w:t>
            </w:r>
            <w:r w:rsidRPr="00DB7E8E">
              <w:rPr>
                <w:rFonts w:eastAsia="CIDFont+F2" w:cs="CIDFont+F2"/>
                <w:color w:val="000000"/>
                <w:kern w:val="0"/>
                <w:szCs w:val="24"/>
              </w:rPr>
              <w:t xml:space="preserve"> linkage: Indigenous people in Taiwan have a special cultural affinity with Austronesia people, which is a niche for us to participate in the international indigenous community. However, the uniqueness of Austronesian people in the Pacific region is still not well understood by the general public. We hope that the "Out of Taiwan" theory proposed by linguists and archaeologi</w:t>
            </w:r>
            <w:r w:rsidRPr="00DB7E8E">
              <w:rPr>
                <w:rFonts w:eastAsia="CIDFont+F2" w:cs="CIDFont+F2"/>
                <w:kern w:val="0"/>
                <w:szCs w:val="24"/>
              </w:rPr>
              <w:t>sts can be used to construct regional culture and identity, thus promoting the understanding of indigenous peoples in the mainstream society and the international community, highlighting the importance of indigenous peoples.</w:t>
            </w:r>
          </w:p>
        </w:tc>
      </w:tr>
      <w:tr w:rsidR="00DB7E8E" w:rsidRPr="00DB7E8E" w14:paraId="6E12B07F" w14:textId="77777777" w:rsidTr="00661E16">
        <w:trPr>
          <w:trHeight w:val="900"/>
        </w:trPr>
        <w:tc>
          <w:tcPr>
            <w:tcW w:w="1285" w:type="pct"/>
            <w:gridSpan w:val="3"/>
            <w:tcBorders>
              <w:top w:val="single" w:sz="3" w:space="0" w:color="000000"/>
              <w:left w:val="single" w:sz="3" w:space="0" w:color="000000"/>
              <w:bottom w:val="single" w:sz="3" w:space="0" w:color="000000"/>
            </w:tcBorders>
            <w:shd w:val="clear" w:color="auto" w:fill="F2F2F2"/>
          </w:tcPr>
          <w:p w14:paraId="5AD665FE" w14:textId="77777777" w:rsidR="00DB7E8E" w:rsidRPr="00DB7E8E" w:rsidRDefault="00DB7E8E" w:rsidP="00142B5D">
            <w:pPr>
              <w:suppressAutoHyphens/>
              <w:autoSpaceDE w:val="0"/>
              <w:snapToGrid w:val="0"/>
              <w:rPr>
                <w:rFonts w:eastAsia="新細明體" w:cs="Times New Roman"/>
                <w:szCs w:val="24"/>
              </w:rPr>
            </w:pPr>
            <w:r w:rsidRPr="00DB7E8E">
              <w:rPr>
                <w:rFonts w:eastAsia="新細明體" w:cs="Times New Roman"/>
                <w:kern w:val="0"/>
                <w:szCs w:val="24"/>
              </w:rPr>
              <w:t>What is the commitment?</w:t>
            </w:r>
          </w:p>
        </w:tc>
        <w:tc>
          <w:tcPr>
            <w:tcW w:w="3715" w:type="pct"/>
            <w:gridSpan w:val="5"/>
            <w:tcBorders>
              <w:top w:val="single" w:sz="3" w:space="0" w:color="000000"/>
              <w:left w:val="single" w:sz="3" w:space="0" w:color="000000"/>
              <w:bottom w:val="single" w:sz="3" w:space="0" w:color="000000"/>
              <w:right w:val="single" w:sz="3" w:space="0" w:color="000000"/>
            </w:tcBorders>
            <w:shd w:val="clear" w:color="auto" w:fill="auto"/>
          </w:tcPr>
          <w:p w14:paraId="32C9C7EE" w14:textId="77777777" w:rsidR="00DB7E8E" w:rsidRDefault="00DB7E8E" w:rsidP="00142B5D">
            <w:pPr>
              <w:numPr>
                <w:ilvl w:val="0"/>
                <w:numId w:val="77"/>
              </w:numPr>
              <w:suppressAutoHyphens/>
              <w:autoSpaceDE w:val="0"/>
              <w:autoSpaceDN w:val="0"/>
              <w:adjustRightInd w:val="0"/>
              <w:snapToGrid w:val="0"/>
              <w:ind w:left="330" w:hanging="330"/>
              <w:rPr>
                <w:rFonts w:eastAsia="CIDFont+F2" w:cs="CIDFont+F2"/>
                <w:kern w:val="0"/>
                <w:szCs w:val="24"/>
              </w:rPr>
            </w:pPr>
            <w:r w:rsidRPr="00DB7E8E">
              <w:rPr>
                <w:rFonts w:eastAsia="CIDFont+F2" w:cs="CIDFont+F2"/>
                <w:kern w:val="0"/>
                <w:szCs w:val="24"/>
              </w:rPr>
              <w:t>Develop mechanisms for public participation in policy making in indigenous affairs: In combination with the Participation Officers Network, relevant stakeholders of indigenous issues may discuss and express their opinions (live streaming can be adopted). Their opinions will be recorded and made public, while relevant government agencies will respond to the opinions, which will be reference for subsequent administration.</w:t>
            </w:r>
          </w:p>
          <w:p w14:paraId="056E2874" w14:textId="574CA7AF" w:rsidR="00DB7E8E" w:rsidRPr="00DB7E8E" w:rsidRDefault="00DB7E8E" w:rsidP="00142B5D">
            <w:pPr>
              <w:numPr>
                <w:ilvl w:val="0"/>
                <w:numId w:val="77"/>
              </w:numPr>
              <w:suppressAutoHyphens/>
              <w:autoSpaceDE w:val="0"/>
              <w:autoSpaceDN w:val="0"/>
              <w:adjustRightInd w:val="0"/>
              <w:snapToGrid w:val="0"/>
              <w:spacing w:beforeLines="30" w:before="108"/>
              <w:ind w:left="329" w:hanging="329"/>
              <w:rPr>
                <w:rFonts w:eastAsia="CIDFont+F2" w:cs="CIDFont+F2"/>
                <w:kern w:val="0"/>
                <w:szCs w:val="24"/>
              </w:rPr>
            </w:pPr>
            <w:r w:rsidRPr="00DB7E8E">
              <w:rPr>
                <w:rFonts w:eastAsia="CIDFont+F2" w:cs="CIDFont+F2"/>
                <w:kern w:val="0"/>
                <w:szCs w:val="24"/>
              </w:rPr>
              <w:t>Establish an Austronesian library and database: A database of journals, books, studies, papers, court decisions and audio-visual records on foreign and domestic Austronesian research will be set up in both Mandarin Chinese and English. It will also provide a channel for the people to express their views and participate in the research and development of Austronesian peoples in the future.</w:t>
            </w:r>
          </w:p>
        </w:tc>
      </w:tr>
      <w:tr w:rsidR="00DB7E8E" w:rsidRPr="00DB7E8E" w14:paraId="30926376" w14:textId="77777777" w:rsidTr="00661E16">
        <w:trPr>
          <w:trHeight w:val="1546"/>
        </w:trPr>
        <w:tc>
          <w:tcPr>
            <w:tcW w:w="1285" w:type="pct"/>
            <w:gridSpan w:val="3"/>
            <w:tcBorders>
              <w:top w:val="single" w:sz="3" w:space="0" w:color="000000"/>
              <w:left w:val="single" w:sz="3" w:space="0" w:color="000000"/>
              <w:bottom w:val="single" w:sz="3" w:space="0" w:color="000000"/>
            </w:tcBorders>
            <w:shd w:val="clear" w:color="auto" w:fill="F2F2F2"/>
          </w:tcPr>
          <w:p w14:paraId="5E09E77B" w14:textId="77777777" w:rsidR="00DB7E8E" w:rsidRPr="00DB7E8E" w:rsidRDefault="00DB7E8E" w:rsidP="00142B5D">
            <w:pPr>
              <w:suppressAutoHyphens/>
              <w:autoSpaceDE w:val="0"/>
              <w:snapToGrid w:val="0"/>
              <w:rPr>
                <w:rFonts w:eastAsia="新細明體" w:cs="Times New Roman"/>
                <w:szCs w:val="24"/>
              </w:rPr>
            </w:pPr>
            <w:r w:rsidRPr="00DB7E8E">
              <w:rPr>
                <w:rFonts w:eastAsia="新細明體" w:cs="Times New Roman"/>
                <w:kern w:val="0"/>
                <w:szCs w:val="24"/>
              </w:rPr>
              <w:lastRenderedPageBreak/>
              <w:t>How will the commitment contribute to solving the public problem?</w:t>
            </w:r>
          </w:p>
        </w:tc>
        <w:tc>
          <w:tcPr>
            <w:tcW w:w="3715" w:type="pct"/>
            <w:gridSpan w:val="5"/>
            <w:tcBorders>
              <w:top w:val="single" w:sz="3" w:space="0" w:color="000000"/>
              <w:left w:val="single" w:sz="3" w:space="0" w:color="000000"/>
              <w:bottom w:val="single" w:sz="3" w:space="0" w:color="000000"/>
              <w:right w:val="single" w:sz="3" w:space="0" w:color="000000"/>
            </w:tcBorders>
            <w:shd w:val="clear" w:color="auto" w:fill="auto"/>
          </w:tcPr>
          <w:p w14:paraId="3D023087" w14:textId="77777777" w:rsidR="00DB7E8E" w:rsidRPr="00DB7E8E" w:rsidRDefault="00DB7E8E" w:rsidP="00142B5D">
            <w:pPr>
              <w:numPr>
                <w:ilvl w:val="0"/>
                <w:numId w:val="78"/>
              </w:numPr>
              <w:suppressAutoHyphens/>
              <w:autoSpaceDE w:val="0"/>
              <w:autoSpaceDN w:val="0"/>
              <w:adjustRightInd w:val="0"/>
              <w:snapToGrid w:val="0"/>
              <w:ind w:left="330" w:hanging="330"/>
              <w:rPr>
                <w:rFonts w:eastAsia="CIDFont+F2" w:cs="CIDFont+F2"/>
                <w:kern w:val="0"/>
                <w:szCs w:val="24"/>
              </w:rPr>
            </w:pPr>
            <w:r w:rsidRPr="00DB7E8E">
              <w:rPr>
                <w:rFonts w:eastAsia="CIDFont+F2" w:cs="CIDFont+F2"/>
                <w:kern w:val="0"/>
                <w:szCs w:val="24"/>
              </w:rPr>
              <w:t>Promote conversations among different ethnic groups: Formulate a public proposal mechanism through open and transparent procedures to enhance the cultural sensitivity of the relevant policies formulated by ministries and commissions and promote the development of diverse ethnic cultures.</w:t>
            </w:r>
          </w:p>
          <w:p w14:paraId="180C7287" w14:textId="77777777" w:rsidR="00DB7E8E" w:rsidRPr="00DB7E8E" w:rsidRDefault="00DB7E8E" w:rsidP="00142B5D">
            <w:pPr>
              <w:numPr>
                <w:ilvl w:val="0"/>
                <w:numId w:val="78"/>
              </w:numPr>
              <w:suppressAutoHyphens/>
              <w:autoSpaceDE w:val="0"/>
              <w:autoSpaceDN w:val="0"/>
              <w:adjustRightInd w:val="0"/>
              <w:snapToGrid w:val="0"/>
              <w:spacing w:beforeLines="50" w:before="180"/>
              <w:ind w:left="330" w:hanging="330"/>
              <w:rPr>
                <w:rFonts w:eastAsia="CIDFont+F2" w:cs="CIDFont+F2"/>
                <w:kern w:val="0"/>
                <w:szCs w:val="24"/>
              </w:rPr>
            </w:pPr>
            <w:r w:rsidRPr="00DB7E8E">
              <w:rPr>
                <w:rFonts w:eastAsia="CIDFont+F2" w:cs="CIDFont+F2"/>
                <w:kern w:val="0"/>
                <w:szCs w:val="24"/>
              </w:rPr>
              <w:t>Make Taiwan's indigenous people more well known internationally:</w:t>
            </w:r>
            <w:r w:rsidRPr="00DB7E8E">
              <w:rPr>
                <w:rFonts w:eastAsia="CIDFont+F2" w:cs="CIDFont+F2" w:hint="eastAsia"/>
                <w:kern w:val="0"/>
                <w:szCs w:val="24"/>
              </w:rPr>
              <w:t xml:space="preserve"> </w:t>
            </w:r>
            <w:r w:rsidRPr="00DB7E8E">
              <w:rPr>
                <w:rFonts w:eastAsia="CIDFont+F2" w:cs="CIDFont+F2"/>
                <w:kern w:val="0"/>
                <w:szCs w:val="24"/>
              </w:rPr>
              <w:t>Public and private sectors work together in open data of Austronesian information to make Taiwan a hub for Austronesian studies and to promote international participation of indigenous peoples.</w:t>
            </w:r>
          </w:p>
        </w:tc>
      </w:tr>
      <w:tr w:rsidR="00DB7E8E" w:rsidRPr="00DB7E8E" w14:paraId="31559BE1" w14:textId="77777777" w:rsidTr="00661E16">
        <w:trPr>
          <w:trHeight w:val="2970"/>
        </w:trPr>
        <w:tc>
          <w:tcPr>
            <w:tcW w:w="1285" w:type="pct"/>
            <w:gridSpan w:val="3"/>
            <w:tcBorders>
              <w:top w:val="single" w:sz="3" w:space="0" w:color="000000"/>
              <w:left w:val="single" w:sz="3" w:space="0" w:color="000000"/>
              <w:bottom w:val="single" w:sz="3" w:space="0" w:color="000000"/>
            </w:tcBorders>
            <w:shd w:val="clear" w:color="auto" w:fill="F2F2F2"/>
          </w:tcPr>
          <w:p w14:paraId="7AFE651A" w14:textId="77777777" w:rsidR="00DB7E8E" w:rsidRPr="00DB7E8E" w:rsidRDefault="00DB7E8E" w:rsidP="00142B5D">
            <w:pPr>
              <w:suppressAutoHyphens/>
              <w:autoSpaceDE w:val="0"/>
              <w:snapToGrid w:val="0"/>
              <w:rPr>
                <w:rFonts w:eastAsia="新細明體" w:cs="Times New Roman"/>
                <w:szCs w:val="24"/>
              </w:rPr>
            </w:pPr>
            <w:r w:rsidRPr="00DB7E8E">
              <w:rPr>
                <w:rFonts w:eastAsia="新細明體" w:cs="Times New Roman"/>
                <w:kern w:val="0"/>
                <w:szCs w:val="24"/>
              </w:rPr>
              <w:t>Why is this commitment relevant to OGP values?</w:t>
            </w:r>
          </w:p>
        </w:tc>
        <w:tc>
          <w:tcPr>
            <w:tcW w:w="3715" w:type="pct"/>
            <w:gridSpan w:val="5"/>
            <w:tcBorders>
              <w:top w:val="single" w:sz="3" w:space="0" w:color="000000"/>
              <w:left w:val="single" w:sz="3" w:space="0" w:color="000000"/>
              <w:bottom w:val="single" w:sz="3" w:space="0" w:color="000000"/>
              <w:right w:val="single" w:sz="3" w:space="0" w:color="000000"/>
            </w:tcBorders>
            <w:shd w:val="clear" w:color="auto" w:fill="auto"/>
          </w:tcPr>
          <w:p w14:paraId="0C79A257" w14:textId="3AE0DEAF" w:rsidR="00DB7E8E" w:rsidRPr="00DB7E8E" w:rsidRDefault="006110C5" w:rsidP="00142B5D">
            <w:pPr>
              <w:suppressAutoHyphens/>
              <w:autoSpaceDE w:val="0"/>
              <w:snapToGrid w:val="0"/>
              <w:rPr>
                <w:rFonts w:eastAsia="新細明體" w:cs="Times New Roman"/>
                <w:szCs w:val="24"/>
              </w:rPr>
            </w:pPr>
            <w:r>
              <w:rPr>
                <w:rFonts w:eastAsia="CIDFont+F2" w:cs="CIDFont+F2" w:hint="eastAsia"/>
                <w:kern w:val="0"/>
                <w:szCs w:val="24"/>
              </w:rPr>
              <w:t xml:space="preserve">   </w:t>
            </w:r>
            <w:r w:rsidR="00DB7E8E" w:rsidRPr="00DB7E8E">
              <w:rPr>
                <w:rFonts w:eastAsia="CIDFont+F2" w:cs="CIDFont+F2"/>
                <w:kern w:val="0"/>
                <w:szCs w:val="24"/>
              </w:rPr>
              <w:t xml:space="preserve">This commitment relates to the OGP's core values of transparency, participation and accountability. Sharing of results of </w:t>
            </w:r>
            <w:r w:rsidR="00DB7E8E" w:rsidRPr="00DB7E8E">
              <w:rPr>
                <w:rFonts w:eastAsia="CIDFont+F2" w:cs="CIDFont+F2"/>
                <w:color w:val="000000"/>
                <w:kern w:val="0"/>
                <w:szCs w:val="24"/>
              </w:rPr>
              <w:t>cross-domain and</w:t>
            </w:r>
            <w:r w:rsidR="00DB7E8E" w:rsidRPr="00DB7E8E">
              <w:rPr>
                <w:rFonts w:eastAsia="CIDFont+F2" w:cs="CIDFont+F2"/>
                <w:kern w:val="0"/>
                <w:szCs w:val="24"/>
              </w:rPr>
              <w:t xml:space="preserve"> international exchanges of indigenous peoples make people more informative of related information and thus have a positive effect on public participation. In addition, the disclosure of information can help the public supervise the administration and express their opinions, which may serve as a reference for subsequent policy-making, </w:t>
            </w:r>
            <w:r w:rsidR="00061867" w:rsidRPr="00DB7E8E">
              <w:rPr>
                <w:rFonts w:eastAsia="CIDFont+F2" w:cs="CIDFont+F2"/>
                <w:kern w:val="0"/>
                <w:szCs w:val="24"/>
              </w:rPr>
              <w:t>to</w:t>
            </w:r>
            <w:r w:rsidR="00DB7E8E" w:rsidRPr="00DB7E8E">
              <w:rPr>
                <w:rFonts w:eastAsia="CIDFont+F2" w:cs="CIDFont+F2"/>
                <w:kern w:val="0"/>
                <w:szCs w:val="24"/>
              </w:rPr>
              <w:t xml:space="preserve"> achieve the purpose of participation and accountability.</w:t>
            </w:r>
          </w:p>
        </w:tc>
      </w:tr>
      <w:tr w:rsidR="00DB7E8E" w:rsidRPr="00DB7E8E" w14:paraId="0044A3FE" w14:textId="77777777" w:rsidTr="00661E16">
        <w:trPr>
          <w:trHeight w:val="952"/>
        </w:trPr>
        <w:tc>
          <w:tcPr>
            <w:tcW w:w="1285" w:type="pct"/>
            <w:gridSpan w:val="3"/>
            <w:tcBorders>
              <w:top w:val="single" w:sz="3" w:space="0" w:color="000000"/>
              <w:left w:val="single" w:sz="3" w:space="0" w:color="000000"/>
              <w:bottom w:val="single" w:sz="3" w:space="0" w:color="000000"/>
            </w:tcBorders>
            <w:shd w:val="clear" w:color="auto" w:fill="F2F2F2"/>
          </w:tcPr>
          <w:p w14:paraId="3C49CA06" w14:textId="41BF7DB4" w:rsidR="00DB7E8E" w:rsidRPr="00DB7E8E" w:rsidRDefault="00DB7E8E" w:rsidP="00142B5D">
            <w:pPr>
              <w:suppressAutoHyphens/>
              <w:autoSpaceDE w:val="0"/>
              <w:snapToGrid w:val="0"/>
              <w:rPr>
                <w:rFonts w:eastAsia="新細明體" w:cs="Times New Roman"/>
                <w:szCs w:val="24"/>
              </w:rPr>
            </w:pPr>
            <w:r w:rsidRPr="00DB7E8E">
              <w:rPr>
                <w:rFonts w:eastAsia="新細明體" w:cs="Times New Roman"/>
                <w:kern w:val="0"/>
                <w:szCs w:val="24"/>
                <w:lang w:val="zh-TW"/>
              </w:rPr>
              <w:t xml:space="preserve">Additional </w:t>
            </w:r>
            <w:r w:rsidR="000732CE">
              <w:rPr>
                <w:rFonts w:eastAsia="新細明體" w:cs="Times New Roman"/>
                <w:kern w:val="0"/>
                <w:szCs w:val="24"/>
                <w:lang w:val="zh-TW"/>
              </w:rPr>
              <w:br/>
            </w:r>
            <w:r w:rsidRPr="00DB7E8E">
              <w:rPr>
                <w:rFonts w:eastAsia="新細明體" w:cs="Times New Roman"/>
                <w:kern w:val="0"/>
                <w:szCs w:val="24"/>
                <w:lang w:val="zh-TW"/>
              </w:rPr>
              <w:t xml:space="preserve">information </w:t>
            </w:r>
          </w:p>
        </w:tc>
        <w:tc>
          <w:tcPr>
            <w:tcW w:w="3715" w:type="pct"/>
            <w:gridSpan w:val="5"/>
            <w:tcBorders>
              <w:top w:val="single" w:sz="3" w:space="0" w:color="000000"/>
              <w:left w:val="single" w:sz="3" w:space="0" w:color="000000"/>
              <w:bottom w:val="single" w:sz="3" w:space="0" w:color="000000"/>
              <w:right w:val="single" w:sz="3" w:space="0" w:color="000000"/>
            </w:tcBorders>
            <w:shd w:val="clear" w:color="auto" w:fill="auto"/>
          </w:tcPr>
          <w:p w14:paraId="75D8265D" w14:textId="1984E9CC" w:rsidR="00DB7E8E" w:rsidRPr="00DB7E8E" w:rsidRDefault="006110C5" w:rsidP="00142B5D">
            <w:pPr>
              <w:widowControl/>
              <w:snapToGrid w:val="0"/>
              <w:rPr>
                <w:rFonts w:eastAsia="新細明體" w:cs="新細明體"/>
                <w:kern w:val="0"/>
                <w:szCs w:val="24"/>
              </w:rPr>
            </w:pPr>
            <w:r>
              <w:rPr>
                <w:rFonts w:eastAsia="CIDFont+F2" w:cs="CIDFont+F2" w:hint="eastAsia"/>
                <w:kern w:val="0"/>
                <w:szCs w:val="24"/>
              </w:rPr>
              <w:t xml:space="preserve">   </w:t>
            </w:r>
            <w:r w:rsidR="00DB7E8E" w:rsidRPr="00DB7E8E">
              <w:rPr>
                <w:rFonts w:eastAsia="CIDFont+F2" w:cs="CIDFont+F2"/>
                <w:kern w:val="0"/>
                <w:szCs w:val="24"/>
              </w:rPr>
              <w:t>The Executive Yuan approved the "Austronesian Forum Six-Year Plan (2020-2025)" on March 19, 2019. The plan is divided into five parts. With Austronesian languages and cultural exchanges as the core, it also includes regional industry development, academic and policy research, human resources development and basic meeting affairs. The total budget of the plan is NT$739 million.</w:t>
            </w:r>
          </w:p>
        </w:tc>
      </w:tr>
      <w:tr w:rsidR="00DB7E8E" w:rsidRPr="00DB7E8E" w14:paraId="09AE5EB4" w14:textId="77777777" w:rsidTr="00661E16">
        <w:trPr>
          <w:trHeight w:val="475"/>
        </w:trPr>
        <w:tc>
          <w:tcPr>
            <w:tcW w:w="1285" w:type="pct"/>
            <w:gridSpan w:val="3"/>
            <w:vMerge w:val="restart"/>
            <w:tcBorders>
              <w:top w:val="single" w:sz="3" w:space="0" w:color="000000"/>
              <w:left w:val="single" w:sz="3" w:space="0" w:color="000000"/>
            </w:tcBorders>
            <w:shd w:val="clear" w:color="auto" w:fill="F2F2F2"/>
          </w:tcPr>
          <w:p w14:paraId="6453F175" w14:textId="5B1822EF" w:rsidR="00DB7E8E" w:rsidRPr="00DB7E8E" w:rsidRDefault="00DB7E8E" w:rsidP="00142B5D">
            <w:pPr>
              <w:suppressAutoHyphens/>
              <w:autoSpaceDE w:val="0"/>
              <w:snapToGrid w:val="0"/>
              <w:rPr>
                <w:rFonts w:eastAsia="新細明體" w:cs="Times New Roman"/>
                <w:kern w:val="0"/>
                <w:szCs w:val="24"/>
                <w:lang w:val="zh-TW"/>
              </w:rPr>
            </w:pPr>
            <w:r w:rsidRPr="00DB7E8E">
              <w:rPr>
                <w:rFonts w:eastAsia="新細明體" w:cs="Times New Roman"/>
                <w:kern w:val="0"/>
                <w:szCs w:val="24"/>
                <w:lang w:val="zh-TW"/>
              </w:rPr>
              <w:t>Milestone status in 202</w:t>
            </w:r>
            <w:r w:rsidR="00814C2F">
              <w:rPr>
                <w:rFonts w:eastAsia="新細明體" w:cs="Times New Roman" w:hint="eastAsia"/>
                <w:kern w:val="0"/>
                <w:szCs w:val="24"/>
                <w:lang w:val="zh-TW"/>
              </w:rPr>
              <w:t>2</w:t>
            </w:r>
            <w:r w:rsidRPr="00DB7E8E">
              <w:rPr>
                <w:rFonts w:eastAsia="新細明體" w:cs="Times New Roman"/>
                <w:kern w:val="0"/>
                <w:szCs w:val="24"/>
                <w:lang w:val="zh-TW"/>
              </w:rPr>
              <w:t xml:space="preserve"> </w:t>
            </w:r>
          </w:p>
        </w:tc>
        <w:tc>
          <w:tcPr>
            <w:tcW w:w="507" w:type="pct"/>
            <w:vMerge w:val="restart"/>
            <w:tcBorders>
              <w:top w:val="single" w:sz="3" w:space="0" w:color="000000"/>
              <w:left w:val="single" w:sz="3" w:space="0" w:color="000000"/>
              <w:right w:val="single" w:sz="3" w:space="0" w:color="000000"/>
            </w:tcBorders>
            <w:shd w:val="clear" w:color="auto" w:fill="F2F2F2"/>
          </w:tcPr>
          <w:p w14:paraId="0362F977" w14:textId="6A4641D9" w:rsidR="00DB7E8E" w:rsidRPr="00DB7E8E" w:rsidRDefault="00DB7E8E" w:rsidP="00142B5D">
            <w:pPr>
              <w:widowControl/>
              <w:snapToGrid w:val="0"/>
              <w:rPr>
                <w:rFonts w:eastAsia="新細明體" w:cs="Times New Roman"/>
                <w:kern w:val="0"/>
                <w:szCs w:val="24"/>
                <w:lang w:val="zh-TW"/>
              </w:rPr>
            </w:pPr>
            <w:r w:rsidRPr="00DB7E8E">
              <w:rPr>
                <w:rFonts w:eastAsia="新細明體" w:cs="Times New Roman"/>
                <w:kern w:val="0"/>
                <w:szCs w:val="24"/>
                <w:lang w:val="zh-TW"/>
              </w:rPr>
              <w:t xml:space="preserve">Start </w:t>
            </w:r>
            <w:r w:rsidR="000732CE">
              <w:rPr>
                <w:rFonts w:eastAsia="新細明體" w:cs="Times New Roman"/>
                <w:kern w:val="0"/>
                <w:szCs w:val="24"/>
                <w:lang w:val="zh-TW"/>
              </w:rPr>
              <w:br/>
            </w:r>
            <w:r w:rsidRPr="00DB7E8E">
              <w:rPr>
                <w:rFonts w:eastAsia="新細明體" w:cs="Times New Roman"/>
                <w:kern w:val="0"/>
                <w:szCs w:val="24"/>
                <w:lang w:val="zh-TW"/>
              </w:rPr>
              <w:t>Date</w:t>
            </w:r>
          </w:p>
        </w:tc>
        <w:tc>
          <w:tcPr>
            <w:tcW w:w="512" w:type="pct"/>
            <w:vMerge w:val="restart"/>
            <w:tcBorders>
              <w:top w:val="single" w:sz="3" w:space="0" w:color="000000"/>
              <w:left w:val="single" w:sz="3" w:space="0" w:color="000000"/>
              <w:right w:val="single" w:sz="3" w:space="0" w:color="000000"/>
            </w:tcBorders>
            <w:shd w:val="clear" w:color="auto" w:fill="F2F2F2"/>
          </w:tcPr>
          <w:p w14:paraId="0708F192" w14:textId="24590B68" w:rsidR="00DB7E8E" w:rsidRPr="00DB7E8E" w:rsidRDefault="00DB7E8E" w:rsidP="00142B5D">
            <w:pPr>
              <w:widowControl/>
              <w:snapToGrid w:val="0"/>
              <w:rPr>
                <w:rFonts w:eastAsia="新細明體" w:cs="Times New Roman"/>
                <w:kern w:val="0"/>
                <w:szCs w:val="24"/>
                <w:lang w:val="zh-TW"/>
              </w:rPr>
            </w:pPr>
            <w:r w:rsidRPr="00DB7E8E">
              <w:rPr>
                <w:rFonts w:eastAsia="新細明體" w:cs="Times New Roman"/>
                <w:kern w:val="0"/>
                <w:szCs w:val="24"/>
                <w:lang w:val="zh-TW"/>
              </w:rPr>
              <w:t xml:space="preserve">End </w:t>
            </w:r>
            <w:r w:rsidR="000732CE">
              <w:rPr>
                <w:rFonts w:eastAsia="新細明體" w:cs="Times New Roman"/>
                <w:kern w:val="0"/>
                <w:szCs w:val="24"/>
                <w:lang w:val="zh-TW"/>
              </w:rPr>
              <w:br/>
            </w:r>
            <w:r w:rsidRPr="00DB7E8E">
              <w:rPr>
                <w:rFonts w:eastAsia="新細明體" w:cs="Times New Roman"/>
                <w:kern w:val="0"/>
                <w:szCs w:val="24"/>
                <w:lang w:val="zh-TW"/>
              </w:rPr>
              <w:t>Date</w:t>
            </w:r>
          </w:p>
        </w:tc>
        <w:tc>
          <w:tcPr>
            <w:tcW w:w="2696" w:type="pct"/>
            <w:gridSpan w:val="3"/>
            <w:tcBorders>
              <w:top w:val="single" w:sz="3" w:space="0" w:color="000000"/>
              <w:left w:val="single" w:sz="3" w:space="0" w:color="000000"/>
              <w:bottom w:val="single" w:sz="3" w:space="0" w:color="000000"/>
              <w:right w:val="single" w:sz="3" w:space="0" w:color="000000"/>
            </w:tcBorders>
            <w:shd w:val="clear" w:color="auto" w:fill="F2F2F2" w:themeFill="background1" w:themeFillShade="F2"/>
          </w:tcPr>
          <w:p w14:paraId="7D282F60" w14:textId="77777777" w:rsidR="00DB7E8E" w:rsidRPr="00DB7E8E" w:rsidRDefault="00DB7E8E" w:rsidP="00142B5D">
            <w:pPr>
              <w:widowControl/>
              <w:snapToGrid w:val="0"/>
              <w:rPr>
                <w:rFonts w:eastAsia="新細明體" w:cs="Times New Roman"/>
                <w:kern w:val="0"/>
                <w:szCs w:val="24"/>
                <w:lang w:val="zh-TW"/>
              </w:rPr>
            </w:pPr>
            <w:r w:rsidRPr="00DB7E8E">
              <w:rPr>
                <w:rFonts w:eastAsia="新細明體" w:cs="Times New Roman"/>
                <w:kern w:val="0"/>
                <w:szCs w:val="24"/>
                <w:lang w:val="zh-TW"/>
              </w:rPr>
              <w:t xml:space="preserve">Assessment of Progress </w:t>
            </w:r>
          </w:p>
        </w:tc>
      </w:tr>
      <w:tr w:rsidR="00661E16" w:rsidRPr="00DB7E8E" w14:paraId="449C8AAA" w14:textId="77777777" w:rsidTr="00661E16">
        <w:trPr>
          <w:trHeight w:val="475"/>
        </w:trPr>
        <w:tc>
          <w:tcPr>
            <w:tcW w:w="1285" w:type="pct"/>
            <w:gridSpan w:val="3"/>
            <w:vMerge/>
            <w:tcBorders>
              <w:left w:val="single" w:sz="3" w:space="0" w:color="000000"/>
              <w:bottom w:val="single" w:sz="3" w:space="0" w:color="000000"/>
            </w:tcBorders>
            <w:shd w:val="clear" w:color="auto" w:fill="F2F2F2"/>
          </w:tcPr>
          <w:p w14:paraId="0173D75E" w14:textId="77777777" w:rsidR="00814C2F" w:rsidRPr="00DB7E8E" w:rsidRDefault="00814C2F" w:rsidP="00142B5D">
            <w:pPr>
              <w:suppressAutoHyphens/>
              <w:autoSpaceDE w:val="0"/>
              <w:snapToGrid w:val="0"/>
              <w:rPr>
                <w:rFonts w:eastAsia="新細明體" w:cs="Times New Roman"/>
                <w:kern w:val="0"/>
                <w:szCs w:val="24"/>
                <w:lang w:val="zh-TW"/>
              </w:rPr>
            </w:pPr>
          </w:p>
        </w:tc>
        <w:tc>
          <w:tcPr>
            <w:tcW w:w="507" w:type="pct"/>
            <w:vMerge/>
            <w:tcBorders>
              <w:left w:val="single" w:sz="3" w:space="0" w:color="000000"/>
              <w:bottom w:val="single" w:sz="3" w:space="0" w:color="000000"/>
              <w:right w:val="single" w:sz="3" w:space="0" w:color="000000"/>
            </w:tcBorders>
            <w:shd w:val="clear" w:color="auto" w:fill="F2F2F2"/>
          </w:tcPr>
          <w:p w14:paraId="5419D88F" w14:textId="77777777" w:rsidR="00814C2F" w:rsidRPr="00DB7E8E" w:rsidRDefault="00814C2F" w:rsidP="00142B5D">
            <w:pPr>
              <w:widowControl/>
              <w:snapToGrid w:val="0"/>
              <w:rPr>
                <w:rFonts w:eastAsia="新細明體" w:cs="Times New Roman"/>
                <w:kern w:val="0"/>
                <w:szCs w:val="24"/>
                <w:lang w:val="zh-TW"/>
              </w:rPr>
            </w:pPr>
          </w:p>
        </w:tc>
        <w:tc>
          <w:tcPr>
            <w:tcW w:w="512" w:type="pct"/>
            <w:vMerge/>
            <w:tcBorders>
              <w:left w:val="single" w:sz="3" w:space="0" w:color="000000"/>
              <w:bottom w:val="single" w:sz="3" w:space="0" w:color="000000"/>
              <w:right w:val="single" w:sz="3" w:space="0" w:color="000000"/>
            </w:tcBorders>
            <w:shd w:val="clear" w:color="auto" w:fill="F2F2F2"/>
          </w:tcPr>
          <w:p w14:paraId="7E95D49E" w14:textId="77777777" w:rsidR="00814C2F" w:rsidRPr="00DB7E8E" w:rsidRDefault="00814C2F" w:rsidP="00142B5D">
            <w:pPr>
              <w:widowControl/>
              <w:snapToGrid w:val="0"/>
              <w:rPr>
                <w:rFonts w:eastAsia="新細明體" w:cs="Times New Roman"/>
                <w:kern w:val="0"/>
                <w:szCs w:val="24"/>
                <w:lang w:val="zh-TW"/>
              </w:rPr>
            </w:pPr>
          </w:p>
        </w:tc>
        <w:tc>
          <w:tcPr>
            <w:tcW w:w="939"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tcPr>
          <w:p w14:paraId="550AA191" w14:textId="77777777" w:rsidR="00814C2F" w:rsidRPr="00DB7E8E" w:rsidRDefault="00814C2F" w:rsidP="00142B5D">
            <w:pPr>
              <w:widowControl/>
              <w:snapToGrid w:val="0"/>
              <w:rPr>
                <w:rFonts w:eastAsia="新細明體" w:cs="Times New Roman"/>
                <w:kern w:val="0"/>
                <w:szCs w:val="24"/>
                <w:lang w:val="zh-TW"/>
              </w:rPr>
            </w:pPr>
            <w:r w:rsidRPr="00DB7E8E">
              <w:rPr>
                <w:rFonts w:eastAsia="新細明體" w:cs="Times New Roman"/>
                <w:kern w:val="0"/>
                <w:szCs w:val="24"/>
                <w:lang w:val="zh-TW"/>
              </w:rPr>
              <w:t>Not started</w:t>
            </w:r>
          </w:p>
        </w:tc>
        <w:tc>
          <w:tcPr>
            <w:tcW w:w="769"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tcPr>
          <w:p w14:paraId="13E50E5F" w14:textId="07176C00" w:rsidR="00814C2F" w:rsidRPr="00DB7E8E" w:rsidRDefault="00814C2F" w:rsidP="00142B5D">
            <w:pPr>
              <w:widowControl/>
              <w:snapToGrid w:val="0"/>
              <w:rPr>
                <w:rFonts w:eastAsia="新細明體" w:cs="Times New Roman"/>
                <w:kern w:val="0"/>
                <w:szCs w:val="24"/>
                <w:lang w:val="zh-TW"/>
              </w:rPr>
            </w:pPr>
            <w:r w:rsidRPr="00DB7E8E">
              <w:rPr>
                <w:rFonts w:eastAsia="新細明體" w:cs="Times New Roman"/>
                <w:kern w:val="0"/>
                <w:szCs w:val="24"/>
                <w:lang w:val="zh-TW"/>
              </w:rPr>
              <w:t xml:space="preserve">Limited </w:t>
            </w:r>
            <w:r w:rsidR="000732CE">
              <w:rPr>
                <w:rFonts w:eastAsia="新細明體" w:cs="Times New Roman"/>
                <w:kern w:val="0"/>
                <w:szCs w:val="24"/>
                <w:lang w:val="zh-TW"/>
              </w:rPr>
              <w:br/>
            </w:r>
            <w:r w:rsidRPr="00DB7E8E">
              <w:rPr>
                <w:rFonts w:eastAsia="新細明體" w:cs="Times New Roman"/>
                <w:kern w:val="0"/>
                <w:szCs w:val="24"/>
                <w:lang w:val="zh-TW"/>
              </w:rPr>
              <w:t>progress</w:t>
            </w:r>
          </w:p>
        </w:tc>
        <w:tc>
          <w:tcPr>
            <w:tcW w:w="988"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tcPr>
          <w:p w14:paraId="208C621C" w14:textId="564CF294" w:rsidR="00814C2F" w:rsidRPr="00DB7E8E" w:rsidRDefault="00814C2F" w:rsidP="00142B5D">
            <w:pPr>
              <w:widowControl/>
              <w:snapToGrid w:val="0"/>
              <w:rPr>
                <w:rFonts w:eastAsia="新細明體" w:cs="Times New Roman"/>
                <w:kern w:val="0"/>
                <w:szCs w:val="24"/>
                <w:lang w:val="zh-TW"/>
              </w:rPr>
            </w:pPr>
            <w:r w:rsidRPr="00DB7E8E">
              <w:rPr>
                <w:rFonts w:eastAsia="新細明體" w:cs="Times New Roman"/>
                <w:kern w:val="0"/>
                <w:szCs w:val="24"/>
                <w:lang w:val="zh-TW"/>
              </w:rPr>
              <w:t xml:space="preserve">substantial </w:t>
            </w:r>
            <w:r w:rsidR="00661E16">
              <w:rPr>
                <w:rFonts w:eastAsia="新細明體" w:cs="Times New Roman" w:hint="eastAsia"/>
                <w:kern w:val="0"/>
                <w:szCs w:val="24"/>
                <w:lang w:val="zh-TW"/>
              </w:rPr>
              <w:t>o</w:t>
            </w:r>
            <w:r>
              <w:rPr>
                <w:rFonts w:eastAsia="新細明體" w:cs="Times New Roman"/>
                <w:kern w:val="0"/>
                <w:szCs w:val="24"/>
                <w:lang w:val="zh-TW"/>
              </w:rPr>
              <w:t xml:space="preserve">r </w:t>
            </w:r>
            <w:r w:rsidRPr="00DB7E8E">
              <w:rPr>
                <w:rFonts w:eastAsia="新細明體" w:cs="Times New Roman"/>
                <w:kern w:val="0"/>
                <w:szCs w:val="24"/>
                <w:lang w:val="zh-TW"/>
              </w:rPr>
              <w:t xml:space="preserve">Completed  </w:t>
            </w:r>
          </w:p>
        </w:tc>
      </w:tr>
      <w:tr w:rsidR="00661E16" w:rsidRPr="00DB7E8E" w14:paraId="602BA29D" w14:textId="77777777" w:rsidTr="00661E16">
        <w:trPr>
          <w:trHeight w:val="475"/>
        </w:trPr>
        <w:tc>
          <w:tcPr>
            <w:tcW w:w="1285" w:type="pct"/>
            <w:gridSpan w:val="3"/>
            <w:tcBorders>
              <w:left w:val="single" w:sz="3" w:space="0" w:color="000000"/>
              <w:bottom w:val="single" w:sz="3" w:space="0" w:color="000000"/>
            </w:tcBorders>
            <w:shd w:val="clear" w:color="auto" w:fill="auto"/>
          </w:tcPr>
          <w:p w14:paraId="448061F7" w14:textId="04771575" w:rsidR="00814C2F" w:rsidRPr="00DB7E8E" w:rsidRDefault="00814C2F" w:rsidP="00142B5D">
            <w:pPr>
              <w:suppressAutoHyphens/>
              <w:autoSpaceDE w:val="0"/>
              <w:snapToGrid w:val="0"/>
              <w:rPr>
                <w:rFonts w:eastAsia="新細明體" w:cs="Times New Roman"/>
                <w:kern w:val="0"/>
                <w:szCs w:val="24"/>
              </w:rPr>
            </w:pPr>
            <w:r w:rsidRPr="00E65965">
              <w:rPr>
                <w:kern w:val="0"/>
              </w:rPr>
              <w:t>Public-private partnership for policy making in indigenous affairs:</w:t>
            </w:r>
            <w:r>
              <w:t xml:space="preserve"> </w:t>
            </w:r>
            <w:r w:rsidRPr="00E65965">
              <w:rPr>
                <w:kern w:val="0"/>
              </w:rPr>
              <w:t>Implementation of proposals and tracking mechanisms for indigenous affairs that have been developed</w:t>
            </w:r>
          </w:p>
        </w:tc>
        <w:tc>
          <w:tcPr>
            <w:tcW w:w="507" w:type="pct"/>
            <w:tcBorders>
              <w:left w:val="single" w:sz="3" w:space="0" w:color="000000"/>
              <w:bottom w:val="single" w:sz="3" w:space="0" w:color="000000"/>
              <w:right w:val="single" w:sz="3" w:space="0" w:color="000000"/>
            </w:tcBorders>
            <w:shd w:val="clear" w:color="auto" w:fill="auto"/>
          </w:tcPr>
          <w:p w14:paraId="2E28966B" w14:textId="77777777" w:rsidR="00661E16" w:rsidRDefault="00814C2F" w:rsidP="00142B5D">
            <w:pPr>
              <w:widowControl/>
              <w:snapToGrid w:val="0"/>
            </w:pPr>
            <w:r>
              <w:rPr>
                <w:rFonts w:hint="eastAsia"/>
              </w:rPr>
              <w:t>0</w:t>
            </w:r>
            <w:r>
              <w:t>1/</w:t>
            </w:r>
          </w:p>
          <w:p w14:paraId="0C3B2224" w14:textId="2994024A" w:rsidR="00814C2F" w:rsidRPr="00DB7E8E" w:rsidRDefault="00814C2F" w:rsidP="00142B5D">
            <w:pPr>
              <w:widowControl/>
              <w:snapToGrid w:val="0"/>
              <w:rPr>
                <w:rFonts w:eastAsia="新細明體" w:cs="新細明體"/>
                <w:kern w:val="0"/>
                <w:szCs w:val="24"/>
                <w:lang w:val="zh-TW"/>
              </w:rPr>
            </w:pPr>
            <w:r>
              <w:t>2022</w:t>
            </w:r>
          </w:p>
        </w:tc>
        <w:tc>
          <w:tcPr>
            <w:tcW w:w="512" w:type="pct"/>
            <w:tcBorders>
              <w:left w:val="single" w:sz="3" w:space="0" w:color="000000"/>
              <w:bottom w:val="single" w:sz="3" w:space="0" w:color="000000"/>
              <w:right w:val="single" w:sz="3" w:space="0" w:color="000000"/>
            </w:tcBorders>
            <w:shd w:val="clear" w:color="auto" w:fill="auto"/>
          </w:tcPr>
          <w:p w14:paraId="5A4A14C2" w14:textId="77777777" w:rsidR="00661E16" w:rsidRDefault="00814C2F" w:rsidP="00142B5D">
            <w:pPr>
              <w:widowControl/>
              <w:snapToGrid w:val="0"/>
              <w:rPr>
                <w:rFonts w:cs="Times New Roman"/>
              </w:rPr>
            </w:pPr>
            <w:r>
              <w:rPr>
                <w:rFonts w:cs="Times New Roman" w:hint="eastAsia"/>
              </w:rPr>
              <w:t>1</w:t>
            </w:r>
            <w:r>
              <w:rPr>
                <w:rFonts w:cs="Times New Roman"/>
              </w:rPr>
              <w:t>2/</w:t>
            </w:r>
          </w:p>
          <w:p w14:paraId="418FFA77" w14:textId="661F4FED" w:rsidR="00814C2F" w:rsidRPr="00DB7E8E" w:rsidRDefault="00814C2F" w:rsidP="00142B5D">
            <w:pPr>
              <w:widowControl/>
              <w:snapToGrid w:val="0"/>
              <w:rPr>
                <w:rFonts w:eastAsia="新細明體" w:cs="Times New Roman"/>
                <w:kern w:val="0"/>
                <w:szCs w:val="24"/>
              </w:rPr>
            </w:pPr>
            <w:r>
              <w:rPr>
                <w:rFonts w:cs="Times New Roman"/>
              </w:rPr>
              <w:t>2022</w:t>
            </w:r>
          </w:p>
        </w:tc>
        <w:tc>
          <w:tcPr>
            <w:tcW w:w="939" w:type="pct"/>
            <w:tcBorders>
              <w:top w:val="single" w:sz="3" w:space="0" w:color="000000"/>
              <w:left w:val="single" w:sz="3" w:space="0" w:color="000000"/>
              <w:bottom w:val="single" w:sz="3" w:space="0" w:color="000000"/>
              <w:right w:val="single" w:sz="3" w:space="0" w:color="000000"/>
            </w:tcBorders>
            <w:shd w:val="clear" w:color="auto" w:fill="auto"/>
          </w:tcPr>
          <w:p w14:paraId="4B8874EE" w14:textId="77777777" w:rsidR="00814C2F" w:rsidRPr="00DB7E8E" w:rsidRDefault="00814C2F" w:rsidP="00142B5D">
            <w:pPr>
              <w:widowControl/>
              <w:snapToGrid w:val="0"/>
              <w:rPr>
                <w:rFonts w:eastAsia="新細明體" w:cs="Times New Roman"/>
                <w:kern w:val="0"/>
                <w:szCs w:val="24"/>
              </w:rPr>
            </w:pPr>
          </w:p>
        </w:tc>
        <w:tc>
          <w:tcPr>
            <w:tcW w:w="769" w:type="pct"/>
            <w:tcBorders>
              <w:top w:val="single" w:sz="3" w:space="0" w:color="000000"/>
              <w:left w:val="single" w:sz="3" w:space="0" w:color="000000"/>
              <w:bottom w:val="single" w:sz="3" w:space="0" w:color="000000"/>
              <w:right w:val="single" w:sz="3" w:space="0" w:color="000000"/>
            </w:tcBorders>
            <w:shd w:val="clear" w:color="auto" w:fill="auto"/>
          </w:tcPr>
          <w:p w14:paraId="4CFAB629" w14:textId="77777777" w:rsidR="00814C2F" w:rsidRPr="00DB7E8E" w:rsidRDefault="00814C2F" w:rsidP="00142B5D">
            <w:pPr>
              <w:widowControl/>
              <w:snapToGrid w:val="0"/>
              <w:rPr>
                <w:rFonts w:eastAsia="新細明體" w:cs="Times New Roman"/>
                <w:kern w:val="0"/>
                <w:szCs w:val="24"/>
              </w:rPr>
            </w:pPr>
          </w:p>
        </w:tc>
        <w:tc>
          <w:tcPr>
            <w:tcW w:w="988" w:type="pct"/>
            <w:tcBorders>
              <w:top w:val="single" w:sz="3" w:space="0" w:color="000000"/>
              <w:left w:val="single" w:sz="3" w:space="0" w:color="000000"/>
              <w:bottom w:val="single" w:sz="3" w:space="0" w:color="000000"/>
              <w:right w:val="single" w:sz="3" w:space="0" w:color="000000"/>
            </w:tcBorders>
            <w:shd w:val="clear" w:color="auto" w:fill="auto"/>
          </w:tcPr>
          <w:p w14:paraId="1839101B" w14:textId="3560E61C" w:rsidR="00814C2F" w:rsidRPr="00DB7E8E" w:rsidRDefault="00814C2F" w:rsidP="00142B5D">
            <w:pPr>
              <w:widowControl/>
              <w:snapToGrid w:val="0"/>
              <w:rPr>
                <w:rFonts w:eastAsia="新細明體" w:cs="Times New Roman"/>
                <w:kern w:val="0"/>
                <w:szCs w:val="24"/>
              </w:rPr>
            </w:pPr>
            <w:r w:rsidRPr="00DB7E8E">
              <w:rPr>
                <w:rFonts w:eastAsia="新細明體" w:cs="Times New Roman"/>
                <w:kern w:val="0"/>
                <w:szCs w:val="24"/>
              </w:rPr>
              <w:t>V</w:t>
            </w:r>
          </w:p>
        </w:tc>
      </w:tr>
      <w:tr w:rsidR="00661E16" w:rsidRPr="00DB7E8E" w14:paraId="14AA3BCB" w14:textId="77777777" w:rsidTr="00661E16">
        <w:trPr>
          <w:trHeight w:val="475"/>
        </w:trPr>
        <w:tc>
          <w:tcPr>
            <w:tcW w:w="1285" w:type="pct"/>
            <w:gridSpan w:val="3"/>
            <w:tcBorders>
              <w:left w:val="single" w:sz="3" w:space="0" w:color="000000"/>
              <w:bottom w:val="single" w:sz="3" w:space="0" w:color="000000"/>
            </w:tcBorders>
            <w:shd w:val="clear" w:color="auto" w:fill="auto"/>
          </w:tcPr>
          <w:p w14:paraId="050A53D4" w14:textId="59C5A97C" w:rsidR="00814C2F" w:rsidRPr="00DB7E8E" w:rsidRDefault="00814C2F" w:rsidP="00142B5D">
            <w:pPr>
              <w:suppressAutoHyphens/>
              <w:autoSpaceDE w:val="0"/>
              <w:snapToGrid w:val="0"/>
              <w:rPr>
                <w:rFonts w:eastAsia="新細明體" w:cs="Times New Roman"/>
                <w:kern w:val="0"/>
                <w:szCs w:val="24"/>
              </w:rPr>
            </w:pPr>
            <w:r w:rsidRPr="00E65965">
              <w:rPr>
                <w:kern w:val="0"/>
              </w:rPr>
              <w:t>Austronesian library and database:</w:t>
            </w:r>
            <w:r>
              <w:t xml:space="preserve"> </w:t>
            </w:r>
            <w:r w:rsidRPr="00E65965">
              <w:rPr>
                <w:kern w:val="0"/>
              </w:rPr>
              <w:t xml:space="preserve">Middle </w:t>
            </w:r>
            <w:r w:rsidRPr="00E65965">
              <w:rPr>
                <w:kern w:val="0"/>
              </w:rPr>
              <w:lastRenderedPageBreak/>
              <w:t>stage: Open database and collect public opinion</w:t>
            </w:r>
          </w:p>
        </w:tc>
        <w:tc>
          <w:tcPr>
            <w:tcW w:w="507" w:type="pct"/>
            <w:tcBorders>
              <w:left w:val="single" w:sz="3" w:space="0" w:color="000000"/>
              <w:bottom w:val="single" w:sz="3" w:space="0" w:color="000000"/>
              <w:right w:val="single" w:sz="3" w:space="0" w:color="000000"/>
            </w:tcBorders>
            <w:shd w:val="clear" w:color="auto" w:fill="auto"/>
          </w:tcPr>
          <w:p w14:paraId="339421BC" w14:textId="77777777" w:rsidR="00661E16" w:rsidRDefault="00814C2F" w:rsidP="00142B5D">
            <w:pPr>
              <w:widowControl/>
              <w:snapToGrid w:val="0"/>
            </w:pPr>
            <w:r>
              <w:rPr>
                <w:rFonts w:hint="eastAsia"/>
              </w:rPr>
              <w:lastRenderedPageBreak/>
              <w:t>0</w:t>
            </w:r>
            <w:r>
              <w:t>1/</w:t>
            </w:r>
          </w:p>
          <w:p w14:paraId="783EA9FA" w14:textId="670B3243" w:rsidR="00814C2F" w:rsidRPr="00DB7E8E" w:rsidRDefault="00814C2F" w:rsidP="00142B5D">
            <w:pPr>
              <w:widowControl/>
              <w:snapToGrid w:val="0"/>
              <w:rPr>
                <w:rFonts w:eastAsia="新細明體" w:cs="Times New Roman"/>
                <w:kern w:val="0"/>
                <w:szCs w:val="24"/>
              </w:rPr>
            </w:pPr>
            <w:r>
              <w:t>2022</w:t>
            </w:r>
          </w:p>
        </w:tc>
        <w:tc>
          <w:tcPr>
            <w:tcW w:w="512" w:type="pct"/>
            <w:tcBorders>
              <w:left w:val="single" w:sz="3" w:space="0" w:color="000000"/>
              <w:bottom w:val="single" w:sz="3" w:space="0" w:color="000000"/>
              <w:right w:val="single" w:sz="3" w:space="0" w:color="000000"/>
            </w:tcBorders>
            <w:shd w:val="clear" w:color="auto" w:fill="auto"/>
          </w:tcPr>
          <w:p w14:paraId="0BA79A75" w14:textId="77777777" w:rsidR="00661E16" w:rsidRDefault="00814C2F" w:rsidP="00142B5D">
            <w:pPr>
              <w:widowControl/>
              <w:snapToGrid w:val="0"/>
              <w:rPr>
                <w:rFonts w:cs="Times New Roman"/>
              </w:rPr>
            </w:pPr>
            <w:r>
              <w:rPr>
                <w:rFonts w:cs="Times New Roman" w:hint="eastAsia"/>
              </w:rPr>
              <w:t>1</w:t>
            </w:r>
            <w:r>
              <w:rPr>
                <w:rFonts w:cs="Times New Roman"/>
              </w:rPr>
              <w:t>2/</w:t>
            </w:r>
          </w:p>
          <w:p w14:paraId="3E43B5A6" w14:textId="54DF0AA1" w:rsidR="00814C2F" w:rsidRPr="00DB7E8E" w:rsidRDefault="00814C2F" w:rsidP="00142B5D">
            <w:pPr>
              <w:widowControl/>
              <w:snapToGrid w:val="0"/>
              <w:rPr>
                <w:rFonts w:eastAsia="新細明體" w:cs="Times New Roman"/>
                <w:kern w:val="0"/>
                <w:szCs w:val="24"/>
              </w:rPr>
            </w:pPr>
            <w:r>
              <w:rPr>
                <w:rFonts w:cs="Times New Roman"/>
              </w:rPr>
              <w:t>2022</w:t>
            </w:r>
          </w:p>
        </w:tc>
        <w:tc>
          <w:tcPr>
            <w:tcW w:w="939" w:type="pct"/>
            <w:tcBorders>
              <w:top w:val="single" w:sz="3" w:space="0" w:color="000000"/>
              <w:left w:val="single" w:sz="3" w:space="0" w:color="000000"/>
              <w:bottom w:val="single" w:sz="3" w:space="0" w:color="000000"/>
              <w:right w:val="single" w:sz="3" w:space="0" w:color="000000"/>
            </w:tcBorders>
            <w:shd w:val="clear" w:color="auto" w:fill="auto"/>
          </w:tcPr>
          <w:p w14:paraId="469C6531" w14:textId="77777777" w:rsidR="00814C2F" w:rsidRPr="00DB7E8E" w:rsidRDefault="00814C2F" w:rsidP="00142B5D">
            <w:pPr>
              <w:widowControl/>
              <w:snapToGrid w:val="0"/>
              <w:rPr>
                <w:rFonts w:eastAsia="新細明體" w:cs="Times New Roman"/>
                <w:kern w:val="0"/>
                <w:szCs w:val="24"/>
              </w:rPr>
            </w:pPr>
          </w:p>
        </w:tc>
        <w:tc>
          <w:tcPr>
            <w:tcW w:w="769" w:type="pct"/>
            <w:tcBorders>
              <w:top w:val="single" w:sz="3" w:space="0" w:color="000000"/>
              <w:left w:val="single" w:sz="3" w:space="0" w:color="000000"/>
              <w:bottom w:val="single" w:sz="3" w:space="0" w:color="000000"/>
              <w:right w:val="single" w:sz="3" w:space="0" w:color="000000"/>
            </w:tcBorders>
            <w:shd w:val="clear" w:color="auto" w:fill="auto"/>
          </w:tcPr>
          <w:p w14:paraId="78E2D201" w14:textId="77777777" w:rsidR="00814C2F" w:rsidRPr="00DB7E8E" w:rsidRDefault="00814C2F" w:rsidP="00142B5D">
            <w:pPr>
              <w:widowControl/>
              <w:snapToGrid w:val="0"/>
              <w:rPr>
                <w:rFonts w:eastAsia="新細明體" w:cs="Times New Roman"/>
                <w:kern w:val="0"/>
                <w:szCs w:val="24"/>
              </w:rPr>
            </w:pPr>
          </w:p>
        </w:tc>
        <w:tc>
          <w:tcPr>
            <w:tcW w:w="988" w:type="pct"/>
            <w:tcBorders>
              <w:top w:val="single" w:sz="3" w:space="0" w:color="000000"/>
              <w:left w:val="single" w:sz="3" w:space="0" w:color="000000"/>
              <w:bottom w:val="single" w:sz="3" w:space="0" w:color="000000"/>
              <w:right w:val="single" w:sz="3" w:space="0" w:color="000000"/>
            </w:tcBorders>
            <w:shd w:val="clear" w:color="auto" w:fill="auto"/>
          </w:tcPr>
          <w:p w14:paraId="6C97BFE9" w14:textId="5F0499A2" w:rsidR="00814C2F" w:rsidRPr="00DB7E8E" w:rsidRDefault="00814C2F" w:rsidP="00142B5D">
            <w:pPr>
              <w:widowControl/>
              <w:snapToGrid w:val="0"/>
              <w:rPr>
                <w:rFonts w:eastAsia="新細明體" w:cs="Times New Roman"/>
                <w:kern w:val="0"/>
                <w:szCs w:val="24"/>
              </w:rPr>
            </w:pPr>
            <w:r w:rsidRPr="00DB7E8E">
              <w:rPr>
                <w:rFonts w:eastAsia="新細明體" w:cs="Times New Roman"/>
                <w:kern w:val="0"/>
                <w:szCs w:val="24"/>
              </w:rPr>
              <w:t>V</w:t>
            </w:r>
          </w:p>
        </w:tc>
      </w:tr>
      <w:tr w:rsidR="00DB7E8E" w:rsidRPr="00DB7E8E" w14:paraId="1BC518AB" w14:textId="77777777" w:rsidTr="00661E16">
        <w:trPr>
          <w:trHeight w:val="3284"/>
        </w:trPr>
        <w:tc>
          <w:tcPr>
            <w:tcW w:w="887" w:type="pct"/>
            <w:gridSpan w:val="2"/>
            <w:tcBorders>
              <w:top w:val="single" w:sz="3" w:space="0" w:color="000000"/>
              <w:left w:val="single" w:sz="3" w:space="0" w:color="000000"/>
            </w:tcBorders>
            <w:shd w:val="clear" w:color="auto" w:fill="F2F2F2"/>
          </w:tcPr>
          <w:p w14:paraId="18710CAD" w14:textId="6B3C327F" w:rsidR="00DB7E8E" w:rsidRPr="00DB7E8E" w:rsidRDefault="00DB7E8E" w:rsidP="00142B5D">
            <w:pPr>
              <w:suppressAutoHyphens/>
              <w:autoSpaceDE w:val="0"/>
              <w:snapToGrid w:val="0"/>
              <w:rPr>
                <w:rFonts w:eastAsia="新細明體" w:cs="Times New Roman"/>
                <w:szCs w:val="24"/>
              </w:rPr>
            </w:pPr>
            <w:r w:rsidRPr="00DB7E8E">
              <w:rPr>
                <w:rFonts w:eastAsia="新細明體" w:cs="Times New Roman"/>
                <w:szCs w:val="24"/>
              </w:rPr>
              <w:t>Performance in 202</w:t>
            </w:r>
            <w:r w:rsidR="00814C2F">
              <w:rPr>
                <w:rFonts w:eastAsia="新細明體" w:cs="Times New Roman" w:hint="eastAsia"/>
                <w:szCs w:val="24"/>
              </w:rPr>
              <w:t>2</w:t>
            </w:r>
          </w:p>
        </w:tc>
        <w:tc>
          <w:tcPr>
            <w:tcW w:w="4113" w:type="pct"/>
            <w:gridSpan w:val="6"/>
            <w:tcBorders>
              <w:top w:val="single" w:sz="3" w:space="0" w:color="000000"/>
              <w:left w:val="single" w:sz="3" w:space="0" w:color="000000"/>
              <w:right w:val="single" w:sz="3" w:space="0" w:color="000000"/>
            </w:tcBorders>
            <w:shd w:val="clear" w:color="auto" w:fill="FFFFFF" w:themeFill="background1"/>
          </w:tcPr>
          <w:p w14:paraId="43FFF50E" w14:textId="76BB73C1" w:rsidR="00DB7E8E" w:rsidRPr="00DB7E8E" w:rsidRDefault="003122EC" w:rsidP="00142B5D">
            <w:pPr>
              <w:widowControl/>
              <w:numPr>
                <w:ilvl w:val="0"/>
                <w:numId w:val="79"/>
              </w:numPr>
              <w:suppressAutoHyphens/>
              <w:snapToGrid w:val="0"/>
              <w:rPr>
                <w:rFonts w:eastAsia="新細明體" w:cs="Times New Roman"/>
                <w:color w:val="000000"/>
                <w:szCs w:val="24"/>
              </w:rPr>
            </w:pPr>
            <w:r w:rsidRPr="003122EC">
              <w:rPr>
                <w:rFonts w:eastAsia="新細明體" w:cs="Times New Roman"/>
                <w:color w:val="000000"/>
                <w:szCs w:val="24"/>
              </w:rPr>
              <w:t>The Council organized a collaboration meeting at the end of July 2022 titled "Building an Urban Heritage Language Learning Environment for Indigenous Peoples - Case Study of an Immersive Kindergarten". It was attended by 45 individuals including 10 government agencies, 2 kindergartens, 2 NGOs, indigenous language nannies, and parents of the students. After the meeting, we received 12 reports of difficulties and 9 recommendations, which were provided to operation units as references</w:t>
            </w:r>
            <w:r w:rsidR="00CC6523" w:rsidRPr="00CC6523">
              <w:rPr>
                <w:rFonts w:eastAsia="新細明體" w:cs="Times New Roman"/>
                <w:color w:val="000000"/>
                <w:szCs w:val="24"/>
              </w:rPr>
              <w:t>.</w:t>
            </w:r>
            <w:r w:rsidR="00CC6523">
              <w:rPr>
                <w:rFonts w:eastAsia="新細明體" w:cs="Times New Roman"/>
                <w:color w:val="000000"/>
                <w:szCs w:val="24"/>
              </w:rPr>
              <w:t xml:space="preserve"> </w:t>
            </w:r>
          </w:p>
          <w:p w14:paraId="4D68FA5E" w14:textId="67D2576B" w:rsidR="00DB7E8E" w:rsidRPr="00DB7E8E" w:rsidRDefault="003122EC" w:rsidP="00142B5D">
            <w:pPr>
              <w:widowControl/>
              <w:numPr>
                <w:ilvl w:val="0"/>
                <w:numId w:val="79"/>
              </w:numPr>
              <w:suppressAutoHyphens/>
              <w:snapToGrid w:val="0"/>
              <w:spacing w:beforeLines="30" w:before="108"/>
              <w:ind w:left="482" w:hanging="482"/>
              <w:rPr>
                <w:rFonts w:eastAsia="新細明體" w:cs="Times New Roman"/>
                <w:color w:val="000000"/>
                <w:szCs w:val="24"/>
              </w:rPr>
            </w:pPr>
            <w:r w:rsidRPr="003122EC">
              <w:rPr>
                <w:rFonts w:eastAsia="新細明體" w:cs="Times New Roman"/>
                <w:color w:val="000000"/>
                <w:szCs w:val="24"/>
              </w:rPr>
              <w:t>We established four guiding principles for improving the cultural sensitivity of indigenous peoples. We compiled a list of proposed advisors on cultural sensitivity toward indigenous peoples, including 19 academics, 25 independent ethnic media, 9 indigenous councils, 22 NGOs, and 12 youth organizations</w:t>
            </w:r>
            <w:r w:rsidR="00CC6523" w:rsidRPr="00CC6523">
              <w:rPr>
                <w:rFonts w:eastAsia="新細明體" w:cs="Times New Roman"/>
                <w:color w:val="000000"/>
                <w:szCs w:val="24"/>
              </w:rPr>
              <w:t>.</w:t>
            </w:r>
            <w:r w:rsidR="00CC6523">
              <w:rPr>
                <w:rFonts w:eastAsia="新細明體" w:cs="Times New Roman"/>
                <w:color w:val="000000"/>
                <w:szCs w:val="24"/>
              </w:rPr>
              <w:t xml:space="preserve"> </w:t>
            </w:r>
          </w:p>
          <w:p w14:paraId="4F59D1A6" w14:textId="7E57D2A2" w:rsidR="00DB7E8E" w:rsidRPr="00DB7E8E" w:rsidRDefault="003122EC" w:rsidP="00142B5D">
            <w:pPr>
              <w:widowControl/>
              <w:numPr>
                <w:ilvl w:val="0"/>
                <w:numId w:val="79"/>
              </w:numPr>
              <w:suppressAutoHyphens/>
              <w:snapToGrid w:val="0"/>
              <w:spacing w:beforeLines="30" w:before="108"/>
              <w:ind w:left="482" w:hanging="482"/>
              <w:rPr>
                <w:rFonts w:eastAsia="新細明體" w:cs="Times New Roman"/>
                <w:color w:val="000000"/>
                <w:szCs w:val="24"/>
              </w:rPr>
            </w:pPr>
            <w:r w:rsidRPr="003122EC">
              <w:rPr>
                <w:rFonts w:eastAsia="新細明體" w:cs="Times New Roman"/>
                <w:color w:val="000000"/>
                <w:szCs w:val="24"/>
              </w:rPr>
              <w:t>The Council of Indigenous Peoples set up a live broadcast on the official website of the Austronesian Forum on December 7, 2021, and provided live broadcasts in three languages (Chinese, English, and Amis Language). It also provided discussion and message board functions on the live broadcast platform. It has 202 subscribers and was viewed at least 2,000 times</w:t>
            </w:r>
            <w:r w:rsidR="00CC6523" w:rsidRPr="00CC6523">
              <w:rPr>
                <w:rFonts w:eastAsia="新細明體" w:cs="Times New Roman"/>
                <w:color w:val="000000"/>
                <w:szCs w:val="24"/>
              </w:rPr>
              <w:t>.</w:t>
            </w:r>
            <w:r w:rsidR="00CC6523">
              <w:rPr>
                <w:rFonts w:eastAsia="新細明體" w:cs="Times New Roman"/>
                <w:color w:val="000000"/>
                <w:szCs w:val="24"/>
              </w:rPr>
              <w:t xml:space="preserve"> </w:t>
            </w:r>
          </w:p>
          <w:p w14:paraId="43CC9D8E" w14:textId="231B2F16" w:rsidR="00DB7E8E" w:rsidRPr="00DB7E8E" w:rsidRDefault="003122EC" w:rsidP="00142B5D">
            <w:pPr>
              <w:widowControl/>
              <w:numPr>
                <w:ilvl w:val="0"/>
                <w:numId w:val="79"/>
              </w:numPr>
              <w:suppressAutoHyphens/>
              <w:snapToGrid w:val="0"/>
              <w:spacing w:beforeLines="30" w:before="108"/>
              <w:ind w:left="482" w:hanging="482"/>
              <w:rPr>
                <w:rFonts w:eastAsia="新細明體" w:cs="Times New Roman"/>
                <w:color w:val="000000"/>
                <w:szCs w:val="24"/>
              </w:rPr>
            </w:pPr>
            <w:r w:rsidRPr="003122EC">
              <w:rPr>
                <w:rFonts w:eastAsia="新細明體" w:cs="Times New Roman"/>
                <w:color w:val="000000"/>
                <w:szCs w:val="24"/>
              </w:rPr>
              <w:t>We completed Austronesian Studies E-Resources Gateway in mid-November 2021 for people to find information. It was browsed at least 2,952 times and we have collected and uploaded the works of the aforementioned 340 researchers totaling 8,485 works</w:t>
            </w:r>
            <w:r w:rsidR="00CC6523" w:rsidRPr="00CC6523">
              <w:rPr>
                <w:rFonts w:eastAsia="新細明體" w:cs="Times New Roman"/>
                <w:color w:val="000000"/>
                <w:szCs w:val="24"/>
              </w:rPr>
              <w:t>.</w:t>
            </w:r>
            <w:r w:rsidR="00CC6523">
              <w:rPr>
                <w:rFonts w:eastAsia="新細明體" w:cs="Times New Roman"/>
                <w:color w:val="000000"/>
                <w:szCs w:val="24"/>
              </w:rPr>
              <w:t xml:space="preserve"> </w:t>
            </w:r>
          </w:p>
        </w:tc>
      </w:tr>
      <w:tr w:rsidR="00DB7E8E" w:rsidRPr="00DB7E8E" w14:paraId="65184D5E" w14:textId="77777777" w:rsidTr="00661E16">
        <w:trPr>
          <w:trHeight w:val="526"/>
        </w:trPr>
        <w:tc>
          <w:tcPr>
            <w:tcW w:w="5000" w:type="pct"/>
            <w:gridSpan w:val="8"/>
            <w:tcBorders>
              <w:top w:val="single" w:sz="3" w:space="0" w:color="000000"/>
              <w:left w:val="single" w:sz="3" w:space="0" w:color="000000"/>
              <w:bottom w:val="single" w:sz="3" w:space="0" w:color="000000"/>
              <w:right w:val="single" w:sz="3" w:space="0" w:color="000000"/>
            </w:tcBorders>
            <w:shd w:val="clear" w:color="auto" w:fill="F2F2F2"/>
          </w:tcPr>
          <w:p w14:paraId="735027EB" w14:textId="77777777" w:rsidR="00DB7E8E" w:rsidRPr="00DB7E8E" w:rsidRDefault="00DB7E8E" w:rsidP="00142B5D">
            <w:pPr>
              <w:suppressAutoHyphens/>
              <w:autoSpaceDE w:val="0"/>
              <w:snapToGrid w:val="0"/>
              <w:rPr>
                <w:rFonts w:eastAsia="新細明體" w:cs="Times New Roman"/>
                <w:szCs w:val="24"/>
              </w:rPr>
            </w:pPr>
            <w:r w:rsidRPr="00DB7E8E">
              <w:rPr>
                <w:rFonts w:eastAsia="新細明體" w:cs="Times New Roman"/>
                <w:kern w:val="0"/>
                <w:szCs w:val="24"/>
                <w:lang w:val="zh-TW"/>
              </w:rPr>
              <w:t>Contact information</w:t>
            </w:r>
          </w:p>
        </w:tc>
      </w:tr>
      <w:tr w:rsidR="00CB1FE6" w:rsidRPr="00DB7E8E" w14:paraId="5A76573D" w14:textId="77777777" w:rsidTr="00661E16">
        <w:trPr>
          <w:trHeight w:val="515"/>
        </w:trPr>
        <w:tc>
          <w:tcPr>
            <w:tcW w:w="2304" w:type="pct"/>
            <w:gridSpan w:val="5"/>
            <w:tcBorders>
              <w:top w:val="single" w:sz="3" w:space="0" w:color="000000"/>
              <w:left w:val="single" w:sz="3" w:space="0" w:color="000000"/>
              <w:bottom w:val="single" w:sz="3" w:space="0" w:color="000000"/>
            </w:tcBorders>
            <w:shd w:val="clear" w:color="auto" w:fill="F2F2F2"/>
          </w:tcPr>
          <w:p w14:paraId="705CF7AC" w14:textId="77777777" w:rsidR="00CB1FE6" w:rsidRPr="00DB7E8E" w:rsidRDefault="00CB1FE6" w:rsidP="00142B5D">
            <w:pPr>
              <w:suppressAutoHyphens/>
              <w:autoSpaceDE w:val="0"/>
              <w:snapToGrid w:val="0"/>
              <w:rPr>
                <w:rFonts w:eastAsia="新細明體" w:cs="Times New Roman"/>
                <w:szCs w:val="24"/>
              </w:rPr>
            </w:pPr>
            <w:r w:rsidRPr="00DB7E8E">
              <w:rPr>
                <w:rFonts w:eastAsia="新細明體" w:cs="Times New Roman"/>
                <w:kern w:val="0"/>
                <w:szCs w:val="24"/>
              </w:rPr>
              <w:t>Persons responsible from implementing agency</w:t>
            </w:r>
          </w:p>
        </w:tc>
        <w:tc>
          <w:tcPr>
            <w:tcW w:w="2696" w:type="pct"/>
            <w:gridSpan w:val="3"/>
            <w:tcBorders>
              <w:top w:val="single" w:sz="3" w:space="0" w:color="000000"/>
              <w:left w:val="single" w:sz="3" w:space="0" w:color="000000"/>
              <w:bottom w:val="single" w:sz="3" w:space="0" w:color="000000"/>
              <w:right w:val="single" w:sz="3" w:space="0" w:color="000000"/>
            </w:tcBorders>
            <w:shd w:val="clear" w:color="auto" w:fill="auto"/>
          </w:tcPr>
          <w:p w14:paraId="39966A3C" w14:textId="0B71D94E" w:rsidR="00CB1FE6" w:rsidRPr="00DB7E8E" w:rsidRDefault="00CB1FE6" w:rsidP="00142B5D">
            <w:pPr>
              <w:suppressAutoHyphens/>
              <w:autoSpaceDE w:val="0"/>
              <w:snapToGrid w:val="0"/>
              <w:rPr>
                <w:rFonts w:eastAsia="新細明體" w:cs="Times New Roman"/>
                <w:szCs w:val="24"/>
              </w:rPr>
            </w:pPr>
            <w:r w:rsidRPr="0034340F">
              <w:t>I-Ming Chang</w:t>
            </w:r>
          </w:p>
        </w:tc>
      </w:tr>
      <w:tr w:rsidR="00CB1FE6" w:rsidRPr="00DB7E8E" w14:paraId="2C534D4C" w14:textId="77777777" w:rsidTr="00661E16">
        <w:trPr>
          <w:trHeight w:val="408"/>
        </w:trPr>
        <w:tc>
          <w:tcPr>
            <w:tcW w:w="2304" w:type="pct"/>
            <w:gridSpan w:val="5"/>
            <w:tcBorders>
              <w:top w:val="single" w:sz="3" w:space="0" w:color="000000"/>
              <w:left w:val="single" w:sz="3" w:space="0" w:color="000000"/>
              <w:bottom w:val="single" w:sz="3" w:space="0" w:color="000000"/>
            </w:tcBorders>
            <w:shd w:val="clear" w:color="auto" w:fill="F2F2F2"/>
          </w:tcPr>
          <w:p w14:paraId="08FD9807" w14:textId="77777777" w:rsidR="00CB1FE6" w:rsidRPr="00DB7E8E" w:rsidRDefault="00CB1FE6" w:rsidP="00142B5D">
            <w:pPr>
              <w:suppressAutoHyphens/>
              <w:autoSpaceDE w:val="0"/>
              <w:snapToGrid w:val="0"/>
              <w:rPr>
                <w:rFonts w:eastAsia="新細明體" w:cs="Times New Roman"/>
                <w:szCs w:val="24"/>
              </w:rPr>
            </w:pPr>
            <w:r w:rsidRPr="00DB7E8E">
              <w:rPr>
                <w:rFonts w:eastAsia="新細明體" w:cs="Times New Roman"/>
                <w:kern w:val="0"/>
                <w:szCs w:val="24"/>
                <w:lang w:val="zh-TW"/>
              </w:rPr>
              <w:t>Title, Department</w:t>
            </w:r>
          </w:p>
        </w:tc>
        <w:tc>
          <w:tcPr>
            <w:tcW w:w="2696" w:type="pct"/>
            <w:gridSpan w:val="3"/>
            <w:tcBorders>
              <w:top w:val="single" w:sz="3" w:space="0" w:color="000000"/>
              <w:left w:val="single" w:sz="3" w:space="0" w:color="000000"/>
              <w:bottom w:val="single" w:sz="3" w:space="0" w:color="000000"/>
              <w:right w:val="single" w:sz="3" w:space="0" w:color="000000"/>
            </w:tcBorders>
            <w:shd w:val="clear" w:color="auto" w:fill="auto"/>
          </w:tcPr>
          <w:p w14:paraId="03BE085B" w14:textId="011EC314" w:rsidR="00CB1FE6" w:rsidRPr="00DB7E8E" w:rsidRDefault="00CB1FE6" w:rsidP="00142B5D">
            <w:pPr>
              <w:suppressAutoHyphens/>
              <w:autoSpaceDE w:val="0"/>
              <w:snapToGrid w:val="0"/>
              <w:rPr>
                <w:rFonts w:eastAsia="新細明體" w:cs="Times New Roman"/>
                <w:szCs w:val="24"/>
              </w:rPr>
            </w:pPr>
            <w:r w:rsidRPr="0034340F">
              <w:t>Designer, Comprehensive Planning Department, Council of Indigenous Peoples</w:t>
            </w:r>
          </w:p>
        </w:tc>
      </w:tr>
      <w:tr w:rsidR="00CB1FE6" w:rsidRPr="00DB7E8E" w14:paraId="3D4D3439" w14:textId="77777777" w:rsidTr="00661E16">
        <w:trPr>
          <w:trHeight w:val="556"/>
        </w:trPr>
        <w:tc>
          <w:tcPr>
            <w:tcW w:w="2304" w:type="pct"/>
            <w:gridSpan w:val="5"/>
            <w:tcBorders>
              <w:top w:val="single" w:sz="3" w:space="0" w:color="000000"/>
              <w:left w:val="single" w:sz="3" w:space="0" w:color="000000"/>
              <w:bottom w:val="single" w:sz="3" w:space="0" w:color="000000"/>
            </w:tcBorders>
            <w:shd w:val="clear" w:color="auto" w:fill="F2F2F2"/>
          </w:tcPr>
          <w:p w14:paraId="12C925F8" w14:textId="77777777" w:rsidR="00CB1FE6" w:rsidRPr="00DB7E8E" w:rsidRDefault="00CB1FE6" w:rsidP="00142B5D">
            <w:pPr>
              <w:suppressAutoHyphens/>
              <w:autoSpaceDE w:val="0"/>
              <w:snapToGrid w:val="0"/>
              <w:rPr>
                <w:rFonts w:eastAsia="新細明體" w:cs="Times New Roman"/>
                <w:szCs w:val="24"/>
              </w:rPr>
            </w:pPr>
            <w:r w:rsidRPr="00DB7E8E">
              <w:rPr>
                <w:rFonts w:eastAsia="新細明體" w:cs="Times New Roman"/>
                <w:kern w:val="0"/>
                <w:szCs w:val="24"/>
                <w:lang w:val="zh-TW"/>
              </w:rPr>
              <w:t>Email and Phone</w:t>
            </w:r>
          </w:p>
        </w:tc>
        <w:tc>
          <w:tcPr>
            <w:tcW w:w="2696" w:type="pct"/>
            <w:gridSpan w:val="3"/>
            <w:tcBorders>
              <w:top w:val="single" w:sz="3" w:space="0" w:color="000000"/>
              <w:left w:val="single" w:sz="3" w:space="0" w:color="000000"/>
              <w:bottom w:val="single" w:sz="3" w:space="0" w:color="000000"/>
              <w:right w:val="single" w:sz="3" w:space="0" w:color="000000"/>
            </w:tcBorders>
            <w:shd w:val="clear" w:color="auto" w:fill="auto"/>
          </w:tcPr>
          <w:p w14:paraId="49C247E7" w14:textId="556D51F8" w:rsidR="00CB1FE6" w:rsidRPr="00DB7E8E" w:rsidRDefault="00CB1FE6" w:rsidP="00142B5D">
            <w:pPr>
              <w:suppressAutoHyphens/>
              <w:autoSpaceDE w:val="0"/>
              <w:snapToGrid w:val="0"/>
              <w:rPr>
                <w:rFonts w:eastAsia="新細明體" w:cs="Times New Roman"/>
                <w:szCs w:val="24"/>
              </w:rPr>
            </w:pPr>
            <w:r w:rsidRPr="0034340F">
              <w:t>ymchang@cip.gov.tw/ 02-89953081</w:t>
            </w:r>
          </w:p>
        </w:tc>
      </w:tr>
      <w:tr w:rsidR="00DB7E8E" w:rsidRPr="00DB7E8E" w14:paraId="6FACA63A" w14:textId="77777777" w:rsidTr="00661E16">
        <w:trPr>
          <w:trHeight w:val="277"/>
        </w:trPr>
        <w:tc>
          <w:tcPr>
            <w:tcW w:w="749" w:type="pct"/>
            <w:vMerge w:val="restart"/>
            <w:tcBorders>
              <w:top w:val="single" w:sz="3" w:space="0" w:color="000000"/>
              <w:left w:val="single" w:sz="3" w:space="0" w:color="000000"/>
              <w:bottom w:val="single" w:sz="3" w:space="0" w:color="000000"/>
            </w:tcBorders>
            <w:shd w:val="clear" w:color="auto" w:fill="F2F2F2"/>
          </w:tcPr>
          <w:p w14:paraId="55D9373D" w14:textId="2896FFF6" w:rsidR="00DB7E8E" w:rsidRPr="00DB7E8E" w:rsidRDefault="00DB7E8E" w:rsidP="00142B5D">
            <w:pPr>
              <w:suppressAutoHyphens/>
              <w:autoSpaceDE w:val="0"/>
              <w:snapToGrid w:val="0"/>
              <w:rPr>
                <w:rFonts w:eastAsia="新細明體" w:cs="Times New Roman"/>
                <w:szCs w:val="24"/>
              </w:rPr>
            </w:pPr>
            <w:r w:rsidRPr="00DB7E8E">
              <w:rPr>
                <w:rFonts w:eastAsia="新細明體" w:cs="Times New Roman"/>
                <w:kern w:val="0"/>
                <w:szCs w:val="24"/>
                <w:lang w:val="zh-TW"/>
              </w:rPr>
              <w:t xml:space="preserve">Other </w:t>
            </w:r>
            <w:r w:rsidR="000732CE">
              <w:rPr>
                <w:rFonts w:eastAsia="新細明體" w:cs="Times New Roman"/>
                <w:kern w:val="0"/>
                <w:szCs w:val="24"/>
                <w:lang w:val="zh-TW"/>
              </w:rPr>
              <w:br/>
            </w:r>
            <w:r w:rsidRPr="00DB7E8E">
              <w:rPr>
                <w:rFonts w:eastAsia="新細明體" w:cs="Times New Roman"/>
                <w:kern w:val="0"/>
                <w:szCs w:val="24"/>
                <w:lang w:val="zh-TW"/>
              </w:rPr>
              <w:t>Actors Involved</w:t>
            </w:r>
          </w:p>
        </w:tc>
        <w:tc>
          <w:tcPr>
            <w:tcW w:w="1555" w:type="pct"/>
            <w:gridSpan w:val="4"/>
            <w:tcBorders>
              <w:top w:val="single" w:sz="3" w:space="0" w:color="000000"/>
              <w:left w:val="single" w:sz="3" w:space="0" w:color="000000"/>
              <w:bottom w:val="single" w:sz="3" w:space="0" w:color="000000"/>
            </w:tcBorders>
            <w:shd w:val="clear" w:color="auto" w:fill="F2F2F2"/>
          </w:tcPr>
          <w:p w14:paraId="0928F269" w14:textId="77777777" w:rsidR="00DB7E8E" w:rsidRPr="00DB7E8E" w:rsidRDefault="00DB7E8E" w:rsidP="00142B5D">
            <w:pPr>
              <w:suppressAutoHyphens/>
              <w:autoSpaceDE w:val="0"/>
              <w:snapToGrid w:val="0"/>
              <w:rPr>
                <w:rFonts w:eastAsia="新細明體" w:cs="Times New Roman"/>
                <w:szCs w:val="24"/>
              </w:rPr>
            </w:pPr>
            <w:r w:rsidRPr="00DB7E8E">
              <w:rPr>
                <w:rFonts w:eastAsia="新細明體" w:cs="Times New Roman"/>
                <w:kern w:val="0"/>
                <w:szCs w:val="24"/>
              </w:rPr>
              <w:t>Government Ministries, Department/Agency</w:t>
            </w:r>
          </w:p>
        </w:tc>
        <w:tc>
          <w:tcPr>
            <w:tcW w:w="2696" w:type="pct"/>
            <w:gridSpan w:val="3"/>
            <w:tcBorders>
              <w:top w:val="single" w:sz="3" w:space="0" w:color="000000"/>
              <w:left w:val="single" w:sz="3" w:space="0" w:color="000000"/>
              <w:bottom w:val="single" w:sz="3" w:space="0" w:color="000000"/>
              <w:right w:val="single" w:sz="3" w:space="0" w:color="000000"/>
            </w:tcBorders>
            <w:shd w:val="clear" w:color="auto" w:fill="auto"/>
          </w:tcPr>
          <w:p w14:paraId="1F4686C3" w14:textId="08D68BF7" w:rsidR="00DB7E8E" w:rsidRPr="00DB7E8E" w:rsidRDefault="00CB1FE6" w:rsidP="00142B5D">
            <w:pPr>
              <w:suppressAutoHyphens/>
              <w:autoSpaceDE w:val="0"/>
              <w:snapToGrid w:val="0"/>
              <w:rPr>
                <w:rFonts w:eastAsia="新細明體" w:cs="Times New Roman"/>
                <w:szCs w:val="24"/>
              </w:rPr>
            </w:pPr>
            <w:r w:rsidRPr="00CB1FE6">
              <w:rPr>
                <w:rFonts w:eastAsia="CIDFont+F2" w:cs="CIDFont+F2"/>
                <w:color w:val="000000"/>
                <w:kern w:val="0"/>
                <w:szCs w:val="24"/>
              </w:rPr>
              <w:t xml:space="preserve">Youth Advisory Committee of the Executive Yuan, Ministry of the Interior, Ministry of Education, Directorate-General of Personnel Administration, National Communications Commission, Indigenous Peoples Commission of Taipei City Government, Indigenous Peoples </w:t>
            </w:r>
            <w:r w:rsidRPr="00CB1FE6">
              <w:rPr>
                <w:rFonts w:eastAsia="CIDFont+F2" w:cs="CIDFont+F2"/>
                <w:color w:val="000000"/>
                <w:kern w:val="0"/>
                <w:szCs w:val="24"/>
              </w:rPr>
              <w:lastRenderedPageBreak/>
              <w:t xml:space="preserve">Department of New Taipei City Government, Department of Indigenous Affairs of Taoyuan County Government, Commission of Indigenous Affairs of Kaohsiung City Government, National Dong Hwa University, Indigenous Students Resource Center of National Pingtung University, </w:t>
            </w:r>
            <w:proofErr w:type="spellStart"/>
            <w:r w:rsidRPr="00CB1FE6">
              <w:rPr>
                <w:rFonts w:eastAsia="CIDFont+F2" w:cs="CIDFont+F2"/>
                <w:color w:val="000000"/>
                <w:kern w:val="0"/>
                <w:szCs w:val="24"/>
              </w:rPr>
              <w:t>Gushan</w:t>
            </w:r>
            <w:proofErr w:type="spellEnd"/>
            <w:r w:rsidRPr="00CB1FE6">
              <w:rPr>
                <w:rFonts w:eastAsia="CIDFont+F2" w:cs="CIDFont+F2"/>
                <w:color w:val="000000"/>
                <w:kern w:val="0"/>
                <w:szCs w:val="24"/>
              </w:rPr>
              <w:t xml:space="preserve"> Elementary School, </w:t>
            </w:r>
            <w:proofErr w:type="spellStart"/>
            <w:r w:rsidRPr="00CB1FE6">
              <w:rPr>
                <w:rFonts w:eastAsia="CIDFont+F2" w:cs="CIDFont+F2"/>
                <w:color w:val="000000"/>
                <w:kern w:val="0"/>
                <w:szCs w:val="24"/>
              </w:rPr>
              <w:t>Danfeng</w:t>
            </w:r>
            <w:proofErr w:type="spellEnd"/>
            <w:r w:rsidRPr="00CB1FE6">
              <w:rPr>
                <w:rFonts w:eastAsia="CIDFont+F2" w:cs="CIDFont+F2"/>
                <w:color w:val="000000"/>
                <w:kern w:val="0"/>
                <w:szCs w:val="24"/>
              </w:rPr>
              <w:t xml:space="preserve"> Elementary School</w:t>
            </w:r>
          </w:p>
        </w:tc>
      </w:tr>
      <w:tr w:rsidR="00DB7E8E" w:rsidRPr="00DB7E8E" w14:paraId="4F5A7ECE" w14:textId="77777777" w:rsidTr="00661E16">
        <w:trPr>
          <w:trHeight w:val="1249"/>
        </w:trPr>
        <w:tc>
          <w:tcPr>
            <w:tcW w:w="749" w:type="pct"/>
            <w:vMerge/>
            <w:tcBorders>
              <w:top w:val="single" w:sz="3" w:space="0" w:color="000000"/>
              <w:left w:val="single" w:sz="3" w:space="0" w:color="000000"/>
              <w:bottom w:val="single" w:sz="3" w:space="0" w:color="000000"/>
            </w:tcBorders>
            <w:shd w:val="clear" w:color="auto" w:fill="F2F2F2"/>
          </w:tcPr>
          <w:p w14:paraId="4D71F289" w14:textId="77777777" w:rsidR="00DB7E8E" w:rsidRPr="00DB7E8E" w:rsidRDefault="00DB7E8E" w:rsidP="00142B5D">
            <w:pPr>
              <w:suppressAutoHyphens/>
              <w:autoSpaceDE w:val="0"/>
              <w:snapToGrid w:val="0"/>
              <w:rPr>
                <w:rFonts w:eastAsia="新細明體" w:cs="Times New Roman"/>
                <w:kern w:val="0"/>
                <w:szCs w:val="24"/>
              </w:rPr>
            </w:pPr>
          </w:p>
        </w:tc>
        <w:tc>
          <w:tcPr>
            <w:tcW w:w="1555" w:type="pct"/>
            <w:gridSpan w:val="4"/>
            <w:tcBorders>
              <w:top w:val="single" w:sz="3" w:space="0" w:color="000000"/>
              <w:left w:val="single" w:sz="3" w:space="0" w:color="000000"/>
              <w:bottom w:val="single" w:sz="3" w:space="0" w:color="000000"/>
            </w:tcBorders>
            <w:shd w:val="clear" w:color="auto" w:fill="F2F2F2"/>
          </w:tcPr>
          <w:p w14:paraId="2772482A" w14:textId="77777777" w:rsidR="00DB7E8E" w:rsidRPr="00DB7E8E" w:rsidRDefault="00DB7E8E" w:rsidP="00142B5D">
            <w:pPr>
              <w:suppressAutoHyphens/>
              <w:autoSpaceDE w:val="0"/>
              <w:snapToGrid w:val="0"/>
              <w:rPr>
                <w:rFonts w:eastAsia="新細明體" w:cs="Times New Roman"/>
                <w:szCs w:val="24"/>
              </w:rPr>
            </w:pPr>
            <w:r w:rsidRPr="00DB7E8E">
              <w:rPr>
                <w:rFonts w:eastAsia="新細明體" w:cs="Times New Roman"/>
                <w:kern w:val="0"/>
                <w:szCs w:val="24"/>
              </w:rPr>
              <w:t>CSOs, private sector, multilaterals, working groups</w:t>
            </w:r>
          </w:p>
        </w:tc>
        <w:tc>
          <w:tcPr>
            <w:tcW w:w="2696" w:type="pct"/>
            <w:gridSpan w:val="3"/>
            <w:tcBorders>
              <w:top w:val="single" w:sz="3" w:space="0" w:color="000000"/>
              <w:left w:val="single" w:sz="3" w:space="0" w:color="000000"/>
              <w:bottom w:val="single" w:sz="3" w:space="0" w:color="000000"/>
              <w:right w:val="single" w:sz="3" w:space="0" w:color="000000"/>
            </w:tcBorders>
            <w:shd w:val="clear" w:color="auto" w:fill="auto"/>
          </w:tcPr>
          <w:p w14:paraId="4F1F5D34" w14:textId="77777777" w:rsidR="00CB1FE6" w:rsidRDefault="00CB1FE6" w:rsidP="00142B5D">
            <w:pPr>
              <w:pStyle w:val="a7"/>
              <w:numPr>
                <w:ilvl w:val="0"/>
                <w:numId w:val="127"/>
              </w:numPr>
              <w:suppressAutoHyphens/>
              <w:autoSpaceDE w:val="0"/>
              <w:autoSpaceDN w:val="0"/>
              <w:adjustRightInd w:val="0"/>
              <w:snapToGrid w:val="0"/>
              <w:ind w:leftChars="0" w:left="365" w:hanging="365"/>
              <w:rPr>
                <w:rFonts w:eastAsia="CIDFont+F2" w:cs="CIDFont+F2"/>
                <w:kern w:val="0"/>
                <w:szCs w:val="24"/>
              </w:rPr>
            </w:pPr>
            <w:r w:rsidRPr="00CB1FE6">
              <w:rPr>
                <w:rFonts w:eastAsia="CIDFont+F2" w:cs="CIDFont+F2"/>
                <w:kern w:val="0"/>
                <w:szCs w:val="24"/>
              </w:rPr>
              <w:t>Taiwan Indigenous Language Development Society</w:t>
            </w:r>
          </w:p>
          <w:p w14:paraId="1D4C070A" w14:textId="77777777" w:rsidR="00CB1FE6" w:rsidRDefault="00CB1FE6" w:rsidP="00B67DFE">
            <w:pPr>
              <w:pStyle w:val="a7"/>
              <w:numPr>
                <w:ilvl w:val="0"/>
                <w:numId w:val="127"/>
              </w:numPr>
              <w:suppressAutoHyphens/>
              <w:autoSpaceDE w:val="0"/>
              <w:autoSpaceDN w:val="0"/>
              <w:adjustRightInd w:val="0"/>
              <w:snapToGrid w:val="0"/>
              <w:spacing w:beforeLines="30" w:before="108"/>
              <w:ind w:leftChars="0" w:left="363" w:hanging="363"/>
              <w:rPr>
                <w:rFonts w:eastAsia="CIDFont+F2" w:cs="CIDFont+F2"/>
                <w:kern w:val="0"/>
                <w:szCs w:val="24"/>
              </w:rPr>
            </w:pPr>
            <w:r w:rsidRPr="00CB1FE6">
              <w:rPr>
                <w:rFonts w:eastAsia="CIDFont+F2" w:cs="CIDFont+F2"/>
                <w:kern w:val="0"/>
                <w:szCs w:val="24"/>
              </w:rPr>
              <w:t>Tai An Elementary School Kindergarten</w:t>
            </w:r>
          </w:p>
          <w:p w14:paraId="4E418E8B" w14:textId="77777777" w:rsidR="00CB1FE6" w:rsidRDefault="00CB1FE6" w:rsidP="00B67DFE">
            <w:pPr>
              <w:pStyle w:val="a7"/>
              <w:numPr>
                <w:ilvl w:val="0"/>
                <w:numId w:val="127"/>
              </w:numPr>
              <w:suppressAutoHyphens/>
              <w:autoSpaceDE w:val="0"/>
              <w:autoSpaceDN w:val="0"/>
              <w:adjustRightInd w:val="0"/>
              <w:snapToGrid w:val="0"/>
              <w:spacing w:beforeLines="30" w:before="108"/>
              <w:ind w:leftChars="0" w:left="363" w:hanging="363"/>
              <w:rPr>
                <w:rFonts w:eastAsia="CIDFont+F2" w:cs="CIDFont+F2"/>
                <w:kern w:val="0"/>
                <w:szCs w:val="24"/>
              </w:rPr>
            </w:pPr>
            <w:r w:rsidRPr="00CB1FE6">
              <w:rPr>
                <w:rFonts w:eastAsia="CIDFont+F2" w:cs="CIDFont+F2"/>
                <w:kern w:val="0"/>
                <w:szCs w:val="24"/>
              </w:rPr>
              <w:t xml:space="preserve">Chang </w:t>
            </w:r>
            <w:proofErr w:type="spellStart"/>
            <w:r w:rsidRPr="00CB1FE6">
              <w:rPr>
                <w:rFonts w:eastAsia="CIDFont+F2" w:cs="CIDFont+F2"/>
                <w:kern w:val="0"/>
                <w:szCs w:val="24"/>
              </w:rPr>
              <w:t>Hsing</w:t>
            </w:r>
            <w:proofErr w:type="spellEnd"/>
            <w:r w:rsidRPr="00CB1FE6">
              <w:rPr>
                <w:rFonts w:eastAsia="CIDFont+F2" w:cs="CIDFont+F2"/>
                <w:kern w:val="0"/>
                <w:szCs w:val="24"/>
              </w:rPr>
              <w:t xml:space="preserve"> Elementary School Kindergarten</w:t>
            </w:r>
          </w:p>
          <w:p w14:paraId="10B9DB3D" w14:textId="77777777" w:rsidR="00CB1FE6" w:rsidRDefault="00CB1FE6" w:rsidP="00B67DFE">
            <w:pPr>
              <w:pStyle w:val="a7"/>
              <w:numPr>
                <w:ilvl w:val="0"/>
                <w:numId w:val="127"/>
              </w:numPr>
              <w:suppressAutoHyphens/>
              <w:autoSpaceDE w:val="0"/>
              <w:autoSpaceDN w:val="0"/>
              <w:adjustRightInd w:val="0"/>
              <w:snapToGrid w:val="0"/>
              <w:spacing w:beforeLines="30" w:before="108"/>
              <w:ind w:leftChars="0" w:left="363" w:hanging="363"/>
              <w:rPr>
                <w:rFonts w:eastAsia="CIDFont+F2" w:cs="CIDFont+F2"/>
                <w:kern w:val="0"/>
                <w:szCs w:val="24"/>
              </w:rPr>
            </w:pPr>
            <w:proofErr w:type="spellStart"/>
            <w:r w:rsidRPr="00CB1FE6">
              <w:rPr>
                <w:rFonts w:eastAsia="CIDFont+F2" w:cs="CIDFont+F2"/>
                <w:kern w:val="0"/>
                <w:szCs w:val="24"/>
              </w:rPr>
              <w:t>Danfeng</w:t>
            </w:r>
            <w:proofErr w:type="spellEnd"/>
            <w:r w:rsidRPr="00CB1FE6">
              <w:rPr>
                <w:rFonts w:eastAsia="CIDFont+F2" w:cs="CIDFont+F2"/>
                <w:kern w:val="0"/>
                <w:szCs w:val="24"/>
              </w:rPr>
              <w:t xml:space="preserve"> Elementary School Kindergarten</w:t>
            </w:r>
          </w:p>
          <w:p w14:paraId="5660C8B1" w14:textId="77777777" w:rsidR="00CB1FE6" w:rsidRDefault="00CB1FE6" w:rsidP="00B67DFE">
            <w:pPr>
              <w:pStyle w:val="a7"/>
              <w:numPr>
                <w:ilvl w:val="0"/>
                <w:numId w:val="127"/>
              </w:numPr>
              <w:suppressAutoHyphens/>
              <w:autoSpaceDE w:val="0"/>
              <w:autoSpaceDN w:val="0"/>
              <w:adjustRightInd w:val="0"/>
              <w:snapToGrid w:val="0"/>
              <w:spacing w:beforeLines="30" w:before="108"/>
              <w:ind w:leftChars="0" w:left="363" w:hanging="363"/>
              <w:rPr>
                <w:rFonts w:eastAsia="CIDFont+F2" w:cs="CIDFont+F2"/>
                <w:kern w:val="0"/>
                <w:szCs w:val="24"/>
              </w:rPr>
            </w:pPr>
            <w:r w:rsidRPr="00CB1FE6">
              <w:rPr>
                <w:rFonts w:eastAsia="CIDFont+F2" w:cs="CIDFont+F2"/>
                <w:kern w:val="0"/>
                <w:szCs w:val="24"/>
              </w:rPr>
              <w:t>Liyuan Elementary School Kindergarten</w:t>
            </w:r>
          </w:p>
          <w:p w14:paraId="27B185F7" w14:textId="77777777" w:rsidR="00CB1FE6" w:rsidRDefault="00CB1FE6" w:rsidP="00B67DFE">
            <w:pPr>
              <w:pStyle w:val="a7"/>
              <w:numPr>
                <w:ilvl w:val="0"/>
                <w:numId w:val="127"/>
              </w:numPr>
              <w:suppressAutoHyphens/>
              <w:autoSpaceDE w:val="0"/>
              <w:autoSpaceDN w:val="0"/>
              <w:adjustRightInd w:val="0"/>
              <w:snapToGrid w:val="0"/>
              <w:spacing w:beforeLines="30" w:before="108"/>
              <w:ind w:leftChars="0" w:left="363" w:hanging="363"/>
              <w:rPr>
                <w:rFonts w:eastAsia="CIDFont+F2" w:cs="CIDFont+F2"/>
                <w:kern w:val="0"/>
                <w:szCs w:val="24"/>
              </w:rPr>
            </w:pPr>
            <w:proofErr w:type="spellStart"/>
            <w:r w:rsidRPr="00CB1FE6">
              <w:rPr>
                <w:rFonts w:eastAsia="CIDFont+F2" w:cs="CIDFont+F2"/>
                <w:kern w:val="0"/>
                <w:szCs w:val="24"/>
              </w:rPr>
              <w:t>Zhi</w:t>
            </w:r>
            <w:proofErr w:type="spellEnd"/>
            <w:r w:rsidRPr="00CB1FE6">
              <w:rPr>
                <w:rFonts w:eastAsia="CIDFont+F2" w:cs="CIDFont+F2"/>
                <w:kern w:val="0"/>
                <w:szCs w:val="24"/>
              </w:rPr>
              <w:t>-Shan Foundation</w:t>
            </w:r>
          </w:p>
          <w:p w14:paraId="409E1598" w14:textId="77777777" w:rsidR="00CB1FE6" w:rsidRDefault="00CB1FE6" w:rsidP="00B67DFE">
            <w:pPr>
              <w:pStyle w:val="a7"/>
              <w:numPr>
                <w:ilvl w:val="0"/>
                <w:numId w:val="127"/>
              </w:numPr>
              <w:suppressAutoHyphens/>
              <w:autoSpaceDE w:val="0"/>
              <w:autoSpaceDN w:val="0"/>
              <w:adjustRightInd w:val="0"/>
              <w:snapToGrid w:val="0"/>
              <w:spacing w:beforeLines="30" w:before="108"/>
              <w:ind w:leftChars="0" w:left="363" w:hanging="363"/>
              <w:rPr>
                <w:rFonts w:eastAsia="CIDFont+F2" w:cs="CIDFont+F2"/>
                <w:kern w:val="0"/>
                <w:szCs w:val="24"/>
              </w:rPr>
            </w:pPr>
            <w:r w:rsidRPr="00CB1FE6">
              <w:rPr>
                <w:rFonts w:eastAsia="CIDFont+F2" w:cs="CIDFont+F2"/>
                <w:kern w:val="0"/>
                <w:szCs w:val="24"/>
              </w:rPr>
              <w:t>Open Culture Foundation</w:t>
            </w:r>
          </w:p>
          <w:p w14:paraId="01A91A16" w14:textId="3699AD67" w:rsidR="00DB7E8E" w:rsidRPr="00CB1FE6" w:rsidRDefault="00CB1FE6" w:rsidP="00B67DFE">
            <w:pPr>
              <w:pStyle w:val="a7"/>
              <w:numPr>
                <w:ilvl w:val="0"/>
                <w:numId w:val="127"/>
              </w:numPr>
              <w:suppressAutoHyphens/>
              <w:autoSpaceDE w:val="0"/>
              <w:autoSpaceDN w:val="0"/>
              <w:adjustRightInd w:val="0"/>
              <w:snapToGrid w:val="0"/>
              <w:spacing w:beforeLines="30" w:before="108"/>
              <w:ind w:leftChars="0" w:left="363" w:hanging="363"/>
              <w:rPr>
                <w:rFonts w:eastAsia="CIDFont+F2" w:cs="CIDFont+F2"/>
                <w:kern w:val="0"/>
                <w:szCs w:val="24"/>
              </w:rPr>
            </w:pPr>
            <w:r w:rsidRPr="00CB1FE6">
              <w:rPr>
                <w:rFonts w:eastAsia="CIDFont+F2" w:cs="CIDFont+F2"/>
                <w:kern w:val="0"/>
                <w:szCs w:val="24"/>
              </w:rPr>
              <w:t>parents of kindergarten children, etc.</w:t>
            </w:r>
          </w:p>
        </w:tc>
      </w:tr>
    </w:tbl>
    <w:p w14:paraId="0941CBB0" w14:textId="77777777" w:rsidR="00DB7E8E" w:rsidRDefault="00DB7E8E" w:rsidP="00DB7E8E">
      <w:pPr>
        <w:rPr>
          <w:szCs w:val="24"/>
        </w:rPr>
        <w:sectPr w:rsidR="00DB7E8E">
          <w:pgSz w:w="11906" w:h="16838"/>
          <w:pgMar w:top="1440" w:right="1800" w:bottom="1440" w:left="1800" w:header="851" w:footer="992" w:gutter="0"/>
          <w:cols w:space="425"/>
          <w:docGrid w:type="lines" w:linePitch="360"/>
        </w:sectPr>
      </w:pPr>
    </w:p>
    <w:tbl>
      <w:tblPr>
        <w:tblW w:w="5000" w:type="pct"/>
        <w:tblLayout w:type="fixed"/>
        <w:tblLook w:val="0000" w:firstRow="0" w:lastRow="0" w:firstColumn="0" w:lastColumn="0" w:noHBand="0" w:noVBand="0"/>
      </w:tblPr>
      <w:tblGrid>
        <w:gridCol w:w="1241"/>
        <w:gridCol w:w="229"/>
        <w:gridCol w:w="446"/>
        <w:gridCol w:w="913"/>
        <w:gridCol w:w="851"/>
        <w:gridCol w:w="611"/>
        <w:gridCol w:w="807"/>
        <w:gridCol w:w="1560"/>
        <w:gridCol w:w="1640"/>
      </w:tblGrid>
      <w:tr w:rsidR="00DB7E8E" w:rsidRPr="00DB7E8E" w14:paraId="7898407D" w14:textId="77777777" w:rsidTr="005C02DB">
        <w:trPr>
          <w:trHeight w:val="447"/>
        </w:trPr>
        <w:tc>
          <w:tcPr>
            <w:tcW w:w="5000" w:type="pct"/>
            <w:gridSpan w:val="9"/>
            <w:tcBorders>
              <w:top w:val="single" w:sz="3" w:space="0" w:color="000000"/>
              <w:left w:val="single" w:sz="3" w:space="0" w:color="000000"/>
              <w:bottom w:val="single" w:sz="3" w:space="0" w:color="000000"/>
              <w:right w:val="single" w:sz="3" w:space="0" w:color="000000"/>
            </w:tcBorders>
            <w:shd w:val="clear" w:color="auto" w:fill="auto"/>
          </w:tcPr>
          <w:p w14:paraId="1B5A771C" w14:textId="3A1A7B84" w:rsidR="00DB7E8E" w:rsidRPr="00DB7E8E" w:rsidRDefault="00DB7E8E" w:rsidP="00245901">
            <w:pPr>
              <w:suppressAutoHyphens/>
              <w:autoSpaceDE w:val="0"/>
              <w:snapToGrid w:val="0"/>
              <w:rPr>
                <w:rFonts w:eastAsia="新細明體" w:cs="Times New Roman"/>
                <w:szCs w:val="24"/>
              </w:rPr>
            </w:pPr>
            <w:r w:rsidRPr="00DB7E8E">
              <w:rPr>
                <w:rFonts w:eastAsia="新細明體" w:cs="Times New Roman"/>
                <w:szCs w:val="24"/>
              </w:rPr>
              <w:lastRenderedPageBreak/>
              <w:t>3-4 Promot</w:t>
            </w:r>
            <w:r w:rsidR="00BD2EF4">
              <w:rPr>
                <w:rFonts w:eastAsia="新細明體" w:cs="Times New Roman" w:hint="eastAsia"/>
                <w:szCs w:val="24"/>
              </w:rPr>
              <w:t>ing</w:t>
            </w:r>
            <w:r w:rsidR="00BD2EF4">
              <w:rPr>
                <w:rFonts w:eastAsia="新細明體" w:cs="Times New Roman"/>
                <w:szCs w:val="24"/>
              </w:rPr>
              <w:t xml:space="preserve"> </w:t>
            </w:r>
            <w:r w:rsidR="00BD2EF4">
              <w:rPr>
                <w:rFonts w:eastAsia="新細明體" w:cs="Times New Roman" w:hint="eastAsia"/>
                <w:szCs w:val="24"/>
              </w:rPr>
              <w:t>P</w:t>
            </w:r>
            <w:r w:rsidRPr="00DB7E8E">
              <w:rPr>
                <w:rFonts w:eastAsia="新細明體" w:cs="Times New Roman"/>
                <w:szCs w:val="24"/>
              </w:rPr>
              <w:t xml:space="preserve">ublic </w:t>
            </w:r>
            <w:r w:rsidR="00BD2EF4">
              <w:rPr>
                <w:rFonts w:eastAsia="新細明體" w:cs="Times New Roman" w:hint="eastAsia"/>
                <w:szCs w:val="24"/>
              </w:rPr>
              <w:t>P</w:t>
            </w:r>
            <w:r w:rsidRPr="00DB7E8E">
              <w:rPr>
                <w:rFonts w:eastAsia="新細明體" w:cs="Times New Roman"/>
                <w:szCs w:val="24"/>
              </w:rPr>
              <w:t xml:space="preserve">articipation on Hakka </w:t>
            </w:r>
            <w:r w:rsidR="00BD2EF4">
              <w:rPr>
                <w:rFonts w:eastAsia="新細明體" w:cs="Times New Roman" w:hint="eastAsia"/>
                <w:szCs w:val="24"/>
              </w:rPr>
              <w:t>I</w:t>
            </w:r>
            <w:r w:rsidRPr="00DB7E8E">
              <w:rPr>
                <w:rFonts w:eastAsia="新細明體" w:cs="Times New Roman"/>
                <w:szCs w:val="24"/>
              </w:rPr>
              <w:t>ssues</w:t>
            </w:r>
          </w:p>
        </w:tc>
      </w:tr>
      <w:tr w:rsidR="00DB7E8E" w:rsidRPr="00DB7E8E" w14:paraId="022088D2" w14:textId="77777777" w:rsidTr="005C02DB">
        <w:trPr>
          <w:trHeight w:val="408"/>
        </w:trPr>
        <w:tc>
          <w:tcPr>
            <w:tcW w:w="5000" w:type="pct"/>
            <w:gridSpan w:val="9"/>
            <w:tcBorders>
              <w:top w:val="single" w:sz="3" w:space="0" w:color="000000"/>
              <w:left w:val="single" w:sz="3" w:space="0" w:color="000000"/>
              <w:bottom w:val="single" w:sz="3" w:space="0" w:color="000000"/>
              <w:right w:val="single" w:sz="3" w:space="0" w:color="000000"/>
            </w:tcBorders>
            <w:shd w:val="clear" w:color="auto" w:fill="auto"/>
          </w:tcPr>
          <w:p w14:paraId="03EEFB04" w14:textId="77777777" w:rsidR="00DB7E8E" w:rsidRPr="00DB7E8E" w:rsidRDefault="00DB7E8E" w:rsidP="00245901">
            <w:pPr>
              <w:suppressAutoHyphens/>
              <w:autoSpaceDE w:val="0"/>
              <w:snapToGrid w:val="0"/>
              <w:rPr>
                <w:rFonts w:eastAsia="新細明體" w:cs="Times New Roman"/>
                <w:szCs w:val="24"/>
              </w:rPr>
            </w:pPr>
            <w:r w:rsidRPr="00DB7E8E">
              <w:rPr>
                <w:rFonts w:eastAsia="新細明體" w:cs="Times New Roman"/>
                <w:kern w:val="0"/>
                <w:szCs w:val="24"/>
              </w:rPr>
              <w:t>Commitment Started and End Date: January 2021 – May 2024</w:t>
            </w:r>
          </w:p>
        </w:tc>
      </w:tr>
      <w:tr w:rsidR="00DB7E8E" w:rsidRPr="00DB7E8E" w14:paraId="46119121" w14:textId="77777777" w:rsidTr="005C02DB">
        <w:trPr>
          <w:trHeight w:val="690"/>
        </w:trPr>
        <w:tc>
          <w:tcPr>
            <w:tcW w:w="1155" w:type="pct"/>
            <w:gridSpan w:val="3"/>
            <w:tcBorders>
              <w:top w:val="single" w:sz="3" w:space="0" w:color="000000"/>
              <w:left w:val="single" w:sz="3" w:space="0" w:color="000000"/>
              <w:bottom w:val="single" w:sz="3" w:space="0" w:color="000000"/>
            </w:tcBorders>
            <w:shd w:val="clear" w:color="auto" w:fill="F2F2F2"/>
          </w:tcPr>
          <w:p w14:paraId="352D94E4" w14:textId="77777777" w:rsidR="00DB7E8E" w:rsidRPr="00DB7E8E" w:rsidRDefault="00DB7E8E" w:rsidP="00245901">
            <w:pPr>
              <w:suppressAutoHyphens/>
              <w:autoSpaceDE w:val="0"/>
              <w:snapToGrid w:val="0"/>
              <w:rPr>
                <w:rFonts w:eastAsia="新細明體" w:cs="Times New Roman"/>
                <w:szCs w:val="24"/>
              </w:rPr>
            </w:pPr>
            <w:r w:rsidRPr="00DB7E8E">
              <w:rPr>
                <w:rFonts w:eastAsia="新細明體" w:cs="Times New Roman"/>
                <w:kern w:val="0"/>
                <w:szCs w:val="24"/>
              </w:rPr>
              <w:t>Lead implementing agency</w:t>
            </w:r>
          </w:p>
        </w:tc>
        <w:tc>
          <w:tcPr>
            <w:tcW w:w="3845" w:type="pct"/>
            <w:gridSpan w:val="6"/>
            <w:tcBorders>
              <w:top w:val="single" w:sz="3" w:space="0" w:color="000000"/>
              <w:left w:val="single" w:sz="3" w:space="0" w:color="000000"/>
              <w:bottom w:val="single" w:sz="3" w:space="0" w:color="000000"/>
              <w:right w:val="single" w:sz="3" w:space="0" w:color="000000"/>
            </w:tcBorders>
            <w:shd w:val="clear" w:color="auto" w:fill="auto"/>
          </w:tcPr>
          <w:p w14:paraId="30B5B5F0" w14:textId="77777777" w:rsidR="00DB7E8E" w:rsidRPr="00DB7E8E" w:rsidRDefault="00DB7E8E" w:rsidP="00245901">
            <w:pPr>
              <w:suppressAutoHyphens/>
              <w:autoSpaceDE w:val="0"/>
              <w:snapToGrid w:val="0"/>
              <w:rPr>
                <w:rFonts w:eastAsia="新細明體" w:cs="Times New Roman"/>
                <w:szCs w:val="24"/>
              </w:rPr>
            </w:pPr>
            <w:r w:rsidRPr="00DB7E8E">
              <w:rPr>
                <w:rFonts w:eastAsia="新細明體" w:cs="Times New Roman"/>
                <w:szCs w:val="24"/>
              </w:rPr>
              <w:t>Hakka Affairs Council</w:t>
            </w:r>
          </w:p>
        </w:tc>
      </w:tr>
      <w:tr w:rsidR="00DB7E8E" w:rsidRPr="00DB7E8E" w14:paraId="3D5B68AF" w14:textId="77777777" w:rsidTr="005C02DB">
        <w:trPr>
          <w:trHeight w:val="567"/>
        </w:trPr>
        <w:tc>
          <w:tcPr>
            <w:tcW w:w="5000" w:type="pct"/>
            <w:gridSpan w:val="9"/>
            <w:tcBorders>
              <w:top w:val="single" w:sz="3" w:space="0" w:color="000000"/>
              <w:left w:val="single" w:sz="3" w:space="0" w:color="000000"/>
              <w:bottom w:val="single" w:sz="3" w:space="0" w:color="000000"/>
              <w:right w:val="single" w:sz="3" w:space="0" w:color="000000"/>
            </w:tcBorders>
            <w:shd w:val="clear" w:color="auto" w:fill="F2F2F2"/>
          </w:tcPr>
          <w:p w14:paraId="2AF969C5" w14:textId="77777777" w:rsidR="00DB7E8E" w:rsidRPr="00DB7E8E" w:rsidRDefault="00DB7E8E" w:rsidP="00245901">
            <w:pPr>
              <w:suppressAutoHyphens/>
              <w:autoSpaceDE w:val="0"/>
              <w:snapToGrid w:val="0"/>
              <w:rPr>
                <w:rFonts w:eastAsia="新細明體" w:cs="Times New Roman"/>
                <w:szCs w:val="24"/>
              </w:rPr>
            </w:pPr>
            <w:r w:rsidRPr="00DB7E8E">
              <w:rPr>
                <w:rFonts w:eastAsia="新細明體" w:cs="Times New Roman"/>
                <w:kern w:val="0"/>
                <w:szCs w:val="24"/>
                <w:lang w:val="zh-TW"/>
              </w:rPr>
              <w:t xml:space="preserve">Commitment Description </w:t>
            </w:r>
          </w:p>
        </w:tc>
      </w:tr>
      <w:tr w:rsidR="00DB7E8E" w:rsidRPr="00DB7E8E" w14:paraId="522085C0" w14:textId="77777777" w:rsidTr="005C02DB">
        <w:trPr>
          <w:trHeight w:val="10045"/>
        </w:trPr>
        <w:tc>
          <w:tcPr>
            <w:tcW w:w="1155" w:type="pct"/>
            <w:gridSpan w:val="3"/>
            <w:tcBorders>
              <w:top w:val="single" w:sz="3" w:space="0" w:color="000000"/>
              <w:left w:val="single" w:sz="3" w:space="0" w:color="000000"/>
              <w:bottom w:val="single" w:sz="3" w:space="0" w:color="000000"/>
            </w:tcBorders>
            <w:shd w:val="clear" w:color="auto" w:fill="F2F2F2"/>
          </w:tcPr>
          <w:p w14:paraId="76CBCB4D" w14:textId="77777777" w:rsidR="00DB7E8E" w:rsidRPr="00DB7E8E" w:rsidRDefault="00DB7E8E" w:rsidP="00245901">
            <w:pPr>
              <w:suppressAutoHyphens/>
              <w:autoSpaceDE w:val="0"/>
              <w:snapToGrid w:val="0"/>
              <w:rPr>
                <w:rFonts w:eastAsia="新細明體" w:cs="Times New Roman"/>
                <w:szCs w:val="24"/>
              </w:rPr>
            </w:pPr>
            <w:r w:rsidRPr="00DB7E8E">
              <w:rPr>
                <w:rFonts w:eastAsia="新細明體" w:cs="Times New Roman"/>
                <w:kern w:val="0"/>
                <w:szCs w:val="24"/>
              </w:rPr>
              <w:t>What is the public problem that the commitment will address?</w:t>
            </w:r>
          </w:p>
        </w:tc>
        <w:tc>
          <w:tcPr>
            <w:tcW w:w="3845" w:type="pct"/>
            <w:gridSpan w:val="6"/>
            <w:tcBorders>
              <w:top w:val="single" w:sz="3" w:space="0" w:color="000000"/>
              <w:left w:val="single" w:sz="3" w:space="0" w:color="000000"/>
              <w:bottom w:val="single" w:sz="3" w:space="0" w:color="000000"/>
              <w:right w:val="single" w:sz="3" w:space="0" w:color="000000"/>
            </w:tcBorders>
            <w:shd w:val="clear" w:color="auto" w:fill="auto"/>
          </w:tcPr>
          <w:p w14:paraId="03433EFD" w14:textId="2D817E99" w:rsidR="00DB7E8E" w:rsidRPr="00DB7E8E" w:rsidRDefault="00245901" w:rsidP="00245901">
            <w:pPr>
              <w:widowControl/>
              <w:suppressAutoHyphens/>
              <w:snapToGrid w:val="0"/>
              <w:rPr>
                <w:rFonts w:eastAsia="新細明體" w:cs="Times New Roman"/>
                <w:szCs w:val="24"/>
              </w:rPr>
            </w:pPr>
            <w:r>
              <w:rPr>
                <w:rFonts w:eastAsia="新細明體" w:cs="Times New Roman" w:hint="eastAsia"/>
                <w:szCs w:val="24"/>
              </w:rPr>
              <w:t xml:space="preserve"> </w:t>
            </w:r>
            <w:r w:rsidR="006110C5">
              <w:rPr>
                <w:rFonts w:eastAsia="新細明體" w:cs="Times New Roman" w:hint="eastAsia"/>
                <w:szCs w:val="24"/>
              </w:rPr>
              <w:t xml:space="preserve">   </w:t>
            </w:r>
            <w:r w:rsidR="00DB7E8E" w:rsidRPr="00DB7E8E">
              <w:rPr>
                <w:rFonts w:eastAsia="新細明體" w:cs="Times New Roman"/>
                <w:szCs w:val="24"/>
              </w:rPr>
              <w:t>After the revision of the Hakka Basic Act in 2018, Hakka language has become one of the national languages. The Hakka Affairs Council has been working out relevant supporting measures and regulations for the sustainable development of Hakka language and culture. However, when promoting relevant policies in the past, there are issues regarding civic participation:</w:t>
            </w:r>
          </w:p>
          <w:p w14:paraId="45D426AF" w14:textId="22446C8C" w:rsidR="00DB7E8E" w:rsidRDefault="00DB7E8E" w:rsidP="00245901">
            <w:pPr>
              <w:widowControl/>
              <w:numPr>
                <w:ilvl w:val="0"/>
                <w:numId w:val="80"/>
              </w:numPr>
              <w:suppressAutoHyphens/>
              <w:snapToGrid w:val="0"/>
              <w:spacing w:beforeLines="50" w:before="180"/>
              <w:ind w:left="486" w:hanging="486"/>
              <w:rPr>
                <w:rFonts w:eastAsia="新細明體" w:cs="Times New Roman"/>
                <w:color w:val="000000"/>
                <w:szCs w:val="24"/>
              </w:rPr>
            </w:pPr>
            <w:r w:rsidRPr="00DB7E8E">
              <w:rPr>
                <w:rFonts w:eastAsia="新細明體" w:cs="Times New Roman"/>
                <w:szCs w:val="24"/>
              </w:rPr>
              <w:t xml:space="preserve">Through committee meetings, advisory </w:t>
            </w:r>
            <w:r w:rsidR="00061867" w:rsidRPr="00DB7E8E">
              <w:rPr>
                <w:rFonts w:eastAsia="新細明體" w:cs="Times New Roman"/>
                <w:szCs w:val="24"/>
              </w:rPr>
              <w:t>meetings,</w:t>
            </w:r>
            <w:r w:rsidRPr="00DB7E8E">
              <w:rPr>
                <w:rFonts w:eastAsia="新細明體" w:cs="Times New Roman"/>
                <w:szCs w:val="24"/>
              </w:rPr>
              <w:t xml:space="preserve"> and meetings of local Hakka affairs chiefs, we collected the opinions from Hakka people, Hakka associations and local governments. However, there were too many participants in some meetings, making it difficult to focus on specific issues due to the diversity of participants' backgrounds and concerns. With this commitment that strengthens the mechanism of civic participation, it is hoped that</w:t>
            </w:r>
            <w:r w:rsidRPr="00DB7E8E">
              <w:rPr>
                <w:rFonts w:eastAsia="新細明體" w:cs="Times New Roman"/>
                <w:color w:val="000000"/>
                <w:szCs w:val="24"/>
              </w:rPr>
              <w:t xml:space="preserve"> a wider range of views can be incorporated into Hakka policies, so that Hakka affairs can be promoted more smoothly. </w:t>
            </w:r>
          </w:p>
          <w:p w14:paraId="76DCD8F2" w14:textId="089F48DD" w:rsidR="00DB7E8E" w:rsidRDefault="00DB7E8E" w:rsidP="00245901">
            <w:pPr>
              <w:widowControl/>
              <w:numPr>
                <w:ilvl w:val="0"/>
                <w:numId w:val="80"/>
              </w:numPr>
              <w:suppressAutoHyphens/>
              <w:snapToGrid w:val="0"/>
              <w:spacing w:beforeLines="50" w:before="180"/>
              <w:ind w:left="486" w:hanging="486"/>
              <w:rPr>
                <w:rFonts w:eastAsia="新細明體" w:cs="Times New Roman"/>
                <w:color w:val="000000"/>
                <w:szCs w:val="24"/>
              </w:rPr>
            </w:pPr>
            <w:r w:rsidRPr="00245901">
              <w:rPr>
                <w:rFonts w:eastAsia="新細明體" w:cs="Times New Roman"/>
                <w:szCs w:val="24"/>
              </w:rPr>
              <w:t xml:space="preserve">The majority of our advisory committee members are seniors. Although young people have been recruited in recent years, we still need </w:t>
            </w:r>
            <w:r w:rsidRPr="00245901">
              <w:rPr>
                <w:rFonts w:eastAsia="新細明體" w:cs="Times New Roman"/>
                <w:color w:val="000000"/>
                <w:szCs w:val="24"/>
              </w:rPr>
              <w:t>more young people to get involved. As the Hakka language and culture need to be passed down from generation to generation, it is hoped to increase young people’s willingness to participate in Hakka affairs through civic technology.</w:t>
            </w:r>
          </w:p>
          <w:p w14:paraId="117BB6CD" w14:textId="77777777" w:rsidR="00DB7E8E" w:rsidRPr="00245901" w:rsidRDefault="00DB7E8E" w:rsidP="00245901">
            <w:pPr>
              <w:widowControl/>
              <w:numPr>
                <w:ilvl w:val="0"/>
                <w:numId w:val="80"/>
              </w:numPr>
              <w:suppressAutoHyphens/>
              <w:snapToGrid w:val="0"/>
              <w:spacing w:beforeLines="50" w:before="180"/>
              <w:ind w:left="486" w:hanging="486"/>
              <w:rPr>
                <w:rFonts w:eastAsia="新細明體" w:cs="Times New Roman"/>
                <w:color w:val="000000"/>
                <w:szCs w:val="24"/>
              </w:rPr>
            </w:pPr>
            <w:r w:rsidRPr="00245901">
              <w:rPr>
                <w:rFonts w:eastAsia="新細明體" w:cs="Times New Roman"/>
                <w:szCs w:val="24"/>
              </w:rPr>
              <w:t>There is a problem that the Council failed</w:t>
            </w:r>
            <w:r w:rsidRPr="00245901">
              <w:rPr>
                <w:rFonts w:eastAsia="新細明體" w:cs="Times New Roman"/>
                <w:b/>
                <w:color w:val="000000"/>
                <w:szCs w:val="24"/>
              </w:rPr>
              <w:t xml:space="preserve"> </w:t>
            </w:r>
            <w:r w:rsidRPr="00245901">
              <w:rPr>
                <w:rFonts w:eastAsia="新細明體" w:cs="Times New Roman"/>
                <w:color w:val="000000"/>
                <w:szCs w:val="24"/>
              </w:rPr>
              <w:t>both to keep the meetings focused and make useful suggestions which are related to the public. In order to have an effective and consensu</w:t>
            </w:r>
            <w:r w:rsidRPr="00245901">
              <w:rPr>
                <w:rFonts w:eastAsia="新細明體" w:cs="Times New Roman"/>
                <w:szCs w:val="24"/>
              </w:rPr>
              <w:t>al meeting, the participants need to be fully informed about the agenda in advance. Agenda should therefore be made available through appropriate channels.</w:t>
            </w:r>
          </w:p>
        </w:tc>
      </w:tr>
      <w:tr w:rsidR="00DB7E8E" w:rsidRPr="00DB7E8E" w14:paraId="6A957C35" w14:textId="77777777" w:rsidTr="005C02DB">
        <w:trPr>
          <w:trHeight w:val="2687"/>
        </w:trPr>
        <w:tc>
          <w:tcPr>
            <w:tcW w:w="1155" w:type="pct"/>
            <w:gridSpan w:val="3"/>
            <w:tcBorders>
              <w:top w:val="single" w:sz="3" w:space="0" w:color="000000"/>
              <w:left w:val="single" w:sz="3" w:space="0" w:color="000000"/>
              <w:bottom w:val="single" w:sz="3" w:space="0" w:color="000000"/>
            </w:tcBorders>
            <w:shd w:val="clear" w:color="auto" w:fill="F2F2F2"/>
          </w:tcPr>
          <w:p w14:paraId="44B80831" w14:textId="77777777" w:rsidR="00DB7E8E" w:rsidRPr="00DB7E8E" w:rsidRDefault="00DB7E8E" w:rsidP="00245901">
            <w:pPr>
              <w:suppressAutoHyphens/>
              <w:autoSpaceDE w:val="0"/>
              <w:snapToGrid w:val="0"/>
              <w:rPr>
                <w:rFonts w:eastAsia="新細明體" w:cs="Times New Roman"/>
                <w:szCs w:val="24"/>
              </w:rPr>
            </w:pPr>
            <w:r w:rsidRPr="00DB7E8E">
              <w:rPr>
                <w:rFonts w:eastAsia="新細明體" w:cs="Times New Roman"/>
                <w:kern w:val="0"/>
                <w:szCs w:val="24"/>
              </w:rPr>
              <w:lastRenderedPageBreak/>
              <w:t>What is the commitment?</w:t>
            </w:r>
          </w:p>
        </w:tc>
        <w:tc>
          <w:tcPr>
            <w:tcW w:w="3845" w:type="pct"/>
            <w:gridSpan w:val="6"/>
            <w:tcBorders>
              <w:top w:val="single" w:sz="3" w:space="0" w:color="000000"/>
              <w:left w:val="single" w:sz="3" w:space="0" w:color="000000"/>
              <w:bottom w:val="single" w:sz="3" w:space="0" w:color="000000"/>
              <w:right w:val="single" w:sz="3" w:space="0" w:color="000000"/>
            </w:tcBorders>
            <w:shd w:val="clear" w:color="auto" w:fill="auto"/>
          </w:tcPr>
          <w:p w14:paraId="631F19CA" w14:textId="77777777" w:rsidR="00DB7E8E" w:rsidRPr="00DB7E8E" w:rsidRDefault="00DB7E8E" w:rsidP="00245901">
            <w:pPr>
              <w:widowControl/>
              <w:numPr>
                <w:ilvl w:val="0"/>
                <w:numId w:val="81"/>
              </w:numPr>
              <w:suppressAutoHyphens/>
              <w:snapToGrid w:val="0"/>
              <w:ind w:left="482" w:hanging="482"/>
              <w:rPr>
                <w:rFonts w:eastAsia="新細明體" w:cs="Times New Roman"/>
                <w:szCs w:val="24"/>
              </w:rPr>
            </w:pPr>
            <w:r w:rsidRPr="00DB7E8E">
              <w:rPr>
                <w:rFonts w:eastAsia="新細明體" w:cs="Times New Roman"/>
                <w:szCs w:val="24"/>
              </w:rPr>
              <w:t>Encourage the public and private sectors to work together to promote government policies on Hakka affairs for sustainable development of Hakka culture.</w:t>
            </w:r>
          </w:p>
          <w:p w14:paraId="3B2D39FE" w14:textId="77777777" w:rsidR="00DB7E8E" w:rsidRPr="00DB7E8E" w:rsidRDefault="00DB7E8E" w:rsidP="00245901">
            <w:pPr>
              <w:widowControl/>
              <w:numPr>
                <w:ilvl w:val="0"/>
                <w:numId w:val="81"/>
              </w:numPr>
              <w:suppressAutoHyphens/>
              <w:snapToGrid w:val="0"/>
              <w:spacing w:beforeLines="50" w:before="180"/>
              <w:ind w:left="482" w:hanging="482"/>
              <w:rPr>
                <w:rFonts w:eastAsia="新細明體" w:cs="Times New Roman"/>
                <w:szCs w:val="24"/>
              </w:rPr>
            </w:pPr>
            <w:r w:rsidRPr="00DB7E8E">
              <w:rPr>
                <w:rFonts w:eastAsia="新細明體" w:cs="Times New Roman"/>
                <w:color w:val="000000"/>
                <w:szCs w:val="24"/>
              </w:rPr>
              <w:t xml:space="preserve">Apply </w:t>
            </w:r>
            <w:r w:rsidRPr="00DB7E8E">
              <w:rPr>
                <w:rFonts w:eastAsia="新細明體" w:cs="Times New Roman"/>
                <w:szCs w:val="24"/>
              </w:rPr>
              <w:t>technology to expand the ways of participation of Hakka affairs and encourage Hakka youth to participate in Hakka public affairs.</w:t>
            </w:r>
          </w:p>
          <w:p w14:paraId="5116966C" w14:textId="77777777" w:rsidR="00DB7E8E" w:rsidRPr="00DB7E8E" w:rsidRDefault="00DB7E8E" w:rsidP="005B2B03">
            <w:pPr>
              <w:widowControl/>
              <w:numPr>
                <w:ilvl w:val="0"/>
                <w:numId w:val="81"/>
              </w:numPr>
              <w:suppressAutoHyphens/>
              <w:snapToGrid w:val="0"/>
              <w:spacing w:beforeLines="30" w:before="108"/>
              <w:ind w:left="482" w:hanging="482"/>
              <w:rPr>
                <w:rFonts w:eastAsia="新細明體" w:cs="Times New Roman"/>
                <w:szCs w:val="24"/>
              </w:rPr>
            </w:pPr>
            <w:r w:rsidRPr="00DB7E8E">
              <w:rPr>
                <w:rFonts w:eastAsia="新細明體" w:cs="Times New Roman"/>
                <w:szCs w:val="24"/>
              </w:rPr>
              <w:t>Increase the extent and depth of open government data by the Council.</w:t>
            </w:r>
          </w:p>
        </w:tc>
      </w:tr>
      <w:tr w:rsidR="00DB7E8E" w:rsidRPr="00DB7E8E" w14:paraId="2C4AD2B5" w14:textId="77777777" w:rsidTr="005C02DB">
        <w:trPr>
          <w:trHeight w:val="5659"/>
        </w:trPr>
        <w:tc>
          <w:tcPr>
            <w:tcW w:w="1155" w:type="pct"/>
            <w:gridSpan w:val="3"/>
            <w:tcBorders>
              <w:top w:val="single" w:sz="3" w:space="0" w:color="000000"/>
              <w:left w:val="single" w:sz="3" w:space="0" w:color="000000"/>
              <w:bottom w:val="single" w:sz="3" w:space="0" w:color="000000"/>
            </w:tcBorders>
            <w:shd w:val="clear" w:color="auto" w:fill="F2F2F2"/>
          </w:tcPr>
          <w:p w14:paraId="03CAE855" w14:textId="77777777" w:rsidR="00DB7E8E" w:rsidRPr="00DB7E8E" w:rsidRDefault="00DB7E8E" w:rsidP="00245901">
            <w:pPr>
              <w:suppressAutoHyphens/>
              <w:autoSpaceDE w:val="0"/>
              <w:snapToGrid w:val="0"/>
              <w:rPr>
                <w:rFonts w:eastAsia="新細明體" w:cs="Times New Roman"/>
                <w:szCs w:val="24"/>
              </w:rPr>
            </w:pPr>
            <w:r w:rsidRPr="00DB7E8E">
              <w:rPr>
                <w:rFonts w:eastAsia="新細明體" w:cs="Times New Roman"/>
                <w:kern w:val="0"/>
                <w:szCs w:val="24"/>
              </w:rPr>
              <w:t>How will the commitment contribute to solving the public problem?</w:t>
            </w:r>
          </w:p>
        </w:tc>
        <w:tc>
          <w:tcPr>
            <w:tcW w:w="3845" w:type="pct"/>
            <w:gridSpan w:val="6"/>
            <w:tcBorders>
              <w:top w:val="single" w:sz="3" w:space="0" w:color="000000"/>
              <w:left w:val="single" w:sz="3" w:space="0" w:color="000000"/>
              <w:bottom w:val="single" w:sz="3" w:space="0" w:color="000000"/>
              <w:right w:val="single" w:sz="3" w:space="0" w:color="000000"/>
            </w:tcBorders>
            <w:shd w:val="clear" w:color="auto" w:fill="auto"/>
          </w:tcPr>
          <w:p w14:paraId="1A3FA7A6" w14:textId="77777777" w:rsidR="00DB7E8E" w:rsidRPr="00DB7E8E" w:rsidRDefault="00DB7E8E" w:rsidP="00245901">
            <w:pPr>
              <w:widowControl/>
              <w:numPr>
                <w:ilvl w:val="0"/>
                <w:numId w:val="82"/>
              </w:numPr>
              <w:suppressAutoHyphens/>
              <w:snapToGrid w:val="0"/>
              <w:ind w:left="482" w:hanging="482"/>
              <w:rPr>
                <w:rFonts w:eastAsia="新細明體" w:cs="Times New Roman"/>
                <w:szCs w:val="24"/>
              </w:rPr>
            </w:pPr>
            <w:r w:rsidRPr="00DB7E8E">
              <w:rPr>
                <w:rFonts w:eastAsia="新細明體" w:cs="Times New Roman"/>
                <w:szCs w:val="24"/>
              </w:rPr>
              <w:t>Enable non-Hakka groups who are interested in the issue to participate through the civic participation mechanism.</w:t>
            </w:r>
          </w:p>
          <w:p w14:paraId="170F4993" w14:textId="77777777" w:rsidR="00DB7E8E" w:rsidRPr="00DB7E8E" w:rsidRDefault="00DB7E8E" w:rsidP="00245901">
            <w:pPr>
              <w:widowControl/>
              <w:numPr>
                <w:ilvl w:val="0"/>
                <w:numId w:val="82"/>
              </w:numPr>
              <w:suppressAutoHyphens/>
              <w:snapToGrid w:val="0"/>
              <w:spacing w:beforeLines="50" w:before="180"/>
              <w:ind w:left="482" w:hanging="482"/>
              <w:rPr>
                <w:rFonts w:eastAsia="新細明體" w:cs="Times New Roman"/>
                <w:szCs w:val="24"/>
              </w:rPr>
            </w:pPr>
            <w:r w:rsidRPr="00DB7E8E">
              <w:rPr>
                <w:rFonts w:eastAsia="新細明體" w:cs="Times New Roman"/>
                <w:szCs w:val="24"/>
              </w:rPr>
              <w:t>Establish a civic participation platform, encourage the participation of Hakka youth, and thus promote Hakka identity and civic participation.</w:t>
            </w:r>
          </w:p>
          <w:p w14:paraId="40863DB5" w14:textId="77777777" w:rsidR="00DB7E8E" w:rsidRPr="00DB7E8E" w:rsidRDefault="00DB7E8E" w:rsidP="00245901">
            <w:pPr>
              <w:widowControl/>
              <w:numPr>
                <w:ilvl w:val="0"/>
                <w:numId w:val="82"/>
              </w:numPr>
              <w:suppressAutoHyphens/>
              <w:snapToGrid w:val="0"/>
              <w:spacing w:beforeLines="50" w:before="180"/>
              <w:ind w:left="482" w:hanging="482"/>
              <w:rPr>
                <w:rFonts w:eastAsia="新細明體" w:cs="Times New Roman"/>
                <w:szCs w:val="24"/>
              </w:rPr>
            </w:pPr>
            <w:r w:rsidRPr="00DB7E8E">
              <w:rPr>
                <w:rFonts w:eastAsia="新細明體" w:cs="Times New Roman"/>
                <w:szCs w:val="24"/>
              </w:rPr>
              <w:t>Achieve effective civic participation and deepen democracy through open data, appropriate tools, and substantially improved decision-making models.</w:t>
            </w:r>
          </w:p>
          <w:p w14:paraId="78FA1028" w14:textId="4D1339BA" w:rsidR="00DB7E8E" w:rsidRPr="00DB7E8E" w:rsidRDefault="00DB7E8E" w:rsidP="00245901">
            <w:pPr>
              <w:widowControl/>
              <w:numPr>
                <w:ilvl w:val="0"/>
                <w:numId w:val="82"/>
              </w:numPr>
              <w:suppressAutoHyphens/>
              <w:snapToGrid w:val="0"/>
              <w:spacing w:beforeLines="50" w:before="180"/>
              <w:ind w:left="482" w:hanging="482"/>
              <w:rPr>
                <w:rFonts w:eastAsia="新細明體" w:cs="Times New Roman"/>
                <w:szCs w:val="24"/>
              </w:rPr>
            </w:pPr>
            <w:r w:rsidRPr="00DB7E8E">
              <w:rPr>
                <w:rFonts w:eastAsia="新細明體" w:cs="Times New Roman"/>
                <w:szCs w:val="24"/>
              </w:rPr>
              <w:t xml:space="preserve">In promoting Hakka policies, if the government can exert the civic participation mechanism during the drafting stage, it can appropriately incorporate the opinions </w:t>
            </w:r>
            <w:r w:rsidRPr="00DB7E8E">
              <w:rPr>
                <w:rFonts w:eastAsia="新細明體" w:cs="Times New Roman"/>
                <w:color w:val="000000"/>
                <w:szCs w:val="24"/>
              </w:rPr>
              <w:t xml:space="preserve">from various fields, </w:t>
            </w:r>
            <w:r w:rsidRPr="00DB7E8E">
              <w:rPr>
                <w:rFonts w:eastAsia="新細明體" w:cs="Times New Roman"/>
                <w:szCs w:val="24"/>
              </w:rPr>
              <w:t>which will help the policy implementation. It is also suggested that the government collect</w:t>
            </w:r>
            <w:r w:rsidR="008E693E">
              <w:rPr>
                <w:rFonts w:eastAsia="新細明體" w:cs="Times New Roman" w:hint="eastAsia"/>
                <w:szCs w:val="24"/>
              </w:rPr>
              <w:t>s</w:t>
            </w:r>
            <w:r w:rsidRPr="00DB7E8E">
              <w:rPr>
                <w:rFonts w:eastAsia="新細明體" w:cs="Times New Roman"/>
                <w:szCs w:val="24"/>
              </w:rPr>
              <w:t xml:space="preserve"> opinions during the implementation stage to revise the relevant policies to better meet the needs of the people.</w:t>
            </w:r>
          </w:p>
        </w:tc>
      </w:tr>
      <w:tr w:rsidR="00DB7E8E" w:rsidRPr="00DB7E8E" w14:paraId="0B634319" w14:textId="77777777" w:rsidTr="005C02DB">
        <w:trPr>
          <w:trHeight w:val="2970"/>
        </w:trPr>
        <w:tc>
          <w:tcPr>
            <w:tcW w:w="1155" w:type="pct"/>
            <w:gridSpan w:val="3"/>
            <w:tcBorders>
              <w:top w:val="single" w:sz="3" w:space="0" w:color="000000"/>
              <w:left w:val="single" w:sz="3" w:space="0" w:color="000000"/>
              <w:bottom w:val="single" w:sz="3" w:space="0" w:color="000000"/>
            </w:tcBorders>
            <w:shd w:val="clear" w:color="auto" w:fill="F2F2F2"/>
          </w:tcPr>
          <w:p w14:paraId="4D822D1D" w14:textId="77777777" w:rsidR="00DB7E8E" w:rsidRPr="00DB7E8E" w:rsidRDefault="00DB7E8E" w:rsidP="00245901">
            <w:pPr>
              <w:suppressAutoHyphens/>
              <w:autoSpaceDE w:val="0"/>
              <w:snapToGrid w:val="0"/>
              <w:rPr>
                <w:rFonts w:eastAsia="新細明體" w:cs="Times New Roman"/>
                <w:szCs w:val="24"/>
              </w:rPr>
            </w:pPr>
            <w:r w:rsidRPr="00DB7E8E">
              <w:rPr>
                <w:rFonts w:eastAsia="新細明體" w:cs="Times New Roman"/>
                <w:kern w:val="0"/>
                <w:szCs w:val="24"/>
              </w:rPr>
              <w:t>Why is this commitment relevant to OGP values?</w:t>
            </w:r>
          </w:p>
        </w:tc>
        <w:tc>
          <w:tcPr>
            <w:tcW w:w="3845" w:type="pct"/>
            <w:gridSpan w:val="6"/>
            <w:tcBorders>
              <w:top w:val="single" w:sz="3" w:space="0" w:color="000000"/>
              <w:left w:val="single" w:sz="3" w:space="0" w:color="000000"/>
              <w:bottom w:val="single" w:sz="3" w:space="0" w:color="000000"/>
              <w:right w:val="single" w:sz="3" w:space="0" w:color="000000"/>
            </w:tcBorders>
            <w:shd w:val="clear" w:color="auto" w:fill="auto"/>
          </w:tcPr>
          <w:p w14:paraId="160996B1" w14:textId="77777777" w:rsidR="00DB7E8E" w:rsidRPr="00DB7E8E" w:rsidRDefault="00DB7E8E" w:rsidP="00245901">
            <w:pPr>
              <w:widowControl/>
              <w:numPr>
                <w:ilvl w:val="0"/>
                <w:numId w:val="83"/>
              </w:numPr>
              <w:suppressAutoHyphens/>
              <w:snapToGrid w:val="0"/>
              <w:ind w:left="482" w:hanging="482"/>
              <w:rPr>
                <w:rFonts w:eastAsia="新細明體" w:cs="Times New Roman"/>
                <w:color w:val="000000"/>
                <w:szCs w:val="24"/>
              </w:rPr>
            </w:pPr>
            <w:r w:rsidRPr="00DB7E8E">
              <w:rPr>
                <w:rFonts w:eastAsia="新細明體" w:cs="Times New Roman"/>
                <w:szCs w:val="24"/>
              </w:rPr>
              <w:t>This commitment will strengthen the public-private partnership to create a civic participation mechanism, actively focus on the needs of the public and increase the opportunities for participation in Hakka affairs.</w:t>
            </w:r>
          </w:p>
          <w:p w14:paraId="08E6C006" w14:textId="77777777" w:rsidR="00DB7E8E" w:rsidRPr="00DB7E8E" w:rsidRDefault="00DB7E8E" w:rsidP="00245901">
            <w:pPr>
              <w:widowControl/>
              <w:numPr>
                <w:ilvl w:val="0"/>
                <w:numId w:val="83"/>
              </w:numPr>
              <w:suppressAutoHyphens/>
              <w:snapToGrid w:val="0"/>
              <w:spacing w:beforeLines="50" w:before="180"/>
              <w:ind w:left="482" w:hanging="482"/>
              <w:rPr>
                <w:rFonts w:eastAsia="新細明體" w:cs="Times New Roman"/>
                <w:szCs w:val="24"/>
              </w:rPr>
            </w:pPr>
            <w:r w:rsidRPr="00DB7E8E">
              <w:rPr>
                <w:rFonts w:eastAsia="新細明體" w:cs="Times New Roman"/>
                <w:szCs w:val="24"/>
              </w:rPr>
              <w:t>It will help to improve the completeness of Hakka policies, promote public participation, and shed light on the development of Hakka groups.</w:t>
            </w:r>
          </w:p>
          <w:p w14:paraId="176150BE" w14:textId="77777777" w:rsidR="00DB7E8E" w:rsidRPr="00DB7E8E" w:rsidRDefault="00DB7E8E" w:rsidP="00245901">
            <w:pPr>
              <w:widowControl/>
              <w:numPr>
                <w:ilvl w:val="0"/>
                <w:numId w:val="83"/>
              </w:numPr>
              <w:suppressAutoHyphens/>
              <w:snapToGrid w:val="0"/>
              <w:spacing w:beforeLines="50" w:before="180"/>
              <w:ind w:left="482" w:hanging="482"/>
              <w:rPr>
                <w:rFonts w:eastAsia="新細明體" w:cs="Times New Roman"/>
                <w:szCs w:val="24"/>
              </w:rPr>
            </w:pPr>
            <w:r w:rsidRPr="00DB7E8E">
              <w:rPr>
                <w:rFonts w:eastAsia="新細明體" w:cs="Times New Roman"/>
                <w:szCs w:val="24"/>
              </w:rPr>
              <w:t>This commitment creates more opportunities for people to participate in Hakka public affairs directly.</w:t>
            </w:r>
          </w:p>
        </w:tc>
      </w:tr>
      <w:tr w:rsidR="00DB7E8E" w:rsidRPr="00DB7E8E" w14:paraId="161CFC05" w14:textId="77777777" w:rsidTr="005C02DB">
        <w:trPr>
          <w:trHeight w:val="685"/>
        </w:trPr>
        <w:tc>
          <w:tcPr>
            <w:tcW w:w="1155" w:type="pct"/>
            <w:gridSpan w:val="3"/>
            <w:tcBorders>
              <w:top w:val="single" w:sz="3" w:space="0" w:color="000000"/>
              <w:left w:val="single" w:sz="3" w:space="0" w:color="000000"/>
              <w:bottom w:val="single" w:sz="3" w:space="0" w:color="000000"/>
            </w:tcBorders>
            <w:shd w:val="clear" w:color="auto" w:fill="F2F2F2"/>
          </w:tcPr>
          <w:p w14:paraId="7A11C0CA" w14:textId="43E6508A" w:rsidR="00DB7E8E" w:rsidRPr="00DB7E8E" w:rsidRDefault="00DB7E8E" w:rsidP="00245901">
            <w:pPr>
              <w:suppressAutoHyphens/>
              <w:autoSpaceDE w:val="0"/>
              <w:snapToGrid w:val="0"/>
              <w:rPr>
                <w:rFonts w:eastAsia="新細明體" w:cs="Times New Roman"/>
                <w:szCs w:val="24"/>
              </w:rPr>
            </w:pPr>
            <w:r w:rsidRPr="00DB7E8E">
              <w:rPr>
                <w:rFonts w:eastAsia="新細明體" w:cs="Times New Roman"/>
                <w:kern w:val="0"/>
                <w:szCs w:val="24"/>
                <w:lang w:val="zh-TW"/>
              </w:rPr>
              <w:t xml:space="preserve">Additional </w:t>
            </w:r>
            <w:r w:rsidR="000732CE">
              <w:rPr>
                <w:rFonts w:eastAsia="新細明體" w:cs="Times New Roman"/>
                <w:kern w:val="0"/>
                <w:szCs w:val="24"/>
                <w:lang w:val="zh-TW"/>
              </w:rPr>
              <w:br/>
            </w:r>
            <w:r w:rsidRPr="00DB7E8E">
              <w:rPr>
                <w:rFonts w:eastAsia="新細明體" w:cs="Times New Roman"/>
                <w:kern w:val="0"/>
                <w:szCs w:val="24"/>
                <w:lang w:val="zh-TW"/>
              </w:rPr>
              <w:t xml:space="preserve">information </w:t>
            </w:r>
          </w:p>
        </w:tc>
        <w:tc>
          <w:tcPr>
            <w:tcW w:w="3845" w:type="pct"/>
            <w:gridSpan w:val="6"/>
            <w:tcBorders>
              <w:top w:val="single" w:sz="3" w:space="0" w:color="000000"/>
              <w:left w:val="single" w:sz="3" w:space="0" w:color="000000"/>
              <w:bottom w:val="single" w:sz="3" w:space="0" w:color="000000"/>
              <w:right w:val="single" w:sz="3" w:space="0" w:color="000000"/>
            </w:tcBorders>
            <w:shd w:val="clear" w:color="auto" w:fill="auto"/>
          </w:tcPr>
          <w:p w14:paraId="161DF3C1" w14:textId="77777777" w:rsidR="00DB7E8E" w:rsidRPr="00DB7E8E" w:rsidRDefault="00DB7E8E" w:rsidP="00245901">
            <w:pPr>
              <w:widowControl/>
              <w:snapToGrid w:val="0"/>
              <w:rPr>
                <w:rFonts w:eastAsia="新細明體" w:cs="新細明體"/>
                <w:kern w:val="0"/>
                <w:szCs w:val="24"/>
              </w:rPr>
            </w:pPr>
            <w:r w:rsidRPr="00DB7E8E">
              <w:rPr>
                <w:rFonts w:eastAsia="新細明體" w:cs="新細明體"/>
                <w:kern w:val="0"/>
                <w:szCs w:val="24"/>
              </w:rPr>
              <w:t>None</w:t>
            </w:r>
          </w:p>
        </w:tc>
      </w:tr>
      <w:tr w:rsidR="00DB7E8E" w:rsidRPr="00DB7E8E" w14:paraId="719B7BED" w14:textId="77777777" w:rsidTr="005C02DB">
        <w:trPr>
          <w:trHeight w:val="475"/>
        </w:trPr>
        <w:tc>
          <w:tcPr>
            <w:tcW w:w="1155" w:type="pct"/>
            <w:gridSpan w:val="3"/>
            <w:vMerge w:val="restart"/>
            <w:tcBorders>
              <w:top w:val="single" w:sz="3" w:space="0" w:color="000000"/>
              <w:left w:val="single" w:sz="3" w:space="0" w:color="000000"/>
            </w:tcBorders>
            <w:shd w:val="clear" w:color="auto" w:fill="F2F2F2"/>
          </w:tcPr>
          <w:p w14:paraId="70FD1B8A" w14:textId="610EB2FB" w:rsidR="00DB7E8E" w:rsidRPr="00DB7E8E" w:rsidRDefault="00DB7E8E" w:rsidP="00245901">
            <w:pPr>
              <w:suppressAutoHyphens/>
              <w:autoSpaceDE w:val="0"/>
              <w:snapToGrid w:val="0"/>
              <w:rPr>
                <w:rFonts w:eastAsia="新細明體" w:cs="Times New Roman"/>
                <w:kern w:val="0"/>
                <w:szCs w:val="24"/>
                <w:lang w:val="zh-TW"/>
              </w:rPr>
            </w:pPr>
            <w:r w:rsidRPr="00DB7E8E">
              <w:rPr>
                <w:rFonts w:eastAsia="新細明體" w:cs="Times New Roman"/>
                <w:kern w:val="0"/>
                <w:szCs w:val="24"/>
                <w:lang w:val="zh-TW"/>
              </w:rPr>
              <w:t>Milestone status in 202</w:t>
            </w:r>
            <w:r w:rsidR="004D3604">
              <w:rPr>
                <w:rFonts w:eastAsia="新細明體" w:cs="Times New Roman" w:hint="eastAsia"/>
                <w:kern w:val="0"/>
                <w:szCs w:val="24"/>
                <w:lang w:val="zh-TW"/>
              </w:rPr>
              <w:t>2</w:t>
            </w:r>
            <w:r w:rsidRPr="00DB7E8E">
              <w:rPr>
                <w:rFonts w:eastAsia="新細明體" w:cs="Times New Roman"/>
                <w:kern w:val="0"/>
                <w:szCs w:val="24"/>
                <w:lang w:val="zh-TW"/>
              </w:rPr>
              <w:t xml:space="preserve"> </w:t>
            </w:r>
          </w:p>
        </w:tc>
        <w:tc>
          <w:tcPr>
            <w:tcW w:w="550" w:type="pct"/>
            <w:vMerge w:val="restart"/>
            <w:tcBorders>
              <w:top w:val="single" w:sz="3" w:space="0" w:color="000000"/>
              <w:left w:val="single" w:sz="3" w:space="0" w:color="000000"/>
              <w:right w:val="single" w:sz="3" w:space="0" w:color="000000"/>
            </w:tcBorders>
            <w:shd w:val="clear" w:color="auto" w:fill="F2F2F2"/>
          </w:tcPr>
          <w:p w14:paraId="3916612A" w14:textId="75ACA59B" w:rsidR="00DB7E8E" w:rsidRPr="00DB7E8E" w:rsidRDefault="00DB7E8E" w:rsidP="00245901">
            <w:pPr>
              <w:widowControl/>
              <w:snapToGrid w:val="0"/>
              <w:rPr>
                <w:rFonts w:eastAsia="新細明體" w:cs="Times New Roman"/>
                <w:kern w:val="0"/>
                <w:szCs w:val="24"/>
                <w:lang w:val="zh-TW"/>
              </w:rPr>
            </w:pPr>
            <w:r w:rsidRPr="00DB7E8E">
              <w:rPr>
                <w:rFonts w:eastAsia="新細明體" w:cs="Times New Roman"/>
                <w:kern w:val="0"/>
                <w:szCs w:val="24"/>
                <w:lang w:val="zh-TW"/>
              </w:rPr>
              <w:t xml:space="preserve">Start </w:t>
            </w:r>
            <w:r w:rsidR="000732CE">
              <w:rPr>
                <w:rFonts w:eastAsia="新細明體" w:cs="Times New Roman"/>
                <w:kern w:val="0"/>
                <w:szCs w:val="24"/>
                <w:lang w:val="zh-TW"/>
              </w:rPr>
              <w:br/>
            </w:r>
            <w:r w:rsidRPr="00DB7E8E">
              <w:rPr>
                <w:rFonts w:eastAsia="新細明體" w:cs="Times New Roman"/>
                <w:kern w:val="0"/>
                <w:szCs w:val="24"/>
                <w:lang w:val="zh-TW"/>
              </w:rPr>
              <w:t>Date</w:t>
            </w:r>
          </w:p>
        </w:tc>
        <w:tc>
          <w:tcPr>
            <w:tcW w:w="513" w:type="pct"/>
            <w:vMerge w:val="restart"/>
            <w:tcBorders>
              <w:top w:val="single" w:sz="3" w:space="0" w:color="000000"/>
              <w:left w:val="single" w:sz="3" w:space="0" w:color="000000"/>
              <w:right w:val="single" w:sz="3" w:space="0" w:color="000000"/>
            </w:tcBorders>
            <w:shd w:val="clear" w:color="auto" w:fill="F2F2F2"/>
          </w:tcPr>
          <w:p w14:paraId="2A9A4E9E" w14:textId="7B5A2597" w:rsidR="00DB7E8E" w:rsidRPr="00DB7E8E" w:rsidRDefault="00DB7E8E" w:rsidP="00245901">
            <w:pPr>
              <w:widowControl/>
              <w:snapToGrid w:val="0"/>
              <w:rPr>
                <w:rFonts w:eastAsia="新細明體" w:cs="Times New Roman"/>
                <w:kern w:val="0"/>
                <w:szCs w:val="24"/>
                <w:lang w:val="zh-TW"/>
              </w:rPr>
            </w:pPr>
            <w:r w:rsidRPr="00DB7E8E">
              <w:rPr>
                <w:rFonts w:eastAsia="新細明體" w:cs="Times New Roman"/>
                <w:kern w:val="0"/>
                <w:szCs w:val="24"/>
                <w:lang w:val="zh-TW"/>
              </w:rPr>
              <w:t xml:space="preserve">End </w:t>
            </w:r>
            <w:r w:rsidR="000732CE">
              <w:rPr>
                <w:rFonts w:eastAsia="新細明體" w:cs="Times New Roman"/>
                <w:kern w:val="0"/>
                <w:szCs w:val="24"/>
                <w:lang w:val="zh-TW"/>
              </w:rPr>
              <w:br/>
            </w:r>
            <w:r w:rsidRPr="00DB7E8E">
              <w:rPr>
                <w:rFonts w:eastAsia="新細明體" w:cs="Times New Roman"/>
                <w:kern w:val="0"/>
                <w:szCs w:val="24"/>
                <w:lang w:val="zh-TW"/>
              </w:rPr>
              <w:t>Date</w:t>
            </w:r>
          </w:p>
        </w:tc>
        <w:tc>
          <w:tcPr>
            <w:tcW w:w="2782" w:type="pct"/>
            <w:gridSpan w:val="4"/>
            <w:tcBorders>
              <w:top w:val="single" w:sz="3" w:space="0" w:color="000000"/>
              <w:left w:val="single" w:sz="3" w:space="0" w:color="000000"/>
              <w:bottom w:val="single" w:sz="3" w:space="0" w:color="000000"/>
              <w:right w:val="single" w:sz="3" w:space="0" w:color="000000"/>
            </w:tcBorders>
            <w:shd w:val="clear" w:color="auto" w:fill="F2F2F2" w:themeFill="background1" w:themeFillShade="F2"/>
          </w:tcPr>
          <w:p w14:paraId="7CC6CC60" w14:textId="77777777" w:rsidR="00DB7E8E" w:rsidRPr="00DB7E8E" w:rsidRDefault="00DB7E8E" w:rsidP="00245901">
            <w:pPr>
              <w:widowControl/>
              <w:snapToGrid w:val="0"/>
              <w:rPr>
                <w:rFonts w:eastAsia="新細明體" w:cs="Times New Roman"/>
                <w:kern w:val="0"/>
                <w:szCs w:val="24"/>
                <w:lang w:val="zh-TW"/>
              </w:rPr>
            </w:pPr>
            <w:r w:rsidRPr="00DB7E8E">
              <w:rPr>
                <w:rFonts w:eastAsia="新細明體" w:cs="Times New Roman"/>
                <w:kern w:val="0"/>
                <w:szCs w:val="24"/>
                <w:lang w:val="zh-TW"/>
              </w:rPr>
              <w:t xml:space="preserve">Assessment of Progress </w:t>
            </w:r>
          </w:p>
        </w:tc>
      </w:tr>
      <w:tr w:rsidR="005C02DB" w:rsidRPr="00DB7E8E" w14:paraId="43F063D9" w14:textId="77777777" w:rsidTr="005C02DB">
        <w:trPr>
          <w:trHeight w:val="475"/>
        </w:trPr>
        <w:tc>
          <w:tcPr>
            <w:tcW w:w="1155" w:type="pct"/>
            <w:gridSpan w:val="3"/>
            <w:vMerge/>
            <w:tcBorders>
              <w:left w:val="single" w:sz="3" w:space="0" w:color="000000"/>
              <w:bottom w:val="single" w:sz="3" w:space="0" w:color="000000"/>
            </w:tcBorders>
            <w:shd w:val="clear" w:color="auto" w:fill="F2F2F2"/>
          </w:tcPr>
          <w:p w14:paraId="74EE3971" w14:textId="77777777" w:rsidR="004D3604" w:rsidRPr="00DB7E8E" w:rsidRDefault="004D3604" w:rsidP="00245901">
            <w:pPr>
              <w:suppressAutoHyphens/>
              <w:autoSpaceDE w:val="0"/>
              <w:snapToGrid w:val="0"/>
              <w:rPr>
                <w:rFonts w:eastAsia="新細明體" w:cs="Times New Roman"/>
                <w:kern w:val="0"/>
                <w:szCs w:val="24"/>
                <w:lang w:val="zh-TW"/>
              </w:rPr>
            </w:pPr>
          </w:p>
        </w:tc>
        <w:tc>
          <w:tcPr>
            <w:tcW w:w="550" w:type="pct"/>
            <w:vMerge/>
            <w:tcBorders>
              <w:left w:val="single" w:sz="3" w:space="0" w:color="000000"/>
              <w:bottom w:val="single" w:sz="3" w:space="0" w:color="000000"/>
              <w:right w:val="single" w:sz="3" w:space="0" w:color="000000"/>
            </w:tcBorders>
            <w:shd w:val="clear" w:color="auto" w:fill="F2F2F2"/>
          </w:tcPr>
          <w:p w14:paraId="721E981D" w14:textId="77777777" w:rsidR="004D3604" w:rsidRPr="00DB7E8E" w:rsidRDefault="004D3604" w:rsidP="00245901">
            <w:pPr>
              <w:widowControl/>
              <w:snapToGrid w:val="0"/>
              <w:rPr>
                <w:rFonts w:eastAsia="新細明體" w:cs="Times New Roman"/>
                <w:kern w:val="0"/>
                <w:szCs w:val="24"/>
                <w:lang w:val="zh-TW"/>
              </w:rPr>
            </w:pPr>
          </w:p>
        </w:tc>
        <w:tc>
          <w:tcPr>
            <w:tcW w:w="513" w:type="pct"/>
            <w:vMerge/>
            <w:tcBorders>
              <w:left w:val="single" w:sz="3" w:space="0" w:color="000000"/>
              <w:bottom w:val="single" w:sz="3" w:space="0" w:color="000000"/>
              <w:right w:val="single" w:sz="3" w:space="0" w:color="000000"/>
            </w:tcBorders>
            <w:shd w:val="clear" w:color="auto" w:fill="F2F2F2"/>
          </w:tcPr>
          <w:p w14:paraId="1ABE7850" w14:textId="77777777" w:rsidR="004D3604" w:rsidRPr="00DB7E8E" w:rsidRDefault="004D3604" w:rsidP="00245901">
            <w:pPr>
              <w:widowControl/>
              <w:snapToGrid w:val="0"/>
              <w:rPr>
                <w:rFonts w:eastAsia="新細明體" w:cs="Times New Roman"/>
                <w:kern w:val="0"/>
                <w:szCs w:val="24"/>
                <w:lang w:val="zh-TW"/>
              </w:rPr>
            </w:pPr>
          </w:p>
        </w:tc>
        <w:tc>
          <w:tcPr>
            <w:tcW w:w="854" w:type="pct"/>
            <w:gridSpan w:val="2"/>
            <w:tcBorders>
              <w:top w:val="single" w:sz="3" w:space="0" w:color="000000"/>
              <w:left w:val="single" w:sz="3" w:space="0" w:color="000000"/>
              <w:bottom w:val="single" w:sz="3" w:space="0" w:color="000000"/>
              <w:right w:val="single" w:sz="3" w:space="0" w:color="000000"/>
            </w:tcBorders>
            <w:shd w:val="clear" w:color="auto" w:fill="F2F2F2" w:themeFill="background1" w:themeFillShade="F2"/>
          </w:tcPr>
          <w:p w14:paraId="181A5E92" w14:textId="77777777" w:rsidR="004D3604" w:rsidRPr="00DB7E8E" w:rsidRDefault="004D3604" w:rsidP="00245901">
            <w:pPr>
              <w:widowControl/>
              <w:snapToGrid w:val="0"/>
              <w:rPr>
                <w:rFonts w:eastAsia="新細明體" w:cs="Times New Roman"/>
                <w:kern w:val="0"/>
                <w:szCs w:val="24"/>
                <w:lang w:val="zh-TW"/>
              </w:rPr>
            </w:pPr>
            <w:r w:rsidRPr="00DB7E8E">
              <w:rPr>
                <w:rFonts w:eastAsia="新細明體" w:cs="Times New Roman"/>
                <w:kern w:val="0"/>
                <w:szCs w:val="24"/>
                <w:lang w:val="zh-TW"/>
              </w:rPr>
              <w:t>Not started</w:t>
            </w:r>
          </w:p>
        </w:tc>
        <w:tc>
          <w:tcPr>
            <w:tcW w:w="940"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tcPr>
          <w:p w14:paraId="46AAC1C8" w14:textId="4C60FC7A" w:rsidR="004D3604" w:rsidRPr="00DB7E8E" w:rsidRDefault="004D3604" w:rsidP="00245901">
            <w:pPr>
              <w:widowControl/>
              <w:snapToGrid w:val="0"/>
              <w:rPr>
                <w:rFonts w:eastAsia="新細明體" w:cs="Times New Roman"/>
                <w:kern w:val="0"/>
                <w:szCs w:val="24"/>
                <w:lang w:val="zh-TW"/>
              </w:rPr>
            </w:pPr>
            <w:r w:rsidRPr="00DB7E8E">
              <w:rPr>
                <w:rFonts w:eastAsia="新細明體" w:cs="Times New Roman"/>
                <w:kern w:val="0"/>
                <w:szCs w:val="24"/>
                <w:lang w:val="zh-TW"/>
              </w:rPr>
              <w:t xml:space="preserve">Limited </w:t>
            </w:r>
            <w:r w:rsidR="000732CE">
              <w:rPr>
                <w:rFonts w:eastAsia="新細明體" w:cs="Times New Roman"/>
                <w:kern w:val="0"/>
                <w:szCs w:val="24"/>
                <w:lang w:val="zh-TW"/>
              </w:rPr>
              <w:br/>
            </w:r>
            <w:r w:rsidRPr="00DB7E8E">
              <w:rPr>
                <w:rFonts w:eastAsia="新細明體" w:cs="Times New Roman"/>
                <w:kern w:val="0"/>
                <w:szCs w:val="24"/>
                <w:lang w:val="zh-TW"/>
              </w:rPr>
              <w:t>progress</w:t>
            </w:r>
          </w:p>
        </w:tc>
        <w:tc>
          <w:tcPr>
            <w:tcW w:w="988"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tcPr>
          <w:p w14:paraId="62BE91E8" w14:textId="292F8F58" w:rsidR="004D3604" w:rsidRPr="00DB7E8E" w:rsidRDefault="004D3604" w:rsidP="00245901">
            <w:pPr>
              <w:widowControl/>
              <w:snapToGrid w:val="0"/>
              <w:rPr>
                <w:rFonts w:eastAsia="新細明體" w:cs="Times New Roman"/>
                <w:kern w:val="0"/>
                <w:szCs w:val="24"/>
                <w:lang w:val="zh-TW"/>
              </w:rPr>
            </w:pPr>
            <w:r w:rsidRPr="004D3604">
              <w:rPr>
                <w:rFonts w:eastAsia="新細明體" w:cs="Times New Roman"/>
                <w:kern w:val="0"/>
                <w:szCs w:val="24"/>
                <w:lang w:val="zh-TW"/>
              </w:rPr>
              <w:t>substantial or Completed</w:t>
            </w:r>
            <w:r w:rsidRPr="00DB7E8E">
              <w:rPr>
                <w:rFonts w:eastAsia="新細明體" w:cs="Times New Roman"/>
                <w:kern w:val="0"/>
                <w:szCs w:val="24"/>
                <w:lang w:val="zh-TW"/>
              </w:rPr>
              <w:t xml:space="preserve">  </w:t>
            </w:r>
          </w:p>
        </w:tc>
      </w:tr>
      <w:tr w:rsidR="004D3604" w:rsidRPr="00DB7E8E" w14:paraId="340F9FB9" w14:textId="77777777" w:rsidTr="005C02DB">
        <w:trPr>
          <w:trHeight w:val="1836"/>
        </w:trPr>
        <w:tc>
          <w:tcPr>
            <w:tcW w:w="1155" w:type="pct"/>
            <w:gridSpan w:val="3"/>
            <w:tcBorders>
              <w:left w:val="single" w:sz="3" w:space="0" w:color="000000"/>
              <w:bottom w:val="single" w:sz="3" w:space="0" w:color="000000"/>
            </w:tcBorders>
            <w:shd w:val="clear" w:color="auto" w:fill="auto"/>
          </w:tcPr>
          <w:p w14:paraId="78334B41" w14:textId="20C54C79" w:rsidR="004D3604" w:rsidRPr="00DB7E8E" w:rsidRDefault="004D3604" w:rsidP="00245901">
            <w:pPr>
              <w:suppressAutoHyphens/>
              <w:autoSpaceDE w:val="0"/>
              <w:snapToGrid w:val="0"/>
              <w:rPr>
                <w:rFonts w:eastAsia="新細明體" w:cs="Times New Roman"/>
                <w:kern w:val="0"/>
                <w:szCs w:val="24"/>
              </w:rPr>
            </w:pPr>
            <w:r w:rsidRPr="00EB082A">
              <w:rPr>
                <w:kern w:val="0"/>
              </w:rPr>
              <w:lastRenderedPageBreak/>
              <w:t>Enhance the operation of the civic participation mechanism and conduct a mid-term review.</w:t>
            </w:r>
          </w:p>
        </w:tc>
        <w:tc>
          <w:tcPr>
            <w:tcW w:w="550" w:type="pct"/>
            <w:tcBorders>
              <w:left w:val="single" w:sz="3" w:space="0" w:color="000000"/>
              <w:bottom w:val="single" w:sz="3" w:space="0" w:color="000000"/>
              <w:right w:val="single" w:sz="3" w:space="0" w:color="000000"/>
            </w:tcBorders>
            <w:shd w:val="clear" w:color="auto" w:fill="auto"/>
          </w:tcPr>
          <w:p w14:paraId="36D9E00C" w14:textId="77777777" w:rsidR="005C02DB" w:rsidRDefault="004D3604" w:rsidP="00245901">
            <w:pPr>
              <w:widowControl/>
              <w:snapToGrid w:val="0"/>
            </w:pPr>
            <w:r>
              <w:rPr>
                <w:rFonts w:hint="eastAsia"/>
              </w:rPr>
              <w:t>0</w:t>
            </w:r>
            <w:r>
              <w:t>1/</w:t>
            </w:r>
          </w:p>
          <w:p w14:paraId="62DAEB21" w14:textId="68E86790" w:rsidR="004D3604" w:rsidRPr="00DB7E8E" w:rsidRDefault="004D3604" w:rsidP="00245901">
            <w:pPr>
              <w:widowControl/>
              <w:snapToGrid w:val="0"/>
              <w:rPr>
                <w:rFonts w:eastAsia="新細明體" w:cs="新細明體"/>
                <w:kern w:val="0"/>
                <w:szCs w:val="24"/>
                <w:lang w:val="zh-TW"/>
              </w:rPr>
            </w:pPr>
            <w:r>
              <w:t>2022</w:t>
            </w:r>
          </w:p>
        </w:tc>
        <w:tc>
          <w:tcPr>
            <w:tcW w:w="513" w:type="pct"/>
            <w:tcBorders>
              <w:left w:val="single" w:sz="3" w:space="0" w:color="000000"/>
              <w:bottom w:val="single" w:sz="3" w:space="0" w:color="000000"/>
              <w:right w:val="single" w:sz="3" w:space="0" w:color="000000"/>
            </w:tcBorders>
            <w:shd w:val="clear" w:color="auto" w:fill="auto"/>
          </w:tcPr>
          <w:p w14:paraId="2498E570" w14:textId="77777777" w:rsidR="005C02DB" w:rsidRDefault="004D3604" w:rsidP="00245901">
            <w:pPr>
              <w:widowControl/>
              <w:snapToGrid w:val="0"/>
              <w:rPr>
                <w:rFonts w:cs="Times New Roman"/>
              </w:rPr>
            </w:pPr>
            <w:r>
              <w:rPr>
                <w:rFonts w:cs="Times New Roman" w:hint="eastAsia"/>
              </w:rPr>
              <w:t>1</w:t>
            </w:r>
            <w:r>
              <w:rPr>
                <w:rFonts w:cs="Times New Roman"/>
              </w:rPr>
              <w:t>2/</w:t>
            </w:r>
          </w:p>
          <w:p w14:paraId="2C739BA6" w14:textId="5F74F2F1" w:rsidR="004D3604" w:rsidRPr="00DB7E8E" w:rsidRDefault="004D3604" w:rsidP="00245901">
            <w:pPr>
              <w:widowControl/>
              <w:snapToGrid w:val="0"/>
              <w:rPr>
                <w:rFonts w:eastAsia="新細明體" w:cs="Times New Roman"/>
                <w:kern w:val="0"/>
                <w:szCs w:val="24"/>
              </w:rPr>
            </w:pPr>
            <w:r>
              <w:rPr>
                <w:rFonts w:cs="Times New Roman"/>
              </w:rPr>
              <w:t>2022</w:t>
            </w:r>
          </w:p>
        </w:tc>
        <w:tc>
          <w:tcPr>
            <w:tcW w:w="854" w:type="pct"/>
            <w:gridSpan w:val="2"/>
            <w:tcBorders>
              <w:top w:val="single" w:sz="3" w:space="0" w:color="000000"/>
              <w:left w:val="single" w:sz="3" w:space="0" w:color="000000"/>
              <w:bottom w:val="single" w:sz="3" w:space="0" w:color="000000"/>
              <w:right w:val="single" w:sz="3" w:space="0" w:color="000000"/>
            </w:tcBorders>
            <w:shd w:val="clear" w:color="auto" w:fill="auto"/>
          </w:tcPr>
          <w:p w14:paraId="6A26EDB8" w14:textId="77777777" w:rsidR="004D3604" w:rsidRPr="00DB7E8E" w:rsidRDefault="004D3604" w:rsidP="00245901">
            <w:pPr>
              <w:widowControl/>
              <w:snapToGrid w:val="0"/>
              <w:rPr>
                <w:rFonts w:eastAsia="新細明體" w:cs="Times New Roman"/>
                <w:kern w:val="0"/>
                <w:szCs w:val="24"/>
              </w:rPr>
            </w:pPr>
          </w:p>
        </w:tc>
        <w:tc>
          <w:tcPr>
            <w:tcW w:w="940" w:type="pct"/>
            <w:tcBorders>
              <w:top w:val="single" w:sz="3" w:space="0" w:color="000000"/>
              <w:left w:val="single" w:sz="3" w:space="0" w:color="000000"/>
              <w:bottom w:val="single" w:sz="3" w:space="0" w:color="000000"/>
              <w:right w:val="single" w:sz="3" w:space="0" w:color="000000"/>
            </w:tcBorders>
            <w:shd w:val="clear" w:color="auto" w:fill="auto"/>
          </w:tcPr>
          <w:p w14:paraId="727A9172" w14:textId="1274A0A2" w:rsidR="004D3604" w:rsidRPr="00DB7E8E" w:rsidRDefault="00ED5DB2" w:rsidP="00245901">
            <w:pPr>
              <w:widowControl/>
              <w:snapToGrid w:val="0"/>
              <w:rPr>
                <w:rFonts w:eastAsia="新細明體" w:cs="Times New Roman"/>
                <w:kern w:val="0"/>
                <w:szCs w:val="24"/>
              </w:rPr>
            </w:pPr>
            <w:r w:rsidRPr="00DB7E8E">
              <w:rPr>
                <w:rFonts w:eastAsia="新細明體" w:cs="Times New Roman"/>
                <w:kern w:val="0"/>
                <w:szCs w:val="24"/>
              </w:rPr>
              <w:t>V</w:t>
            </w:r>
          </w:p>
        </w:tc>
        <w:tc>
          <w:tcPr>
            <w:tcW w:w="988" w:type="pct"/>
            <w:tcBorders>
              <w:top w:val="single" w:sz="3" w:space="0" w:color="000000"/>
              <w:left w:val="single" w:sz="3" w:space="0" w:color="000000"/>
              <w:bottom w:val="single" w:sz="3" w:space="0" w:color="000000"/>
              <w:right w:val="single" w:sz="3" w:space="0" w:color="000000"/>
            </w:tcBorders>
            <w:shd w:val="clear" w:color="auto" w:fill="auto"/>
          </w:tcPr>
          <w:p w14:paraId="7679A72F" w14:textId="517862D7" w:rsidR="004D3604" w:rsidRPr="00DB7E8E" w:rsidRDefault="004D3604" w:rsidP="00245901">
            <w:pPr>
              <w:widowControl/>
              <w:snapToGrid w:val="0"/>
              <w:rPr>
                <w:rFonts w:eastAsia="新細明體" w:cs="Times New Roman"/>
                <w:kern w:val="0"/>
                <w:szCs w:val="24"/>
              </w:rPr>
            </w:pPr>
          </w:p>
        </w:tc>
      </w:tr>
      <w:tr w:rsidR="00DB7E8E" w:rsidRPr="00DB7E8E" w14:paraId="3CA6FBEF" w14:textId="77777777" w:rsidTr="005C02DB">
        <w:trPr>
          <w:trHeight w:val="3284"/>
        </w:trPr>
        <w:tc>
          <w:tcPr>
            <w:tcW w:w="886" w:type="pct"/>
            <w:gridSpan w:val="2"/>
            <w:tcBorders>
              <w:top w:val="single" w:sz="3" w:space="0" w:color="000000"/>
              <w:left w:val="single" w:sz="3" w:space="0" w:color="000000"/>
            </w:tcBorders>
            <w:shd w:val="clear" w:color="auto" w:fill="F2F2F2"/>
          </w:tcPr>
          <w:p w14:paraId="566F5A8A" w14:textId="587078C9" w:rsidR="00DB7E8E" w:rsidRPr="00371081" w:rsidRDefault="00DB7E8E" w:rsidP="005B2B03">
            <w:pPr>
              <w:widowControl/>
              <w:suppressAutoHyphens/>
              <w:snapToGrid w:val="0"/>
              <w:rPr>
                <w:rFonts w:eastAsia="新細明體" w:cs="Times New Roman"/>
                <w:color w:val="000000"/>
                <w:szCs w:val="24"/>
              </w:rPr>
            </w:pPr>
            <w:r w:rsidRPr="00371081">
              <w:rPr>
                <w:rFonts w:eastAsia="新細明體" w:cs="Times New Roman"/>
                <w:color w:val="000000"/>
                <w:szCs w:val="24"/>
              </w:rPr>
              <w:t>Performance in 202</w:t>
            </w:r>
            <w:r w:rsidR="004D3604">
              <w:rPr>
                <w:rFonts w:eastAsia="新細明體" w:cs="Times New Roman" w:hint="eastAsia"/>
                <w:color w:val="000000"/>
                <w:szCs w:val="24"/>
              </w:rPr>
              <w:t>2</w:t>
            </w:r>
          </w:p>
        </w:tc>
        <w:tc>
          <w:tcPr>
            <w:tcW w:w="4114" w:type="pct"/>
            <w:gridSpan w:val="7"/>
            <w:tcBorders>
              <w:top w:val="single" w:sz="3" w:space="0" w:color="000000"/>
              <w:left w:val="single" w:sz="3" w:space="0" w:color="000000"/>
              <w:right w:val="single" w:sz="3" w:space="0" w:color="000000"/>
            </w:tcBorders>
            <w:shd w:val="clear" w:color="auto" w:fill="FFFFFF" w:themeFill="background1"/>
          </w:tcPr>
          <w:p w14:paraId="06E27680" w14:textId="5CB32AE2" w:rsidR="00371081" w:rsidRPr="00371081" w:rsidRDefault="00DE0E63" w:rsidP="005B2B03">
            <w:pPr>
              <w:pStyle w:val="a7"/>
              <w:widowControl/>
              <w:numPr>
                <w:ilvl w:val="0"/>
                <w:numId w:val="115"/>
              </w:numPr>
              <w:suppressAutoHyphens/>
              <w:snapToGrid w:val="0"/>
              <w:ind w:leftChars="0" w:left="482" w:hanging="482"/>
              <w:rPr>
                <w:rFonts w:eastAsia="新細明體" w:cs="Times New Roman"/>
                <w:color w:val="000000"/>
                <w:szCs w:val="24"/>
              </w:rPr>
            </w:pPr>
            <w:r w:rsidRPr="00DE0E63">
              <w:rPr>
                <w:rFonts w:eastAsia="新細明體" w:cs="Times New Roman"/>
                <w:color w:val="000000"/>
                <w:szCs w:val="24"/>
              </w:rPr>
              <w:t>The Hakka Affairs Council (HAC) organized the Hakka Policy Forum on National Hakka Day, December 28, 2022, to discuss the implementation of Hakka affairs based on the three themes of "creating diversity in Taiwan with ethnic mainstreaming", "promoting the use of the Hakka language" and "multi-language diversity of the mainstream market of the audiovisual industry". The Forum was attended by central government agencies and related personnel from local governments as well as Hakka associations and members of the industry and academia. The event was broadcast live on the Facebook page of the HAC and was viewed more than 12,000 times</w:t>
            </w:r>
            <w:r w:rsidR="004D3604" w:rsidRPr="0010322E">
              <w:rPr>
                <w:rFonts w:eastAsia="新細明體" w:cs="Times New Roman"/>
                <w:color w:val="000000"/>
                <w:szCs w:val="24"/>
              </w:rPr>
              <w:t>.</w:t>
            </w:r>
          </w:p>
          <w:p w14:paraId="676584DD" w14:textId="372616CC" w:rsidR="00DB7E8E" w:rsidRPr="00467821" w:rsidRDefault="00DE0E63" w:rsidP="00245901">
            <w:pPr>
              <w:pStyle w:val="a7"/>
              <w:widowControl/>
              <w:numPr>
                <w:ilvl w:val="0"/>
                <w:numId w:val="115"/>
              </w:numPr>
              <w:suppressAutoHyphens/>
              <w:snapToGrid w:val="0"/>
              <w:spacing w:beforeLines="30" w:before="108"/>
              <w:ind w:leftChars="0" w:left="482" w:hanging="482"/>
              <w:rPr>
                <w:rFonts w:eastAsia="新細明體" w:cs="Times New Roman"/>
                <w:color w:val="000000"/>
                <w:szCs w:val="24"/>
              </w:rPr>
            </w:pPr>
            <w:r w:rsidRPr="00DE0E63">
              <w:rPr>
                <w:rFonts w:eastAsia="新細明體" w:cs="Times New Roman"/>
                <w:color w:val="000000"/>
                <w:szCs w:val="24"/>
              </w:rPr>
              <w:t>The plan for 2022 was based on the consensus reached in the civic discussions regarding Hakka affairs. These issues will be included in the "National Hakka Conference" to be organized in 2023 based on the work schedule. It will be strengthened for the civic participation mechanisms of public-private partnerships</w:t>
            </w:r>
            <w:r w:rsidR="00371081" w:rsidRPr="00371081">
              <w:rPr>
                <w:rFonts w:eastAsia="新細明體" w:cs="Times New Roman"/>
                <w:color w:val="000000"/>
                <w:szCs w:val="24"/>
              </w:rPr>
              <w:t>.</w:t>
            </w:r>
          </w:p>
        </w:tc>
      </w:tr>
      <w:tr w:rsidR="00DB7E8E" w:rsidRPr="00DB7E8E" w14:paraId="6120D8ED" w14:textId="77777777" w:rsidTr="005C02DB">
        <w:trPr>
          <w:trHeight w:val="526"/>
        </w:trPr>
        <w:tc>
          <w:tcPr>
            <w:tcW w:w="5000" w:type="pct"/>
            <w:gridSpan w:val="9"/>
            <w:tcBorders>
              <w:top w:val="single" w:sz="3" w:space="0" w:color="000000"/>
              <w:left w:val="single" w:sz="3" w:space="0" w:color="000000"/>
              <w:bottom w:val="single" w:sz="3" w:space="0" w:color="000000"/>
              <w:right w:val="single" w:sz="3" w:space="0" w:color="000000"/>
            </w:tcBorders>
            <w:shd w:val="clear" w:color="auto" w:fill="F2F2F2"/>
          </w:tcPr>
          <w:p w14:paraId="6D1BDE02" w14:textId="77777777" w:rsidR="00DB7E8E" w:rsidRPr="00DB7E8E" w:rsidRDefault="00DB7E8E" w:rsidP="00245901">
            <w:pPr>
              <w:suppressAutoHyphens/>
              <w:autoSpaceDE w:val="0"/>
              <w:snapToGrid w:val="0"/>
              <w:rPr>
                <w:rFonts w:eastAsia="新細明體" w:cs="Times New Roman"/>
                <w:szCs w:val="24"/>
              </w:rPr>
            </w:pPr>
            <w:r w:rsidRPr="00DB7E8E">
              <w:rPr>
                <w:rFonts w:eastAsia="新細明體" w:cs="Times New Roman"/>
                <w:kern w:val="0"/>
                <w:szCs w:val="24"/>
                <w:lang w:val="zh-TW"/>
              </w:rPr>
              <w:t>Contact information</w:t>
            </w:r>
          </w:p>
        </w:tc>
      </w:tr>
      <w:tr w:rsidR="003A4526" w:rsidRPr="00DB7E8E" w14:paraId="635533E3" w14:textId="77777777" w:rsidTr="005C02DB">
        <w:trPr>
          <w:trHeight w:val="515"/>
        </w:trPr>
        <w:tc>
          <w:tcPr>
            <w:tcW w:w="2586" w:type="pct"/>
            <w:gridSpan w:val="6"/>
            <w:tcBorders>
              <w:top w:val="single" w:sz="3" w:space="0" w:color="000000"/>
              <w:left w:val="single" w:sz="3" w:space="0" w:color="000000"/>
              <w:bottom w:val="single" w:sz="3" w:space="0" w:color="000000"/>
            </w:tcBorders>
            <w:shd w:val="clear" w:color="auto" w:fill="F2F2F2"/>
          </w:tcPr>
          <w:p w14:paraId="442EF302" w14:textId="77777777" w:rsidR="003A4526" w:rsidRPr="00DB7E8E" w:rsidRDefault="003A4526" w:rsidP="00245901">
            <w:pPr>
              <w:suppressAutoHyphens/>
              <w:autoSpaceDE w:val="0"/>
              <w:snapToGrid w:val="0"/>
              <w:rPr>
                <w:rFonts w:eastAsia="新細明體" w:cs="Times New Roman"/>
                <w:szCs w:val="24"/>
              </w:rPr>
            </w:pPr>
            <w:r w:rsidRPr="00DB7E8E">
              <w:rPr>
                <w:rFonts w:eastAsia="新細明體" w:cs="Times New Roman"/>
                <w:kern w:val="0"/>
                <w:szCs w:val="24"/>
              </w:rPr>
              <w:t>Persons responsible from implementing agency</w:t>
            </w:r>
          </w:p>
        </w:tc>
        <w:tc>
          <w:tcPr>
            <w:tcW w:w="2414" w:type="pct"/>
            <w:gridSpan w:val="3"/>
            <w:tcBorders>
              <w:top w:val="single" w:sz="3" w:space="0" w:color="000000"/>
              <w:left w:val="single" w:sz="3" w:space="0" w:color="000000"/>
              <w:bottom w:val="single" w:sz="3" w:space="0" w:color="000000"/>
              <w:right w:val="single" w:sz="3" w:space="0" w:color="000000"/>
            </w:tcBorders>
            <w:shd w:val="clear" w:color="auto" w:fill="auto"/>
          </w:tcPr>
          <w:p w14:paraId="582D77AE" w14:textId="41E056A3" w:rsidR="003A4526" w:rsidRPr="00DB7E8E" w:rsidRDefault="003A4526" w:rsidP="00245901">
            <w:pPr>
              <w:suppressAutoHyphens/>
              <w:autoSpaceDE w:val="0"/>
              <w:snapToGrid w:val="0"/>
              <w:rPr>
                <w:rFonts w:eastAsia="新細明體" w:cs="Times New Roman"/>
                <w:szCs w:val="24"/>
              </w:rPr>
            </w:pPr>
            <w:r w:rsidRPr="00606172">
              <w:t>Shu-Yuan Lu</w:t>
            </w:r>
          </w:p>
        </w:tc>
      </w:tr>
      <w:tr w:rsidR="003A4526" w:rsidRPr="00DB7E8E" w14:paraId="75F1ABE3" w14:textId="77777777" w:rsidTr="005C02DB">
        <w:trPr>
          <w:trHeight w:val="408"/>
        </w:trPr>
        <w:tc>
          <w:tcPr>
            <w:tcW w:w="2586" w:type="pct"/>
            <w:gridSpan w:val="6"/>
            <w:tcBorders>
              <w:top w:val="single" w:sz="3" w:space="0" w:color="000000"/>
              <w:left w:val="single" w:sz="3" w:space="0" w:color="000000"/>
              <w:bottom w:val="single" w:sz="3" w:space="0" w:color="000000"/>
            </w:tcBorders>
            <w:shd w:val="clear" w:color="auto" w:fill="F2F2F2"/>
          </w:tcPr>
          <w:p w14:paraId="56B477F6" w14:textId="77777777" w:rsidR="003A4526" w:rsidRPr="00DB7E8E" w:rsidRDefault="003A4526" w:rsidP="00245901">
            <w:pPr>
              <w:suppressAutoHyphens/>
              <w:autoSpaceDE w:val="0"/>
              <w:snapToGrid w:val="0"/>
              <w:rPr>
                <w:rFonts w:eastAsia="新細明體" w:cs="Times New Roman"/>
                <w:szCs w:val="24"/>
              </w:rPr>
            </w:pPr>
            <w:r w:rsidRPr="00DB7E8E">
              <w:rPr>
                <w:rFonts w:eastAsia="新細明體" w:cs="Times New Roman"/>
                <w:kern w:val="0"/>
                <w:szCs w:val="24"/>
                <w:lang w:val="zh-TW"/>
              </w:rPr>
              <w:t>Title, Department</w:t>
            </w:r>
          </w:p>
        </w:tc>
        <w:tc>
          <w:tcPr>
            <w:tcW w:w="2414" w:type="pct"/>
            <w:gridSpan w:val="3"/>
            <w:tcBorders>
              <w:top w:val="single" w:sz="3" w:space="0" w:color="000000"/>
              <w:left w:val="single" w:sz="3" w:space="0" w:color="000000"/>
              <w:bottom w:val="single" w:sz="3" w:space="0" w:color="000000"/>
              <w:right w:val="single" w:sz="3" w:space="0" w:color="000000"/>
            </w:tcBorders>
            <w:shd w:val="clear" w:color="auto" w:fill="auto"/>
          </w:tcPr>
          <w:p w14:paraId="646AF2CE" w14:textId="01A5C8B2" w:rsidR="003A4526" w:rsidRPr="00DB7E8E" w:rsidRDefault="003A4526" w:rsidP="00245901">
            <w:pPr>
              <w:suppressAutoHyphens/>
              <w:autoSpaceDE w:val="0"/>
              <w:snapToGrid w:val="0"/>
              <w:rPr>
                <w:rFonts w:eastAsia="新細明體" w:cs="Times New Roman"/>
                <w:szCs w:val="24"/>
              </w:rPr>
            </w:pPr>
            <w:r w:rsidRPr="00606172">
              <w:t>Specialist, Department of Planning, Hakka Affairs Council</w:t>
            </w:r>
          </w:p>
        </w:tc>
      </w:tr>
      <w:tr w:rsidR="003A4526" w:rsidRPr="00DB7E8E" w14:paraId="3140F9CB" w14:textId="77777777" w:rsidTr="005C02DB">
        <w:trPr>
          <w:trHeight w:val="556"/>
        </w:trPr>
        <w:tc>
          <w:tcPr>
            <w:tcW w:w="2586" w:type="pct"/>
            <w:gridSpan w:val="6"/>
            <w:tcBorders>
              <w:top w:val="single" w:sz="3" w:space="0" w:color="000000"/>
              <w:left w:val="single" w:sz="3" w:space="0" w:color="000000"/>
              <w:bottom w:val="single" w:sz="3" w:space="0" w:color="000000"/>
            </w:tcBorders>
            <w:shd w:val="clear" w:color="auto" w:fill="F2F2F2"/>
          </w:tcPr>
          <w:p w14:paraId="535C289D" w14:textId="77777777" w:rsidR="003A4526" w:rsidRPr="00DB7E8E" w:rsidRDefault="003A4526" w:rsidP="00245901">
            <w:pPr>
              <w:suppressAutoHyphens/>
              <w:autoSpaceDE w:val="0"/>
              <w:snapToGrid w:val="0"/>
              <w:rPr>
                <w:rFonts w:eastAsia="新細明體" w:cs="Times New Roman"/>
                <w:szCs w:val="24"/>
              </w:rPr>
            </w:pPr>
            <w:r w:rsidRPr="00DB7E8E">
              <w:rPr>
                <w:rFonts w:eastAsia="新細明體" w:cs="Times New Roman"/>
                <w:kern w:val="0"/>
                <w:szCs w:val="24"/>
                <w:lang w:val="zh-TW"/>
              </w:rPr>
              <w:t>Email and Phone</w:t>
            </w:r>
          </w:p>
        </w:tc>
        <w:tc>
          <w:tcPr>
            <w:tcW w:w="2414" w:type="pct"/>
            <w:gridSpan w:val="3"/>
            <w:tcBorders>
              <w:top w:val="single" w:sz="3" w:space="0" w:color="000000"/>
              <w:left w:val="single" w:sz="3" w:space="0" w:color="000000"/>
              <w:bottom w:val="single" w:sz="3" w:space="0" w:color="000000"/>
              <w:right w:val="single" w:sz="3" w:space="0" w:color="000000"/>
            </w:tcBorders>
            <w:shd w:val="clear" w:color="auto" w:fill="auto"/>
          </w:tcPr>
          <w:p w14:paraId="118EE056" w14:textId="6D3398A5" w:rsidR="003A4526" w:rsidRPr="00DB7E8E" w:rsidRDefault="005355D8" w:rsidP="00245901">
            <w:pPr>
              <w:suppressAutoHyphens/>
              <w:autoSpaceDE w:val="0"/>
              <w:snapToGrid w:val="0"/>
              <w:rPr>
                <w:rFonts w:eastAsia="新細明體" w:cs="Times New Roman"/>
                <w:szCs w:val="24"/>
              </w:rPr>
            </w:pPr>
            <w:hyperlink r:id="rId12" w:history="1">
              <w:r w:rsidR="005C02DB" w:rsidRPr="005C02DB">
                <w:rPr>
                  <w:rStyle w:val="a8"/>
                  <w:color w:val="000000" w:themeColor="text1"/>
                  <w:u w:val="none"/>
                </w:rPr>
                <w:t>ha0550@mail.hakka.gov.tw/</w:t>
              </w:r>
            </w:hyperlink>
            <w:r w:rsidR="005C02DB">
              <w:t xml:space="preserve"> </w:t>
            </w:r>
            <w:r w:rsidR="003A4526" w:rsidRPr="00606172">
              <w:t>02-89956988</w:t>
            </w:r>
          </w:p>
        </w:tc>
      </w:tr>
      <w:tr w:rsidR="00DB7E8E" w:rsidRPr="00DB7E8E" w14:paraId="7C64410B" w14:textId="77777777" w:rsidTr="005C02DB">
        <w:trPr>
          <w:trHeight w:val="732"/>
        </w:trPr>
        <w:tc>
          <w:tcPr>
            <w:tcW w:w="748" w:type="pct"/>
            <w:vMerge w:val="restart"/>
            <w:tcBorders>
              <w:top w:val="single" w:sz="3" w:space="0" w:color="000000"/>
              <w:left w:val="single" w:sz="3" w:space="0" w:color="000000"/>
              <w:bottom w:val="single" w:sz="3" w:space="0" w:color="000000"/>
            </w:tcBorders>
            <w:shd w:val="clear" w:color="auto" w:fill="F2F2F2"/>
          </w:tcPr>
          <w:p w14:paraId="24BB9D37" w14:textId="3FC2C071" w:rsidR="00DB7E8E" w:rsidRPr="00DB7E8E" w:rsidRDefault="00DB7E8E" w:rsidP="00245901">
            <w:pPr>
              <w:suppressAutoHyphens/>
              <w:autoSpaceDE w:val="0"/>
              <w:snapToGrid w:val="0"/>
              <w:rPr>
                <w:rFonts w:eastAsia="新細明體" w:cs="Times New Roman"/>
                <w:szCs w:val="24"/>
              </w:rPr>
            </w:pPr>
            <w:r w:rsidRPr="00DB7E8E">
              <w:rPr>
                <w:rFonts w:eastAsia="新細明體" w:cs="Times New Roman"/>
                <w:kern w:val="0"/>
                <w:szCs w:val="24"/>
                <w:lang w:val="zh-TW"/>
              </w:rPr>
              <w:t xml:space="preserve">Other </w:t>
            </w:r>
            <w:r w:rsidR="000732CE">
              <w:rPr>
                <w:rFonts w:eastAsia="新細明體" w:cs="Times New Roman"/>
                <w:kern w:val="0"/>
                <w:szCs w:val="24"/>
                <w:lang w:val="zh-TW"/>
              </w:rPr>
              <w:br/>
            </w:r>
            <w:r w:rsidRPr="00DB7E8E">
              <w:rPr>
                <w:rFonts w:eastAsia="新細明體" w:cs="Times New Roman"/>
                <w:kern w:val="0"/>
                <w:szCs w:val="24"/>
                <w:lang w:val="zh-TW"/>
              </w:rPr>
              <w:t>Actors Involved</w:t>
            </w:r>
          </w:p>
        </w:tc>
        <w:tc>
          <w:tcPr>
            <w:tcW w:w="1838" w:type="pct"/>
            <w:gridSpan w:val="5"/>
            <w:tcBorders>
              <w:top w:val="single" w:sz="3" w:space="0" w:color="000000"/>
              <w:left w:val="single" w:sz="3" w:space="0" w:color="000000"/>
              <w:bottom w:val="single" w:sz="3" w:space="0" w:color="000000"/>
            </w:tcBorders>
            <w:shd w:val="clear" w:color="auto" w:fill="F2F2F2"/>
          </w:tcPr>
          <w:p w14:paraId="4C8B10DC" w14:textId="77777777" w:rsidR="00DB7E8E" w:rsidRPr="00DB7E8E" w:rsidRDefault="00DB7E8E" w:rsidP="00245901">
            <w:pPr>
              <w:suppressAutoHyphens/>
              <w:autoSpaceDE w:val="0"/>
              <w:snapToGrid w:val="0"/>
              <w:rPr>
                <w:rFonts w:eastAsia="新細明體" w:cs="Times New Roman"/>
                <w:szCs w:val="24"/>
              </w:rPr>
            </w:pPr>
            <w:r w:rsidRPr="00DB7E8E">
              <w:rPr>
                <w:rFonts w:eastAsia="新細明體" w:cs="Times New Roman"/>
                <w:kern w:val="0"/>
                <w:szCs w:val="24"/>
              </w:rPr>
              <w:t>Government Ministries, Department/Agency</w:t>
            </w:r>
          </w:p>
        </w:tc>
        <w:tc>
          <w:tcPr>
            <w:tcW w:w="2414" w:type="pct"/>
            <w:gridSpan w:val="3"/>
            <w:tcBorders>
              <w:top w:val="single" w:sz="3" w:space="0" w:color="000000"/>
              <w:left w:val="single" w:sz="3" w:space="0" w:color="000000"/>
              <w:bottom w:val="single" w:sz="3" w:space="0" w:color="000000"/>
              <w:right w:val="single" w:sz="3" w:space="0" w:color="000000"/>
            </w:tcBorders>
            <w:shd w:val="clear" w:color="auto" w:fill="auto"/>
          </w:tcPr>
          <w:p w14:paraId="0E12A583" w14:textId="24FE4B83" w:rsidR="00DB7E8E" w:rsidRPr="00DB7E8E" w:rsidRDefault="003A4526" w:rsidP="00245901">
            <w:pPr>
              <w:suppressAutoHyphens/>
              <w:autoSpaceDE w:val="0"/>
              <w:snapToGrid w:val="0"/>
              <w:rPr>
                <w:rFonts w:eastAsia="新細明體" w:cs="Times New Roman"/>
                <w:szCs w:val="24"/>
              </w:rPr>
            </w:pPr>
            <w:r w:rsidRPr="003A4526">
              <w:rPr>
                <w:rFonts w:eastAsia="新細明體" w:cs="Times New Roman"/>
                <w:szCs w:val="24"/>
              </w:rPr>
              <w:t>Units responsible for Hakka affairs of central government agencies and local governments</w:t>
            </w:r>
          </w:p>
        </w:tc>
      </w:tr>
      <w:tr w:rsidR="00DB7E8E" w:rsidRPr="00DB7E8E" w14:paraId="49E6C8D1" w14:textId="77777777" w:rsidTr="005C02DB">
        <w:trPr>
          <w:trHeight w:val="986"/>
        </w:trPr>
        <w:tc>
          <w:tcPr>
            <w:tcW w:w="748" w:type="pct"/>
            <w:vMerge/>
            <w:tcBorders>
              <w:top w:val="single" w:sz="3" w:space="0" w:color="000000"/>
              <w:left w:val="single" w:sz="3" w:space="0" w:color="000000"/>
              <w:bottom w:val="single" w:sz="3" w:space="0" w:color="000000"/>
            </w:tcBorders>
            <w:shd w:val="clear" w:color="auto" w:fill="F2F2F2"/>
          </w:tcPr>
          <w:p w14:paraId="2D203484" w14:textId="77777777" w:rsidR="00DB7E8E" w:rsidRPr="00DB7E8E" w:rsidRDefault="00DB7E8E" w:rsidP="00245901">
            <w:pPr>
              <w:suppressAutoHyphens/>
              <w:autoSpaceDE w:val="0"/>
              <w:snapToGrid w:val="0"/>
              <w:rPr>
                <w:rFonts w:eastAsia="新細明體" w:cs="Times New Roman"/>
                <w:kern w:val="0"/>
                <w:szCs w:val="24"/>
              </w:rPr>
            </w:pPr>
          </w:p>
        </w:tc>
        <w:tc>
          <w:tcPr>
            <w:tcW w:w="1838" w:type="pct"/>
            <w:gridSpan w:val="5"/>
            <w:tcBorders>
              <w:top w:val="single" w:sz="3" w:space="0" w:color="000000"/>
              <w:left w:val="single" w:sz="3" w:space="0" w:color="000000"/>
              <w:bottom w:val="single" w:sz="3" w:space="0" w:color="000000"/>
            </w:tcBorders>
            <w:shd w:val="clear" w:color="auto" w:fill="F2F2F2"/>
          </w:tcPr>
          <w:p w14:paraId="478B669F" w14:textId="77777777" w:rsidR="00DB7E8E" w:rsidRPr="00DB7E8E" w:rsidRDefault="00DB7E8E" w:rsidP="00245901">
            <w:pPr>
              <w:suppressAutoHyphens/>
              <w:autoSpaceDE w:val="0"/>
              <w:snapToGrid w:val="0"/>
              <w:rPr>
                <w:rFonts w:eastAsia="新細明體" w:cs="Times New Roman"/>
                <w:szCs w:val="24"/>
              </w:rPr>
            </w:pPr>
            <w:r w:rsidRPr="00DB7E8E">
              <w:rPr>
                <w:rFonts w:eastAsia="新細明體" w:cs="Times New Roman"/>
                <w:kern w:val="0"/>
                <w:szCs w:val="24"/>
              </w:rPr>
              <w:t>CSOs, private sector, multilaterals, working groups</w:t>
            </w:r>
          </w:p>
        </w:tc>
        <w:tc>
          <w:tcPr>
            <w:tcW w:w="2414" w:type="pct"/>
            <w:gridSpan w:val="3"/>
            <w:tcBorders>
              <w:top w:val="single" w:sz="3" w:space="0" w:color="000000"/>
              <w:left w:val="single" w:sz="3" w:space="0" w:color="000000"/>
              <w:bottom w:val="single" w:sz="3" w:space="0" w:color="000000"/>
              <w:right w:val="single" w:sz="3" w:space="0" w:color="000000"/>
            </w:tcBorders>
            <w:shd w:val="clear" w:color="auto" w:fill="auto"/>
          </w:tcPr>
          <w:p w14:paraId="4765BFC1" w14:textId="77777777" w:rsidR="003A4526" w:rsidRPr="003A4526" w:rsidRDefault="003A4526" w:rsidP="00245901">
            <w:pPr>
              <w:numPr>
                <w:ilvl w:val="0"/>
                <w:numId w:val="84"/>
              </w:numPr>
              <w:suppressAutoHyphens/>
              <w:snapToGrid w:val="0"/>
              <w:rPr>
                <w:rFonts w:eastAsia="新細明體" w:cs="Times New Roman"/>
                <w:szCs w:val="24"/>
              </w:rPr>
            </w:pPr>
            <w:r w:rsidRPr="003A4526">
              <w:rPr>
                <w:rFonts w:eastAsia="新細明體" w:cs="Times New Roman"/>
                <w:szCs w:val="24"/>
              </w:rPr>
              <w:t>Hsueh-</w:t>
            </w:r>
            <w:proofErr w:type="spellStart"/>
            <w:r w:rsidRPr="003A4526">
              <w:rPr>
                <w:rFonts w:eastAsia="新細明體" w:cs="Times New Roman"/>
                <w:szCs w:val="24"/>
              </w:rPr>
              <w:t>Chien</w:t>
            </w:r>
            <w:proofErr w:type="spellEnd"/>
            <w:r w:rsidRPr="003A4526">
              <w:rPr>
                <w:rFonts w:eastAsia="新細明體" w:cs="Times New Roman"/>
                <w:szCs w:val="24"/>
              </w:rPr>
              <w:t xml:space="preserve"> Chang, Professor, Department of </w:t>
            </w:r>
            <w:proofErr w:type="spellStart"/>
            <w:r w:rsidRPr="003A4526">
              <w:rPr>
                <w:rFonts w:eastAsia="新細明體" w:cs="Times New Roman"/>
                <w:szCs w:val="24"/>
              </w:rPr>
              <w:t>Sinophone</w:t>
            </w:r>
            <w:proofErr w:type="spellEnd"/>
            <w:r w:rsidRPr="003A4526">
              <w:rPr>
                <w:rFonts w:eastAsia="新細明體" w:cs="Times New Roman"/>
                <w:szCs w:val="24"/>
              </w:rPr>
              <w:t xml:space="preserve"> Literatures, National Dong Hwa University</w:t>
            </w:r>
          </w:p>
          <w:p w14:paraId="257A35D8" w14:textId="77777777" w:rsidR="003A4526" w:rsidRPr="003A4526" w:rsidRDefault="003A4526" w:rsidP="00993E22">
            <w:pPr>
              <w:numPr>
                <w:ilvl w:val="0"/>
                <w:numId w:val="84"/>
              </w:numPr>
              <w:suppressAutoHyphens/>
              <w:snapToGrid w:val="0"/>
              <w:spacing w:beforeLines="30" w:before="108"/>
              <w:ind w:left="482" w:hanging="482"/>
              <w:rPr>
                <w:rFonts w:eastAsia="新細明體" w:cs="Times New Roman"/>
                <w:szCs w:val="24"/>
              </w:rPr>
            </w:pPr>
            <w:r w:rsidRPr="003A4526">
              <w:rPr>
                <w:rFonts w:eastAsia="新細明體" w:cs="Times New Roman"/>
                <w:szCs w:val="24"/>
              </w:rPr>
              <w:t>Sheng-Jung Tang, Producer, Greener Grass Production</w:t>
            </w:r>
          </w:p>
          <w:p w14:paraId="5C705411" w14:textId="77777777" w:rsidR="003A4526" w:rsidRPr="003A4526" w:rsidRDefault="003A4526" w:rsidP="00993E22">
            <w:pPr>
              <w:numPr>
                <w:ilvl w:val="0"/>
                <w:numId w:val="84"/>
              </w:numPr>
              <w:suppressAutoHyphens/>
              <w:snapToGrid w:val="0"/>
              <w:spacing w:beforeLines="30" w:before="108"/>
              <w:ind w:left="482" w:hanging="482"/>
              <w:rPr>
                <w:rFonts w:eastAsia="新細明體" w:cs="Times New Roman"/>
                <w:szCs w:val="24"/>
              </w:rPr>
            </w:pPr>
            <w:r w:rsidRPr="003A4526">
              <w:rPr>
                <w:rFonts w:eastAsia="新細明體" w:cs="Times New Roman"/>
                <w:szCs w:val="24"/>
              </w:rPr>
              <w:t>Wei-</w:t>
            </w:r>
            <w:proofErr w:type="gramStart"/>
            <w:r w:rsidRPr="003A4526">
              <w:rPr>
                <w:rFonts w:eastAsia="新細明體" w:cs="Times New Roman"/>
                <w:szCs w:val="24"/>
              </w:rPr>
              <w:t>An</w:t>
            </w:r>
            <w:proofErr w:type="gramEnd"/>
            <w:r w:rsidRPr="003A4526">
              <w:rPr>
                <w:rFonts w:eastAsia="新細明體" w:cs="Times New Roman"/>
                <w:szCs w:val="24"/>
              </w:rPr>
              <w:t xml:space="preserve"> Chang, Professor, Center for General Education, National Chiao Tung University</w:t>
            </w:r>
          </w:p>
          <w:p w14:paraId="64952CDB" w14:textId="5C55FDA5" w:rsidR="00DB7E8E" w:rsidRPr="00DB7E8E" w:rsidRDefault="003A4526" w:rsidP="00993E22">
            <w:pPr>
              <w:widowControl/>
              <w:numPr>
                <w:ilvl w:val="0"/>
                <w:numId w:val="84"/>
              </w:numPr>
              <w:suppressAutoHyphens/>
              <w:snapToGrid w:val="0"/>
              <w:spacing w:beforeLines="30" w:before="108"/>
              <w:ind w:left="482" w:hanging="482"/>
              <w:rPr>
                <w:rFonts w:eastAsia="新細明體" w:cs="Times New Roman"/>
                <w:szCs w:val="24"/>
              </w:rPr>
            </w:pPr>
            <w:proofErr w:type="spellStart"/>
            <w:r w:rsidRPr="003A4526">
              <w:rPr>
                <w:rFonts w:eastAsia="新細明體" w:cs="Times New Roman"/>
                <w:szCs w:val="24"/>
              </w:rPr>
              <w:lastRenderedPageBreak/>
              <w:t>Lieh</w:t>
            </w:r>
            <w:proofErr w:type="spellEnd"/>
            <w:r w:rsidRPr="003A4526">
              <w:rPr>
                <w:rFonts w:eastAsia="新細明體" w:cs="Times New Roman"/>
                <w:szCs w:val="24"/>
              </w:rPr>
              <w:t>-Shih Lo, Associate Professor, Department of Humanities and Social Sciences, College of Hakka Studies, National Yang Ming Chiao Tung University</w:t>
            </w:r>
          </w:p>
        </w:tc>
      </w:tr>
    </w:tbl>
    <w:p w14:paraId="48BE2447" w14:textId="77777777" w:rsidR="00DB7E8E" w:rsidRDefault="00DB7E8E" w:rsidP="00DB7E8E">
      <w:pPr>
        <w:rPr>
          <w:szCs w:val="24"/>
        </w:rPr>
        <w:sectPr w:rsidR="00DB7E8E">
          <w:pgSz w:w="11906" w:h="16838"/>
          <w:pgMar w:top="1440" w:right="1800" w:bottom="1440" w:left="1800" w:header="851" w:footer="992" w:gutter="0"/>
          <w:cols w:space="425"/>
          <w:docGrid w:type="lines" w:linePitch="360"/>
        </w:sectPr>
      </w:pPr>
    </w:p>
    <w:tbl>
      <w:tblPr>
        <w:tblW w:w="5000" w:type="pct"/>
        <w:tblLayout w:type="fixed"/>
        <w:tblLook w:val="0000" w:firstRow="0" w:lastRow="0" w:firstColumn="0" w:lastColumn="0" w:noHBand="0" w:noVBand="0"/>
      </w:tblPr>
      <w:tblGrid>
        <w:gridCol w:w="1204"/>
        <w:gridCol w:w="353"/>
        <w:gridCol w:w="908"/>
        <w:gridCol w:w="793"/>
        <w:gridCol w:w="282"/>
        <w:gridCol w:w="422"/>
        <w:gridCol w:w="1422"/>
        <w:gridCol w:w="1276"/>
        <w:gridCol w:w="1638"/>
      </w:tblGrid>
      <w:tr w:rsidR="00DB7E8E" w:rsidRPr="00DB7E8E" w14:paraId="54EFD106" w14:textId="77777777" w:rsidTr="003537CB">
        <w:trPr>
          <w:trHeight w:val="447"/>
        </w:trPr>
        <w:tc>
          <w:tcPr>
            <w:tcW w:w="5000" w:type="pct"/>
            <w:gridSpan w:val="9"/>
            <w:tcBorders>
              <w:top w:val="single" w:sz="3" w:space="0" w:color="000000"/>
              <w:left w:val="single" w:sz="3" w:space="0" w:color="000000"/>
              <w:bottom w:val="single" w:sz="3" w:space="0" w:color="000000"/>
              <w:right w:val="single" w:sz="3" w:space="0" w:color="000000"/>
            </w:tcBorders>
            <w:shd w:val="clear" w:color="auto" w:fill="auto"/>
          </w:tcPr>
          <w:p w14:paraId="60BD3038" w14:textId="053D74C1" w:rsidR="00DB7E8E" w:rsidRPr="00DB7E8E" w:rsidRDefault="00DB7E8E" w:rsidP="003537CB">
            <w:pPr>
              <w:suppressAutoHyphens/>
              <w:autoSpaceDE w:val="0"/>
              <w:snapToGrid w:val="0"/>
              <w:rPr>
                <w:rFonts w:eastAsia="新細明體" w:cs="Times New Roman"/>
                <w:szCs w:val="24"/>
              </w:rPr>
            </w:pPr>
            <w:r w:rsidRPr="00DB7E8E">
              <w:rPr>
                <w:rFonts w:eastAsia="新細明體" w:cs="Times New Roman"/>
                <w:szCs w:val="24"/>
              </w:rPr>
              <w:lastRenderedPageBreak/>
              <w:t>4-1 Enhanc</w:t>
            </w:r>
            <w:r w:rsidR="007344DB">
              <w:rPr>
                <w:rFonts w:eastAsia="新細明體" w:cs="Times New Roman" w:hint="eastAsia"/>
                <w:szCs w:val="24"/>
              </w:rPr>
              <w:t>ing</w:t>
            </w:r>
            <w:r w:rsidRPr="00DB7E8E">
              <w:rPr>
                <w:rFonts w:eastAsia="新細明體" w:cs="Times New Roman"/>
                <w:szCs w:val="24"/>
              </w:rPr>
              <w:t xml:space="preserve"> </w:t>
            </w:r>
            <w:r w:rsidR="007344DB">
              <w:rPr>
                <w:rFonts w:eastAsia="新細明體" w:cs="Times New Roman" w:hint="eastAsia"/>
                <w:szCs w:val="24"/>
              </w:rPr>
              <w:t>P</w:t>
            </w:r>
            <w:r w:rsidRPr="00DB7E8E">
              <w:rPr>
                <w:rFonts w:eastAsia="新細明體" w:cs="Times New Roman"/>
                <w:szCs w:val="24"/>
              </w:rPr>
              <w:t xml:space="preserve">olitical </w:t>
            </w:r>
            <w:r w:rsidR="007344DB">
              <w:rPr>
                <w:rFonts w:eastAsia="新細明體" w:cs="Times New Roman" w:hint="eastAsia"/>
                <w:szCs w:val="24"/>
              </w:rPr>
              <w:t>D</w:t>
            </w:r>
            <w:r w:rsidRPr="00DB7E8E">
              <w:rPr>
                <w:rFonts w:eastAsia="新細明體" w:cs="Times New Roman"/>
                <w:szCs w:val="24"/>
              </w:rPr>
              <w:t xml:space="preserve">onation </w:t>
            </w:r>
            <w:r w:rsidR="007344DB">
              <w:rPr>
                <w:rFonts w:eastAsia="新細明體" w:cs="Times New Roman" w:hint="eastAsia"/>
                <w:szCs w:val="24"/>
              </w:rPr>
              <w:t>T</w:t>
            </w:r>
            <w:r w:rsidRPr="00DB7E8E">
              <w:rPr>
                <w:rFonts w:eastAsia="新細明體" w:cs="Times New Roman"/>
                <w:szCs w:val="24"/>
              </w:rPr>
              <w:t>ransparency</w:t>
            </w:r>
          </w:p>
        </w:tc>
      </w:tr>
      <w:tr w:rsidR="00DB7E8E" w:rsidRPr="00DB7E8E" w14:paraId="279459F0" w14:textId="77777777" w:rsidTr="003537CB">
        <w:trPr>
          <w:trHeight w:val="408"/>
        </w:trPr>
        <w:tc>
          <w:tcPr>
            <w:tcW w:w="5000" w:type="pct"/>
            <w:gridSpan w:val="9"/>
            <w:tcBorders>
              <w:top w:val="single" w:sz="3" w:space="0" w:color="000000"/>
              <w:left w:val="single" w:sz="3" w:space="0" w:color="000000"/>
              <w:bottom w:val="single" w:sz="3" w:space="0" w:color="000000"/>
              <w:right w:val="single" w:sz="3" w:space="0" w:color="000000"/>
            </w:tcBorders>
            <w:shd w:val="clear" w:color="auto" w:fill="auto"/>
          </w:tcPr>
          <w:p w14:paraId="0F32B69D" w14:textId="77777777" w:rsidR="00DB7E8E" w:rsidRPr="00DB7E8E" w:rsidRDefault="00DB7E8E" w:rsidP="003537CB">
            <w:pPr>
              <w:suppressAutoHyphens/>
              <w:autoSpaceDE w:val="0"/>
              <w:snapToGrid w:val="0"/>
              <w:rPr>
                <w:rFonts w:eastAsia="新細明體" w:cs="Times New Roman"/>
                <w:szCs w:val="24"/>
              </w:rPr>
            </w:pPr>
            <w:r w:rsidRPr="00DB7E8E">
              <w:rPr>
                <w:rFonts w:eastAsia="新細明體" w:cs="Times New Roman"/>
                <w:kern w:val="0"/>
                <w:szCs w:val="24"/>
              </w:rPr>
              <w:t>Commitment Started and End Date: January 2021 – May 2024</w:t>
            </w:r>
          </w:p>
        </w:tc>
      </w:tr>
      <w:tr w:rsidR="00DB7E8E" w:rsidRPr="00DB7E8E" w14:paraId="57DC4203" w14:textId="77777777" w:rsidTr="003537CB">
        <w:trPr>
          <w:trHeight w:val="690"/>
        </w:trPr>
        <w:tc>
          <w:tcPr>
            <w:tcW w:w="1485" w:type="pct"/>
            <w:gridSpan w:val="3"/>
            <w:tcBorders>
              <w:top w:val="single" w:sz="3" w:space="0" w:color="000000"/>
              <w:left w:val="single" w:sz="3" w:space="0" w:color="000000"/>
              <w:bottom w:val="single" w:sz="3" w:space="0" w:color="000000"/>
            </w:tcBorders>
            <w:shd w:val="clear" w:color="auto" w:fill="F2F2F2"/>
          </w:tcPr>
          <w:p w14:paraId="014B08CF" w14:textId="77777777" w:rsidR="00DB7E8E" w:rsidRPr="00DB7E8E" w:rsidRDefault="00DB7E8E" w:rsidP="003537CB">
            <w:pPr>
              <w:suppressAutoHyphens/>
              <w:autoSpaceDE w:val="0"/>
              <w:snapToGrid w:val="0"/>
              <w:rPr>
                <w:rFonts w:eastAsia="新細明體" w:cs="Times New Roman"/>
                <w:szCs w:val="24"/>
              </w:rPr>
            </w:pPr>
            <w:r w:rsidRPr="00DB7E8E">
              <w:rPr>
                <w:rFonts w:eastAsia="新細明體" w:cs="Times New Roman"/>
                <w:kern w:val="0"/>
                <w:szCs w:val="24"/>
              </w:rPr>
              <w:t>Lead implementing agency</w:t>
            </w:r>
          </w:p>
        </w:tc>
        <w:tc>
          <w:tcPr>
            <w:tcW w:w="3515" w:type="pct"/>
            <w:gridSpan w:val="6"/>
            <w:tcBorders>
              <w:top w:val="single" w:sz="3" w:space="0" w:color="000000"/>
              <w:left w:val="single" w:sz="3" w:space="0" w:color="000000"/>
              <w:bottom w:val="single" w:sz="3" w:space="0" w:color="000000"/>
              <w:right w:val="single" w:sz="3" w:space="0" w:color="000000"/>
            </w:tcBorders>
            <w:shd w:val="clear" w:color="auto" w:fill="auto"/>
          </w:tcPr>
          <w:p w14:paraId="369D9EA7" w14:textId="77777777" w:rsidR="00DB7E8E" w:rsidRPr="00DB7E8E" w:rsidRDefault="00DB7E8E" w:rsidP="003537CB">
            <w:pPr>
              <w:suppressAutoHyphens/>
              <w:autoSpaceDE w:val="0"/>
              <w:snapToGrid w:val="0"/>
              <w:rPr>
                <w:rFonts w:eastAsia="新細明體" w:cs="Times New Roman"/>
                <w:szCs w:val="24"/>
              </w:rPr>
            </w:pPr>
            <w:r w:rsidRPr="00DB7E8E">
              <w:rPr>
                <w:rFonts w:eastAsia="新細明體" w:cs="Times New Roman"/>
                <w:szCs w:val="24"/>
              </w:rPr>
              <w:t>Ministry of the Interior</w:t>
            </w:r>
          </w:p>
        </w:tc>
      </w:tr>
      <w:tr w:rsidR="00DB7E8E" w:rsidRPr="00DB7E8E" w14:paraId="400ADDB8" w14:textId="77777777" w:rsidTr="003537CB">
        <w:trPr>
          <w:trHeight w:val="567"/>
        </w:trPr>
        <w:tc>
          <w:tcPr>
            <w:tcW w:w="5000" w:type="pct"/>
            <w:gridSpan w:val="9"/>
            <w:tcBorders>
              <w:top w:val="single" w:sz="3" w:space="0" w:color="000000"/>
              <w:left w:val="single" w:sz="3" w:space="0" w:color="000000"/>
              <w:bottom w:val="single" w:sz="3" w:space="0" w:color="000000"/>
              <w:right w:val="single" w:sz="3" w:space="0" w:color="000000"/>
            </w:tcBorders>
            <w:shd w:val="clear" w:color="auto" w:fill="F2F2F2"/>
          </w:tcPr>
          <w:p w14:paraId="37DD4E1F" w14:textId="77777777" w:rsidR="00DB7E8E" w:rsidRPr="00DB7E8E" w:rsidRDefault="00DB7E8E" w:rsidP="003537CB">
            <w:pPr>
              <w:suppressAutoHyphens/>
              <w:autoSpaceDE w:val="0"/>
              <w:snapToGrid w:val="0"/>
              <w:rPr>
                <w:rFonts w:eastAsia="新細明體" w:cs="Times New Roman"/>
                <w:szCs w:val="24"/>
              </w:rPr>
            </w:pPr>
            <w:r w:rsidRPr="00DB7E8E">
              <w:rPr>
                <w:rFonts w:eastAsia="新細明體" w:cs="Times New Roman"/>
                <w:kern w:val="0"/>
                <w:szCs w:val="24"/>
                <w:lang w:val="zh-TW"/>
              </w:rPr>
              <w:t xml:space="preserve">Commitment Description </w:t>
            </w:r>
          </w:p>
        </w:tc>
      </w:tr>
      <w:tr w:rsidR="00DB7E8E" w:rsidRPr="00DB7E8E" w14:paraId="6495BC6D" w14:textId="77777777" w:rsidTr="003537CB">
        <w:trPr>
          <w:trHeight w:val="973"/>
        </w:trPr>
        <w:tc>
          <w:tcPr>
            <w:tcW w:w="1485" w:type="pct"/>
            <w:gridSpan w:val="3"/>
            <w:tcBorders>
              <w:top w:val="single" w:sz="3" w:space="0" w:color="000000"/>
              <w:left w:val="single" w:sz="3" w:space="0" w:color="000000"/>
              <w:bottom w:val="single" w:sz="3" w:space="0" w:color="000000"/>
            </w:tcBorders>
            <w:shd w:val="clear" w:color="auto" w:fill="F2F2F2"/>
          </w:tcPr>
          <w:p w14:paraId="7BE8A93E" w14:textId="77777777" w:rsidR="00DB7E8E" w:rsidRPr="00DB7E8E" w:rsidRDefault="00DB7E8E" w:rsidP="003537CB">
            <w:pPr>
              <w:suppressAutoHyphens/>
              <w:autoSpaceDE w:val="0"/>
              <w:snapToGrid w:val="0"/>
              <w:rPr>
                <w:rFonts w:eastAsia="新細明體" w:cs="Times New Roman"/>
                <w:szCs w:val="24"/>
              </w:rPr>
            </w:pPr>
            <w:r w:rsidRPr="00DB7E8E">
              <w:rPr>
                <w:rFonts w:eastAsia="新細明體" w:cs="Times New Roman"/>
                <w:kern w:val="0"/>
                <w:szCs w:val="24"/>
              </w:rPr>
              <w:t>What is the public problem that the commitment will address?</w:t>
            </w:r>
          </w:p>
        </w:tc>
        <w:tc>
          <w:tcPr>
            <w:tcW w:w="3515" w:type="pct"/>
            <w:gridSpan w:val="6"/>
            <w:tcBorders>
              <w:top w:val="single" w:sz="3" w:space="0" w:color="000000"/>
              <w:left w:val="single" w:sz="3" w:space="0" w:color="000000"/>
              <w:bottom w:val="single" w:sz="3" w:space="0" w:color="000000"/>
              <w:right w:val="single" w:sz="3" w:space="0" w:color="000000"/>
            </w:tcBorders>
            <w:shd w:val="clear" w:color="auto" w:fill="auto"/>
          </w:tcPr>
          <w:p w14:paraId="27B1A1B7" w14:textId="332965C3" w:rsidR="00DB7E8E" w:rsidRPr="00DB7E8E" w:rsidRDefault="003537CB" w:rsidP="003537CB">
            <w:pPr>
              <w:suppressAutoHyphens/>
              <w:autoSpaceDE w:val="0"/>
              <w:snapToGrid w:val="0"/>
              <w:rPr>
                <w:rFonts w:eastAsia="新細明體" w:cs="Times New Roman"/>
                <w:szCs w:val="24"/>
              </w:rPr>
            </w:pPr>
            <w:r>
              <w:rPr>
                <w:rFonts w:eastAsia="新細明體" w:cs="Times New Roman" w:hint="eastAsia"/>
                <w:szCs w:val="24"/>
              </w:rPr>
              <w:t xml:space="preserve"> </w:t>
            </w:r>
            <w:r w:rsidR="0080693D">
              <w:rPr>
                <w:rFonts w:eastAsia="新細明體" w:cs="Times New Roman" w:hint="eastAsia"/>
                <w:szCs w:val="24"/>
              </w:rPr>
              <w:t xml:space="preserve">   </w:t>
            </w:r>
            <w:r w:rsidR="00DB7E8E" w:rsidRPr="00DB7E8E">
              <w:rPr>
                <w:rFonts w:eastAsia="新細明體" w:cs="Times New Roman"/>
                <w:szCs w:val="24"/>
              </w:rPr>
              <w:t>The acceptance and disbursement of political donations by potential candidates has long been a major concern. According to Article 21 of the Political Donations Act amended and published on June 20, 2018, all the contents of the accounting report for a person planning to participate in a campaign should be disclosed to the public, gradually making the income and expenditure of political donations more transparent. However, in addition to political donations, election funds also include the candidates' own funds, which are not included in the calculation of political donations, but are of great concern to NGOs. They hope to make the flow of political donations or election funds transparent, such as the disclosure of information about the sponsors of election advertisements. The candidate who uses political donations to pay for election-related expenses may be subjected to suspicion of profit-seeking if the firm is a specific related party of the candidate. Others argue that disclosure of such information is also necessary.</w:t>
            </w:r>
          </w:p>
        </w:tc>
      </w:tr>
      <w:tr w:rsidR="00DB7E8E" w:rsidRPr="00DB7E8E" w14:paraId="066DF49B" w14:textId="77777777" w:rsidTr="003537CB">
        <w:trPr>
          <w:trHeight w:val="900"/>
        </w:trPr>
        <w:tc>
          <w:tcPr>
            <w:tcW w:w="1485" w:type="pct"/>
            <w:gridSpan w:val="3"/>
            <w:tcBorders>
              <w:top w:val="single" w:sz="3" w:space="0" w:color="000000"/>
              <w:left w:val="single" w:sz="3" w:space="0" w:color="000000"/>
              <w:bottom w:val="single" w:sz="3" w:space="0" w:color="000000"/>
            </w:tcBorders>
            <w:shd w:val="clear" w:color="auto" w:fill="F2F2F2"/>
          </w:tcPr>
          <w:p w14:paraId="5F6A7E5B" w14:textId="77777777" w:rsidR="00DB7E8E" w:rsidRPr="00DB7E8E" w:rsidRDefault="00DB7E8E" w:rsidP="003537CB">
            <w:pPr>
              <w:suppressAutoHyphens/>
              <w:autoSpaceDE w:val="0"/>
              <w:snapToGrid w:val="0"/>
              <w:rPr>
                <w:rFonts w:eastAsia="新細明體" w:cs="Times New Roman"/>
                <w:szCs w:val="24"/>
              </w:rPr>
            </w:pPr>
            <w:r w:rsidRPr="00DB7E8E">
              <w:rPr>
                <w:rFonts w:eastAsia="新細明體" w:cs="Times New Roman"/>
                <w:kern w:val="0"/>
                <w:szCs w:val="24"/>
              </w:rPr>
              <w:t>What is the commitment?</w:t>
            </w:r>
          </w:p>
        </w:tc>
        <w:tc>
          <w:tcPr>
            <w:tcW w:w="3515" w:type="pct"/>
            <w:gridSpan w:val="6"/>
            <w:tcBorders>
              <w:top w:val="single" w:sz="3" w:space="0" w:color="000000"/>
              <w:left w:val="single" w:sz="3" w:space="0" w:color="000000"/>
              <w:bottom w:val="single" w:sz="3" w:space="0" w:color="000000"/>
              <w:right w:val="single" w:sz="3" w:space="0" w:color="000000"/>
            </w:tcBorders>
            <w:shd w:val="clear" w:color="auto" w:fill="auto"/>
          </w:tcPr>
          <w:p w14:paraId="137E6452" w14:textId="77777777" w:rsidR="00DB7E8E" w:rsidRPr="00DB7E8E" w:rsidRDefault="00DB7E8E" w:rsidP="003537CB">
            <w:pPr>
              <w:numPr>
                <w:ilvl w:val="0"/>
                <w:numId w:val="87"/>
              </w:numPr>
              <w:suppressAutoHyphens/>
              <w:autoSpaceDN w:val="0"/>
              <w:snapToGrid w:val="0"/>
              <w:textAlignment w:val="baseline"/>
              <w:rPr>
                <w:rFonts w:eastAsia="新細明體" w:cs="Calibri"/>
                <w:kern w:val="0"/>
                <w:szCs w:val="24"/>
              </w:rPr>
            </w:pPr>
            <w:r w:rsidRPr="00DB7E8E">
              <w:rPr>
                <w:rFonts w:eastAsia="新細明體" w:cs="Calibri"/>
                <w:kern w:val="0"/>
                <w:szCs w:val="24"/>
              </w:rPr>
              <w:t>Discuss mechanisms for transparency in political donations or election expenditures: We will review the current regulations on political donations or election funds, hold public hearings or seminars with NGOs, experts and scholars, and collect opinions through the efforts of public and private sectors.</w:t>
            </w:r>
          </w:p>
          <w:p w14:paraId="72DB498B" w14:textId="77777777" w:rsidR="00DB7E8E" w:rsidRPr="00DB7E8E" w:rsidRDefault="00DB7E8E" w:rsidP="003537CB">
            <w:pPr>
              <w:numPr>
                <w:ilvl w:val="0"/>
                <w:numId w:val="87"/>
              </w:numPr>
              <w:suppressAutoHyphens/>
              <w:autoSpaceDN w:val="0"/>
              <w:snapToGrid w:val="0"/>
              <w:spacing w:beforeLines="50" w:before="180"/>
              <w:ind w:left="482" w:hanging="482"/>
              <w:textAlignment w:val="baseline"/>
              <w:rPr>
                <w:rFonts w:eastAsia="新細明體" w:cs="Calibri"/>
                <w:kern w:val="0"/>
                <w:szCs w:val="24"/>
              </w:rPr>
            </w:pPr>
            <w:r w:rsidRPr="00DB7E8E">
              <w:rPr>
                <w:rFonts w:eastAsia="新細明體" w:cs="Calibri"/>
                <w:kern w:val="0"/>
                <w:szCs w:val="24"/>
              </w:rPr>
              <w:t xml:space="preserve">Update the political donations information system and disclose related party transactions: On July 23, 2020, the Control Yuan amended the Criteria for the Verification of Political Donations, stipulating that related party transactions should be disclosed. We therefore update four systems, i.e., "political donation online declaration system", "political donation declaration and management system" (paper), "political donation accounting report disclosure platform (comprehensive public information)", "political donation check system" (illegal record) to include the registration, display and review functions of related party transactions in </w:t>
            </w:r>
            <w:r w:rsidRPr="00DB7E8E">
              <w:rPr>
                <w:rFonts w:eastAsia="新細明體" w:cs="Calibri"/>
                <w:kern w:val="0"/>
                <w:szCs w:val="24"/>
              </w:rPr>
              <w:lastRenderedPageBreak/>
              <w:t xml:space="preserve">addition to </w:t>
            </w:r>
            <w:r w:rsidRPr="00DB7E8E">
              <w:rPr>
                <w:rFonts w:eastAsia="新細明體" w:cs="Calibri"/>
                <w:color w:val="000000"/>
                <w:kern w:val="0"/>
                <w:szCs w:val="24"/>
              </w:rPr>
              <w:t>the name, ID card number (registered number) and address of the object of expenditure and the purpose and amount. This update will be applied on the 2022 election.</w:t>
            </w:r>
          </w:p>
          <w:p w14:paraId="61A15CB2" w14:textId="40C8B9EE" w:rsidR="00DB7E8E" w:rsidRPr="00DB7E8E" w:rsidRDefault="00DB7E8E" w:rsidP="003537CB">
            <w:pPr>
              <w:numPr>
                <w:ilvl w:val="0"/>
                <w:numId w:val="87"/>
              </w:numPr>
              <w:suppressAutoHyphens/>
              <w:autoSpaceDN w:val="0"/>
              <w:snapToGrid w:val="0"/>
              <w:spacing w:beforeLines="50" w:before="180"/>
              <w:ind w:left="482" w:hanging="482"/>
              <w:textAlignment w:val="baseline"/>
              <w:rPr>
                <w:rFonts w:eastAsia="新細明體" w:cs="Calibri"/>
                <w:kern w:val="0"/>
                <w:szCs w:val="24"/>
              </w:rPr>
            </w:pPr>
            <w:r w:rsidRPr="00DB7E8E">
              <w:rPr>
                <w:rFonts w:eastAsia="新細明體" w:cs="Calibri"/>
                <w:color w:val="000000"/>
                <w:kern w:val="0"/>
                <w:szCs w:val="24"/>
              </w:rPr>
              <w:t xml:space="preserve">Promote the revision of the law on mandatory disclosure of related party transactions: The Political Donations Act will be revised to include related party transactions and to impose fines on those who fail to disclose information, </w:t>
            </w:r>
            <w:r w:rsidR="00061867" w:rsidRPr="00DB7E8E">
              <w:rPr>
                <w:rFonts w:eastAsia="新細明體" w:cs="Calibri"/>
                <w:color w:val="000000"/>
                <w:kern w:val="0"/>
                <w:szCs w:val="24"/>
              </w:rPr>
              <w:t>to</w:t>
            </w:r>
            <w:r w:rsidRPr="00DB7E8E">
              <w:rPr>
                <w:rFonts w:eastAsia="新細明體" w:cs="Calibri"/>
                <w:color w:val="000000"/>
                <w:kern w:val="0"/>
                <w:szCs w:val="24"/>
              </w:rPr>
              <w:t xml:space="preserve"> have political parties and persons planning to participate in the campaign disclose information about their related party’s transactions.</w:t>
            </w:r>
          </w:p>
        </w:tc>
      </w:tr>
      <w:tr w:rsidR="00DB7E8E" w:rsidRPr="00DB7E8E" w14:paraId="247385CD" w14:textId="77777777" w:rsidTr="003537CB">
        <w:trPr>
          <w:trHeight w:val="1546"/>
        </w:trPr>
        <w:tc>
          <w:tcPr>
            <w:tcW w:w="1485" w:type="pct"/>
            <w:gridSpan w:val="3"/>
            <w:tcBorders>
              <w:top w:val="single" w:sz="3" w:space="0" w:color="000000"/>
              <w:left w:val="single" w:sz="3" w:space="0" w:color="000000"/>
              <w:bottom w:val="single" w:sz="3" w:space="0" w:color="000000"/>
            </w:tcBorders>
            <w:shd w:val="clear" w:color="auto" w:fill="F2F2F2"/>
          </w:tcPr>
          <w:p w14:paraId="434D8CEA" w14:textId="77777777" w:rsidR="00DB7E8E" w:rsidRPr="00DB7E8E" w:rsidRDefault="00DB7E8E" w:rsidP="003537CB">
            <w:pPr>
              <w:suppressAutoHyphens/>
              <w:autoSpaceDE w:val="0"/>
              <w:snapToGrid w:val="0"/>
              <w:rPr>
                <w:rFonts w:eastAsia="新細明體" w:cs="Times New Roman"/>
                <w:szCs w:val="24"/>
              </w:rPr>
            </w:pPr>
            <w:r w:rsidRPr="00DB7E8E">
              <w:rPr>
                <w:rFonts w:eastAsia="新細明體" w:cs="Times New Roman"/>
                <w:kern w:val="0"/>
                <w:szCs w:val="24"/>
              </w:rPr>
              <w:lastRenderedPageBreak/>
              <w:t>How will the commitment contribute to solving the public problem?</w:t>
            </w:r>
          </w:p>
        </w:tc>
        <w:tc>
          <w:tcPr>
            <w:tcW w:w="3515" w:type="pct"/>
            <w:gridSpan w:val="6"/>
            <w:tcBorders>
              <w:top w:val="single" w:sz="3" w:space="0" w:color="000000"/>
              <w:left w:val="single" w:sz="3" w:space="0" w:color="000000"/>
              <w:bottom w:val="single" w:sz="3" w:space="0" w:color="000000"/>
              <w:right w:val="single" w:sz="3" w:space="0" w:color="000000"/>
            </w:tcBorders>
            <w:shd w:val="clear" w:color="auto" w:fill="auto"/>
          </w:tcPr>
          <w:p w14:paraId="1123C61A" w14:textId="5631C627" w:rsidR="00DB7E8E" w:rsidRPr="00DB7E8E" w:rsidRDefault="0080693D" w:rsidP="003537CB">
            <w:pPr>
              <w:suppressAutoHyphens/>
              <w:autoSpaceDE w:val="0"/>
              <w:snapToGrid w:val="0"/>
              <w:rPr>
                <w:rFonts w:eastAsia="新細明體" w:cs="Times New Roman"/>
                <w:szCs w:val="24"/>
              </w:rPr>
            </w:pPr>
            <w:r>
              <w:rPr>
                <w:rFonts w:eastAsia="新細明體" w:cs="Times New Roman" w:hint="eastAsia"/>
                <w:szCs w:val="24"/>
              </w:rPr>
              <w:t xml:space="preserve">   </w:t>
            </w:r>
            <w:r w:rsidR="003537CB">
              <w:rPr>
                <w:rFonts w:eastAsia="新細明體" w:cs="Times New Roman" w:hint="eastAsia"/>
                <w:szCs w:val="24"/>
              </w:rPr>
              <w:t xml:space="preserve"> </w:t>
            </w:r>
            <w:r w:rsidR="00DB7E8E" w:rsidRPr="00DB7E8E">
              <w:rPr>
                <w:rFonts w:eastAsia="新細明體" w:cs="Times New Roman"/>
                <w:szCs w:val="24"/>
              </w:rPr>
              <w:t>In view of the current situation of transparency of political donations or election funds, we will work with NGOs, experts and scholars to improve the disclosure mechanism of political donations and election funds in the spirit of public participation. We will also revise the law to make disclosure of related party transactions mandatory, update the information system to make information on political donations more open and transparent, prevent the channeling of improper benefits, and promote political integrity.</w:t>
            </w:r>
          </w:p>
        </w:tc>
      </w:tr>
      <w:tr w:rsidR="00DB7E8E" w:rsidRPr="00DB7E8E" w14:paraId="60E28B51" w14:textId="77777777" w:rsidTr="003537CB">
        <w:trPr>
          <w:trHeight w:val="1576"/>
        </w:trPr>
        <w:tc>
          <w:tcPr>
            <w:tcW w:w="1485" w:type="pct"/>
            <w:gridSpan w:val="3"/>
            <w:tcBorders>
              <w:top w:val="single" w:sz="3" w:space="0" w:color="000000"/>
              <w:left w:val="single" w:sz="3" w:space="0" w:color="000000"/>
              <w:bottom w:val="single" w:sz="3" w:space="0" w:color="000000"/>
            </w:tcBorders>
            <w:shd w:val="clear" w:color="auto" w:fill="F2F2F2"/>
          </w:tcPr>
          <w:p w14:paraId="7EE0BF58" w14:textId="77777777" w:rsidR="00DB7E8E" w:rsidRPr="00DB7E8E" w:rsidRDefault="00DB7E8E" w:rsidP="003537CB">
            <w:pPr>
              <w:suppressAutoHyphens/>
              <w:autoSpaceDE w:val="0"/>
              <w:snapToGrid w:val="0"/>
              <w:rPr>
                <w:rFonts w:eastAsia="新細明體" w:cs="Times New Roman"/>
                <w:szCs w:val="24"/>
              </w:rPr>
            </w:pPr>
            <w:r w:rsidRPr="00DB7E8E">
              <w:rPr>
                <w:rFonts w:eastAsia="新細明體" w:cs="Times New Roman"/>
                <w:kern w:val="0"/>
                <w:szCs w:val="24"/>
              </w:rPr>
              <w:t>Why is this commitment relevant to OGP values?</w:t>
            </w:r>
          </w:p>
        </w:tc>
        <w:tc>
          <w:tcPr>
            <w:tcW w:w="3515" w:type="pct"/>
            <w:gridSpan w:val="6"/>
            <w:tcBorders>
              <w:top w:val="single" w:sz="3" w:space="0" w:color="000000"/>
              <w:left w:val="single" w:sz="3" w:space="0" w:color="000000"/>
              <w:bottom w:val="single" w:sz="3" w:space="0" w:color="000000"/>
              <w:right w:val="single" w:sz="3" w:space="0" w:color="000000"/>
            </w:tcBorders>
            <w:shd w:val="clear" w:color="auto" w:fill="auto"/>
          </w:tcPr>
          <w:p w14:paraId="0F1983D0" w14:textId="4E8B979D" w:rsidR="00DB7E8E" w:rsidRPr="00DB7E8E" w:rsidRDefault="0080693D" w:rsidP="003537CB">
            <w:pPr>
              <w:suppressAutoHyphens/>
              <w:autoSpaceDE w:val="0"/>
              <w:snapToGrid w:val="0"/>
              <w:rPr>
                <w:rFonts w:eastAsia="新細明體" w:cs="Times New Roman"/>
                <w:szCs w:val="24"/>
              </w:rPr>
            </w:pPr>
            <w:r>
              <w:rPr>
                <w:rFonts w:eastAsia="新細明體" w:cs="Times New Roman" w:hint="eastAsia"/>
                <w:szCs w:val="24"/>
              </w:rPr>
              <w:t xml:space="preserve">  </w:t>
            </w:r>
            <w:r w:rsidR="003537CB">
              <w:rPr>
                <w:rFonts w:eastAsia="新細明體" w:cs="Times New Roman" w:hint="eastAsia"/>
                <w:szCs w:val="24"/>
              </w:rPr>
              <w:t xml:space="preserve"> </w:t>
            </w:r>
            <w:r>
              <w:rPr>
                <w:rFonts w:eastAsia="新細明體" w:cs="Times New Roman" w:hint="eastAsia"/>
                <w:szCs w:val="24"/>
              </w:rPr>
              <w:t xml:space="preserve"> </w:t>
            </w:r>
            <w:r w:rsidR="00DB7E8E" w:rsidRPr="00DB7E8E">
              <w:rPr>
                <w:rFonts w:eastAsia="新細明體" w:cs="Times New Roman"/>
                <w:szCs w:val="24"/>
              </w:rPr>
              <w:t>The commitment is related to the core values of OGP since the expenditure of political parties, candidates and election funds will be made more transparent and accountable with information disclosure, public participation and supervision.</w:t>
            </w:r>
          </w:p>
        </w:tc>
      </w:tr>
      <w:tr w:rsidR="00DB7E8E" w:rsidRPr="00DB7E8E" w14:paraId="67667F86" w14:textId="77777777" w:rsidTr="003537CB">
        <w:trPr>
          <w:trHeight w:val="419"/>
        </w:trPr>
        <w:tc>
          <w:tcPr>
            <w:tcW w:w="1485" w:type="pct"/>
            <w:gridSpan w:val="3"/>
            <w:tcBorders>
              <w:top w:val="single" w:sz="3" w:space="0" w:color="000000"/>
              <w:left w:val="single" w:sz="3" w:space="0" w:color="000000"/>
              <w:bottom w:val="single" w:sz="3" w:space="0" w:color="000000"/>
            </w:tcBorders>
            <w:shd w:val="clear" w:color="auto" w:fill="F2F2F2"/>
          </w:tcPr>
          <w:p w14:paraId="6E078A93" w14:textId="77777777" w:rsidR="00DB7E8E" w:rsidRPr="00DB7E8E" w:rsidRDefault="00DB7E8E" w:rsidP="003537CB">
            <w:pPr>
              <w:suppressAutoHyphens/>
              <w:autoSpaceDE w:val="0"/>
              <w:snapToGrid w:val="0"/>
              <w:rPr>
                <w:rFonts w:eastAsia="新細明體" w:cs="Times New Roman"/>
                <w:szCs w:val="24"/>
              </w:rPr>
            </w:pPr>
            <w:r w:rsidRPr="00DB7E8E">
              <w:rPr>
                <w:rFonts w:eastAsia="新細明體" w:cs="Times New Roman"/>
                <w:kern w:val="0"/>
                <w:szCs w:val="24"/>
                <w:lang w:val="zh-TW"/>
              </w:rPr>
              <w:t xml:space="preserve">Additional information </w:t>
            </w:r>
          </w:p>
        </w:tc>
        <w:tc>
          <w:tcPr>
            <w:tcW w:w="3515" w:type="pct"/>
            <w:gridSpan w:val="6"/>
            <w:tcBorders>
              <w:top w:val="single" w:sz="3" w:space="0" w:color="000000"/>
              <w:left w:val="single" w:sz="3" w:space="0" w:color="000000"/>
              <w:bottom w:val="single" w:sz="3" w:space="0" w:color="000000"/>
              <w:right w:val="single" w:sz="3" w:space="0" w:color="000000"/>
            </w:tcBorders>
            <w:shd w:val="clear" w:color="auto" w:fill="auto"/>
          </w:tcPr>
          <w:p w14:paraId="325C15AD" w14:textId="77777777" w:rsidR="00DB7E8E" w:rsidRPr="00DB7E8E" w:rsidRDefault="00DB7E8E" w:rsidP="003537CB">
            <w:pPr>
              <w:numPr>
                <w:ilvl w:val="0"/>
                <w:numId w:val="85"/>
              </w:numPr>
              <w:suppressAutoHyphens/>
              <w:autoSpaceDN w:val="0"/>
              <w:snapToGrid w:val="0"/>
              <w:ind w:left="539" w:hanging="537"/>
              <w:textAlignment w:val="baseline"/>
              <w:rPr>
                <w:rFonts w:eastAsia="新細明體" w:cs="Times New Roman"/>
                <w:kern w:val="0"/>
                <w:szCs w:val="24"/>
              </w:rPr>
            </w:pPr>
            <w:r w:rsidRPr="00DB7E8E">
              <w:rPr>
                <w:rFonts w:eastAsia="新細明體" w:cs="Times New Roman"/>
                <w:kern w:val="0"/>
                <w:szCs w:val="24"/>
              </w:rPr>
              <w:t>The Control Yuan handles the update and declaration of the political donations information system and makes the information available to the public.</w:t>
            </w:r>
          </w:p>
          <w:p w14:paraId="11B85376" w14:textId="178226A1" w:rsidR="00DB7E8E" w:rsidRPr="00DB7E8E" w:rsidRDefault="00DB7E8E" w:rsidP="003537CB">
            <w:pPr>
              <w:numPr>
                <w:ilvl w:val="0"/>
                <w:numId w:val="85"/>
              </w:numPr>
              <w:suppressAutoHyphens/>
              <w:autoSpaceDN w:val="0"/>
              <w:snapToGrid w:val="0"/>
              <w:spacing w:beforeLines="50" w:before="180"/>
              <w:ind w:left="539" w:hanging="539"/>
              <w:textAlignment w:val="baseline"/>
              <w:rPr>
                <w:rFonts w:eastAsia="新細明體" w:cs="Times New Roman"/>
                <w:kern w:val="0"/>
                <w:szCs w:val="24"/>
              </w:rPr>
            </w:pPr>
            <w:r w:rsidRPr="00DB7E8E">
              <w:rPr>
                <w:rFonts w:eastAsia="新細明體" w:cs="Times New Roman"/>
                <w:kern w:val="0"/>
                <w:szCs w:val="24"/>
              </w:rPr>
              <w:t>The revised law on related party transactions disclosure complies with the conclusions of the first national review conference of the United Nations Convention against Corruption (UNCAC). The Ministry of the Interior submitted the draft amendments to Articles 20, 23 and 36 of the Political Donations Act to the Executive Yuan for review on August 7, 2019. The revised draft of the whole Act was submitted to the Executive Yuan for review on June 30, 2020. According to the Executive Yuan's instructions, the three drafts were incorporated into the draft of the Act. On August 4 and November 16, 2020, the Minister of State of the Executive Yuan held</w:t>
            </w:r>
            <w:r w:rsidRPr="00DB7E8E">
              <w:rPr>
                <w:rFonts w:eastAsia="新細明體" w:cs="Times New Roman"/>
                <w:color w:val="000000"/>
                <w:kern w:val="0"/>
                <w:szCs w:val="24"/>
              </w:rPr>
              <w:t xml:space="preserve"> review meetings, but the </w:t>
            </w:r>
            <w:r w:rsidRPr="00DB7E8E">
              <w:rPr>
                <w:rFonts w:eastAsia="新細明體" w:cs="Times New Roman"/>
                <w:color w:val="000000"/>
                <w:kern w:val="0"/>
                <w:szCs w:val="24"/>
              </w:rPr>
              <w:lastRenderedPageBreak/>
              <w:t xml:space="preserve">whole </w:t>
            </w:r>
            <w:r w:rsidR="00B45C3A">
              <w:rPr>
                <w:rFonts w:eastAsia="新細明體" w:cs="Times New Roman" w:hint="eastAsia"/>
                <w:color w:val="000000"/>
                <w:kern w:val="0"/>
                <w:szCs w:val="24"/>
              </w:rPr>
              <w:t>A</w:t>
            </w:r>
            <w:r w:rsidRPr="00DB7E8E">
              <w:rPr>
                <w:rFonts w:eastAsia="新細明體" w:cs="Times New Roman"/>
                <w:color w:val="000000"/>
                <w:kern w:val="0"/>
                <w:szCs w:val="24"/>
              </w:rPr>
              <w:t>ct has not been completed yet.</w:t>
            </w:r>
          </w:p>
        </w:tc>
      </w:tr>
      <w:tr w:rsidR="00DB7E8E" w:rsidRPr="00DB7E8E" w14:paraId="09A45E9B" w14:textId="77777777" w:rsidTr="003537CB">
        <w:trPr>
          <w:trHeight w:val="475"/>
        </w:trPr>
        <w:tc>
          <w:tcPr>
            <w:tcW w:w="1485" w:type="pct"/>
            <w:gridSpan w:val="3"/>
            <w:vMerge w:val="restart"/>
            <w:tcBorders>
              <w:top w:val="single" w:sz="3" w:space="0" w:color="000000"/>
              <w:left w:val="single" w:sz="3" w:space="0" w:color="000000"/>
            </w:tcBorders>
            <w:shd w:val="clear" w:color="auto" w:fill="F2F2F2"/>
          </w:tcPr>
          <w:p w14:paraId="62373795" w14:textId="2D5D8D03" w:rsidR="00DB7E8E" w:rsidRPr="00DB7E8E" w:rsidRDefault="00DB7E8E" w:rsidP="003537CB">
            <w:pPr>
              <w:suppressAutoHyphens/>
              <w:autoSpaceDE w:val="0"/>
              <w:snapToGrid w:val="0"/>
              <w:rPr>
                <w:rFonts w:eastAsia="新細明體" w:cs="Times New Roman"/>
                <w:kern w:val="0"/>
                <w:szCs w:val="24"/>
                <w:lang w:val="zh-TW"/>
              </w:rPr>
            </w:pPr>
            <w:r w:rsidRPr="00DB7E8E">
              <w:rPr>
                <w:rFonts w:eastAsia="新細明體" w:cs="Times New Roman"/>
                <w:kern w:val="0"/>
                <w:szCs w:val="24"/>
                <w:lang w:val="zh-TW"/>
              </w:rPr>
              <w:lastRenderedPageBreak/>
              <w:t xml:space="preserve">Milestone status in </w:t>
            </w:r>
            <w:r w:rsidR="000732CE">
              <w:rPr>
                <w:rFonts w:eastAsia="新細明體" w:cs="Times New Roman"/>
                <w:kern w:val="0"/>
                <w:szCs w:val="24"/>
                <w:lang w:val="zh-TW"/>
              </w:rPr>
              <w:br/>
            </w:r>
            <w:r w:rsidRPr="00DB7E8E">
              <w:rPr>
                <w:rFonts w:eastAsia="新細明體" w:cs="Times New Roman"/>
                <w:kern w:val="0"/>
                <w:szCs w:val="24"/>
                <w:lang w:val="zh-TW"/>
              </w:rPr>
              <w:t>202</w:t>
            </w:r>
            <w:r w:rsidR="00E015C2">
              <w:rPr>
                <w:rFonts w:eastAsia="新細明體" w:cs="Times New Roman" w:hint="eastAsia"/>
                <w:kern w:val="0"/>
                <w:szCs w:val="24"/>
                <w:lang w:val="zh-TW"/>
              </w:rPr>
              <w:t>2</w:t>
            </w:r>
            <w:r w:rsidRPr="00DB7E8E">
              <w:rPr>
                <w:rFonts w:eastAsia="新細明體" w:cs="Times New Roman"/>
                <w:kern w:val="0"/>
                <w:szCs w:val="24"/>
                <w:lang w:val="zh-TW"/>
              </w:rPr>
              <w:t xml:space="preserve"> </w:t>
            </w:r>
          </w:p>
        </w:tc>
        <w:tc>
          <w:tcPr>
            <w:tcW w:w="478" w:type="pct"/>
            <w:vMerge w:val="restart"/>
            <w:tcBorders>
              <w:top w:val="single" w:sz="3" w:space="0" w:color="000000"/>
              <w:left w:val="single" w:sz="3" w:space="0" w:color="000000"/>
              <w:right w:val="single" w:sz="3" w:space="0" w:color="000000"/>
            </w:tcBorders>
            <w:shd w:val="clear" w:color="auto" w:fill="F2F2F2"/>
          </w:tcPr>
          <w:p w14:paraId="7B5C2B4A" w14:textId="78F77D62" w:rsidR="00DB7E8E" w:rsidRPr="00DB7E8E" w:rsidRDefault="00DB7E8E" w:rsidP="003537CB">
            <w:pPr>
              <w:widowControl/>
              <w:snapToGrid w:val="0"/>
              <w:rPr>
                <w:rFonts w:eastAsia="新細明體" w:cs="Times New Roman"/>
                <w:kern w:val="0"/>
                <w:szCs w:val="24"/>
                <w:lang w:val="zh-TW"/>
              </w:rPr>
            </w:pPr>
            <w:r w:rsidRPr="00DB7E8E">
              <w:rPr>
                <w:rFonts w:eastAsia="新細明體" w:cs="Times New Roman"/>
                <w:kern w:val="0"/>
                <w:szCs w:val="24"/>
                <w:lang w:val="zh-TW"/>
              </w:rPr>
              <w:t xml:space="preserve">Start </w:t>
            </w:r>
            <w:r w:rsidR="000732CE">
              <w:rPr>
                <w:rFonts w:eastAsia="新細明體" w:cs="Times New Roman"/>
                <w:kern w:val="0"/>
                <w:szCs w:val="24"/>
                <w:lang w:val="zh-TW"/>
              </w:rPr>
              <w:br/>
            </w:r>
            <w:r w:rsidRPr="00DB7E8E">
              <w:rPr>
                <w:rFonts w:eastAsia="新細明體" w:cs="Times New Roman"/>
                <w:kern w:val="0"/>
                <w:szCs w:val="24"/>
                <w:lang w:val="zh-TW"/>
              </w:rPr>
              <w:t>Date</w:t>
            </w:r>
          </w:p>
        </w:tc>
        <w:tc>
          <w:tcPr>
            <w:tcW w:w="424" w:type="pct"/>
            <w:gridSpan w:val="2"/>
            <w:vMerge w:val="restart"/>
            <w:tcBorders>
              <w:top w:val="single" w:sz="3" w:space="0" w:color="000000"/>
              <w:left w:val="single" w:sz="3" w:space="0" w:color="000000"/>
              <w:right w:val="single" w:sz="3" w:space="0" w:color="000000"/>
            </w:tcBorders>
            <w:shd w:val="clear" w:color="auto" w:fill="F2F2F2"/>
          </w:tcPr>
          <w:p w14:paraId="19F59FC2" w14:textId="49921BE0" w:rsidR="00DB7E8E" w:rsidRPr="00DB7E8E" w:rsidRDefault="00DB7E8E" w:rsidP="003537CB">
            <w:pPr>
              <w:widowControl/>
              <w:snapToGrid w:val="0"/>
              <w:rPr>
                <w:rFonts w:eastAsia="新細明體" w:cs="Times New Roman"/>
                <w:kern w:val="0"/>
                <w:szCs w:val="24"/>
                <w:lang w:val="zh-TW"/>
              </w:rPr>
            </w:pPr>
            <w:r w:rsidRPr="00DB7E8E">
              <w:rPr>
                <w:rFonts w:eastAsia="新細明體" w:cs="Times New Roman"/>
                <w:kern w:val="0"/>
                <w:szCs w:val="24"/>
                <w:lang w:val="zh-TW"/>
              </w:rPr>
              <w:t xml:space="preserve">End </w:t>
            </w:r>
            <w:r w:rsidR="000732CE">
              <w:rPr>
                <w:rFonts w:eastAsia="新細明體" w:cs="Times New Roman"/>
                <w:kern w:val="0"/>
                <w:szCs w:val="24"/>
                <w:lang w:val="zh-TW"/>
              </w:rPr>
              <w:br/>
            </w:r>
            <w:r w:rsidRPr="00DB7E8E">
              <w:rPr>
                <w:rFonts w:eastAsia="新細明體" w:cs="Times New Roman"/>
                <w:kern w:val="0"/>
                <w:szCs w:val="24"/>
                <w:lang w:val="zh-TW"/>
              </w:rPr>
              <w:t>Date</w:t>
            </w:r>
          </w:p>
        </w:tc>
        <w:tc>
          <w:tcPr>
            <w:tcW w:w="2613" w:type="pct"/>
            <w:gridSpan w:val="3"/>
            <w:tcBorders>
              <w:top w:val="single" w:sz="3" w:space="0" w:color="000000"/>
              <w:left w:val="single" w:sz="3" w:space="0" w:color="000000"/>
              <w:bottom w:val="single" w:sz="3" w:space="0" w:color="000000"/>
              <w:right w:val="single" w:sz="3" w:space="0" w:color="000000"/>
            </w:tcBorders>
            <w:shd w:val="clear" w:color="auto" w:fill="F2F2F2" w:themeFill="background1" w:themeFillShade="F2"/>
          </w:tcPr>
          <w:p w14:paraId="7EFEA246" w14:textId="77777777" w:rsidR="00DB7E8E" w:rsidRPr="00DB7E8E" w:rsidRDefault="00DB7E8E" w:rsidP="003537CB">
            <w:pPr>
              <w:widowControl/>
              <w:snapToGrid w:val="0"/>
              <w:rPr>
                <w:rFonts w:eastAsia="新細明體" w:cs="Times New Roman"/>
                <w:kern w:val="0"/>
                <w:szCs w:val="24"/>
                <w:lang w:val="zh-TW"/>
              </w:rPr>
            </w:pPr>
            <w:r w:rsidRPr="00DB7E8E">
              <w:rPr>
                <w:rFonts w:eastAsia="新細明體" w:cs="Times New Roman"/>
                <w:kern w:val="0"/>
                <w:szCs w:val="24"/>
                <w:lang w:val="zh-TW"/>
              </w:rPr>
              <w:t xml:space="preserve">Assessment of Progress </w:t>
            </w:r>
          </w:p>
        </w:tc>
      </w:tr>
      <w:tr w:rsidR="00E015C2" w:rsidRPr="00DB7E8E" w14:paraId="7BDFECBF" w14:textId="77777777" w:rsidTr="0098525C">
        <w:trPr>
          <w:trHeight w:val="475"/>
        </w:trPr>
        <w:tc>
          <w:tcPr>
            <w:tcW w:w="1485" w:type="pct"/>
            <w:gridSpan w:val="3"/>
            <w:vMerge/>
            <w:tcBorders>
              <w:left w:val="single" w:sz="3" w:space="0" w:color="000000"/>
              <w:bottom w:val="single" w:sz="3" w:space="0" w:color="000000"/>
            </w:tcBorders>
            <w:shd w:val="clear" w:color="auto" w:fill="F2F2F2"/>
          </w:tcPr>
          <w:p w14:paraId="01CE0780" w14:textId="77777777" w:rsidR="00E015C2" w:rsidRPr="00DB7E8E" w:rsidRDefault="00E015C2" w:rsidP="003537CB">
            <w:pPr>
              <w:suppressAutoHyphens/>
              <w:autoSpaceDE w:val="0"/>
              <w:snapToGrid w:val="0"/>
              <w:rPr>
                <w:rFonts w:eastAsia="新細明體" w:cs="Times New Roman"/>
                <w:kern w:val="0"/>
                <w:szCs w:val="24"/>
                <w:lang w:val="zh-TW"/>
              </w:rPr>
            </w:pPr>
          </w:p>
        </w:tc>
        <w:tc>
          <w:tcPr>
            <w:tcW w:w="478" w:type="pct"/>
            <w:vMerge/>
            <w:tcBorders>
              <w:left w:val="single" w:sz="3" w:space="0" w:color="000000"/>
              <w:bottom w:val="single" w:sz="3" w:space="0" w:color="000000"/>
              <w:right w:val="single" w:sz="3" w:space="0" w:color="000000"/>
            </w:tcBorders>
            <w:shd w:val="clear" w:color="auto" w:fill="F2F2F2"/>
          </w:tcPr>
          <w:p w14:paraId="58026CE6" w14:textId="77777777" w:rsidR="00E015C2" w:rsidRPr="00DB7E8E" w:rsidRDefault="00E015C2" w:rsidP="003537CB">
            <w:pPr>
              <w:widowControl/>
              <w:snapToGrid w:val="0"/>
              <w:rPr>
                <w:rFonts w:eastAsia="新細明體" w:cs="Times New Roman"/>
                <w:kern w:val="0"/>
                <w:szCs w:val="24"/>
                <w:lang w:val="zh-TW"/>
              </w:rPr>
            </w:pPr>
          </w:p>
        </w:tc>
        <w:tc>
          <w:tcPr>
            <w:tcW w:w="424" w:type="pct"/>
            <w:gridSpan w:val="2"/>
            <w:vMerge/>
            <w:tcBorders>
              <w:left w:val="single" w:sz="3" w:space="0" w:color="000000"/>
              <w:bottom w:val="single" w:sz="3" w:space="0" w:color="000000"/>
              <w:right w:val="single" w:sz="3" w:space="0" w:color="000000"/>
            </w:tcBorders>
            <w:shd w:val="clear" w:color="auto" w:fill="F2F2F2"/>
          </w:tcPr>
          <w:p w14:paraId="7018A49F" w14:textId="77777777" w:rsidR="00E015C2" w:rsidRPr="00DB7E8E" w:rsidRDefault="00E015C2" w:rsidP="003537CB">
            <w:pPr>
              <w:widowControl/>
              <w:snapToGrid w:val="0"/>
              <w:rPr>
                <w:rFonts w:eastAsia="新細明體" w:cs="Times New Roman"/>
                <w:kern w:val="0"/>
                <w:szCs w:val="24"/>
                <w:lang w:val="zh-TW"/>
              </w:rPr>
            </w:pPr>
          </w:p>
        </w:tc>
        <w:tc>
          <w:tcPr>
            <w:tcW w:w="857"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tcPr>
          <w:p w14:paraId="7C705C46" w14:textId="77777777" w:rsidR="00E015C2" w:rsidRPr="0098525C" w:rsidRDefault="00E015C2" w:rsidP="003537CB">
            <w:pPr>
              <w:widowControl/>
              <w:snapToGrid w:val="0"/>
              <w:rPr>
                <w:rFonts w:eastAsia="新細明體" w:cs="Times New Roman"/>
                <w:kern w:val="0"/>
                <w:szCs w:val="24"/>
                <w:lang w:val="zh-TW"/>
              </w:rPr>
            </w:pPr>
            <w:r w:rsidRPr="0098525C">
              <w:rPr>
                <w:rFonts w:eastAsia="新細明體" w:cs="Times New Roman"/>
                <w:kern w:val="0"/>
                <w:szCs w:val="24"/>
                <w:lang w:val="zh-TW"/>
              </w:rPr>
              <w:t>Not started</w:t>
            </w:r>
          </w:p>
        </w:tc>
        <w:tc>
          <w:tcPr>
            <w:tcW w:w="769"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tcPr>
          <w:p w14:paraId="7D90D4A6" w14:textId="05444336" w:rsidR="00E015C2" w:rsidRPr="0098525C" w:rsidRDefault="00E015C2" w:rsidP="003537CB">
            <w:pPr>
              <w:widowControl/>
              <w:snapToGrid w:val="0"/>
              <w:rPr>
                <w:rFonts w:eastAsia="新細明體" w:cs="Times New Roman"/>
                <w:kern w:val="0"/>
                <w:szCs w:val="24"/>
                <w:lang w:val="zh-TW"/>
              </w:rPr>
            </w:pPr>
            <w:r w:rsidRPr="0098525C">
              <w:rPr>
                <w:rFonts w:eastAsia="新細明體" w:cs="Times New Roman"/>
                <w:kern w:val="0"/>
                <w:szCs w:val="24"/>
                <w:lang w:val="zh-TW"/>
              </w:rPr>
              <w:t xml:space="preserve">Limited </w:t>
            </w:r>
            <w:r w:rsidR="000732CE">
              <w:rPr>
                <w:rFonts w:eastAsia="新細明體" w:cs="Times New Roman"/>
                <w:kern w:val="0"/>
                <w:szCs w:val="24"/>
                <w:lang w:val="zh-TW"/>
              </w:rPr>
              <w:br/>
            </w:r>
            <w:r w:rsidRPr="0098525C">
              <w:rPr>
                <w:rFonts w:eastAsia="新細明體" w:cs="Times New Roman"/>
                <w:kern w:val="0"/>
                <w:szCs w:val="24"/>
                <w:lang w:val="zh-TW"/>
              </w:rPr>
              <w:t>progress</w:t>
            </w:r>
          </w:p>
        </w:tc>
        <w:tc>
          <w:tcPr>
            <w:tcW w:w="988"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tcPr>
          <w:p w14:paraId="45F5A5A1" w14:textId="1268E335" w:rsidR="00E015C2" w:rsidRPr="0098525C" w:rsidRDefault="00E015C2" w:rsidP="003537CB">
            <w:pPr>
              <w:widowControl/>
              <w:snapToGrid w:val="0"/>
              <w:rPr>
                <w:rFonts w:eastAsia="新細明體" w:cs="Times New Roman"/>
                <w:kern w:val="0"/>
                <w:szCs w:val="24"/>
                <w:lang w:val="zh-TW"/>
              </w:rPr>
            </w:pPr>
            <w:r w:rsidRPr="0098525C">
              <w:rPr>
                <w:rFonts w:eastAsia="新細明體" w:cs="Times New Roman"/>
                <w:kern w:val="0"/>
                <w:szCs w:val="24"/>
                <w:lang w:val="zh-TW"/>
              </w:rPr>
              <w:t>Substantial or Completed</w:t>
            </w:r>
          </w:p>
        </w:tc>
      </w:tr>
      <w:tr w:rsidR="00E015C2" w:rsidRPr="00DB7E8E" w14:paraId="6229F6A5" w14:textId="77777777" w:rsidTr="0098525C">
        <w:trPr>
          <w:trHeight w:val="475"/>
        </w:trPr>
        <w:tc>
          <w:tcPr>
            <w:tcW w:w="1485" w:type="pct"/>
            <w:gridSpan w:val="3"/>
            <w:tcBorders>
              <w:left w:val="single" w:sz="3" w:space="0" w:color="000000"/>
              <w:bottom w:val="single" w:sz="3" w:space="0" w:color="000000"/>
            </w:tcBorders>
            <w:shd w:val="clear" w:color="auto" w:fill="auto"/>
          </w:tcPr>
          <w:p w14:paraId="588A64BB" w14:textId="3D90A13D" w:rsidR="00E015C2" w:rsidRPr="00DB7E8E" w:rsidRDefault="00E015C2" w:rsidP="003537CB">
            <w:pPr>
              <w:suppressAutoHyphens/>
              <w:autoSpaceDE w:val="0"/>
              <w:snapToGrid w:val="0"/>
              <w:rPr>
                <w:rFonts w:eastAsia="新細明體" w:cs="Times New Roman"/>
                <w:kern w:val="0"/>
                <w:szCs w:val="24"/>
              </w:rPr>
            </w:pPr>
            <w:r w:rsidRPr="00314323">
              <w:rPr>
                <w:kern w:val="0"/>
              </w:rPr>
              <w:t>Hold public hearings or symposiums to gather views on transparency in political donations or election funds</w:t>
            </w:r>
          </w:p>
        </w:tc>
        <w:tc>
          <w:tcPr>
            <w:tcW w:w="478" w:type="pct"/>
            <w:tcBorders>
              <w:left w:val="single" w:sz="3" w:space="0" w:color="000000"/>
              <w:bottom w:val="single" w:sz="3" w:space="0" w:color="000000"/>
              <w:right w:val="single" w:sz="3" w:space="0" w:color="000000"/>
            </w:tcBorders>
            <w:shd w:val="clear" w:color="auto" w:fill="auto"/>
          </w:tcPr>
          <w:p w14:paraId="1AC09107" w14:textId="77777777" w:rsidR="0098525C" w:rsidRDefault="00E015C2" w:rsidP="003537CB">
            <w:pPr>
              <w:widowControl/>
              <w:snapToGrid w:val="0"/>
            </w:pPr>
            <w:r>
              <w:rPr>
                <w:rFonts w:hint="eastAsia"/>
              </w:rPr>
              <w:t>0</w:t>
            </w:r>
            <w:r>
              <w:t>1/</w:t>
            </w:r>
          </w:p>
          <w:p w14:paraId="504731D3" w14:textId="78E59636" w:rsidR="00E015C2" w:rsidRPr="00DB7E8E" w:rsidRDefault="00E015C2" w:rsidP="003537CB">
            <w:pPr>
              <w:widowControl/>
              <w:snapToGrid w:val="0"/>
              <w:rPr>
                <w:rFonts w:eastAsia="新細明體" w:cs="新細明體"/>
                <w:kern w:val="0"/>
                <w:szCs w:val="24"/>
                <w:lang w:val="zh-TW"/>
              </w:rPr>
            </w:pPr>
            <w:r>
              <w:t>2022</w:t>
            </w:r>
          </w:p>
        </w:tc>
        <w:tc>
          <w:tcPr>
            <w:tcW w:w="424" w:type="pct"/>
            <w:gridSpan w:val="2"/>
            <w:tcBorders>
              <w:left w:val="single" w:sz="3" w:space="0" w:color="000000"/>
              <w:bottom w:val="single" w:sz="3" w:space="0" w:color="000000"/>
              <w:right w:val="single" w:sz="3" w:space="0" w:color="000000"/>
            </w:tcBorders>
            <w:shd w:val="clear" w:color="auto" w:fill="auto"/>
          </w:tcPr>
          <w:p w14:paraId="55BC9FA0" w14:textId="77777777" w:rsidR="0098525C" w:rsidRDefault="00E015C2" w:rsidP="003537CB">
            <w:pPr>
              <w:widowControl/>
              <w:snapToGrid w:val="0"/>
              <w:rPr>
                <w:rFonts w:cs="Times New Roman"/>
              </w:rPr>
            </w:pPr>
            <w:r>
              <w:rPr>
                <w:rFonts w:cs="Times New Roman" w:hint="eastAsia"/>
              </w:rPr>
              <w:t>1</w:t>
            </w:r>
            <w:r>
              <w:rPr>
                <w:rFonts w:cs="Times New Roman"/>
              </w:rPr>
              <w:t>2/</w:t>
            </w:r>
          </w:p>
          <w:p w14:paraId="3A88A02E" w14:textId="6888734F" w:rsidR="00E015C2" w:rsidRPr="00DB7E8E" w:rsidRDefault="00E015C2" w:rsidP="003537CB">
            <w:pPr>
              <w:widowControl/>
              <w:snapToGrid w:val="0"/>
              <w:rPr>
                <w:rFonts w:eastAsia="新細明體" w:cs="Times New Roman"/>
                <w:kern w:val="0"/>
                <w:szCs w:val="24"/>
              </w:rPr>
            </w:pPr>
            <w:r>
              <w:rPr>
                <w:rFonts w:cs="Times New Roman"/>
              </w:rPr>
              <w:t>2022</w:t>
            </w:r>
          </w:p>
        </w:tc>
        <w:tc>
          <w:tcPr>
            <w:tcW w:w="857" w:type="pct"/>
            <w:tcBorders>
              <w:top w:val="single" w:sz="3" w:space="0" w:color="000000"/>
              <w:left w:val="single" w:sz="3" w:space="0" w:color="000000"/>
              <w:bottom w:val="single" w:sz="3" w:space="0" w:color="000000"/>
              <w:right w:val="single" w:sz="3" w:space="0" w:color="000000"/>
            </w:tcBorders>
            <w:shd w:val="clear" w:color="auto" w:fill="auto"/>
          </w:tcPr>
          <w:p w14:paraId="2675C933" w14:textId="77777777" w:rsidR="00E015C2" w:rsidRPr="00DB7E8E" w:rsidRDefault="00E015C2" w:rsidP="003537CB">
            <w:pPr>
              <w:widowControl/>
              <w:snapToGrid w:val="0"/>
              <w:rPr>
                <w:rFonts w:eastAsia="新細明體" w:cs="Times New Roman"/>
                <w:kern w:val="0"/>
                <w:szCs w:val="24"/>
              </w:rPr>
            </w:pPr>
          </w:p>
        </w:tc>
        <w:tc>
          <w:tcPr>
            <w:tcW w:w="769" w:type="pct"/>
            <w:tcBorders>
              <w:top w:val="single" w:sz="3" w:space="0" w:color="000000"/>
              <w:left w:val="single" w:sz="3" w:space="0" w:color="000000"/>
              <w:bottom w:val="single" w:sz="3" w:space="0" w:color="000000"/>
              <w:right w:val="single" w:sz="3" w:space="0" w:color="000000"/>
            </w:tcBorders>
            <w:shd w:val="clear" w:color="auto" w:fill="auto"/>
          </w:tcPr>
          <w:p w14:paraId="0FB45DC1" w14:textId="77777777" w:rsidR="00E015C2" w:rsidRPr="00DB7E8E" w:rsidRDefault="00E015C2" w:rsidP="003537CB">
            <w:pPr>
              <w:widowControl/>
              <w:snapToGrid w:val="0"/>
              <w:rPr>
                <w:rFonts w:eastAsia="新細明體" w:cs="Times New Roman"/>
                <w:kern w:val="0"/>
                <w:szCs w:val="24"/>
              </w:rPr>
            </w:pPr>
          </w:p>
        </w:tc>
        <w:tc>
          <w:tcPr>
            <w:tcW w:w="988" w:type="pct"/>
            <w:tcBorders>
              <w:top w:val="single" w:sz="3" w:space="0" w:color="000000"/>
              <w:left w:val="single" w:sz="3" w:space="0" w:color="000000"/>
              <w:bottom w:val="single" w:sz="3" w:space="0" w:color="000000"/>
              <w:right w:val="single" w:sz="3" w:space="0" w:color="000000"/>
            </w:tcBorders>
            <w:shd w:val="clear" w:color="auto" w:fill="auto"/>
          </w:tcPr>
          <w:p w14:paraId="0A9A7292" w14:textId="77777777" w:rsidR="00E015C2" w:rsidRPr="00DB7E8E" w:rsidRDefault="00E015C2" w:rsidP="003537CB">
            <w:pPr>
              <w:widowControl/>
              <w:snapToGrid w:val="0"/>
              <w:rPr>
                <w:rFonts w:eastAsia="新細明體" w:cs="Times New Roman"/>
                <w:kern w:val="0"/>
                <w:szCs w:val="24"/>
              </w:rPr>
            </w:pPr>
            <w:r w:rsidRPr="00DB7E8E">
              <w:rPr>
                <w:rFonts w:eastAsia="新細明體" w:cs="Times New Roman"/>
                <w:kern w:val="0"/>
                <w:szCs w:val="24"/>
              </w:rPr>
              <w:t>V</w:t>
            </w:r>
          </w:p>
        </w:tc>
      </w:tr>
      <w:tr w:rsidR="00E015C2" w:rsidRPr="00DB7E8E" w14:paraId="29F72ACA" w14:textId="77777777" w:rsidTr="0098525C">
        <w:trPr>
          <w:trHeight w:val="475"/>
        </w:trPr>
        <w:tc>
          <w:tcPr>
            <w:tcW w:w="1485" w:type="pct"/>
            <w:gridSpan w:val="3"/>
            <w:tcBorders>
              <w:left w:val="single" w:sz="3" w:space="0" w:color="000000"/>
              <w:bottom w:val="single" w:sz="3" w:space="0" w:color="000000"/>
            </w:tcBorders>
            <w:shd w:val="clear" w:color="auto" w:fill="auto"/>
          </w:tcPr>
          <w:p w14:paraId="6120FDE1" w14:textId="2E34891F" w:rsidR="00E015C2" w:rsidRPr="00DB7E8E" w:rsidRDefault="00E015C2" w:rsidP="003537CB">
            <w:pPr>
              <w:suppressAutoHyphens/>
              <w:autoSpaceDE w:val="0"/>
              <w:snapToGrid w:val="0"/>
              <w:rPr>
                <w:rFonts w:eastAsia="新細明體" w:cs="Times New Roman"/>
                <w:kern w:val="0"/>
                <w:szCs w:val="24"/>
              </w:rPr>
            </w:pPr>
            <w:r w:rsidRPr="00314323">
              <w:rPr>
                <w:kern w:val="0"/>
              </w:rPr>
              <w:t>Launch the online use of the information system for the election of local officials in 2022</w:t>
            </w:r>
          </w:p>
        </w:tc>
        <w:tc>
          <w:tcPr>
            <w:tcW w:w="478" w:type="pct"/>
            <w:tcBorders>
              <w:left w:val="single" w:sz="3" w:space="0" w:color="000000"/>
              <w:bottom w:val="single" w:sz="3" w:space="0" w:color="000000"/>
              <w:right w:val="single" w:sz="3" w:space="0" w:color="000000"/>
            </w:tcBorders>
            <w:shd w:val="clear" w:color="auto" w:fill="auto"/>
          </w:tcPr>
          <w:p w14:paraId="7BD309F0" w14:textId="77777777" w:rsidR="0098525C" w:rsidRDefault="00E015C2" w:rsidP="003537CB">
            <w:pPr>
              <w:widowControl/>
              <w:snapToGrid w:val="0"/>
            </w:pPr>
            <w:r>
              <w:rPr>
                <w:rFonts w:hint="eastAsia"/>
              </w:rPr>
              <w:t>0</w:t>
            </w:r>
            <w:r>
              <w:t>1/</w:t>
            </w:r>
          </w:p>
          <w:p w14:paraId="49B89540" w14:textId="480ED375" w:rsidR="00E015C2" w:rsidRPr="00DB7E8E" w:rsidRDefault="00E015C2" w:rsidP="003537CB">
            <w:pPr>
              <w:widowControl/>
              <w:snapToGrid w:val="0"/>
              <w:rPr>
                <w:rFonts w:eastAsia="新細明體" w:cs="新細明體"/>
                <w:kern w:val="0"/>
                <w:szCs w:val="24"/>
                <w:lang w:val="zh-TW"/>
              </w:rPr>
            </w:pPr>
            <w:r>
              <w:t>2022</w:t>
            </w:r>
          </w:p>
        </w:tc>
        <w:tc>
          <w:tcPr>
            <w:tcW w:w="424" w:type="pct"/>
            <w:gridSpan w:val="2"/>
            <w:tcBorders>
              <w:left w:val="single" w:sz="3" w:space="0" w:color="000000"/>
              <w:bottom w:val="single" w:sz="3" w:space="0" w:color="000000"/>
              <w:right w:val="single" w:sz="3" w:space="0" w:color="000000"/>
            </w:tcBorders>
            <w:shd w:val="clear" w:color="auto" w:fill="auto"/>
          </w:tcPr>
          <w:p w14:paraId="7F482A3D" w14:textId="77777777" w:rsidR="0098525C" w:rsidRDefault="00E015C2" w:rsidP="003537CB">
            <w:pPr>
              <w:widowControl/>
              <w:snapToGrid w:val="0"/>
              <w:rPr>
                <w:rFonts w:cs="Times New Roman"/>
              </w:rPr>
            </w:pPr>
            <w:r>
              <w:rPr>
                <w:rFonts w:cs="Times New Roman" w:hint="eastAsia"/>
              </w:rPr>
              <w:t>1</w:t>
            </w:r>
            <w:r>
              <w:rPr>
                <w:rFonts w:cs="Times New Roman"/>
              </w:rPr>
              <w:t>2/</w:t>
            </w:r>
          </w:p>
          <w:p w14:paraId="4942A366" w14:textId="6A31459B" w:rsidR="00E015C2" w:rsidRPr="00DB7E8E" w:rsidRDefault="00E015C2" w:rsidP="003537CB">
            <w:pPr>
              <w:widowControl/>
              <w:snapToGrid w:val="0"/>
              <w:rPr>
                <w:rFonts w:eastAsia="新細明體" w:cs="新細明體"/>
                <w:kern w:val="0"/>
                <w:szCs w:val="24"/>
                <w:lang w:val="zh-TW"/>
              </w:rPr>
            </w:pPr>
            <w:r>
              <w:rPr>
                <w:rFonts w:cs="Times New Roman"/>
              </w:rPr>
              <w:t>2022</w:t>
            </w:r>
          </w:p>
        </w:tc>
        <w:tc>
          <w:tcPr>
            <w:tcW w:w="857" w:type="pct"/>
            <w:tcBorders>
              <w:top w:val="single" w:sz="3" w:space="0" w:color="000000"/>
              <w:left w:val="single" w:sz="3" w:space="0" w:color="000000"/>
              <w:bottom w:val="single" w:sz="3" w:space="0" w:color="000000"/>
              <w:right w:val="single" w:sz="3" w:space="0" w:color="000000"/>
            </w:tcBorders>
            <w:shd w:val="clear" w:color="auto" w:fill="auto"/>
          </w:tcPr>
          <w:p w14:paraId="1C835028" w14:textId="77777777" w:rsidR="00E015C2" w:rsidRPr="00DB7E8E" w:rsidRDefault="00E015C2" w:rsidP="003537CB">
            <w:pPr>
              <w:widowControl/>
              <w:snapToGrid w:val="0"/>
              <w:rPr>
                <w:rFonts w:eastAsia="新細明體" w:cs="Times New Roman"/>
                <w:kern w:val="0"/>
                <w:szCs w:val="24"/>
              </w:rPr>
            </w:pPr>
          </w:p>
        </w:tc>
        <w:tc>
          <w:tcPr>
            <w:tcW w:w="769" w:type="pct"/>
            <w:tcBorders>
              <w:top w:val="single" w:sz="3" w:space="0" w:color="000000"/>
              <w:left w:val="single" w:sz="3" w:space="0" w:color="000000"/>
              <w:bottom w:val="single" w:sz="3" w:space="0" w:color="000000"/>
              <w:right w:val="single" w:sz="3" w:space="0" w:color="000000"/>
            </w:tcBorders>
            <w:shd w:val="clear" w:color="auto" w:fill="auto"/>
          </w:tcPr>
          <w:p w14:paraId="74A6C8AC" w14:textId="77777777" w:rsidR="00E015C2" w:rsidRPr="00DB7E8E" w:rsidRDefault="00E015C2" w:rsidP="003537CB">
            <w:pPr>
              <w:widowControl/>
              <w:snapToGrid w:val="0"/>
              <w:rPr>
                <w:rFonts w:eastAsia="新細明體" w:cs="Times New Roman"/>
                <w:kern w:val="0"/>
                <w:szCs w:val="24"/>
              </w:rPr>
            </w:pPr>
          </w:p>
        </w:tc>
        <w:tc>
          <w:tcPr>
            <w:tcW w:w="988" w:type="pct"/>
            <w:tcBorders>
              <w:top w:val="single" w:sz="3" w:space="0" w:color="000000"/>
              <w:left w:val="single" w:sz="3" w:space="0" w:color="000000"/>
              <w:bottom w:val="single" w:sz="3" w:space="0" w:color="000000"/>
              <w:right w:val="single" w:sz="3" w:space="0" w:color="000000"/>
            </w:tcBorders>
            <w:shd w:val="clear" w:color="auto" w:fill="auto"/>
          </w:tcPr>
          <w:p w14:paraId="3D6D6CE4" w14:textId="0777F11D" w:rsidR="00E015C2" w:rsidRPr="00DB7E8E" w:rsidRDefault="00E015C2" w:rsidP="003537CB">
            <w:pPr>
              <w:widowControl/>
              <w:snapToGrid w:val="0"/>
              <w:rPr>
                <w:rFonts w:eastAsia="新細明體" w:cs="Times New Roman"/>
                <w:kern w:val="0"/>
                <w:szCs w:val="24"/>
              </w:rPr>
            </w:pPr>
            <w:r w:rsidRPr="00DB7E8E">
              <w:rPr>
                <w:rFonts w:eastAsia="新細明體" w:cs="Times New Roman"/>
                <w:kern w:val="0"/>
                <w:szCs w:val="24"/>
              </w:rPr>
              <w:t>V</w:t>
            </w:r>
          </w:p>
        </w:tc>
      </w:tr>
      <w:tr w:rsidR="00E015C2" w:rsidRPr="00DB7E8E" w14:paraId="38390FBD" w14:textId="77777777" w:rsidTr="0098525C">
        <w:trPr>
          <w:trHeight w:val="475"/>
        </w:trPr>
        <w:tc>
          <w:tcPr>
            <w:tcW w:w="1485" w:type="pct"/>
            <w:gridSpan w:val="3"/>
            <w:tcBorders>
              <w:left w:val="single" w:sz="3" w:space="0" w:color="000000"/>
              <w:bottom w:val="single" w:sz="3" w:space="0" w:color="000000"/>
            </w:tcBorders>
            <w:shd w:val="clear" w:color="auto" w:fill="auto"/>
          </w:tcPr>
          <w:p w14:paraId="32CC02E3" w14:textId="727E559E" w:rsidR="00E015C2" w:rsidRPr="00DB7E8E" w:rsidRDefault="00E015C2" w:rsidP="003537CB">
            <w:pPr>
              <w:suppressAutoHyphens/>
              <w:autoSpaceDE w:val="0"/>
              <w:snapToGrid w:val="0"/>
              <w:rPr>
                <w:rFonts w:eastAsia="新細明體" w:cs="Times New Roman"/>
                <w:kern w:val="0"/>
                <w:szCs w:val="24"/>
              </w:rPr>
            </w:pPr>
            <w:r w:rsidRPr="00314323">
              <w:rPr>
                <w:kern w:val="0"/>
              </w:rPr>
              <w:t>Launch the online use of the information system for the election of local officials in 2022</w:t>
            </w:r>
          </w:p>
        </w:tc>
        <w:tc>
          <w:tcPr>
            <w:tcW w:w="478" w:type="pct"/>
            <w:tcBorders>
              <w:left w:val="single" w:sz="3" w:space="0" w:color="000000"/>
              <w:bottom w:val="single" w:sz="3" w:space="0" w:color="000000"/>
              <w:right w:val="single" w:sz="3" w:space="0" w:color="000000"/>
            </w:tcBorders>
            <w:shd w:val="clear" w:color="auto" w:fill="auto"/>
          </w:tcPr>
          <w:p w14:paraId="48F4E66D" w14:textId="77777777" w:rsidR="0098525C" w:rsidRDefault="00E015C2" w:rsidP="003537CB">
            <w:pPr>
              <w:widowControl/>
              <w:snapToGrid w:val="0"/>
            </w:pPr>
            <w:r>
              <w:rPr>
                <w:rFonts w:hint="eastAsia"/>
              </w:rPr>
              <w:t>0</w:t>
            </w:r>
            <w:r>
              <w:t>1/</w:t>
            </w:r>
          </w:p>
          <w:p w14:paraId="57979B00" w14:textId="0E896BB0" w:rsidR="00E015C2" w:rsidRPr="00DB7E8E" w:rsidRDefault="00E015C2" w:rsidP="003537CB">
            <w:pPr>
              <w:widowControl/>
              <w:snapToGrid w:val="0"/>
              <w:rPr>
                <w:rFonts w:eastAsia="新細明體" w:cs="新細明體"/>
                <w:kern w:val="0"/>
                <w:szCs w:val="24"/>
                <w:lang w:val="zh-TW"/>
              </w:rPr>
            </w:pPr>
            <w:r>
              <w:t>2022</w:t>
            </w:r>
          </w:p>
        </w:tc>
        <w:tc>
          <w:tcPr>
            <w:tcW w:w="424" w:type="pct"/>
            <w:gridSpan w:val="2"/>
            <w:tcBorders>
              <w:left w:val="single" w:sz="3" w:space="0" w:color="000000"/>
              <w:bottom w:val="single" w:sz="3" w:space="0" w:color="000000"/>
              <w:right w:val="single" w:sz="3" w:space="0" w:color="000000"/>
            </w:tcBorders>
            <w:shd w:val="clear" w:color="auto" w:fill="auto"/>
          </w:tcPr>
          <w:p w14:paraId="7832F597" w14:textId="77777777" w:rsidR="0098525C" w:rsidRDefault="00E015C2" w:rsidP="003537CB">
            <w:pPr>
              <w:widowControl/>
              <w:snapToGrid w:val="0"/>
              <w:rPr>
                <w:rFonts w:cs="Times New Roman"/>
              </w:rPr>
            </w:pPr>
            <w:r>
              <w:rPr>
                <w:rFonts w:cs="Times New Roman" w:hint="eastAsia"/>
              </w:rPr>
              <w:t>1</w:t>
            </w:r>
            <w:r>
              <w:rPr>
                <w:rFonts w:cs="Times New Roman"/>
              </w:rPr>
              <w:t>2/</w:t>
            </w:r>
          </w:p>
          <w:p w14:paraId="6E223559" w14:textId="7638B2DE" w:rsidR="00E015C2" w:rsidRPr="00DB7E8E" w:rsidRDefault="00E015C2" w:rsidP="003537CB">
            <w:pPr>
              <w:widowControl/>
              <w:snapToGrid w:val="0"/>
              <w:rPr>
                <w:rFonts w:eastAsia="新細明體" w:cs="新細明體"/>
                <w:kern w:val="0"/>
                <w:szCs w:val="24"/>
                <w:lang w:val="zh-TW"/>
              </w:rPr>
            </w:pPr>
            <w:r>
              <w:rPr>
                <w:rFonts w:cs="Times New Roman"/>
              </w:rPr>
              <w:t>2022</w:t>
            </w:r>
          </w:p>
        </w:tc>
        <w:tc>
          <w:tcPr>
            <w:tcW w:w="857" w:type="pct"/>
            <w:tcBorders>
              <w:top w:val="single" w:sz="3" w:space="0" w:color="000000"/>
              <w:left w:val="single" w:sz="3" w:space="0" w:color="000000"/>
              <w:bottom w:val="single" w:sz="3" w:space="0" w:color="000000"/>
              <w:right w:val="single" w:sz="3" w:space="0" w:color="000000"/>
            </w:tcBorders>
            <w:shd w:val="clear" w:color="auto" w:fill="auto"/>
          </w:tcPr>
          <w:p w14:paraId="31659C2E" w14:textId="77777777" w:rsidR="00E015C2" w:rsidRPr="00DB7E8E" w:rsidRDefault="00E015C2" w:rsidP="003537CB">
            <w:pPr>
              <w:widowControl/>
              <w:snapToGrid w:val="0"/>
              <w:rPr>
                <w:rFonts w:eastAsia="新細明體" w:cs="Times New Roman"/>
                <w:kern w:val="0"/>
                <w:szCs w:val="24"/>
              </w:rPr>
            </w:pPr>
          </w:p>
        </w:tc>
        <w:tc>
          <w:tcPr>
            <w:tcW w:w="769" w:type="pct"/>
            <w:tcBorders>
              <w:top w:val="single" w:sz="3" w:space="0" w:color="000000"/>
              <w:left w:val="single" w:sz="3" w:space="0" w:color="000000"/>
              <w:bottom w:val="single" w:sz="3" w:space="0" w:color="000000"/>
              <w:right w:val="single" w:sz="3" w:space="0" w:color="000000"/>
            </w:tcBorders>
            <w:shd w:val="clear" w:color="auto" w:fill="auto"/>
          </w:tcPr>
          <w:p w14:paraId="22256C80" w14:textId="77777777" w:rsidR="00E015C2" w:rsidRPr="00DB7E8E" w:rsidRDefault="00E015C2" w:rsidP="003537CB">
            <w:pPr>
              <w:widowControl/>
              <w:snapToGrid w:val="0"/>
              <w:rPr>
                <w:rFonts w:eastAsia="新細明體" w:cs="Times New Roman"/>
                <w:kern w:val="0"/>
                <w:szCs w:val="24"/>
              </w:rPr>
            </w:pPr>
          </w:p>
        </w:tc>
        <w:tc>
          <w:tcPr>
            <w:tcW w:w="988" w:type="pct"/>
            <w:tcBorders>
              <w:top w:val="single" w:sz="3" w:space="0" w:color="000000"/>
              <w:left w:val="single" w:sz="3" w:space="0" w:color="000000"/>
              <w:bottom w:val="single" w:sz="3" w:space="0" w:color="000000"/>
              <w:right w:val="single" w:sz="3" w:space="0" w:color="000000"/>
            </w:tcBorders>
            <w:shd w:val="clear" w:color="auto" w:fill="auto"/>
          </w:tcPr>
          <w:p w14:paraId="10C03189" w14:textId="1F699269" w:rsidR="00E015C2" w:rsidRPr="00DB7E8E" w:rsidRDefault="00E015C2" w:rsidP="003537CB">
            <w:pPr>
              <w:widowControl/>
              <w:snapToGrid w:val="0"/>
              <w:rPr>
                <w:rFonts w:eastAsia="新細明體" w:cs="Times New Roman"/>
                <w:kern w:val="0"/>
                <w:szCs w:val="24"/>
              </w:rPr>
            </w:pPr>
            <w:r w:rsidRPr="00DB7E8E">
              <w:rPr>
                <w:rFonts w:eastAsia="新細明體" w:cs="Times New Roman"/>
                <w:kern w:val="0"/>
                <w:szCs w:val="24"/>
              </w:rPr>
              <w:t>V</w:t>
            </w:r>
          </w:p>
        </w:tc>
      </w:tr>
      <w:tr w:rsidR="00DB7E8E" w:rsidRPr="00DB7E8E" w14:paraId="64EC1408" w14:textId="77777777" w:rsidTr="00163EBA">
        <w:trPr>
          <w:trHeight w:val="1269"/>
        </w:trPr>
        <w:tc>
          <w:tcPr>
            <w:tcW w:w="938" w:type="pct"/>
            <w:gridSpan w:val="2"/>
            <w:tcBorders>
              <w:top w:val="single" w:sz="3" w:space="0" w:color="000000"/>
              <w:left w:val="single" w:sz="3" w:space="0" w:color="000000"/>
            </w:tcBorders>
            <w:shd w:val="clear" w:color="auto" w:fill="F2F2F2"/>
          </w:tcPr>
          <w:p w14:paraId="7EE80D33" w14:textId="59DD285B" w:rsidR="00DB7E8E" w:rsidRPr="00DB7E8E" w:rsidRDefault="00DB7E8E" w:rsidP="003537CB">
            <w:pPr>
              <w:suppressAutoHyphens/>
              <w:autoSpaceDE w:val="0"/>
              <w:snapToGrid w:val="0"/>
              <w:rPr>
                <w:rFonts w:eastAsia="新細明體" w:cs="Times New Roman"/>
                <w:szCs w:val="24"/>
              </w:rPr>
            </w:pPr>
            <w:r w:rsidRPr="00DB7E8E">
              <w:rPr>
                <w:rFonts w:eastAsia="新細明體" w:cs="Times New Roman"/>
                <w:szCs w:val="24"/>
              </w:rPr>
              <w:t>Performance in 202</w:t>
            </w:r>
            <w:r w:rsidR="00E015C2">
              <w:rPr>
                <w:rFonts w:eastAsia="新細明體" w:cs="Times New Roman" w:hint="eastAsia"/>
                <w:szCs w:val="24"/>
              </w:rPr>
              <w:t>2</w:t>
            </w:r>
          </w:p>
        </w:tc>
        <w:tc>
          <w:tcPr>
            <w:tcW w:w="4062" w:type="pct"/>
            <w:gridSpan w:val="7"/>
            <w:tcBorders>
              <w:top w:val="single" w:sz="3" w:space="0" w:color="000000"/>
              <w:left w:val="single" w:sz="3" w:space="0" w:color="000000"/>
              <w:right w:val="single" w:sz="3" w:space="0" w:color="000000"/>
            </w:tcBorders>
            <w:shd w:val="clear" w:color="auto" w:fill="FFFFFF" w:themeFill="background1"/>
          </w:tcPr>
          <w:p w14:paraId="274F67FF" w14:textId="7D2A4D09" w:rsidR="00DB7E8E" w:rsidRPr="00DB7E8E" w:rsidRDefault="000737A8" w:rsidP="003537CB">
            <w:pPr>
              <w:widowControl/>
              <w:numPr>
                <w:ilvl w:val="0"/>
                <w:numId w:val="88"/>
              </w:numPr>
              <w:suppressAutoHyphens/>
              <w:snapToGrid w:val="0"/>
              <w:rPr>
                <w:rFonts w:eastAsia="新細明體" w:cs="Calibri"/>
                <w:color w:val="000000"/>
                <w:kern w:val="0"/>
                <w:szCs w:val="24"/>
              </w:rPr>
            </w:pPr>
            <w:r w:rsidRPr="000737A8">
              <w:rPr>
                <w:rFonts w:eastAsia="新細明體" w:cs="Calibri"/>
                <w:color w:val="000000"/>
                <w:kern w:val="0"/>
                <w:szCs w:val="24"/>
              </w:rPr>
              <w:t>The Ministry of the Interior convened the "Seminar on Political Donations, the Transparency of Campaign Finance, and Related Issues" on December 13, 2022, and invited academics, experts, caucuses of the Legislative Yuan, relevant central government agencies, representatives of NGOs, and private-sector members for discussions. They discussed the necessity of including the own funds of candidates under management, the necessity of extending the period for accepting political donations to include the primaries of political parties, and how to improve the information disclosure in candidates' campaign advertisements. The opinions proposed by the attendees will be used as reference for future legislation</w:t>
            </w:r>
            <w:r w:rsidR="003B6F09" w:rsidRPr="003B6F09">
              <w:rPr>
                <w:rFonts w:eastAsia="新細明體" w:cs="Calibri"/>
                <w:color w:val="000000"/>
                <w:kern w:val="0"/>
                <w:szCs w:val="24"/>
              </w:rPr>
              <w:t>.</w:t>
            </w:r>
            <w:r w:rsidR="003B6F09">
              <w:rPr>
                <w:rFonts w:eastAsia="新細明體" w:cs="Calibri"/>
                <w:color w:val="000000"/>
                <w:kern w:val="0"/>
                <w:szCs w:val="24"/>
              </w:rPr>
              <w:t xml:space="preserve"> </w:t>
            </w:r>
          </w:p>
          <w:p w14:paraId="2C556EE4" w14:textId="79FE6456" w:rsidR="00DB7E8E" w:rsidRPr="00DB7E8E" w:rsidRDefault="000737A8" w:rsidP="003537CB">
            <w:pPr>
              <w:widowControl/>
              <w:numPr>
                <w:ilvl w:val="0"/>
                <w:numId w:val="88"/>
              </w:numPr>
              <w:suppressAutoHyphens/>
              <w:snapToGrid w:val="0"/>
              <w:spacing w:beforeLines="50" w:before="180"/>
              <w:ind w:left="482" w:hanging="482"/>
              <w:rPr>
                <w:rFonts w:eastAsia="新細明體" w:cs="Calibri"/>
                <w:color w:val="000000"/>
                <w:kern w:val="0"/>
                <w:szCs w:val="24"/>
              </w:rPr>
            </w:pPr>
            <w:r w:rsidRPr="000737A8">
              <w:rPr>
                <w:rFonts w:eastAsia="新細明體" w:cs="Calibri"/>
                <w:color w:val="000000"/>
                <w:kern w:val="0"/>
                <w:szCs w:val="24"/>
              </w:rPr>
              <w:t>The Control Yuan managed the “Political Donation Online Declaration and Management Information System Restructuring Project”. On phase 1, the system designed for persons planning to participate in campaigns was inaugurated on March 22, 2022 for use by persons planning to participate in the local public official elections at the end of the year. On phase 2, the system designed for political parties was officially launched on October 12, 2022 after the completion of parallel testing and the integration with the portal for persons planning to participate in campaigns into a single portal</w:t>
            </w:r>
            <w:r w:rsidR="003B6F09" w:rsidRPr="003B6F09">
              <w:rPr>
                <w:rFonts w:eastAsia="新細明體" w:cs="Calibri"/>
                <w:color w:val="000000"/>
                <w:kern w:val="0"/>
                <w:szCs w:val="24"/>
              </w:rPr>
              <w:t>.</w:t>
            </w:r>
            <w:r w:rsidR="003B6F09">
              <w:rPr>
                <w:rFonts w:eastAsia="新細明體" w:cs="Calibri"/>
                <w:color w:val="000000"/>
                <w:kern w:val="0"/>
                <w:szCs w:val="24"/>
              </w:rPr>
              <w:t xml:space="preserve"> </w:t>
            </w:r>
          </w:p>
          <w:p w14:paraId="648BDEB8" w14:textId="17216883" w:rsidR="00DB7E8E" w:rsidRPr="00DB7E8E" w:rsidRDefault="000737A8" w:rsidP="00163EBA">
            <w:pPr>
              <w:widowControl/>
              <w:numPr>
                <w:ilvl w:val="0"/>
                <w:numId w:val="88"/>
              </w:numPr>
              <w:suppressAutoHyphens/>
              <w:snapToGrid w:val="0"/>
              <w:ind w:left="482" w:hanging="482"/>
              <w:rPr>
                <w:rFonts w:eastAsia="新細明體" w:cs="Calibri"/>
                <w:color w:val="000000"/>
                <w:kern w:val="0"/>
                <w:szCs w:val="24"/>
              </w:rPr>
            </w:pPr>
            <w:r w:rsidRPr="000737A8">
              <w:rPr>
                <w:rFonts w:eastAsia="新細明體" w:cs="Calibri"/>
                <w:color w:val="000000"/>
                <w:kern w:val="0"/>
                <w:szCs w:val="24"/>
              </w:rPr>
              <w:lastRenderedPageBreak/>
              <w:t>On October 19, 2022, the Executive Yuan convened the 4th review meeting of the draft amendment to the Political Donations Act. The review of the Act has not been completed yet, and a review meeting will be convened on a later date</w:t>
            </w:r>
            <w:r w:rsidR="003B6F09" w:rsidRPr="00637981">
              <w:rPr>
                <w:rFonts w:eastAsia="新細明體" w:cs="Calibri"/>
                <w:color w:val="000000"/>
                <w:kern w:val="0"/>
                <w:szCs w:val="24"/>
              </w:rPr>
              <w:t>.</w:t>
            </w:r>
            <w:r w:rsidR="003B6F09">
              <w:rPr>
                <w:rFonts w:eastAsia="新細明體" w:cs="Calibri"/>
                <w:color w:val="000000"/>
                <w:kern w:val="0"/>
                <w:szCs w:val="24"/>
              </w:rPr>
              <w:t xml:space="preserve"> </w:t>
            </w:r>
          </w:p>
        </w:tc>
      </w:tr>
      <w:tr w:rsidR="00DB7E8E" w:rsidRPr="00DB7E8E" w14:paraId="797EDD4E" w14:textId="77777777" w:rsidTr="003537CB">
        <w:trPr>
          <w:trHeight w:val="526"/>
        </w:trPr>
        <w:tc>
          <w:tcPr>
            <w:tcW w:w="5000" w:type="pct"/>
            <w:gridSpan w:val="9"/>
            <w:tcBorders>
              <w:top w:val="single" w:sz="3" w:space="0" w:color="000000"/>
              <w:left w:val="single" w:sz="3" w:space="0" w:color="000000"/>
              <w:bottom w:val="single" w:sz="3" w:space="0" w:color="000000"/>
              <w:right w:val="single" w:sz="3" w:space="0" w:color="000000"/>
            </w:tcBorders>
            <w:shd w:val="clear" w:color="auto" w:fill="F2F2F2"/>
          </w:tcPr>
          <w:p w14:paraId="4FC952EB" w14:textId="77777777" w:rsidR="00DB7E8E" w:rsidRPr="00DB7E8E" w:rsidRDefault="00DB7E8E" w:rsidP="003537CB">
            <w:pPr>
              <w:suppressAutoHyphens/>
              <w:autoSpaceDE w:val="0"/>
              <w:snapToGrid w:val="0"/>
              <w:rPr>
                <w:rFonts w:eastAsia="新細明體" w:cs="Times New Roman"/>
                <w:szCs w:val="24"/>
              </w:rPr>
            </w:pPr>
            <w:r w:rsidRPr="00DB7E8E">
              <w:rPr>
                <w:rFonts w:eastAsia="新細明體" w:cs="Times New Roman"/>
                <w:kern w:val="0"/>
                <w:szCs w:val="24"/>
                <w:lang w:val="zh-TW"/>
              </w:rPr>
              <w:lastRenderedPageBreak/>
              <w:t>Contact information</w:t>
            </w:r>
          </w:p>
        </w:tc>
      </w:tr>
      <w:tr w:rsidR="002742BA" w:rsidRPr="00DB7E8E" w14:paraId="62CA3912" w14:textId="77777777" w:rsidTr="003537CB">
        <w:trPr>
          <w:trHeight w:val="515"/>
        </w:trPr>
        <w:tc>
          <w:tcPr>
            <w:tcW w:w="2132" w:type="pct"/>
            <w:gridSpan w:val="5"/>
            <w:tcBorders>
              <w:top w:val="single" w:sz="3" w:space="0" w:color="000000"/>
              <w:left w:val="single" w:sz="3" w:space="0" w:color="000000"/>
              <w:bottom w:val="single" w:sz="3" w:space="0" w:color="000000"/>
            </w:tcBorders>
            <w:shd w:val="clear" w:color="auto" w:fill="F2F2F2"/>
          </w:tcPr>
          <w:p w14:paraId="12FCF4AC" w14:textId="77777777" w:rsidR="002742BA" w:rsidRPr="00DB7E8E" w:rsidRDefault="002742BA" w:rsidP="003537CB">
            <w:pPr>
              <w:suppressAutoHyphens/>
              <w:autoSpaceDE w:val="0"/>
              <w:snapToGrid w:val="0"/>
              <w:rPr>
                <w:rFonts w:eastAsia="新細明體" w:cs="Times New Roman"/>
                <w:szCs w:val="24"/>
              </w:rPr>
            </w:pPr>
            <w:r w:rsidRPr="00DB7E8E">
              <w:rPr>
                <w:rFonts w:eastAsia="新細明體" w:cs="Times New Roman"/>
                <w:kern w:val="0"/>
                <w:szCs w:val="24"/>
              </w:rPr>
              <w:t>Persons responsible from implementing agency</w:t>
            </w:r>
          </w:p>
        </w:tc>
        <w:tc>
          <w:tcPr>
            <w:tcW w:w="2868" w:type="pct"/>
            <w:gridSpan w:val="4"/>
            <w:tcBorders>
              <w:top w:val="single" w:sz="3" w:space="0" w:color="000000"/>
              <w:left w:val="single" w:sz="3" w:space="0" w:color="000000"/>
              <w:bottom w:val="single" w:sz="3" w:space="0" w:color="000000"/>
              <w:right w:val="single" w:sz="3" w:space="0" w:color="000000"/>
            </w:tcBorders>
            <w:shd w:val="clear" w:color="auto" w:fill="auto"/>
          </w:tcPr>
          <w:p w14:paraId="0D431D5D" w14:textId="17475024" w:rsidR="002742BA" w:rsidRPr="00DB7E8E" w:rsidRDefault="002742BA" w:rsidP="003537CB">
            <w:pPr>
              <w:suppressAutoHyphens/>
              <w:autoSpaceDE w:val="0"/>
              <w:snapToGrid w:val="0"/>
              <w:rPr>
                <w:rFonts w:eastAsia="新細明體" w:cs="Times New Roman"/>
                <w:szCs w:val="24"/>
              </w:rPr>
            </w:pPr>
            <w:r w:rsidRPr="005270F6">
              <w:t>Yun-Fang Cheng</w:t>
            </w:r>
          </w:p>
        </w:tc>
      </w:tr>
      <w:tr w:rsidR="002742BA" w:rsidRPr="00DB7E8E" w14:paraId="09E70396" w14:textId="77777777" w:rsidTr="003537CB">
        <w:trPr>
          <w:trHeight w:val="408"/>
        </w:trPr>
        <w:tc>
          <w:tcPr>
            <w:tcW w:w="2132" w:type="pct"/>
            <w:gridSpan w:val="5"/>
            <w:tcBorders>
              <w:top w:val="single" w:sz="3" w:space="0" w:color="000000"/>
              <w:left w:val="single" w:sz="3" w:space="0" w:color="000000"/>
              <w:bottom w:val="single" w:sz="3" w:space="0" w:color="000000"/>
            </w:tcBorders>
            <w:shd w:val="clear" w:color="auto" w:fill="F2F2F2"/>
          </w:tcPr>
          <w:p w14:paraId="02FC61E7" w14:textId="77777777" w:rsidR="002742BA" w:rsidRPr="00DB7E8E" w:rsidRDefault="002742BA" w:rsidP="003537CB">
            <w:pPr>
              <w:suppressAutoHyphens/>
              <w:autoSpaceDE w:val="0"/>
              <w:snapToGrid w:val="0"/>
              <w:rPr>
                <w:rFonts w:eastAsia="新細明體" w:cs="Times New Roman"/>
                <w:szCs w:val="24"/>
              </w:rPr>
            </w:pPr>
            <w:r w:rsidRPr="00DB7E8E">
              <w:rPr>
                <w:rFonts w:eastAsia="新細明體" w:cs="Times New Roman"/>
                <w:kern w:val="0"/>
                <w:szCs w:val="24"/>
                <w:lang w:val="zh-TW"/>
              </w:rPr>
              <w:t>Title, Department</w:t>
            </w:r>
          </w:p>
        </w:tc>
        <w:tc>
          <w:tcPr>
            <w:tcW w:w="2868" w:type="pct"/>
            <w:gridSpan w:val="4"/>
            <w:tcBorders>
              <w:top w:val="single" w:sz="3" w:space="0" w:color="000000"/>
              <w:left w:val="single" w:sz="3" w:space="0" w:color="000000"/>
              <w:bottom w:val="single" w:sz="3" w:space="0" w:color="000000"/>
              <w:right w:val="single" w:sz="3" w:space="0" w:color="000000"/>
            </w:tcBorders>
            <w:shd w:val="clear" w:color="auto" w:fill="auto"/>
          </w:tcPr>
          <w:p w14:paraId="27447FC9" w14:textId="40A85AD9" w:rsidR="002742BA" w:rsidRPr="00DB7E8E" w:rsidRDefault="002742BA" w:rsidP="003537CB">
            <w:pPr>
              <w:suppressAutoHyphens/>
              <w:autoSpaceDE w:val="0"/>
              <w:snapToGrid w:val="0"/>
              <w:rPr>
                <w:rFonts w:eastAsia="新細明體" w:cs="Times New Roman"/>
                <w:szCs w:val="24"/>
              </w:rPr>
            </w:pPr>
            <w:r w:rsidRPr="005270F6">
              <w:t>Section Member, Department of Civil Affairs, Ministry of the Interior</w:t>
            </w:r>
          </w:p>
        </w:tc>
      </w:tr>
      <w:tr w:rsidR="002742BA" w:rsidRPr="00DB7E8E" w14:paraId="6DA421A2" w14:textId="77777777" w:rsidTr="003537CB">
        <w:trPr>
          <w:trHeight w:val="556"/>
        </w:trPr>
        <w:tc>
          <w:tcPr>
            <w:tcW w:w="2132" w:type="pct"/>
            <w:gridSpan w:val="5"/>
            <w:tcBorders>
              <w:top w:val="single" w:sz="3" w:space="0" w:color="000000"/>
              <w:left w:val="single" w:sz="3" w:space="0" w:color="000000"/>
              <w:bottom w:val="single" w:sz="3" w:space="0" w:color="000000"/>
            </w:tcBorders>
            <w:shd w:val="clear" w:color="auto" w:fill="F2F2F2"/>
          </w:tcPr>
          <w:p w14:paraId="7E81597F" w14:textId="77777777" w:rsidR="002742BA" w:rsidRPr="00DB7E8E" w:rsidRDefault="002742BA" w:rsidP="003537CB">
            <w:pPr>
              <w:suppressAutoHyphens/>
              <w:autoSpaceDE w:val="0"/>
              <w:snapToGrid w:val="0"/>
              <w:rPr>
                <w:rFonts w:eastAsia="新細明體" w:cs="Times New Roman"/>
                <w:szCs w:val="24"/>
              </w:rPr>
            </w:pPr>
            <w:r w:rsidRPr="00DB7E8E">
              <w:rPr>
                <w:rFonts w:eastAsia="新細明體" w:cs="Times New Roman"/>
                <w:kern w:val="0"/>
                <w:szCs w:val="24"/>
                <w:lang w:val="zh-TW"/>
              </w:rPr>
              <w:t>Email and Phone</w:t>
            </w:r>
          </w:p>
        </w:tc>
        <w:tc>
          <w:tcPr>
            <w:tcW w:w="2868" w:type="pct"/>
            <w:gridSpan w:val="4"/>
            <w:tcBorders>
              <w:top w:val="single" w:sz="3" w:space="0" w:color="000000"/>
              <w:left w:val="single" w:sz="3" w:space="0" w:color="000000"/>
              <w:bottom w:val="single" w:sz="3" w:space="0" w:color="000000"/>
              <w:right w:val="single" w:sz="3" w:space="0" w:color="000000"/>
            </w:tcBorders>
            <w:shd w:val="clear" w:color="auto" w:fill="auto"/>
          </w:tcPr>
          <w:p w14:paraId="43534C55" w14:textId="6BB20298" w:rsidR="002742BA" w:rsidRPr="00DB7E8E" w:rsidRDefault="002742BA" w:rsidP="003537CB">
            <w:pPr>
              <w:suppressAutoHyphens/>
              <w:autoSpaceDE w:val="0"/>
              <w:snapToGrid w:val="0"/>
              <w:rPr>
                <w:rFonts w:eastAsia="新細明體" w:cs="Times New Roman"/>
                <w:szCs w:val="24"/>
              </w:rPr>
            </w:pPr>
            <w:r w:rsidRPr="005270F6">
              <w:rPr>
                <w:rFonts w:hint="eastAsia"/>
              </w:rPr>
              <w:t>moi1750@moi.gov.tw</w:t>
            </w:r>
            <w:r w:rsidRPr="005270F6">
              <w:rPr>
                <w:rFonts w:hint="eastAsia"/>
              </w:rPr>
              <w:t>；</w:t>
            </w:r>
            <w:r w:rsidRPr="005270F6">
              <w:rPr>
                <w:rFonts w:hint="eastAsia"/>
              </w:rPr>
              <w:t>02-23565917</w:t>
            </w:r>
          </w:p>
        </w:tc>
      </w:tr>
      <w:tr w:rsidR="00DB7E8E" w:rsidRPr="00DB7E8E" w14:paraId="1C16C292" w14:textId="77777777" w:rsidTr="003537CB">
        <w:trPr>
          <w:trHeight w:val="732"/>
        </w:trPr>
        <w:tc>
          <w:tcPr>
            <w:tcW w:w="725" w:type="pct"/>
            <w:vMerge w:val="restart"/>
            <w:tcBorders>
              <w:top w:val="single" w:sz="3" w:space="0" w:color="000000"/>
              <w:left w:val="single" w:sz="3" w:space="0" w:color="000000"/>
              <w:bottom w:val="single" w:sz="3" w:space="0" w:color="000000"/>
            </w:tcBorders>
            <w:shd w:val="clear" w:color="auto" w:fill="F2F2F2"/>
          </w:tcPr>
          <w:p w14:paraId="4CAB2C00" w14:textId="26D31223" w:rsidR="00DB7E8E" w:rsidRPr="00DB7E8E" w:rsidRDefault="00DB7E8E" w:rsidP="003537CB">
            <w:pPr>
              <w:suppressAutoHyphens/>
              <w:autoSpaceDE w:val="0"/>
              <w:snapToGrid w:val="0"/>
              <w:rPr>
                <w:rFonts w:eastAsia="新細明體" w:cs="Times New Roman"/>
                <w:szCs w:val="24"/>
              </w:rPr>
            </w:pPr>
            <w:r w:rsidRPr="00DB7E8E">
              <w:rPr>
                <w:rFonts w:eastAsia="新細明體" w:cs="Times New Roman"/>
                <w:kern w:val="0"/>
                <w:szCs w:val="24"/>
                <w:lang w:val="zh-TW"/>
              </w:rPr>
              <w:t xml:space="preserve">Other </w:t>
            </w:r>
            <w:r w:rsidR="000732CE">
              <w:rPr>
                <w:rFonts w:eastAsia="新細明體" w:cs="Times New Roman"/>
                <w:kern w:val="0"/>
                <w:szCs w:val="24"/>
                <w:lang w:val="zh-TW"/>
              </w:rPr>
              <w:br/>
            </w:r>
            <w:r w:rsidRPr="00DB7E8E">
              <w:rPr>
                <w:rFonts w:eastAsia="新細明體" w:cs="Times New Roman"/>
                <w:kern w:val="0"/>
                <w:szCs w:val="24"/>
                <w:lang w:val="zh-TW"/>
              </w:rPr>
              <w:t>Actors Involved</w:t>
            </w:r>
          </w:p>
        </w:tc>
        <w:tc>
          <w:tcPr>
            <w:tcW w:w="1408" w:type="pct"/>
            <w:gridSpan w:val="4"/>
            <w:tcBorders>
              <w:top w:val="single" w:sz="3" w:space="0" w:color="000000"/>
              <w:left w:val="single" w:sz="3" w:space="0" w:color="000000"/>
              <w:bottom w:val="single" w:sz="3" w:space="0" w:color="000000"/>
            </w:tcBorders>
            <w:shd w:val="clear" w:color="auto" w:fill="F2F2F2"/>
          </w:tcPr>
          <w:p w14:paraId="5DC3E86B" w14:textId="77777777" w:rsidR="00DB7E8E" w:rsidRPr="00DB7E8E" w:rsidRDefault="00DB7E8E" w:rsidP="003537CB">
            <w:pPr>
              <w:suppressAutoHyphens/>
              <w:autoSpaceDE w:val="0"/>
              <w:snapToGrid w:val="0"/>
              <w:rPr>
                <w:rFonts w:eastAsia="新細明體" w:cs="Times New Roman"/>
                <w:szCs w:val="24"/>
              </w:rPr>
            </w:pPr>
            <w:r w:rsidRPr="00DB7E8E">
              <w:rPr>
                <w:rFonts w:eastAsia="新細明體" w:cs="Times New Roman"/>
                <w:kern w:val="0"/>
                <w:szCs w:val="24"/>
              </w:rPr>
              <w:t>Government Ministries, Department/Agency</w:t>
            </w:r>
          </w:p>
        </w:tc>
        <w:tc>
          <w:tcPr>
            <w:tcW w:w="2868" w:type="pct"/>
            <w:gridSpan w:val="4"/>
            <w:tcBorders>
              <w:top w:val="single" w:sz="3" w:space="0" w:color="000000"/>
              <w:left w:val="single" w:sz="3" w:space="0" w:color="000000"/>
              <w:bottom w:val="single" w:sz="3" w:space="0" w:color="000000"/>
              <w:right w:val="single" w:sz="3" w:space="0" w:color="000000"/>
            </w:tcBorders>
            <w:shd w:val="clear" w:color="auto" w:fill="auto"/>
          </w:tcPr>
          <w:p w14:paraId="3FB84AB4" w14:textId="77777777" w:rsidR="00DB7E8E" w:rsidRPr="00DB7E8E" w:rsidRDefault="00DB7E8E" w:rsidP="003537CB">
            <w:pPr>
              <w:suppressAutoHyphens/>
              <w:autoSpaceDE w:val="0"/>
              <w:snapToGrid w:val="0"/>
              <w:rPr>
                <w:rFonts w:eastAsia="新細明體" w:cs="Times New Roman"/>
                <w:szCs w:val="24"/>
              </w:rPr>
            </w:pPr>
            <w:r w:rsidRPr="00DB7E8E">
              <w:rPr>
                <w:rFonts w:eastAsia="新細明體" w:cs="Times New Roman"/>
                <w:szCs w:val="24"/>
              </w:rPr>
              <w:t xml:space="preserve">Control Yuan, Ministry of Justice </w:t>
            </w:r>
          </w:p>
        </w:tc>
      </w:tr>
      <w:tr w:rsidR="00DB7E8E" w:rsidRPr="00DB7E8E" w14:paraId="1D5F4681" w14:textId="77777777" w:rsidTr="003537CB">
        <w:trPr>
          <w:trHeight w:val="1249"/>
        </w:trPr>
        <w:tc>
          <w:tcPr>
            <w:tcW w:w="725" w:type="pct"/>
            <w:vMerge/>
            <w:tcBorders>
              <w:top w:val="single" w:sz="3" w:space="0" w:color="000000"/>
              <w:left w:val="single" w:sz="3" w:space="0" w:color="000000"/>
              <w:bottom w:val="single" w:sz="3" w:space="0" w:color="000000"/>
            </w:tcBorders>
            <w:shd w:val="clear" w:color="auto" w:fill="F2F2F2"/>
          </w:tcPr>
          <w:p w14:paraId="30331316" w14:textId="77777777" w:rsidR="00DB7E8E" w:rsidRPr="00DB7E8E" w:rsidRDefault="00DB7E8E" w:rsidP="003537CB">
            <w:pPr>
              <w:suppressAutoHyphens/>
              <w:autoSpaceDE w:val="0"/>
              <w:snapToGrid w:val="0"/>
              <w:rPr>
                <w:rFonts w:eastAsia="新細明體" w:cs="Times New Roman"/>
                <w:kern w:val="0"/>
                <w:szCs w:val="24"/>
              </w:rPr>
            </w:pPr>
          </w:p>
        </w:tc>
        <w:tc>
          <w:tcPr>
            <w:tcW w:w="1408" w:type="pct"/>
            <w:gridSpan w:val="4"/>
            <w:tcBorders>
              <w:top w:val="single" w:sz="3" w:space="0" w:color="000000"/>
              <w:left w:val="single" w:sz="3" w:space="0" w:color="000000"/>
              <w:bottom w:val="single" w:sz="3" w:space="0" w:color="000000"/>
            </w:tcBorders>
            <w:shd w:val="clear" w:color="auto" w:fill="F2F2F2"/>
          </w:tcPr>
          <w:p w14:paraId="327007BD" w14:textId="77777777" w:rsidR="00DB7E8E" w:rsidRPr="00DB7E8E" w:rsidRDefault="00DB7E8E" w:rsidP="003537CB">
            <w:pPr>
              <w:suppressAutoHyphens/>
              <w:autoSpaceDE w:val="0"/>
              <w:snapToGrid w:val="0"/>
              <w:rPr>
                <w:rFonts w:eastAsia="新細明體" w:cs="Times New Roman"/>
                <w:szCs w:val="24"/>
              </w:rPr>
            </w:pPr>
            <w:r w:rsidRPr="00DB7E8E">
              <w:rPr>
                <w:rFonts w:eastAsia="新細明體" w:cs="Times New Roman"/>
                <w:kern w:val="0"/>
                <w:szCs w:val="24"/>
              </w:rPr>
              <w:t>CSOs, private sector, multilaterals, working groups</w:t>
            </w:r>
          </w:p>
        </w:tc>
        <w:tc>
          <w:tcPr>
            <w:tcW w:w="2868" w:type="pct"/>
            <w:gridSpan w:val="4"/>
            <w:tcBorders>
              <w:top w:val="single" w:sz="3" w:space="0" w:color="000000"/>
              <w:left w:val="single" w:sz="3" w:space="0" w:color="000000"/>
              <w:bottom w:val="single" w:sz="3" w:space="0" w:color="000000"/>
              <w:right w:val="single" w:sz="3" w:space="0" w:color="000000"/>
            </w:tcBorders>
            <w:shd w:val="clear" w:color="auto" w:fill="auto"/>
          </w:tcPr>
          <w:p w14:paraId="5744F8CA" w14:textId="77777777" w:rsidR="002742BA" w:rsidRPr="002742BA" w:rsidRDefault="002742BA" w:rsidP="003537CB">
            <w:pPr>
              <w:numPr>
                <w:ilvl w:val="0"/>
                <w:numId w:val="86"/>
              </w:numPr>
              <w:suppressAutoHyphens/>
              <w:autoSpaceDN w:val="0"/>
              <w:snapToGrid w:val="0"/>
              <w:textAlignment w:val="baseline"/>
              <w:rPr>
                <w:rFonts w:eastAsia="新細明體" w:cs="Times New Roman"/>
                <w:kern w:val="0"/>
                <w:szCs w:val="24"/>
              </w:rPr>
            </w:pPr>
            <w:proofErr w:type="spellStart"/>
            <w:r w:rsidRPr="002742BA">
              <w:rPr>
                <w:rFonts w:eastAsia="新細明體" w:cs="Times New Roman"/>
                <w:kern w:val="0"/>
                <w:szCs w:val="24"/>
              </w:rPr>
              <w:t>Urda</w:t>
            </w:r>
            <w:proofErr w:type="spellEnd"/>
            <w:r w:rsidRPr="002742BA">
              <w:rPr>
                <w:rFonts w:eastAsia="新細明體" w:cs="Times New Roman"/>
                <w:kern w:val="0"/>
                <w:szCs w:val="24"/>
              </w:rPr>
              <w:t xml:space="preserve"> Yen, Director, Tainan Sprout</w:t>
            </w:r>
          </w:p>
          <w:p w14:paraId="0C093713" w14:textId="77777777" w:rsidR="002742BA" w:rsidRPr="002742BA" w:rsidRDefault="002742BA" w:rsidP="00163EBA">
            <w:pPr>
              <w:numPr>
                <w:ilvl w:val="0"/>
                <w:numId w:val="86"/>
              </w:numPr>
              <w:suppressAutoHyphens/>
              <w:autoSpaceDN w:val="0"/>
              <w:snapToGrid w:val="0"/>
              <w:spacing w:beforeLines="30" w:before="108"/>
              <w:ind w:left="482" w:hanging="482"/>
              <w:textAlignment w:val="baseline"/>
              <w:rPr>
                <w:rFonts w:eastAsia="新細明體" w:cs="Times New Roman"/>
                <w:kern w:val="0"/>
                <w:szCs w:val="24"/>
              </w:rPr>
            </w:pPr>
            <w:r w:rsidRPr="002742BA">
              <w:rPr>
                <w:rFonts w:eastAsia="新細明體" w:cs="Times New Roman"/>
                <w:kern w:val="0"/>
                <w:szCs w:val="24"/>
              </w:rPr>
              <w:t>Mr. Ronny Wang, g0v contributor</w:t>
            </w:r>
          </w:p>
          <w:p w14:paraId="0BAD95FA" w14:textId="589297A3" w:rsidR="00DB7E8E" w:rsidRPr="00DB7E8E" w:rsidRDefault="002742BA" w:rsidP="00163EBA">
            <w:pPr>
              <w:numPr>
                <w:ilvl w:val="0"/>
                <w:numId w:val="86"/>
              </w:numPr>
              <w:suppressAutoHyphens/>
              <w:autoSpaceDN w:val="0"/>
              <w:snapToGrid w:val="0"/>
              <w:spacing w:beforeLines="30" w:before="108"/>
              <w:ind w:left="482" w:hanging="482"/>
              <w:textAlignment w:val="baseline"/>
              <w:rPr>
                <w:rFonts w:eastAsia="新細明體" w:cs="Calibri"/>
                <w:kern w:val="0"/>
                <w:szCs w:val="24"/>
              </w:rPr>
            </w:pPr>
            <w:proofErr w:type="spellStart"/>
            <w:r w:rsidRPr="002742BA">
              <w:rPr>
                <w:rFonts w:eastAsia="新細明體" w:cs="Times New Roman"/>
                <w:kern w:val="0"/>
                <w:szCs w:val="24"/>
              </w:rPr>
              <w:t>Hsin</w:t>
            </w:r>
            <w:proofErr w:type="spellEnd"/>
            <w:r w:rsidRPr="002742BA">
              <w:rPr>
                <w:rFonts w:eastAsia="新細明體" w:cs="Times New Roman"/>
                <w:kern w:val="0"/>
                <w:szCs w:val="24"/>
              </w:rPr>
              <w:t xml:space="preserve">-Chan </w:t>
            </w:r>
            <w:proofErr w:type="spellStart"/>
            <w:r w:rsidRPr="002742BA">
              <w:rPr>
                <w:rFonts w:eastAsia="新細明體" w:cs="Times New Roman"/>
                <w:kern w:val="0"/>
                <w:szCs w:val="24"/>
              </w:rPr>
              <w:t>Chien</w:t>
            </w:r>
            <w:proofErr w:type="spellEnd"/>
            <w:r w:rsidRPr="002742BA">
              <w:rPr>
                <w:rFonts w:eastAsia="新細明體" w:cs="Times New Roman"/>
                <w:kern w:val="0"/>
                <w:szCs w:val="24"/>
              </w:rPr>
              <w:t xml:space="preserve">, Editor-in-Chief, </w:t>
            </w:r>
            <w:proofErr w:type="spellStart"/>
            <w:r w:rsidRPr="002742BA">
              <w:rPr>
                <w:rFonts w:eastAsia="新細明體" w:cs="Times New Roman"/>
                <w:kern w:val="0"/>
                <w:szCs w:val="24"/>
              </w:rPr>
              <w:t>Readr</w:t>
            </w:r>
            <w:proofErr w:type="spellEnd"/>
          </w:p>
        </w:tc>
      </w:tr>
    </w:tbl>
    <w:p w14:paraId="13CBD646" w14:textId="77777777" w:rsidR="00DB7E8E" w:rsidRDefault="00DB7E8E" w:rsidP="00DB7E8E">
      <w:pPr>
        <w:rPr>
          <w:szCs w:val="24"/>
        </w:rPr>
        <w:sectPr w:rsidR="00DB7E8E">
          <w:pgSz w:w="11906" w:h="16838"/>
          <w:pgMar w:top="1440" w:right="1800" w:bottom="1440" w:left="1800" w:header="851" w:footer="992" w:gutter="0"/>
          <w:cols w:space="425"/>
          <w:docGrid w:type="lines" w:linePitch="360"/>
        </w:sectPr>
      </w:pPr>
    </w:p>
    <w:tbl>
      <w:tblPr>
        <w:tblW w:w="5000" w:type="pct"/>
        <w:tblLayout w:type="fixed"/>
        <w:tblLook w:val="0000" w:firstRow="0" w:lastRow="0" w:firstColumn="0" w:lastColumn="0" w:noHBand="0" w:noVBand="0"/>
      </w:tblPr>
      <w:tblGrid>
        <w:gridCol w:w="1239"/>
        <w:gridCol w:w="234"/>
        <w:gridCol w:w="621"/>
        <w:gridCol w:w="735"/>
        <w:gridCol w:w="855"/>
        <w:gridCol w:w="1416"/>
        <w:gridCol w:w="1558"/>
        <w:gridCol w:w="1640"/>
      </w:tblGrid>
      <w:tr w:rsidR="00BA7E7E" w:rsidRPr="00BA7E7E" w14:paraId="143DAEE0" w14:textId="77777777" w:rsidTr="0098525C">
        <w:trPr>
          <w:trHeight w:val="447"/>
        </w:trPr>
        <w:tc>
          <w:tcPr>
            <w:tcW w:w="5000" w:type="pct"/>
            <w:gridSpan w:val="8"/>
            <w:tcBorders>
              <w:top w:val="single" w:sz="3" w:space="0" w:color="000000"/>
              <w:left w:val="single" w:sz="3" w:space="0" w:color="000000"/>
              <w:bottom w:val="single" w:sz="3" w:space="0" w:color="000000"/>
              <w:right w:val="single" w:sz="3" w:space="0" w:color="000000"/>
            </w:tcBorders>
            <w:shd w:val="clear" w:color="auto" w:fill="auto"/>
          </w:tcPr>
          <w:p w14:paraId="7A7922EC" w14:textId="47B569BA" w:rsidR="00BA7E7E" w:rsidRPr="00BA7E7E" w:rsidRDefault="00BA7E7E" w:rsidP="00011F35">
            <w:pPr>
              <w:suppressAutoHyphens/>
              <w:autoSpaceDE w:val="0"/>
              <w:snapToGrid w:val="0"/>
              <w:rPr>
                <w:rFonts w:eastAsia="新細明體" w:cs="Times New Roman"/>
                <w:szCs w:val="24"/>
              </w:rPr>
            </w:pPr>
            <w:r w:rsidRPr="00BA7E7E">
              <w:rPr>
                <w:rFonts w:eastAsia="新細明體" w:cs="Times New Roman"/>
                <w:szCs w:val="24"/>
              </w:rPr>
              <w:lastRenderedPageBreak/>
              <w:t>4-2 Establish</w:t>
            </w:r>
            <w:r w:rsidR="00D46BBC">
              <w:rPr>
                <w:rFonts w:eastAsia="新細明體" w:cs="Times New Roman" w:hint="eastAsia"/>
                <w:szCs w:val="24"/>
              </w:rPr>
              <w:t>ing</w:t>
            </w:r>
            <w:r w:rsidRPr="00BA7E7E">
              <w:rPr>
                <w:rFonts w:eastAsia="新細明體" w:cs="Times New Roman"/>
                <w:szCs w:val="24"/>
              </w:rPr>
              <w:t xml:space="preserve"> and </w:t>
            </w:r>
            <w:r w:rsidR="00D46BBC">
              <w:rPr>
                <w:rFonts w:eastAsia="新細明體" w:cs="Times New Roman" w:hint="eastAsia"/>
                <w:szCs w:val="24"/>
              </w:rPr>
              <w:t>I</w:t>
            </w:r>
            <w:r w:rsidRPr="00BA7E7E">
              <w:rPr>
                <w:rFonts w:eastAsia="新細明體" w:cs="Times New Roman"/>
                <w:szCs w:val="24"/>
              </w:rPr>
              <w:t>mprov</w:t>
            </w:r>
            <w:r w:rsidR="00D46BBC">
              <w:rPr>
                <w:rFonts w:eastAsia="新細明體" w:cs="Times New Roman" w:hint="eastAsia"/>
                <w:szCs w:val="24"/>
              </w:rPr>
              <w:t>ing</w:t>
            </w:r>
            <w:r w:rsidRPr="00BA7E7E">
              <w:rPr>
                <w:rFonts w:eastAsia="新細明體" w:cs="Times New Roman"/>
                <w:szCs w:val="24"/>
              </w:rPr>
              <w:t xml:space="preserve"> the </w:t>
            </w:r>
            <w:r w:rsidR="00D46BBC">
              <w:rPr>
                <w:rFonts w:eastAsia="新細明體" w:cs="Times New Roman" w:hint="eastAsia"/>
                <w:szCs w:val="24"/>
              </w:rPr>
              <w:t>G</w:t>
            </w:r>
            <w:r w:rsidRPr="00BA7E7E">
              <w:rPr>
                <w:rFonts w:eastAsia="新細明體" w:cs="Times New Roman"/>
                <w:szCs w:val="24"/>
              </w:rPr>
              <w:t xml:space="preserve">overnment </w:t>
            </w:r>
            <w:r w:rsidR="00D46BBC">
              <w:rPr>
                <w:rFonts w:eastAsia="新細明體" w:cs="Times New Roman" w:hint="eastAsia"/>
                <w:szCs w:val="24"/>
              </w:rPr>
              <w:t>P</w:t>
            </w:r>
            <w:r w:rsidRPr="00BA7E7E">
              <w:rPr>
                <w:rFonts w:eastAsia="新細明體" w:cs="Times New Roman"/>
                <w:szCs w:val="24"/>
              </w:rPr>
              <w:t xml:space="preserve">rocurement </w:t>
            </w:r>
            <w:r w:rsidR="00D46BBC">
              <w:rPr>
                <w:rFonts w:eastAsia="新細明體" w:cs="Times New Roman" w:hint="eastAsia"/>
                <w:szCs w:val="24"/>
              </w:rPr>
              <w:t>I</w:t>
            </w:r>
            <w:r w:rsidRPr="00BA7E7E">
              <w:rPr>
                <w:rFonts w:eastAsia="新細明體" w:cs="Times New Roman"/>
                <w:szCs w:val="24"/>
              </w:rPr>
              <w:t xml:space="preserve">ntegrity </w:t>
            </w:r>
            <w:r w:rsidR="00D46BBC">
              <w:rPr>
                <w:rFonts w:eastAsia="新細明體" w:cs="Times New Roman" w:hint="eastAsia"/>
                <w:szCs w:val="24"/>
              </w:rPr>
              <w:t>P</w:t>
            </w:r>
            <w:r w:rsidRPr="00BA7E7E">
              <w:rPr>
                <w:rFonts w:eastAsia="新細明體" w:cs="Times New Roman"/>
                <w:szCs w:val="24"/>
              </w:rPr>
              <w:t>latform</w:t>
            </w:r>
          </w:p>
        </w:tc>
      </w:tr>
      <w:tr w:rsidR="00BA7E7E" w:rsidRPr="00BA7E7E" w14:paraId="17E3DB49" w14:textId="77777777" w:rsidTr="0098525C">
        <w:trPr>
          <w:trHeight w:val="408"/>
        </w:trPr>
        <w:tc>
          <w:tcPr>
            <w:tcW w:w="5000" w:type="pct"/>
            <w:gridSpan w:val="8"/>
            <w:tcBorders>
              <w:top w:val="single" w:sz="3" w:space="0" w:color="000000"/>
              <w:left w:val="single" w:sz="3" w:space="0" w:color="000000"/>
              <w:bottom w:val="single" w:sz="3" w:space="0" w:color="000000"/>
              <w:right w:val="single" w:sz="3" w:space="0" w:color="000000"/>
            </w:tcBorders>
            <w:shd w:val="clear" w:color="auto" w:fill="auto"/>
          </w:tcPr>
          <w:p w14:paraId="1D6A73A9" w14:textId="77777777" w:rsidR="00BA7E7E" w:rsidRPr="00BA7E7E" w:rsidRDefault="00BA7E7E" w:rsidP="00011F35">
            <w:pPr>
              <w:suppressAutoHyphens/>
              <w:autoSpaceDE w:val="0"/>
              <w:snapToGrid w:val="0"/>
              <w:rPr>
                <w:rFonts w:eastAsia="新細明體" w:cs="Times New Roman"/>
                <w:szCs w:val="24"/>
              </w:rPr>
            </w:pPr>
            <w:r w:rsidRPr="00BA7E7E">
              <w:rPr>
                <w:rFonts w:eastAsia="新細明體" w:cs="Times New Roman"/>
                <w:kern w:val="0"/>
                <w:szCs w:val="24"/>
              </w:rPr>
              <w:t>Commitment Started and End Date: January 2021 – May 2024</w:t>
            </w:r>
          </w:p>
        </w:tc>
      </w:tr>
      <w:tr w:rsidR="00BA7E7E" w:rsidRPr="00BA7E7E" w14:paraId="379F8D40" w14:textId="77777777" w:rsidTr="0098525C">
        <w:trPr>
          <w:trHeight w:val="690"/>
        </w:trPr>
        <w:tc>
          <w:tcPr>
            <w:tcW w:w="1262" w:type="pct"/>
            <w:gridSpan w:val="3"/>
            <w:tcBorders>
              <w:top w:val="single" w:sz="3" w:space="0" w:color="000000"/>
              <w:left w:val="single" w:sz="3" w:space="0" w:color="000000"/>
              <w:bottom w:val="single" w:sz="3" w:space="0" w:color="000000"/>
            </w:tcBorders>
            <w:shd w:val="clear" w:color="auto" w:fill="F2F2F2"/>
          </w:tcPr>
          <w:p w14:paraId="1B603E89" w14:textId="77777777" w:rsidR="00BA7E7E" w:rsidRPr="00BA7E7E" w:rsidRDefault="00BA7E7E" w:rsidP="00011F35">
            <w:pPr>
              <w:suppressAutoHyphens/>
              <w:autoSpaceDE w:val="0"/>
              <w:snapToGrid w:val="0"/>
              <w:rPr>
                <w:rFonts w:eastAsia="新細明體" w:cs="Times New Roman"/>
                <w:szCs w:val="24"/>
              </w:rPr>
            </w:pPr>
            <w:r w:rsidRPr="00BA7E7E">
              <w:rPr>
                <w:rFonts w:eastAsia="新細明體" w:cs="Times New Roman"/>
                <w:kern w:val="0"/>
                <w:szCs w:val="24"/>
              </w:rPr>
              <w:t>Lead implementing agency</w:t>
            </w:r>
          </w:p>
        </w:tc>
        <w:tc>
          <w:tcPr>
            <w:tcW w:w="3738" w:type="pct"/>
            <w:gridSpan w:val="5"/>
            <w:tcBorders>
              <w:top w:val="single" w:sz="3" w:space="0" w:color="000000"/>
              <w:left w:val="single" w:sz="3" w:space="0" w:color="000000"/>
              <w:bottom w:val="single" w:sz="3" w:space="0" w:color="000000"/>
              <w:right w:val="single" w:sz="3" w:space="0" w:color="000000"/>
            </w:tcBorders>
            <w:shd w:val="clear" w:color="auto" w:fill="auto"/>
          </w:tcPr>
          <w:p w14:paraId="564BDE64" w14:textId="77777777" w:rsidR="00BA7E7E" w:rsidRPr="00BA7E7E" w:rsidRDefault="00BA7E7E" w:rsidP="00011F35">
            <w:pPr>
              <w:suppressAutoHyphens/>
              <w:autoSpaceDE w:val="0"/>
              <w:snapToGrid w:val="0"/>
              <w:rPr>
                <w:rFonts w:eastAsia="新細明體" w:cs="Times New Roman"/>
                <w:szCs w:val="24"/>
              </w:rPr>
            </w:pPr>
            <w:r w:rsidRPr="00BA7E7E">
              <w:rPr>
                <w:rFonts w:eastAsia="新細明體" w:cs="Times New Roman"/>
                <w:szCs w:val="24"/>
              </w:rPr>
              <w:t>Ministry of Justice</w:t>
            </w:r>
          </w:p>
        </w:tc>
      </w:tr>
      <w:tr w:rsidR="00BA7E7E" w:rsidRPr="00BA7E7E" w14:paraId="728418B4" w14:textId="77777777" w:rsidTr="0098525C">
        <w:trPr>
          <w:trHeight w:val="567"/>
        </w:trPr>
        <w:tc>
          <w:tcPr>
            <w:tcW w:w="5000" w:type="pct"/>
            <w:gridSpan w:val="8"/>
            <w:tcBorders>
              <w:top w:val="single" w:sz="3" w:space="0" w:color="000000"/>
              <w:left w:val="single" w:sz="3" w:space="0" w:color="000000"/>
              <w:bottom w:val="single" w:sz="3" w:space="0" w:color="000000"/>
              <w:right w:val="single" w:sz="3" w:space="0" w:color="000000"/>
            </w:tcBorders>
            <w:shd w:val="clear" w:color="auto" w:fill="F2F2F2"/>
          </w:tcPr>
          <w:p w14:paraId="7EFAB1CE" w14:textId="77777777" w:rsidR="00BA7E7E" w:rsidRPr="00BA7E7E" w:rsidRDefault="00BA7E7E" w:rsidP="00011F35">
            <w:pPr>
              <w:suppressAutoHyphens/>
              <w:autoSpaceDE w:val="0"/>
              <w:snapToGrid w:val="0"/>
              <w:rPr>
                <w:rFonts w:eastAsia="新細明體" w:cs="Times New Roman"/>
                <w:szCs w:val="24"/>
              </w:rPr>
            </w:pPr>
            <w:r w:rsidRPr="00BA7E7E">
              <w:rPr>
                <w:rFonts w:eastAsia="新細明體" w:cs="Times New Roman"/>
                <w:kern w:val="0"/>
                <w:szCs w:val="24"/>
                <w:lang w:val="zh-TW"/>
              </w:rPr>
              <w:t xml:space="preserve">Commitment Description </w:t>
            </w:r>
          </w:p>
        </w:tc>
      </w:tr>
      <w:tr w:rsidR="00BA7E7E" w:rsidRPr="00BA7E7E" w14:paraId="7DB9CBF8" w14:textId="77777777" w:rsidTr="0098525C">
        <w:trPr>
          <w:trHeight w:val="973"/>
        </w:trPr>
        <w:tc>
          <w:tcPr>
            <w:tcW w:w="1262" w:type="pct"/>
            <w:gridSpan w:val="3"/>
            <w:tcBorders>
              <w:top w:val="single" w:sz="3" w:space="0" w:color="000000"/>
              <w:left w:val="single" w:sz="3" w:space="0" w:color="000000"/>
              <w:bottom w:val="single" w:sz="3" w:space="0" w:color="000000"/>
            </w:tcBorders>
            <w:shd w:val="clear" w:color="auto" w:fill="F2F2F2"/>
          </w:tcPr>
          <w:p w14:paraId="50B4AEBF" w14:textId="77777777" w:rsidR="00BA7E7E" w:rsidRPr="00BA7E7E" w:rsidRDefault="00BA7E7E" w:rsidP="00011F35">
            <w:pPr>
              <w:suppressAutoHyphens/>
              <w:autoSpaceDE w:val="0"/>
              <w:snapToGrid w:val="0"/>
              <w:rPr>
                <w:rFonts w:eastAsia="新細明體" w:cs="Times New Roman"/>
                <w:szCs w:val="24"/>
              </w:rPr>
            </w:pPr>
            <w:r w:rsidRPr="00BA7E7E">
              <w:rPr>
                <w:rFonts w:eastAsia="新細明體" w:cs="Times New Roman"/>
                <w:kern w:val="0"/>
                <w:szCs w:val="24"/>
              </w:rPr>
              <w:t>What is the public problem that the commitment will address?</w:t>
            </w:r>
          </w:p>
        </w:tc>
        <w:tc>
          <w:tcPr>
            <w:tcW w:w="3738" w:type="pct"/>
            <w:gridSpan w:val="5"/>
            <w:tcBorders>
              <w:top w:val="single" w:sz="3" w:space="0" w:color="000000"/>
              <w:left w:val="single" w:sz="3" w:space="0" w:color="000000"/>
              <w:bottom w:val="single" w:sz="3" w:space="0" w:color="000000"/>
              <w:right w:val="single" w:sz="3" w:space="0" w:color="000000"/>
            </w:tcBorders>
            <w:shd w:val="clear" w:color="auto" w:fill="auto"/>
          </w:tcPr>
          <w:p w14:paraId="3EA0AAE1" w14:textId="32978CA1" w:rsidR="00BA7E7E" w:rsidRPr="00BA7E7E" w:rsidRDefault="00011F35" w:rsidP="00011F35">
            <w:pPr>
              <w:widowControl/>
              <w:suppressAutoHyphens/>
              <w:snapToGrid w:val="0"/>
              <w:rPr>
                <w:rFonts w:eastAsia="新細明體" w:cs="Times New Roman"/>
                <w:szCs w:val="24"/>
              </w:rPr>
            </w:pPr>
            <w:r>
              <w:rPr>
                <w:rFonts w:eastAsia="新細明體" w:cs="Times New Roman" w:hint="eastAsia"/>
                <w:szCs w:val="24"/>
              </w:rPr>
              <w:t xml:space="preserve"> </w:t>
            </w:r>
            <w:r w:rsidR="0080693D">
              <w:rPr>
                <w:rFonts w:eastAsia="新細明體" w:cs="Times New Roman" w:hint="eastAsia"/>
                <w:szCs w:val="24"/>
              </w:rPr>
              <w:t xml:space="preserve">   </w:t>
            </w:r>
            <w:r w:rsidR="00BA7E7E" w:rsidRPr="00BA7E7E">
              <w:rPr>
                <w:rFonts w:eastAsia="新細明體" w:cs="Times New Roman"/>
                <w:szCs w:val="24"/>
              </w:rPr>
              <w:t>The huge amount of money involved in major public construction or procurement cases always attracts the attention of all sectors of the society, putting the civil servants under great pressure when facing various decisions. They may tend to be conservative to avoid problems. As a result, the efficiency and quality of public construction may be reduced, thus causing public resentment.</w:t>
            </w:r>
          </w:p>
          <w:p w14:paraId="34C85D3E" w14:textId="7AFAC17E" w:rsidR="00BA7E7E" w:rsidRPr="00BA7E7E" w:rsidRDefault="0080693D" w:rsidP="00011F35">
            <w:pPr>
              <w:widowControl/>
              <w:suppressAutoHyphens/>
              <w:snapToGrid w:val="0"/>
              <w:spacing w:beforeLines="50" w:before="180"/>
              <w:rPr>
                <w:rFonts w:eastAsia="新細明體" w:cs="Times New Roman"/>
                <w:szCs w:val="24"/>
              </w:rPr>
            </w:pPr>
            <w:r>
              <w:rPr>
                <w:rFonts w:eastAsia="新細明體" w:cs="Times New Roman" w:hint="eastAsia"/>
                <w:szCs w:val="24"/>
              </w:rPr>
              <w:t xml:space="preserve">  </w:t>
            </w:r>
            <w:r w:rsidR="00011F35">
              <w:rPr>
                <w:rFonts w:eastAsia="新細明體" w:cs="Times New Roman" w:hint="eastAsia"/>
                <w:szCs w:val="24"/>
              </w:rPr>
              <w:t xml:space="preserve"> </w:t>
            </w:r>
            <w:r>
              <w:rPr>
                <w:rFonts w:eastAsia="新細明體" w:cs="Times New Roman" w:hint="eastAsia"/>
                <w:szCs w:val="24"/>
              </w:rPr>
              <w:t xml:space="preserve"> </w:t>
            </w:r>
            <w:r w:rsidR="00BA7E7E" w:rsidRPr="00BA7E7E">
              <w:rPr>
                <w:rFonts w:eastAsia="新細明體" w:cs="Times New Roman"/>
                <w:szCs w:val="24"/>
              </w:rPr>
              <w:t>In order to ensure the quality of the infrastructure, provide desirable government services, and promote the competitiveness of the country, the Ministry of Justice (MOJ) introduced a "government procurement integrity platform plan" in 2016, which asked the Agency Against Corruption (AAC) and its subordinate institutions to assist the agency to set up an integrity platform for major public construction or important procurement for the AAC, Prosecutor’s Office, Investigation Bureau to participate in the procurement process. Independent government agencies such as the Public Construction Commission, experts, scholars and NGOs can also participate. In the spirit of transparency and openness, the platform aims to eliminate improper external interference and enable the public servants to perform their duties in a safe and secure manner.</w:t>
            </w:r>
          </w:p>
          <w:p w14:paraId="05ADF5C2" w14:textId="00DE0A25" w:rsidR="00BA7E7E" w:rsidRPr="00BA7E7E" w:rsidRDefault="0080693D" w:rsidP="00011F35">
            <w:pPr>
              <w:suppressAutoHyphens/>
              <w:autoSpaceDE w:val="0"/>
              <w:snapToGrid w:val="0"/>
              <w:spacing w:beforeLines="50" w:before="180"/>
              <w:rPr>
                <w:rFonts w:eastAsia="新細明體" w:cs="Times New Roman"/>
                <w:szCs w:val="24"/>
              </w:rPr>
            </w:pPr>
            <w:r>
              <w:rPr>
                <w:rFonts w:eastAsia="新細明體" w:cs="Times New Roman" w:hint="eastAsia"/>
                <w:szCs w:val="24"/>
              </w:rPr>
              <w:t xml:space="preserve">  </w:t>
            </w:r>
            <w:r w:rsidR="00011F35">
              <w:rPr>
                <w:rFonts w:eastAsia="新細明體" w:cs="Times New Roman" w:hint="eastAsia"/>
                <w:szCs w:val="24"/>
              </w:rPr>
              <w:t xml:space="preserve"> </w:t>
            </w:r>
            <w:r>
              <w:rPr>
                <w:rFonts w:eastAsia="新細明體" w:cs="Times New Roman" w:hint="eastAsia"/>
                <w:szCs w:val="24"/>
              </w:rPr>
              <w:t xml:space="preserve"> </w:t>
            </w:r>
            <w:r w:rsidR="00BA7E7E" w:rsidRPr="00BA7E7E">
              <w:rPr>
                <w:rFonts w:eastAsia="新細明體" w:cs="Times New Roman"/>
                <w:szCs w:val="24"/>
              </w:rPr>
              <w:t>However, the operation, connotation and benefits of the platform are still not well understood. After the establishment of platforms or websites, agencies should actively enhance the accessibility and availability of information and make the information disclosed responsive to the needs of the public. How to promote the platform and adapt to the increasingly large and diversified case scale are the challenges of the government procurement integrity platform.</w:t>
            </w:r>
          </w:p>
        </w:tc>
      </w:tr>
      <w:tr w:rsidR="00BA7E7E" w:rsidRPr="00BA7E7E" w14:paraId="4670AF3D" w14:textId="77777777" w:rsidTr="0098525C">
        <w:trPr>
          <w:trHeight w:val="900"/>
        </w:trPr>
        <w:tc>
          <w:tcPr>
            <w:tcW w:w="1262" w:type="pct"/>
            <w:gridSpan w:val="3"/>
            <w:tcBorders>
              <w:top w:val="single" w:sz="3" w:space="0" w:color="000000"/>
              <w:left w:val="single" w:sz="3" w:space="0" w:color="000000"/>
              <w:bottom w:val="single" w:sz="3" w:space="0" w:color="000000"/>
            </w:tcBorders>
            <w:shd w:val="clear" w:color="auto" w:fill="F2F2F2"/>
          </w:tcPr>
          <w:p w14:paraId="5BD2E7A5" w14:textId="77777777" w:rsidR="00BA7E7E" w:rsidRPr="00BA7E7E" w:rsidRDefault="00BA7E7E" w:rsidP="00011F35">
            <w:pPr>
              <w:suppressAutoHyphens/>
              <w:autoSpaceDE w:val="0"/>
              <w:snapToGrid w:val="0"/>
              <w:rPr>
                <w:rFonts w:eastAsia="新細明體" w:cs="Times New Roman"/>
                <w:szCs w:val="24"/>
              </w:rPr>
            </w:pPr>
            <w:r w:rsidRPr="00BA7E7E">
              <w:rPr>
                <w:rFonts w:eastAsia="新細明體" w:cs="Times New Roman"/>
                <w:kern w:val="0"/>
                <w:szCs w:val="24"/>
              </w:rPr>
              <w:t>What is the commitment?</w:t>
            </w:r>
          </w:p>
        </w:tc>
        <w:tc>
          <w:tcPr>
            <w:tcW w:w="3738" w:type="pct"/>
            <w:gridSpan w:val="5"/>
            <w:tcBorders>
              <w:top w:val="single" w:sz="3" w:space="0" w:color="000000"/>
              <w:left w:val="single" w:sz="3" w:space="0" w:color="000000"/>
              <w:bottom w:val="single" w:sz="3" w:space="0" w:color="000000"/>
              <w:right w:val="single" w:sz="3" w:space="0" w:color="000000"/>
            </w:tcBorders>
            <w:shd w:val="clear" w:color="auto" w:fill="auto"/>
          </w:tcPr>
          <w:p w14:paraId="450D9D34" w14:textId="77777777" w:rsidR="00BA7E7E" w:rsidRPr="00BA7E7E" w:rsidRDefault="00BA7E7E" w:rsidP="00011F35">
            <w:pPr>
              <w:widowControl/>
              <w:numPr>
                <w:ilvl w:val="3"/>
                <w:numId w:val="89"/>
              </w:numPr>
              <w:suppressAutoHyphens/>
              <w:snapToGrid w:val="0"/>
              <w:ind w:left="486" w:hanging="486"/>
              <w:rPr>
                <w:rFonts w:eastAsia="新細明體" w:cs="Times New Roman"/>
                <w:bCs/>
                <w:kern w:val="0"/>
                <w:szCs w:val="24"/>
              </w:rPr>
            </w:pPr>
            <w:r w:rsidRPr="00BA7E7E">
              <w:rPr>
                <w:rFonts w:eastAsia="新細明體" w:cs="Times New Roman"/>
                <w:bCs/>
                <w:kern w:val="0"/>
                <w:szCs w:val="24"/>
              </w:rPr>
              <w:t>Establish and intensify the mechanism of cross-field cooperation:</w:t>
            </w:r>
          </w:p>
          <w:p w14:paraId="36549BD3" w14:textId="408D3057" w:rsidR="00BA7E7E" w:rsidRPr="00BA7E7E" w:rsidRDefault="0080693D" w:rsidP="00011F35">
            <w:pPr>
              <w:widowControl/>
              <w:snapToGrid w:val="0"/>
              <w:spacing w:beforeLines="30" w:before="108"/>
              <w:ind w:left="488"/>
              <w:rPr>
                <w:rFonts w:eastAsia="新細明體" w:cs="Times New Roman"/>
                <w:kern w:val="0"/>
                <w:szCs w:val="24"/>
              </w:rPr>
            </w:pPr>
            <w:r>
              <w:rPr>
                <w:rFonts w:eastAsia="新細明體" w:cs="Times New Roman" w:hint="eastAsia"/>
                <w:kern w:val="0"/>
                <w:szCs w:val="24"/>
              </w:rPr>
              <w:t xml:space="preserve">   </w:t>
            </w:r>
            <w:r w:rsidR="00011F35">
              <w:rPr>
                <w:rFonts w:eastAsia="新細明體" w:cs="Times New Roman" w:hint="eastAsia"/>
                <w:kern w:val="0"/>
                <w:szCs w:val="24"/>
              </w:rPr>
              <w:t xml:space="preserve"> </w:t>
            </w:r>
            <w:r w:rsidR="00BA7E7E" w:rsidRPr="00BA7E7E">
              <w:rPr>
                <w:rFonts w:eastAsia="新細明體" w:cs="Times New Roman"/>
                <w:kern w:val="0"/>
                <w:szCs w:val="24"/>
              </w:rPr>
              <w:t xml:space="preserve">To meet the needs of the officials of the agencies, the Agency Against Corruption (AAC) of the MOJ will ask the government ethics departments to assist the agencies in setting up integrity platforms as channels for communication with relevant agencies, NGOs, </w:t>
            </w:r>
            <w:r w:rsidR="00BA7E7E" w:rsidRPr="00BA7E7E">
              <w:rPr>
                <w:rFonts w:eastAsia="新細明體" w:cs="Times New Roman"/>
                <w:kern w:val="0"/>
                <w:szCs w:val="24"/>
              </w:rPr>
              <w:lastRenderedPageBreak/>
              <w:t>vendors, citizens and other stakeholders. The issues in the procurement process will be discussed in platform meetings, and the public and private sectors will work together to seek the best solutions. In addition, we will regularly collect feedback and continue to revise the practices of the platform.</w:t>
            </w:r>
          </w:p>
          <w:p w14:paraId="66EAAF83" w14:textId="77777777" w:rsidR="00BA7E7E" w:rsidRPr="00BA7E7E" w:rsidRDefault="00BA7E7E" w:rsidP="00011F35">
            <w:pPr>
              <w:widowControl/>
              <w:numPr>
                <w:ilvl w:val="3"/>
                <w:numId w:val="89"/>
              </w:numPr>
              <w:suppressAutoHyphens/>
              <w:snapToGrid w:val="0"/>
              <w:spacing w:beforeLines="50" w:before="180"/>
              <w:ind w:left="486" w:hanging="486"/>
              <w:rPr>
                <w:rFonts w:eastAsia="新細明體" w:cs="Times New Roman"/>
                <w:bCs/>
                <w:kern w:val="0"/>
                <w:szCs w:val="24"/>
              </w:rPr>
            </w:pPr>
            <w:r w:rsidRPr="00BA7E7E">
              <w:rPr>
                <w:rFonts w:eastAsia="新細明體" w:cs="Times New Roman"/>
                <w:bCs/>
                <w:kern w:val="0"/>
                <w:szCs w:val="24"/>
              </w:rPr>
              <w:t>Set up and optimize the integrity section or website:</w:t>
            </w:r>
          </w:p>
          <w:p w14:paraId="545C27D4" w14:textId="39B7DF65" w:rsidR="00BA7E7E" w:rsidRPr="00BA7E7E" w:rsidRDefault="0080693D" w:rsidP="00011F35">
            <w:pPr>
              <w:widowControl/>
              <w:snapToGrid w:val="0"/>
              <w:ind w:leftChars="202" w:left="485"/>
              <w:rPr>
                <w:rFonts w:eastAsia="新細明體" w:cs="Times New Roman"/>
                <w:bCs/>
                <w:kern w:val="0"/>
                <w:szCs w:val="24"/>
              </w:rPr>
            </w:pPr>
            <w:r>
              <w:rPr>
                <w:rFonts w:eastAsia="新細明體" w:cs="Times New Roman" w:hint="eastAsia"/>
                <w:bCs/>
                <w:kern w:val="0"/>
                <w:szCs w:val="24"/>
              </w:rPr>
              <w:t xml:space="preserve">   </w:t>
            </w:r>
            <w:r w:rsidR="00011F35">
              <w:rPr>
                <w:rFonts w:eastAsia="新細明體" w:cs="Times New Roman" w:hint="eastAsia"/>
                <w:bCs/>
                <w:kern w:val="0"/>
                <w:szCs w:val="24"/>
              </w:rPr>
              <w:t xml:space="preserve"> </w:t>
            </w:r>
            <w:r w:rsidR="00BA7E7E" w:rsidRPr="00BA7E7E">
              <w:rPr>
                <w:rFonts w:eastAsia="新細明體" w:cs="Times New Roman"/>
                <w:bCs/>
                <w:kern w:val="0"/>
                <w:szCs w:val="24"/>
              </w:rPr>
              <w:t>After the establishment of the integrity platform, the agency will set up an anti-corruption section or website to make public the background of the case, the planning process, the progress, the FAQs of the case, and the meeting records. In addition, we will continue to check whether the published content enhances the public's understanding, trust</w:t>
            </w:r>
            <w:r w:rsidR="00061867">
              <w:rPr>
                <w:rFonts w:eastAsia="新細明體" w:cs="Times New Roman"/>
                <w:bCs/>
                <w:kern w:val="0"/>
                <w:szCs w:val="24"/>
              </w:rPr>
              <w:t xml:space="preserve"> </w:t>
            </w:r>
            <w:r w:rsidR="00BA7E7E" w:rsidRPr="00BA7E7E">
              <w:rPr>
                <w:rFonts w:eastAsia="新細明體" w:cs="Times New Roman"/>
                <w:bCs/>
                <w:kern w:val="0"/>
                <w:szCs w:val="24"/>
              </w:rPr>
              <w:t>and supervision of major construction projects, and update the contents at any time.</w:t>
            </w:r>
          </w:p>
          <w:p w14:paraId="6E70D7CA" w14:textId="77777777" w:rsidR="00BA7E7E" w:rsidRPr="00BA7E7E" w:rsidRDefault="00BA7E7E" w:rsidP="00011F35">
            <w:pPr>
              <w:widowControl/>
              <w:numPr>
                <w:ilvl w:val="3"/>
                <w:numId w:val="89"/>
              </w:numPr>
              <w:suppressAutoHyphens/>
              <w:snapToGrid w:val="0"/>
              <w:spacing w:beforeLines="50" w:before="180"/>
              <w:ind w:left="486" w:hanging="486"/>
              <w:rPr>
                <w:rFonts w:eastAsia="新細明體" w:cs="Times New Roman"/>
                <w:bCs/>
                <w:kern w:val="0"/>
                <w:szCs w:val="24"/>
              </w:rPr>
            </w:pPr>
            <w:r w:rsidRPr="00BA7E7E">
              <w:rPr>
                <w:rFonts w:eastAsia="新細明體" w:cs="Times New Roman"/>
                <w:bCs/>
                <w:kern w:val="0"/>
                <w:szCs w:val="24"/>
              </w:rPr>
              <w:t>Establish a single portal website of the integrity platform:</w:t>
            </w:r>
          </w:p>
          <w:p w14:paraId="7A13502C" w14:textId="2ADB125F" w:rsidR="00BA7E7E" w:rsidRPr="00BA7E7E" w:rsidRDefault="0080693D" w:rsidP="00011F35">
            <w:pPr>
              <w:widowControl/>
              <w:snapToGrid w:val="0"/>
              <w:ind w:left="486"/>
              <w:rPr>
                <w:rFonts w:eastAsia="新細明體" w:cs="Times New Roman"/>
                <w:bCs/>
                <w:kern w:val="0"/>
                <w:szCs w:val="24"/>
              </w:rPr>
            </w:pPr>
            <w:r>
              <w:rPr>
                <w:rFonts w:eastAsia="新細明體" w:cs="Times New Roman" w:hint="eastAsia"/>
                <w:bCs/>
                <w:kern w:val="0"/>
                <w:szCs w:val="24"/>
              </w:rPr>
              <w:t xml:space="preserve">   </w:t>
            </w:r>
            <w:r w:rsidR="00011F35">
              <w:rPr>
                <w:rFonts w:eastAsia="新細明體" w:cs="Times New Roman" w:hint="eastAsia"/>
                <w:bCs/>
                <w:kern w:val="0"/>
                <w:szCs w:val="24"/>
              </w:rPr>
              <w:t xml:space="preserve"> </w:t>
            </w:r>
            <w:r w:rsidR="00BA7E7E" w:rsidRPr="00BA7E7E">
              <w:rPr>
                <w:rFonts w:eastAsia="新細明體" w:cs="Times New Roman"/>
                <w:bCs/>
                <w:kern w:val="0"/>
                <w:szCs w:val="24"/>
              </w:rPr>
              <w:t>We will link the integrity sections or websites and visualize the relevant information and data on the platform to make them more accessible.</w:t>
            </w:r>
          </w:p>
          <w:p w14:paraId="51F7A87C" w14:textId="77777777" w:rsidR="00BA7E7E" w:rsidRPr="00BA7E7E" w:rsidRDefault="00BA7E7E" w:rsidP="00011F35">
            <w:pPr>
              <w:widowControl/>
              <w:numPr>
                <w:ilvl w:val="3"/>
                <w:numId w:val="89"/>
              </w:numPr>
              <w:suppressAutoHyphens/>
              <w:snapToGrid w:val="0"/>
              <w:spacing w:beforeLines="50" w:before="180"/>
              <w:ind w:left="486" w:hanging="486"/>
              <w:rPr>
                <w:rFonts w:eastAsia="新細明體" w:cs="Times New Roman"/>
                <w:bCs/>
                <w:kern w:val="0"/>
                <w:szCs w:val="24"/>
              </w:rPr>
            </w:pPr>
            <w:r w:rsidRPr="00BA7E7E">
              <w:rPr>
                <w:rFonts w:eastAsia="新細明體" w:cs="Times New Roman"/>
                <w:bCs/>
                <w:kern w:val="0"/>
                <w:szCs w:val="24"/>
              </w:rPr>
              <w:t>Develop a unified framework and format for the disclosure of information on the platform:</w:t>
            </w:r>
          </w:p>
          <w:p w14:paraId="25078AAB" w14:textId="2BA77D3B" w:rsidR="00BA7E7E" w:rsidRPr="00BA7E7E" w:rsidRDefault="0080693D" w:rsidP="00011F35">
            <w:pPr>
              <w:widowControl/>
              <w:snapToGrid w:val="0"/>
              <w:ind w:left="486"/>
              <w:rPr>
                <w:rFonts w:eastAsia="新細明體" w:cs="Times New Roman"/>
                <w:bCs/>
                <w:kern w:val="0"/>
                <w:szCs w:val="24"/>
              </w:rPr>
            </w:pPr>
            <w:r>
              <w:rPr>
                <w:rFonts w:eastAsia="新細明體" w:cs="Times New Roman" w:hint="eastAsia"/>
                <w:bCs/>
                <w:kern w:val="0"/>
                <w:szCs w:val="24"/>
              </w:rPr>
              <w:t xml:space="preserve">   </w:t>
            </w:r>
            <w:r w:rsidR="00011F35">
              <w:rPr>
                <w:rFonts w:eastAsia="新細明體" w:cs="Times New Roman" w:hint="eastAsia"/>
                <w:bCs/>
                <w:kern w:val="0"/>
                <w:szCs w:val="24"/>
              </w:rPr>
              <w:t xml:space="preserve"> </w:t>
            </w:r>
            <w:r w:rsidR="00BA7E7E" w:rsidRPr="00BA7E7E">
              <w:rPr>
                <w:rFonts w:eastAsia="新細明體" w:cs="Times New Roman"/>
                <w:bCs/>
                <w:kern w:val="0"/>
                <w:szCs w:val="24"/>
              </w:rPr>
              <w:t>We will develop the unified framework and format of the open data of the platform by referring to open data and open procurement practices of other countries and consulting customers and experts. It is also suggested that the agencies try out the unified framework and format to enhance the availability of data on the platform, facilitate future applications to make the most of the data.</w:t>
            </w:r>
          </w:p>
          <w:p w14:paraId="2D5F91FF" w14:textId="4C71AB56" w:rsidR="00BA7E7E" w:rsidRPr="00BA7E7E" w:rsidRDefault="00BA7E7E" w:rsidP="00011F35">
            <w:pPr>
              <w:widowControl/>
              <w:numPr>
                <w:ilvl w:val="3"/>
                <w:numId w:val="89"/>
              </w:numPr>
              <w:suppressAutoHyphens/>
              <w:snapToGrid w:val="0"/>
              <w:spacing w:beforeLines="50" w:before="180"/>
              <w:ind w:left="486" w:hanging="475"/>
              <w:rPr>
                <w:rFonts w:eastAsia="新細明體" w:cs="Times New Roman"/>
                <w:bCs/>
                <w:kern w:val="0"/>
                <w:szCs w:val="24"/>
              </w:rPr>
            </w:pPr>
            <w:r w:rsidRPr="00BA7E7E">
              <w:rPr>
                <w:rFonts w:eastAsia="新細明體" w:cs="Times New Roman"/>
                <w:bCs/>
                <w:kern w:val="0"/>
                <w:szCs w:val="24"/>
              </w:rPr>
              <w:t>Market integrity platform with model cases:</w:t>
            </w:r>
            <w:r w:rsidRPr="00BA7E7E">
              <w:rPr>
                <w:rFonts w:eastAsia="新細明體" w:cs="Times New Roman"/>
                <w:bCs/>
                <w:kern w:val="0"/>
                <w:szCs w:val="24"/>
              </w:rPr>
              <w:br/>
            </w:r>
            <w:r w:rsidR="0080693D">
              <w:rPr>
                <w:rFonts w:eastAsia="新細明體" w:cs="Calibri" w:hint="eastAsia"/>
                <w:bCs/>
                <w:kern w:val="0"/>
                <w:szCs w:val="24"/>
              </w:rPr>
              <w:t xml:space="preserve">   </w:t>
            </w:r>
            <w:r w:rsidR="00011F35">
              <w:rPr>
                <w:rFonts w:eastAsia="新細明體" w:cs="Calibri" w:hint="eastAsia"/>
                <w:bCs/>
                <w:kern w:val="0"/>
                <w:szCs w:val="24"/>
              </w:rPr>
              <w:t xml:space="preserve"> </w:t>
            </w:r>
            <w:r w:rsidRPr="00BA7E7E">
              <w:rPr>
                <w:rFonts w:eastAsia="新細明體" w:cs="Calibri"/>
                <w:bCs/>
                <w:kern w:val="0"/>
                <w:szCs w:val="24"/>
              </w:rPr>
              <w:t>We will collate the achievem</w:t>
            </w:r>
            <w:r w:rsidRPr="00BA7E7E">
              <w:rPr>
                <w:rFonts w:eastAsia="新細明體" w:cs="Calibri"/>
                <w:kern w:val="0"/>
                <w:szCs w:val="24"/>
              </w:rPr>
              <w:t>ents of the integrity platform, present it in English and an easy-to-understand manner, market the platform to domestic and international audiences, and encourage government officials to set up the integrity platform.</w:t>
            </w:r>
          </w:p>
        </w:tc>
      </w:tr>
      <w:tr w:rsidR="00BA7E7E" w:rsidRPr="00BA7E7E" w14:paraId="6F7E1D0F" w14:textId="77777777" w:rsidTr="0098525C">
        <w:trPr>
          <w:trHeight w:val="702"/>
        </w:trPr>
        <w:tc>
          <w:tcPr>
            <w:tcW w:w="1262" w:type="pct"/>
            <w:gridSpan w:val="3"/>
            <w:tcBorders>
              <w:top w:val="single" w:sz="3" w:space="0" w:color="000000"/>
              <w:left w:val="single" w:sz="3" w:space="0" w:color="000000"/>
              <w:bottom w:val="single" w:sz="3" w:space="0" w:color="000000"/>
            </w:tcBorders>
            <w:shd w:val="clear" w:color="auto" w:fill="F2F2F2"/>
          </w:tcPr>
          <w:p w14:paraId="6BFF9B90" w14:textId="77777777" w:rsidR="00BA7E7E" w:rsidRPr="00BA7E7E" w:rsidRDefault="00BA7E7E" w:rsidP="00011F35">
            <w:pPr>
              <w:suppressAutoHyphens/>
              <w:autoSpaceDE w:val="0"/>
              <w:snapToGrid w:val="0"/>
              <w:rPr>
                <w:rFonts w:eastAsia="新細明體" w:cs="Times New Roman"/>
                <w:szCs w:val="24"/>
              </w:rPr>
            </w:pPr>
            <w:r w:rsidRPr="00BA7E7E">
              <w:rPr>
                <w:rFonts w:eastAsia="新細明體" w:cs="Times New Roman"/>
                <w:kern w:val="0"/>
                <w:szCs w:val="24"/>
              </w:rPr>
              <w:lastRenderedPageBreak/>
              <w:t>How will the commitment contribute to solving the public problem?</w:t>
            </w:r>
          </w:p>
        </w:tc>
        <w:tc>
          <w:tcPr>
            <w:tcW w:w="3738" w:type="pct"/>
            <w:gridSpan w:val="5"/>
            <w:tcBorders>
              <w:top w:val="single" w:sz="3" w:space="0" w:color="000000"/>
              <w:left w:val="single" w:sz="3" w:space="0" w:color="000000"/>
              <w:bottom w:val="single" w:sz="3" w:space="0" w:color="000000"/>
              <w:right w:val="single" w:sz="3" w:space="0" w:color="000000"/>
            </w:tcBorders>
            <w:shd w:val="clear" w:color="auto" w:fill="auto"/>
          </w:tcPr>
          <w:p w14:paraId="47FFCC70" w14:textId="77777777" w:rsidR="00BA7E7E" w:rsidRPr="00BA7E7E" w:rsidRDefault="00BA7E7E" w:rsidP="00011F35">
            <w:pPr>
              <w:widowControl/>
              <w:numPr>
                <w:ilvl w:val="0"/>
                <w:numId w:val="90"/>
              </w:numPr>
              <w:suppressAutoHyphens/>
              <w:snapToGrid w:val="0"/>
              <w:ind w:left="486" w:hanging="486"/>
              <w:rPr>
                <w:rFonts w:eastAsia="新細明體" w:cs="Times New Roman"/>
                <w:szCs w:val="24"/>
              </w:rPr>
            </w:pPr>
            <w:r w:rsidRPr="00BA7E7E">
              <w:rPr>
                <w:rFonts w:eastAsia="新細明體" w:cs="Times New Roman"/>
                <w:szCs w:val="24"/>
              </w:rPr>
              <w:t xml:space="preserve">Our solution involves different stakeholders in major public constructions, including the prosecutor’s office, investigation bureau, government ethics departments, procurement authorities and private sector, this reduces the risk of improper external intervention so that civil servants can do their jobs, vendors can do their </w:t>
            </w:r>
            <w:r w:rsidRPr="00BA7E7E">
              <w:rPr>
                <w:rFonts w:eastAsia="新細明體" w:cs="Times New Roman"/>
                <w:szCs w:val="24"/>
              </w:rPr>
              <w:lastRenderedPageBreak/>
              <w:t>business, and the major public construction projects can be completed in a timely, proper and clean manner.</w:t>
            </w:r>
          </w:p>
          <w:p w14:paraId="3B52B888" w14:textId="77777777" w:rsidR="00BA7E7E" w:rsidRPr="00BA7E7E" w:rsidRDefault="00BA7E7E" w:rsidP="00011F35">
            <w:pPr>
              <w:widowControl/>
              <w:numPr>
                <w:ilvl w:val="0"/>
                <w:numId w:val="90"/>
              </w:numPr>
              <w:suppressAutoHyphens/>
              <w:snapToGrid w:val="0"/>
              <w:ind w:left="486" w:hanging="486"/>
              <w:rPr>
                <w:rFonts w:eastAsia="新細明體" w:cs="Times New Roman"/>
                <w:szCs w:val="24"/>
              </w:rPr>
            </w:pPr>
            <w:r w:rsidRPr="00BA7E7E">
              <w:rPr>
                <w:rFonts w:eastAsia="新細明體" w:cs="Times New Roman"/>
                <w:szCs w:val="24"/>
              </w:rPr>
              <w:t>We make the process more transparent, increase the possibility of public supervision, link information between platforms with technologies, improve the situation where the information of platforms is scattered across different web pages, and facilitate the access to cases.</w:t>
            </w:r>
          </w:p>
        </w:tc>
      </w:tr>
      <w:tr w:rsidR="00BA7E7E" w:rsidRPr="00BA7E7E" w14:paraId="03A9BE45" w14:textId="77777777" w:rsidTr="0098525C">
        <w:trPr>
          <w:trHeight w:val="1745"/>
        </w:trPr>
        <w:tc>
          <w:tcPr>
            <w:tcW w:w="1262" w:type="pct"/>
            <w:gridSpan w:val="3"/>
            <w:tcBorders>
              <w:top w:val="single" w:sz="3" w:space="0" w:color="000000"/>
              <w:left w:val="single" w:sz="3" w:space="0" w:color="000000"/>
              <w:bottom w:val="single" w:sz="3" w:space="0" w:color="000000"/>
            </w:tcBorders>
            <w:shd w:val="clear" w:color="auto" w:fill="F2F2F2"/>
          </w:tcPr>
          <w:p w14:paraId="542DB89E" w14:textId="77777777" w:rsidR="00BA7E7E" w:rsidRPr="00BA7E7E" w:rsidRDefault="00BA7E7E" w:rsidP="00011F35">
            <w:pPr>
              <w:suppressAutoHyphens/>
              <w:autoSpaceDE w:val="0"/>
              <w:snapToGrid w:val="0"/>
              <w:rPr>
                <w:rFonts w:eastAsia="新細明體" w:cs="Times New Roman"/>
                <w:szCs w:val="24"/>
              </w:rPr>
            </w:pPr>
            <w:r w:rsidRPr="00BA7E7E">
              <w:rPr>
                <w:rFonts w:eastAsia="新細明體" w:cs="Times New Roman"/>
                <w:kern w:val="0"/>
                <w:szCs w:val="24"/>
              </w:rPr>
              <w:lastRenderedPageBreak/>
              <w:t>Why is this commitment relevant to OGP values?</w:t>
            </w:r>
          </w:p>
        </w:tc>
        <w:tc>
          <w:tcPr>
            <w:tcW w:w="3738" w:type="pct"/>
            <w:gridSpan w:val="5"/>
            <w:tcBorders>
              <w:top w:val="single" w:sz="3" w:space="0" w:color="000000"/>
              <w:left w:val="single" w:sz="3" w:space="0" w:color="000000"/>
              <w:bottom w:val="single" w:sz="3" w:space="0" w:color="000000"/>
              <w:right w:val="single" w:sz="3" w:space="0" w:color="000000"/>
            </w:tcBorders>
            <w:shd w:val="clear" w:color="auto" w:fill="auto"/>
          </w:tcPr>
          <w:p w14:paraId="79105C16" w14:textId="622378B5" w:rsidR="00BA7E7E" w:rsidRPr="00BA7E7E" w:rsidRDefault="00011F35" w:rsidP="00011F35">
            <w:pPr>
              <w:suppressAutoHyphens/>
              <w:autoSpaceDE w:val="0"/>
              <w:snapToGrid w:val="0"/>
              <w:rPr>
                <w:rFonts w:eastAsia="新細明體" w:cs="Times New Roman"/>
                <w:szCs w:val="24"/>
              </w:rPr>
            </w:pPr>
            <w:r>
              <w:rPr>
                <w:rFonts w:eastAsia="新細明體" w:cs="Times New Roman" w:hint="eastAsia"/>
                <w:szCs w:val="24"/>
              </w:rPr>
              <w:t xml:space="preserve"> </w:t>
            </w:r>
            <w:r w:rsidR="006110C5">
              <w:rPr>
                <w:rFonts w:eastAsia="新細明體" w:cs="Times New Roman" w:hint="eastAsia"/>
                <w:szCs w:val="24"/>
              </w:rPr>
              <w:t xml:space="preserve">   </w:t>
            </w:r>
            <w:r w:rsidR="00BA7E7E" w:rsidRPr="00BA7E7E">
              <w:rPr>
                <w:rFonts w:eastAsia="新細明體" w:cs="Times New Roman"/>
                <w:szCs w:val="24"/>
              </w:rPr>
              <w:t>Our commitment is related to the core values of the OGP (transparency, public participation, and accountability) since it gives more information and supervision on major government projects to more people and thus reduces external doubts and undue intervention.</w:t>
            </w:r>
          </w:p>
        </w:tc>
      </w:tr>
      <w:tr w:rsidR="00BA7E7E" w:rsidRPr="00BA7E7E" w14:paraId="34C04500" w14:textId="77777777" w:rsidTr="0098525C">
        <w:trPr>
          <w:trHeight w:val="952"/>
        </w:trPr>
        <w:tc>
          <w:tcPr>
            <w:tcW w:w="1262" w:type="pct"/>
            <w:gridSpan w:val="3"/>
            <w:tcBorders>
              <w:top w:val="single" w:sz="3" w:space="0" w:color="000000"/>
              <w:left w:val="single" w:sz="3" w:space="0" w:color="000000"/>
              <w:bottom w:val="single" w:sz="3" w:space="0" w:color="000000"/>
            </w:tcBorders>
            <w:shd w:val="clear" w:color="auto" w:fill="F2F2F2"/>
          </w:tcPr>
          <w:p w14:paraId="21F4FD5D" w14:textId="0A6B7FF1" w:rsidR="00BA7E7E" w:rsidRPr="00BA7E7E" w:rsidRDefault="00BA7E7E" w:rsidP="00011F35">
            <w:pPr>
              <w:suppressAutoHyphens/>
              <w:autoSpaceDE w:val="0"/>
              <w:snapToGrid w:val="0"/>
              <w:rPr>
                <w:rFonts w:eastAsia="新細明體" w:cs="Times New Roman"/>
                <w:szCs w:val="24"/>
              </w:rPr>
            </w:pPr>
            <w:r w:rsidRPr="00BA7E7E">
              <w:rPr>
                <w:rFonts w:eastAsia="新細明體" w:cs="Times New Roman"/>
                <w:kern w:val="0"/>
                <w:szCs w:val="24"/>
                <w:lang w:val="zh-TW"/>
              </w:rPr>
              <w:t xml:space="preserve">Additional </w:t>
            </w:r>
            <w:r w:rsidR="000732CE">
              <w:rPr>
                <w:rFonts w:eastAsia="新細明體" w:cs="Times New Roman"/>
                <w:kern w:val="0"/>
                <w:szCs w:val="24"/>
                <w:lang w:val="zh-TW"/>
              </w:rPr>
              <w:br/>
            </w:r>
            <w:r w:rsidRPr="00BA7E7E">
              <w:rPr>
                <w:rFonts w:eastAsia="新細明體" w:cs="Times New Roman"/>
                <w:kern w:val="0"/>
                <w:szCs w:val="24"/>
                <w:lang w:val="zh-TW"/>
              </w:rPr>
              <w:t xml:space="preserve">information </w:t>
            </w:r>
          </w:p>
        </w:tc>
        <w:tc>
          <w:tcPr>
            <w:tcW w:w="3738" w:type="pct"/>
            <w:gridSpan w:val="5"/>
            <w:tcBorders>
              <w:top w:val="single" w:sz="3" w:space="0" w:color="000000"/>
              <w:left w:val="single" w:sz="3" w:space="0" w:color="000000"/>
              <w:bottom w:val="single" w:sz="3" w:space="0" w:color="000000"/>
              <w:right w:val="single" w:sz="3" w:space="0" w:color="000000"/>
            </w:tcBorders>
            <w:shd w:val="clear" w:color="auto" w:fill="auto"/>
          </w:tcPr>
          <w:p w14:paraId="4EA89746" w14:textId="05DAAEF8" w:rsidR="00BA7E7E" w:rsidRPr="00BA7E7E" w:rsidRDefault="006110C5" w:rsidP="00011F35">
            <w:pPr>
              <w:widowControl/>
              <w:suppressAutoHyphens/>
              <w:snapToGrid w:val="0"/>
              <w:rPr>
                <w:rFonts w:eastAsia="新細明體" w:cs="新細明體"/>
                <w:kern w:val="0"/>
                <w:szCs w:val="24"/>
              </w:rPr>
            </w:pPr>
            <w:r>
              <w:rPr>
                <w:rFonts w:eastAsia="新細明體" w:cs="新細明體" w:hint="eastAsia"/>
                <w:kern w:val="0"/>
                <w:szCs w:val="24"/>
              </w:rPr>
              <w:t xml:space="preserve"> </w:t>
            </w:r>
            <w:r w:rsidR="00011F35">
              <w:rPr>
                <w:rFonts w:eastAsia="新細明體" w:cs="新細明體" w:hint="eastAsia"/>
                <w:kern w:val="0"/>
                <w:szCs w:val="24"/>
              </w:rPr>
              <w:t xml:space="preserve"> </w:t>
            </w:r>
            <w:r>
              <w:rPr>
                <w:rFonts w:eastAsia="新細明體" w:cs="新細明體" w:hint="eastAsia"/>
                <w:kern w:val="0"/>
                <w:szCs w:val="24"/>
              </w:rPr>
              <w:t xml:space="preserve">  </w:t>
            </w:r>
            <w:r w:rsidR="00BA7E7E" w:rsidRPr="00BA7E7E">
              <w:rPr>
                <w:rFonts w:eastAsia="新細明體" w:cs="新細明體"/>
                <w:kern w:val="0"/>
                <w:szCs w:val="24"/>
              </w:rPr>
              <w:t>The commitment is in line with point 18 of the 5th step of the specific strategy (2) in the National Action Plan on Building a Clean Government by the Executive Yuan, "to adopt transparent measures on matters related to the public's rights and interests, and to improve the transparency of the review process and the accessibility of public supervision."</w:t>
            </w:r>
          </w:p>
        </w:tc>
      </w:tr>
      <w:tr w:rsidR="00BA7E7E" w:rsidRPr="00BA7E7E" w14:paraId="3BF8817F" w14:textId="77777777" w:rsidTr="0098525C">
        <w:trPr>
          <w:trHeight w:val="475"/>
        </w:trPr>
        <w:tc>
          <w:tcPr>
            <w:tcW w:w="1262" w:type="pct"/>
            <w:gridSpan w:val="3"/>
            <w:vMerge w:val="restart"/>
            <w:tcBorders>
              <w:top w:val="single" w:sz="3" w:space="0" w:color="000000"/>
              <w:left w:val="single" w:sz="3" w:space="0" w:color="000000"/>
            </w:tcBorders>
            <w:shd w:val="clear" w:color="auto" w:fill="F2F2F2"/>
          </w:tcPr>
          <w:p w14:paraId="4F23F268" w14:textId="7DD75A03" w:rsidR="00BA7E7E" w:rsidRPr="00BA7E7E" w:rsidRDefault="00BA7E7E" w:rsidP="00011F35">
            <w:pPr>
              <w:suppressAutoHyphens/>
              <w:autoSpaceDE w:val="0"/>
              <w:snapToGrid w:val="0"/>
              <w:rPr>
                <w:rFonts w:eastAsia="新細明體" w:cs="Times New Roman"/>
                <w:kern w:val="0"/>
                <w:szCs w:val="24"/>
                <w:lang w:val="zh-TW"/>
              </w:rPr>
            </w:pPr>
            <w:r w:rsidRPr="00BA7E7E">
              <w:rPr>
                <w:rFonts w:eastAsia="新細明體" w:cs="Times New Roman"/>
                <w:kern w:val="0"/>
                <w:szCs w:val="24"/>
                <w:lang w:val="zh-TW"/>
              </w:rPr>
              <w:t>Milestone status in 202</w:t>
            </w:r>
            <w:r w:rsidR="001844D0">
              <w:rPr>
                <w:rFonts w:eastAsia="新細明體" w:cs="Times New Roman" w:hint="eastAsia"/>
                <w:kern w:val="0"/>
                <w:szCs w:val="24"/>
                <w:lang w:val="zh-TW"/>
              </w:rPr>
              <w:t>2</w:t>
            </w:r>
            <w:r w:rsidRPr="00BA7E7E">
              <w:rPr>
                <w:rFonts w:eastAsia="新細明體" w:cs="Times New Roman"/>
                <w:kern w:val="0"/>
                <w:szCs w:val="24"/>
                <w:lang w:val="zh-TW"/>
              </w:rPr>
              <w:t xml:space="preserve"> </w:t>
            </w:r>
          </w:p>
        </w:tc>
        <w:tc>
          <w:tcPr>
            <w:tcW w:w="443" w:type="pct"/>
            <w:vMerge w:val="restart"/>
            <w:tcBorders>
              <w:top w:val="single" w:sz="3" w:space="0" w:color="000000"/>
              <w:left w:val="single" w:sz="3" w:space="0" w:color="000000"/>
              <w:right w:val="single" w:sz="3" w:space="0" w:color="000000"/>
            </w:tcBorders>
            <w:shd w:val="clear" w:color="auto" w:fill="F2F2F2"/>
          </w:tcPr>
          <w:p w14:paraId="31175EB7" w14:textId="0638EAE2" w:rsidR="00BA7E7E" w:rsidRPr="00BA7E7E" w:rsidRDefault="00BA7E7E" w:rsidP="00011F35">
            <w:pPr>
              <w:widowControl/>
              <w:suppressAutoHyphens/>
              <w:snapToGrid w:val="0"/>
              <w:rPr>
                <w:rFonts w:eastAsia="新細明體" w:cs="Times New Roman"/>
                <w:kern w:val="0"/>
                <w:szCs w:val="24"/>
                <w:lang w:val="zh-TW"/>
              </w:rPr>
            </w:pPr>
            <w:r w:rsidRPr="00BA7E7E">
              <w:rPr>
                <w:rFonts w:eastAsia="新細明體" w:cs="Times New Roman"/>
                <w:kern w:val="0"/>
                <w:szCs w:val="24"/>
                <w:lang w:val="zh-TW"/>
              </w:rPr>
              <w:t>Start</w:t>
            </w:r>
            <w:r w:rsidR="000732CE">
              <w:rPr>
                <w:rFonts w:eastAsia="新細明體" w:cs="Times New Roman"/>
                <w:kern w:val="0"/>
                <w:szCs w:val="24"/>
                <w:lang w:val="zh-TW"/>
              </w:rPr>
              <w:br/>
            </w:r>
            <w:r w:rsidRPr="00BA7E7E">
              <w:rPr>
                <w:rFonts w:eastAsia="新細明體" w:cs="Times New Roman"/>
                <w:kern w:val="0"/>
                <w:szCs w:val="24"/>
                <w:lang w:val="zh-TW"/>
              </w:rPr>
              <w:t>Date</w:t>
            </w:r>
          </w:p>
        </w:tc>
        <w:tc>
          <w:tcPr>
            <w:tcW w:w="514" w:type="pct"/>
            <w:vMerge w:val="restart"/>
            <w:tcBorders>
              <w:top w:val="single" w:sz="3" w:space="0" w:color="000000"/>
              <w:left w:val="single" w:sz="3" w:space="0" w:color="000000"/>
              <w:right w:val="single" w:sz="3" w:space="0" w:color="000000"/>
            </w:tcBorders>
            <w:shd w:val="clear" w:color="auto" w:fill="F2F2F2"/>
          </w:tcPr>
          <w:p w14:paraId="689971A3" w14:textId="50979AB2" w:rsidR="00BA7E7E" w:rsidRPr="00BA7E7E" w:rsidRDefault="00BA7E7E" w:rsidP="00011F35">
            <w:pPr>
              <w:widowControl/>
              <w:suppressAutoHyphens/>
              <w:snapToGrid w:val="0"/>
              <w:rPr>
                <w:rFonts w:eastAsia="新細明體" w:cs="Times New Roman"/>
                <w:kern w:val="0"/>
                <w:szCs w:val="24"/>
                <w:lang w:val="zh-TW"/>
              </w:rPr>
            </w:pPr>
            <w:r w:rsidRPr="00BA7E7E">
              <w:rPr>
                <w:rFonts w:eastAsia="新細明體" w:cs="Times New Roman"/>
                <w:kern w:val="0"/>
                <w:szCs w:val="24"/>
                <w:lang w:val="zh-TW"/>
              </w:rPr>
              <w:t xml:space="preserve">End </w:t>
            </w:r>
            <w:r w:rsidR="000732CE">
              <w:rPr>
                <w:rFonts w:eastAsia="新細明體" w:cs="Times New Roman"/>
                <w:kern w:val="0"/>
                <w:szCs w:val="24"/>
                <w:lang w:val="zh-TW"/>
              </w:rPr>
              <w:br/>
            </w:r>
            <w:r w:rsidRPr="00BA7E7E">
              <w:rPr>
                <w:rFonts w:eastAsia="新細明體" w:cs="Times New Roman"/>
                <w:kern w:val="0"/>
                <w:szCs w:val="24"/>
                <w:lang w:val="zh-TW"/>
              </w:rPr>
              <w:t>Date</w:t>
            </w:r>
          </w:p>
        </w:tc>
        <w:tc>
          <w:tcPr>
            <w:tcW w:w="2781" w:type="pct"/>
            <w:gridSpan w:val="3"/>
            <w:tcBorders>
              <w:top w:val="single" w:sz="3" w:space="0" w:color="000000"/>
              <w:left w:val="single" w:sz="3" w:space="0" w:color="000000"/>
              <w:bottom w:val="single" w:sz="3" w:space="0" w:color="000000"/>
              <w:right w:val="single" w:sz="3" w:space="0" w:color="000000"/>
            </w:tcBorders>
            <w:shd w:val="clear" w:color="auto" w:fill="F2F2F2" w:themeFill="background1" w:themeFillShade="F2"/>
          </w:tcPr>
          <w:p w14:paraId="61A96E47" w14:textId="38FD580A" w:rsidR="00BA7E7E" w:rsidRPr="00BA7E7E" w:rsidRDefault="00BA7E7E" w:rsidP="00011F35">
            <w:pPr>
              <w:widowControl/>
              <w:suppressAutoHyphens/>
              <w:snapToGrid w:val="0"/>
              <w:rPr>
                <w:rFonts w:eastAsia="新細明體" w:cs="Times New Roman"/>
                <w:kern w:val="0"/>
                <w:szCs w:val="24"/>
                <w:lang w:val="zh-TW"/>
              </w:rPr>
            </w:pPr>
            <w:r w:rsidRPr="00BA7E7E">
              <w:rPr>
                <w:rFonts w:eastAsia="新細明體" w:cs="Times New Roman"/>
                <w:kern w:val="0"/>
                <w:szCs w:val="24"/>
                <w:lang w:val="zh-TW"/>
              </w:rPr>
              <w:t>Assessment of Progress</w:t>
            </w:r>
          </w:p>
        </w:tc>
      </w:tr>
      <w:tr w:rsidR="001844D0" w:rsidRPr="00BA7E7E" w14:paraId="39F1156D" w14:textId="77777777" w:rsidTr="0098525C">
        <w:trPr>
          <w:trHeight w:val="475"/>
        </w:trPr>
        <w:tc>
          <w:tcPr>
            <w:tcW w:w="1262" w:type="pct"/>
            <w:gridSpan w:val="3"/>
            <w:vMerge/>
            <w:tcBorders>
              <w:left w:val="single" w:sz="3" w:space="0" w:color="000000"/>
              <w:bottom w:val="single" w:sz="3" w:space="0" w:color="000000"/>
            </w:tcBorders>
            <w:shd w:val="clear" w:color="auto" w:fill="F2F2F2"/>
          </w:tcPr>
          <w:p w14:paraId="478CA799" w14:textId="77777777" w:rsidR="001844D0" w:rsidRPr="00BA7E7E" w:rsidRDefault="001844D0" w:rsidP="00011F35">
            <w:pPr>
              <w:suppressAutoHyphens/>
              <w:autoSpaceDE w:val="0"/>
              <w:snapToGrid w:val="0"/>
              <w:rPr>
                <w:rFonts w:eastAsia="新細明體" w:cs="Times New Roman"/>
                <w:kern w:val="0"/>
                <w:szCs w:val="24"/>
                <w:lang w:val="zh-TW"/>
              </w:rPr>
            </w:pPr>
          </w:p>
        </w:tc>
        <w:tc>
          <w:tcPr>
            <w:tcW w:w="443" w:type="pct"/>
            <w:vMerge/>
            <w:tcBorders>
              <w:left w:val="single" w:sz="3" w:space="0" w:color="000000"/>
              <w:bottom w:val="single" w:sz="3" w:space="0" w:color="000000"/>
              <w:right w:val="single" w:sz="3" w:space="0" w:color="000000"/>
            </w:tcBorders>
            <w:shd w:val="clear" w:color="auto" w:fill="F2F2F2"/>
          </w:tcPr>
          <w:p w14:paraId="7A0676D7" w14:textId="77777777" w:rsidR="001844D0" w:rsidRPr="00BA7E7E" w:rsidRDefault="001844D0" w:rsidP="00011F35">
            <w:pPr>
              <w:widowControl/>
              <w:numPr>
                <w:ilvl w:val="0"/>
                <w:numId w:val="86"/>
              </w:numPr>
              <w:tabs>
                <w:tab w:val="num" w:pos="360"/>
              </w:tabs>
              <w:suppressAutoHyphens/>
              <w:snapToGrid w:val="0"/>
              <w:ind w:left="0" w:firstLine="0"/>
              <w:rPr>
                <w:rFonts w:eastAsia="新細明體" w:cs="Times New Roman"/>
                <w:kern w:val="0"/>
                <w:szCs w:val="24"/>
                <w:lang w:val="zh-TW"/>
              </w:rPr>
            </w:pPr>
          </w:p>
        </w:tc>
        <w:tc>
          <w:tcPr>
            <w:tcW w:w="514" w:type="pct"/>
            <w:vMerge/>
            <w:tcBorders>
              <w:left w:val="single" w:sz="3" w:space="0" w:color="000000"/>
              <w:bottom w:val="single" w:sz="3" w:space="0" w:color="000000"/>
              <w:right w:val="single" w:sz="3" w:space="0" w:color="000000"/>
            </w:tcBorders>
            <w:shd w:val="clear" w:color="auto" w:fill="F2F2F2"/>
          </w:tcPr>
          <w:p w14:paraId="650A0346" w14:textId="77777777" w:rsidR="001844D0" w:rsidRPr="00BA7E7E" w:rsidRDefault="001844D0" w:rsidP="00011F35">
            <w:pPr>
              <w:widowControl/>
              <w:numPr>
                <w:ilvl w:val="0"/>
                <w:numId w:val="86"/>
              </w:numPr>
              <w:tabs>
                <w:tab w:val="num" w:pos="360"/>
              </w:tabs>
              <w:suppressAutoHyphens/>
              <w:snapToGrid w:val="0"/>
              <w:ind w:left="0" w:firstLine="0"/>
              <w:rPr>
                <w:rFonts w:eastAsia="新細明體" w:cs="Times New Roman"/>
                <w:kern w:val="0"/>
                <w:szCs w:val="24"/>
                <w:lang w:val="zh-TW"/>
              </w:rPr>
            </w:pPr>
          </w:p>
        </w:tc>
        <w:tc>
          <w:tcPr>
            <w:tcW w:w="853"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tcPr>
          <w:p w14:paraId="4C2C874B" w14:textId="77777777" w:rsidR="001844D0" w:rsidRPr="00BA7E7E" w:rsidRDefault="001844D0" w:rsidP="00523DA2">
            <w:pPr>
              <w:widowControl/>
              <w:suppressAutoHyphens/>
              <w:snapToGrid w:val="0"/>
              <w:rPr>
                <w:rFonts w:eastAsia="新細明體" w:cs="Times New Roman"/>
                <w:kern w:val="0"/>
                <w:szCs w:val="24"/>
                <w:lang w:val="zh-TW"/>
              </w:rPr>
            </w:pPr>
            <w:r w:rsidRPr="00BA7E7E">
              <w:rPr>
                <w:rFonts w:eastAsia="新細明體" w:cs="Times New Roman"/>
                <w:kern w:val="0"/>
                <w:szCs w:val="24"/>
                <w:lang w:val="zh-TW"/>
              </w:rPr>
              <w:t>Not started</w:t>
            </w:r>
          </w:p>
        </w:tc>
        <w:tc>
          <w:tcPr>
            <w:tcW w:w="939"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tcPr>
          <w:p w14:paraId="634F338B" w14:textId="63167A26" w:rsidR="001844D0" w:rsidRPr="00BA7E7E" w:rsidRDefault="001844D0" w:rsidP="00523DA2">
            <w:pPr>
              <w:widowControl/>
              <w:suppressAutoHyphens/>
              <w:snapToGrid w:val="0"/>
              <w:rPr>
                <w:rFonts w:eastAsia="新細明體" w:cs="Times New Roman"/>
                <w:kern w:val="0"/>
                <w:szCs w:val="24"/>
                <w:lang w:val="zh-TW"/>
              </w:rPr>
            </w:pPr>
            <w:r w:rsidRPr="00BA7E7E">
              <w:rPr>
                <w:rFonts w:eastAsia="新細明體" w:cs="Times New Roman"/>
                <w:kern w:val="0"/>
                <w:szCs w:val="24"/>
                <w:lang w:val="zh-TW"/>
              </w:rPr>
              <w:t xml:space="preserve">Limited </w:t>
            </w:r>
            <w:r w:rsidR="000732CE">
              <w:rPr>
                <w:rFonts w:eastAsia="新細明體" w:cs="Times New Roman"/>
                <w:kern w:val="0"/>
                <w:szCs w:val="24"/>
                <w:lang w:val="zh-TW"/>
              </w:rPr>
              <w:br/>
            </w:r>
            <w:r w:rsidRPr="00BA7E7E">
              <w:rPr>
                <w:rFonts w:eastAsia="新細明體" w:cs="Times New Roman"/>
                <w:kern w:val="0"/>
                <w:szCs w:val="24"/>
                <w:lang w:val="zh-TW"/>
              </w:rPr>
              <w:t>progress</w:t>
            </w:r>
          </w:p>
        </w:tc>
        <w:tc>
          <w:tcPr>
            <w:tcW w:w="988"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tcPr>
          <w:p w14:paraId="75A0EEAB" w14:textId="380784A3" w:rsidR="001844D0" w:rsidRPr="00BA7E7E" w:rsidRDefault="001844D0" w:rsidP="0098525C">
            <w:pPr>
              <w:widowControl/>
              <w:suppressAutoHyphens/>
              <w:snapToGrid w:val="0"/>
              <w:rPr>
                <w:rFonts w:eastAsia="新細明體" w:cs="Times New Roman"/>
                <w:kern w:val="0"/>
                <w:szCs w:val="24"/>
                <w:lang w:val="zh-TW"/>
              </w:rPr>
            </w:pPr>
            <w:r>
              <w:rPr>
                <w:rFonts w:eastAsia="新細明體" w:cs="Times New Roman"/>
                <w:kern w:val="0"/>
                <w:szCs w:val="24"/>
                <w:lang w:val="zh-TW"/>
              </w:rPr>
              <w:t>S</w:t>
            </w:r>
            <w:r w:rsidRPr="00BA7E7E">
              <w:rPr>
                <w:rFonts w:eastAsia="新細明體" w:cs="Times New Roman"/>
                <w:kern w:val="0"/>
                <w:szCs w:val="24"/>
                <w:lang w:val="zh-TW"/>
              </w:rPr>
              <w:t>ubstantial</w:t>
            </w:r>
            <w:r w:rsidR="0098525C">
              <w:rPr>
                <w:rFonts w:eastAsia="新細明體" w:cs="Times New Roman"/>
                <w:kern w:val="0"/>
                <w:szCs w:val="24"/>
                <w:lang w:val="zh-TW"/>
              </w:rPr>
              <w:t xml:space="preserve"> </w:t>
            </w:r>
            <w:r>
              <w:rPr>
                <w:rFonts w:eastAsia="新細明體" w:cs="Times New Roman"/>
                <w:kern w:val="0"/>
                <w:szCs w:val="24"/>
                <w:lang w:val="zh-TW"/>
              </w:rPr>
              <w:t xml:space="preserve">or </w:t>
            </w:r>
            <w:r w:rsidRPr="00BA7E7E">
              <w:rPr>
                <w:rFonts w:eastAsia="新細明體" w:cs="Times New Roman"/>
                <w:kern w:val="0"/>
                <w:szCs w:val="24"/>
                <w:lang w:val="zh-TW"/>
              </w:rPr>
              <w:t xml:space="preserve">Completed  </w:t>
            </w:r>
          </w:p>
        </w:tc>
      </w:tr>
      <w:tr w:rsidR="001844D0" w:rsidRPr="00BA7E7E" w14:paraId="75879695" w14:textId="77777777" w:rsidTr="0098525C">
        <w:trPr>
          <w:trHeight w:val="475"/>
        </w:trPr>
        <w:tc>
          <w:tcPr>
            <w:tcW w:w="1262" w:type="pct"/>
            <w:gridSpan w:val="3"/>
            <w:tcBorders>
              <w:left w:val="single" w:sz="3" w:space="0" w:color="000000"/>
              <w:bottom w:val="single" w:sz="3" w:space="0" w:color="000000"/>
            </w:tcBorders>
            <w:shd w:val="clear" w:color="auto" w:fill="auto"/>
          </w:tcPr>
          <w:p w14:paraId="70CFC173" w14:textId="17E3C742" w:rsidR="001844D0" w:rsidRPr="00BA7E7E" w:rsidRDefault="001844D0" w:rsidP="00011F35">
            <w:pPr>
              <w:suppressAutoHyphens/>
              <w:autoSpaceDE w:val="0"/>
              <w:snapToGrid w:val="0"/>
              <w:rPr>
                <w:rFonts w:eastAsia="新細明體" w:cs="Times New Roman"/>
                <w:kern w:val="0"/>
                <w:szCs w:val="24"/>
              </w:rPr>
            </w:pPr>
            <w:r w:rsidRPr="007D1917">
              <w:rPr>
                <w:kern w:val="0"/>
              </w:rPr>
              <w:t>Meet the needs of the heads of government agencies to set up the integrity platforms, special sections or websites, at least 3 cases per year.</w:t>
            </w:r>
          </w:p>
        </w:tc>
        <w:tc>
          <w:tcPr>
            <w:tcW w:w="443" w:type="pct"/>
            <w:tcBorders>
              <w:left w:val="single" w:sz="3" w:space="0" w:color="000000"/>
              <w:bottom w:val="single" w:sz="3" w:space="0" w:color="000000"/>
              <w:right w:val="single" w:sz="3" w:space="0" w:color="000000"/>
            </w:tcBorders>
            <w:shd w:val="clear" w:color="auto" w:fill="auto"/>
          </w:tcPr>
          <w:p w14:paraId="46322268" w14:textId="77777777" w:rsidR="0098525C" w:rsidRDefault="001844D0" w:rsidP="00011F35">
            <w:pPr>
              <w:widowControl/>
              <w:suppressAutoHyphens/>
              <w:snapToGrid w:val="0"/>
            </w:pPr>
            <w:r>
              <w:rPr>
                <w:rFonts w:hint="eastAsia"/>
              </w:rPr>
              <w:t>0</w:t>
            </w:r>
            <w:r>
              <w:t>1/</w:t>
            </w:r>
          </w:p>
          <w:p w14:paraId="6D3D4439" w14:textId="6BD0D96D" w:rsidR="001844D0" w:rsidRPr="00BA7E7E" w:rsidRDefault="001844D0" w:rsidP="00011F35">
            <w:pPr>
              <w:widowControl/>
              <w:suppressAutoHyphens/>
              <w:snapToGrid w:val="0"/>
              <w:rPr>
                <w:rFonts w:eastAsia="新細明體" w:cs="新細明體"/>
                <w:kern w:val="0"/>
                <w:szCs w:val="24"/>
                <w:lang w:val="zh-TW"/>
              </w:rPr>
            </w:pPr>
            <w:r>
              <w:t>2022</w:t>
            </w:r>
          </w:p>
        </w:tc>
        <w:tc>
          <w:tcPr>
            <w:tcW w:w="514" w:type="pct"/>
            <w:tcBorders>
              <w:left w:val="single" w:sz="3" w:space="0" w:color="000000"/>
              <w:bottom w:val="single" w:sz="3" w:space="0" w:color="000000"/>
              <w:right w:val="single" w:sz="3" w:space="0" w:color="000000"/>
            </w:tcBorders>
            <w:shd w:val="clear" w:color="auto" w:fill="auto"/>
          </w:tcPr>
          <w:p w14:paraId="3E64CAEB" w14:textId="77777777" w:rsidR="0098525C" w:rsidRDefault="001844D0" w:rsidP="00011F35">
            <w:pPr>
              <w:widowControl/>
              <w:suppressAutoHyphens/>
              <w:snapToGrid w:val="0"/>
              <w:rPr>
                <w:rFonts w:cs="Times New Roman"/>
              </w:rPr>
            </w:pPr>
            <w:r>
              <w:rPr>
                <w:rFonts w:cs="Times New Roman" w:hint="eastAsia"/>
              </w:rPr>
              <w:t>1</w:t>
            </w:r>
            <w:r>
              <w:rPr>
                <w:rFonts w:cs="Times New Roman"/>
              </w:rPr>
              <w:t>2/</w:t>
            </w:r>
          </w:p>
          <w:p w14:paraId="5DCAE50D" w14:textId="76FC0BFC" w:rsidR="001844D0" w:rsidRPr="00BA7E7E" w:rsidRDefault="001844D0" w:rsidP="00011F35">
            <w:pPr>
              <w:widowControl/>
              <w:suppressAutoHyphens/>
              <w:snapToGrid w:val="0"/>
              <w:rPr>
                <w:rFonts w:eastAsia="新細明體" w:cs="Times New Roman"/>
                <w:kern w:val="0"/>
                <w:szCs w:val="24"/>
              </w:rPr>
            </w:pPr>
            <w:r>
              <w:rPr>
                <w:rFonts w:cs="Times New Roman"/>
              </w:rPr>
              <w:t>2022</w:t>
            </w:r>
          </w:p>
        </w:tc>
        <w:tc>
          <w:tcPr>
            <w:tcW w:w="853" w:type="pct"/>
            <w:tcBorders>
              <w:top w:val="single" w:sz="3" w:space="0" w:color="000000"/>
              <w:left w:val="single" w:sz="3" w:space="0" w:color="000000"/>
              <w:bottom w:val="single" w:sz="3" w:space="0" w:color="000000"/>
              <w:right w:val="single" w:sz="3" w:space="0" w:color="000000"/>
            </w:tcBorders>
            <w:shd w:val="clear" w:color="auto" w:fill="auto"/>
          </w:tcPr>
          <w:p w14:paraId="4BC1FBFD" w14:textId="77777777" w:rsidR="001844D0" w:rsidRPr="00BA7E7E" w:rsidRDefault="001844D0" w:rsidP="00011F35">
            <w:pPr>
              <w:widowControl/>
              <w:suppressAutoHyphens/>
              <w:snapToGrid w:val="0"/>
              <w:rPr>
                <w:rFonts w:eastAsia="新細明體" w:cs="Times New Roman"/>
                <w:kern w:val="0"/>
                <w:szCs w:val="24"/>
              </w:rPr>
            </w:pPr>
          </w:p>
        </w:tc>
        <w:tc>
          <w:tcPr>
            <w:tcW w:w="939" w:type="pct"/>
            <w:tcBorders>
              <w:top w:val="single" w:sz="3" w:space="0" w:color="000000"/>
              <w:left w:val="single" w:sz="3" w:space="0" w:color="000000"/>
              <w:bottom w:val="single" w:sz="3" w:space="0" w:color="000000"/>
              <w:right w:val="single" w:sz="3" w:space="0" w:color="000000"/>
            </w:tcBorders>
            <w:shd w:val="clear" w:color="auto" w:fill="auto"/>
          </w:tcPr>
          <w:p w14:paraId="6BECF1B3" w14:textId="77777777" w:rsidR="001844D0" w:rsidRPr="00BA7E7E" w:rsidRDefault="001844D0" w:rsidP="00011F35">
            <w:pPr>
              <w:widowControl/>
              <w:suppressAutoHyphens/>
              <w:snapToGrid w:val="0"/>
              <w:rPr>
                <w:rFonts w:eastAsia="新細明體" w:cs="Times New Roman"/>
                <w:kern w:val="0"/>
                <w:szCs w:val="24"/>
              </w:rPr>
            </w:pPr>
          </w:p>
        </w:tc>
        <w:tc>
          <w:tcPr>
            <w:tcW w:w="988" w:type="pct"/>
            <w:tcBorders>
              <w:top w:val="single" w:sz="3" w:space="0" w:color="000000"/>
              <w:left w:val="single" w:sz="3" w:space="0" w:color="000000"/>
              <w:bottom w:val="single" w:sz="3" w:space="0" w:color="000000"/>
              <w:right w:val="single" w:sz="3" w:space="0" w:color="000000"/>
            </w:tcBorders>
            <w:shd w:val="clear" w:color="auto" w:fill="auto"/>
          </w:tcPr>
          <w:p w14:paraId="577D1B27" w14:textId="77777777" w:rsidR="001844D0" w:rsidRPr="00BA7E7E" w:rsidRDefault="001844D0" w:rsidP="00011F35">
            <w:pPr>
              <w:widowControl/>
              <w:suppressAutoHyphens/>
              <w:snapToGrid w:val="0"/>
              <w:rPr>
                <w:rFonts w:eastAsia="新細明體" w:cs="Times New Roman"/>
                <w:kern w:val="0"/>
                <w:szCs w:val="24"/>
              </w:rPr>
            </w:pPr>
            <w:r w:rsidRPr="00BA7E7E">
              <w:rPr>
                <w:rFonts w:eastAsia="新細明體" w:cs="Times New Roman"/>
                <w:kern w:val="0"/>
                <w:szCs w:val="24"/>
              </w:rPr>
              <w:t>V</w:t>
            </w:r>
          </w:p>
        </w:tc>
      </w:tr>
      <w:tr w:rsidR="001844D0" w:rsidRPr="00BA7E7E" w14:paraId="6808F0D0" w14:textId="77777777" w:rsidTr="0098525C">
        <w:trPr>
          <w:trHeight w:val="475"/>
        </w:trPr>
        <w:tc>
          <w:tcPr>
            <w:tcW w:w="1262" w:type="pct"/>
            <w:gridSpan w:val="3"/>
            <w:tcBorders>
              <w:left w:val="single" w:sz="3" w:space="0" w:color="000000"/>
              <w:bottom w:val="single" w:sz="3" w:space="0" w:color="000000"/>
            </w:tcBorders>
            <w:shd w:val="clear" w:color="auto" w:fill="auto"/>
          </w:tcPr>
          <w:p w14:paraId="6DA8D626" w14:textId="16B07AAF" w:rsidR="001844D0" w:rsidRPr="00BA7E7E" w:rsidRDefault="001844D0" w:rsidP="00011F35">
            <w:pPr>
              <w:suppressAutoHyphens/>
              <w:autoSpaceDE w:val="0"/>
              <w:snapToGrid w:val="0"/>
              <w:rPr>
                <w:rFonts w:eastAsia="新細明體" w:cs="Times New Roman"/>
                <w:kern w:val="0"/>
                <w:szCs w:val="24"/>
              </w:rPr>
            </w:pPr>
            <w:r w:rsidRPr="007D1917">
              <w:rPr>
                <w:kern w:val="0"/>
              </w:rPr>
              <w:t>Collect feedback regularly and revise platform practices on a regular basis.</w:t>
            </w:r>
          </w:p>
        </w:tc>
        <w:tc>
          <w:tcPr>
            <w:tcW w:w="443" w:type="pct"/>
            <w:tcBorders>
              <w:left w:val="single" w:sz="3" w:space="0" w:color="000000"/>
              <w:bottom w:val="single" w:sz="3" w:space="0" w:color="000000"/>
              <w:right w:val="single" w:sz="3" w:space="0" w:color="000000"/>
            </w:tcBorders>
            <w:shd w:val="clear" w:color="auto" w:fill="auto"/>
          </w:tcPr>
          <w:p w14:paraId="052B2906" w14:textId="77777777" w:rsidR="0098525C" w:rsidRDefault="001844D0" w:rsidP="00011F35">
            <w:pPr>
              <w:widowControl/>
              <w:suppressAutoHyphens/>
              <w:snapToGrid w:val="0"/>
            </w:pPr>
            <w:r>
              <w:rPr>
                <w:rFonts w:hint="eastAsia"/>
              </w:rPr>
              <w:t>0</w:t>
            </w:r>
            <w:r>
              <w:t>1/</w:t>
            </w:r>
          </w:p>
          <w:p w14:paraId="012C721C" w14:textId="13783237" w:rsidR="001844D0" w:rsidRPr="00BA7E7E" w:rsidRDefault="001844D0" w:rsidP="00011F35">
            <w:pPr>
              <w:widowControl/>
              <w:suppressAutoHyphens/>
              <w:snapToGrid w:val="0"/>
              <w:rPr>
                <w:rFonts w:eastAsia="新細明體" w:cs="Times New Roman"/>
                <w:kern w:val="0"/>
                <w:szCs w:val="24"/>
              </w:rPr>
            </w:pPr>
            <w:r>
              <w:t>2022</w:t>
            </w:r>
          </w:p>
        </w:tc>
        <w:tc>
          <w:tcPr>
            <w:tcW w:w="514" w:type="pct"/>
            <w:tcBorders>
              <w:left w:val="single" w:sz="3" w:space="0" w:color="000000"/>
              <w:bottom w:val="single" w:sz="3" w:space="0" w:color="000000"/>
              <w:right w:val="single" w:sz="3" w:space="0" w:color="000000"/>
            </w:tcBorders>
            <w:shd w:val="clear" w:color="auto" w:fill="auto"/>
          </w:tcPr>
          <w:p w14:paraId="27130C86" w14:textId="77777777" w:rsidR="0098525C" w:rsidRDefault="001844D0" w:rsidP="00011F35">
            <w:pPr>
              <w:widowControl/>
              <w:suppressAutoHyphens/>
              <w:snapToGrid w:val="0"/>
              <w:rPr>
                <w:rFonts w:cs="Times New Roman"/>
              </w:rPr>
            </w:pPr>
            <w:r>
              <w:rPr>
                <w:rFonts w:cs="Times New Roman" w:hint="eastAsia"/>
              </w:rPr>
              <w:t>1</w:t>
            </w:r>
            <w:r>
              <w:rPr>
                <w:rFonts w:cs="Times New Roman"/>
              </w:rPr>
              <w:t>2/</w:t>
            </w:r>
          </w:p>
          <w:p w14:paraId="3B9E6D41" w14:textId="5D447A42" w:rsidR="001844D0" w:rsidRPr="00BA7E7E" w:rsidRDefault="001844D0" w:rsidP="00011F35">
            <w:pPr>
              <w:widowControl/>
              <w:suppressAutoHyphens/>
              <w:snapToGrid w:val="0"/>
              <w:rPr>
                <w:rFonts w:eastAsia="新細明體" w:cs="新細明體"/>
                <w:kern w:val="0"/>
                <w:szCs w:val="24"/>
                <w:lang w:val="zh-TW"/>
              </w:rPr>
            </w:pPr>
            <w:r>
              <w:rPr>
                <w:rFonts w:cs="Times New Roman"/>
              </w:rPr>
              <w:t>2022</w:t>
            </w:r>
          </w:p>
        </w:tc>
        <w:tc>
          <w:tcPr>
            <w:tcW w:w="853" w:type="pct"/>
            <w:tcBorders>
              <w:top w:val="single" w:sz="3" w:space="0" w:color="000000"/>
              <w:left w:val="single" w:sz="3" w:space="0" w:color="000000"/>
              <w:bottom w:val="single" w:sz="3" w:space="0" w:color="000000"/>
              <w:right w:val="single" w:sz="3" w:space="0" w:color="000000"/>
            </w:tcBorders>
            <w:shd w:val="clear" w:color="auto" w:fill="auto"/>
          </w:tcPr>
          <w:p w14:paraId="47D236B5" w14:textId="77777777" w:rsidR="001844D0" w:rsidRPr="00BA7E7E" w:rsidRDefault="001844D0" w:rsidP="00011F35">
            <w:pPr>
              <w:widowControl/>
              <w:suppressAutoHyphens/>
              <w:snapToGrid w:val="0"/>
              <w:rPr>
                <w:rFonts w:eastAsia="新細明體" w:cs="Times New Roman"/>
                <w:kern w:val="0"/>
                <w:szCs w:val="24"/>
              </w:rPr>
            </w:pPr>
          </w:p>
        </w:tc>
        <w:tc>
          <w:tcPr>
            <w:tcW w:w="939" w:type="pct"/>
            <w:tcBorders>
              <w:top w:val="single" w:sz="3" w:space="0" w:color="000000"/>
              <w:left w:val="single" w:sz="3" w:space="0" w:color="000000"/>
              <w:bottom w:val="single" w:sz="3" w:space="0" w:color="000000"/>
              <w:right w:val="single" w:sz="3" w:space="0" w:color="000000"/>
            </w:tcBorders>
            <w:shd w:val="clear" w:color="auto" w:fill="auto"/>
          </w:tcPr>
          <w:p w14:paraId="6689A90D" w14:textId="77777777" w:rsidR="001844D0" w:rsidRPr="00BA7E7E" w:rsidRDefault="001844D0" w:rsidP="00011F35">
            <w:pPr>
              <w:widowControl/>
              <w:suppressAutoHyphens/>
              <w:snapToGrid w:val="0"/>
              <w:rPr>
                <w:rFonts w:eastAsia="新細明體" w:cs="Times New Roman"/>
                <w:kern w:val="0"/>
                <w:szCs w:val="24"/>
              </w:rPr>
            </w:pPr>
          </w:p>
        </w:tc>
        <w:tc>
          <w:tcPr>
            <w:tcW w:w="988" w:type="pct"/>
            <w:tcBorders>
              <w:top w:val="single" w:sz="3" w:space="0" w:color="000000"/>
              <w:left w:val="single" w:sz="3" w:space="0" w:color="000000"/>
              <w:bottom w:val="single" w:sz="3" w:space="0" w:color="000000"/>
              <w:right w:val="single" w:sz="3" w:space="0" w:color="000000"/>
            </w:tcBorders>
            <w:shd w:val="clear" w:color="auto" w:fill="auto"/>
          </w:tcPr>
          <w:p w14:paraId="5D462BBE" w14:textId="77777777" w:rsidR="001844D0" w:rsidRPr="00BA7E7E" w:rsidRDefault="001844D0" w:rsidP="00011F35">
            <w:pPr>
              <w:widowControl/>
              <w:suppressAutoHyphens/>
              <w:snapToGrid w:val="0"/>
              <w:rPr>
                <w:rFonts w:eastAsia="新細明體" w:cs="Times New Roman"/>
                <w:kern w:val="0"/>
                <w:szCs w:val="24"/>
              </w:rPr>
            </w:pPr>
            <w:r w:rsidRPr="00BA7E7E">
              <w:rPr>
                <w:rFonts w:eastAsia="新細明體" w:cs="Times New Roman"/>
                <w:kern w:val="0"/>
                <w:szCs w:val="24"/>
              </w:rPr>
              <w:t>V</w:t>
            </w:r>
          </w:p>
        </w:tc>
      </w:tr>
      <w:tr w:rsidR="001844D0" w:rsidRPr="00BA7E7E" w14:paraId="25FE106D" w14:textId="77777777" w:rsidTr="0098525C">
        <w:trPr>
          <w:trHeight w:val="475"/>
        </w:trPr>
        <w:tc>
          <w:tcPr>
            <w:tcW w:w="1262" w:type="pct"/>
            <w:gridSpan w:val="3"/>
            <w:tcBorders>
              <w:left w:val="single" w:sz="3" w:space="0" w:color="000000"/>
              <w:bottom w:val="single" w:sz="3" w:space="0" w:color="000000"/>
            </w:tcBorders>
            <w:shd w:val="clear" w:color="auto" w:fill="auto"/>
          </w:tcPr>
          <w:p w14:paraId="5298CBB5" w14:textId="7C6C61C5" w:rsidR="001844D0" w:rsidRPr="00BA7E7E" w:rsidRDefault="001844D0" w:rsidP="00011F35">
            <w:pPr>
              <w:suppressAutoHyphens/>
              <w:autoSpaceDE w:val="0"/>
              <w:snapToGrid w:val="0"/>
              <w:rPr>
                <w:rFonts w:eastAsia="新細明體" w:cs="Times New Roman"/>
                <w:kern w:val="0"/>
                <w:szCs w:val="24"/>
              </w:rPr>
            </w:pPr>
            <w:r w:rsidRPr="007D1917">
              <w:rPr>
                <w:kern w:val="0"/>
              </w:rPr>
              <w:t>Establish a single portal website of the integrity platform</w:t>
            </w:r>
          </w:p>
        </w:tc>
        <w:tc>
          <w:tcPr>
            <w:tcW w:w="443" w:type="pct"/>
            <w:tcBorders>
              <w:left w:val="single" w:sz="3" w:space="0" w:color="000000"/>
              <w:bottom w:val="single" w:sz="3" w:space="0" w:color="000000"/>
              <w:right w:val="single" w:sz="3" w:space="0" w:color="000000"/>
            </w:tcBorders>
            <w:shd w:val="clear" w:color="auto" w:fill="auto"/>
          </w:tcPr>
          <w:p w14:paraId="0605DE00" w14:textId="77777777" w:rsidR="0098525C" w:rsidRDefault="001844D0" w:rsidP="00011F35">
            <w:pPr>
              <w:widowControl/>
              <w:suppressAutoHyphens/>
              <w:snapToGrid w:val="0"/>
            </w:pPr>
            <w:r>
              <w:rPr>
                <w:rFonts w:hint="eastAsia"/>
              </w:rPr>
              <w:t>0</w:t>
            </w:r>
            <w:r>
              <w:t>1/</w:t>
            </w:r>
          </w:p>
          <w:p w14:paraId="4ACBC16F" w14:textId="20D427C1" w:rsidR="001844D0" w:rsidRPr="00BA7E7E" w:rsidRDefault="001844D0" w:rsidP="00011F35">
            <w:pPr>
              <w:widowControl/>
              <w:suppressAutoHyphens/>
              <w:snapToGrid w:val="0"/>
              <w:rPr>
                <w:rFonts w:eastAsia="新細明體" w:cs="新細明體"/>
                <w:kern w:val="0"/>
                <w:szCs w:val="24"/>
                <w:lang w:val="zh-TW"/>
              </w:rPr>
            </w:pPr>
            <w:r>
              <w:t>2022</w:t>
            </w:r>
          </w:p>
        </w:tc>
        <w:tc>
          <w:tcPr>
            <w:tcW w:w="514" w:type="pct"/>
            <w:tcBorders>
              <w:left w:val="single" w:sz="3" w:space="0" w:color="000000"/>
              <w:bottom w:val="single" w:sz="3" w:space="0" w:color="000000"/>
              <w:right w:val="single" w:sz="3" w:space="0" w:color="000000"/>
            </w:tcBorders>
            <w:shd w:val="clear" w:color="auto" w:fill="auto"/>
          </w:tcPr>
          <w:p w14:paraId="01D83A1E" w14:textId="77777777" w:rsidR="0098525C" w:rsidRDefault="001844D0" w:rsidP="00011F35">
            <w:pPr>
              <w:widowControl/>
              <w:suppressAutoHyphens/>
              <w:snapToGrid w:val="0"/>
              <w:rPr>
                <w:rFonts w:cs="Times New Roman"/>
              </w:rPr>
            </w:pPr>
            <w:r>
              <w:rPr>
                <w:rFonts w:cs="Times New Roman" w:hint="eastAsia"/>
              </w:rPr>
              <w:t>1</w:t>
            </w:r>
            <w:r>
              <w:rPr>
                <w:rFonts w:cs="Times New Roman"/>
              </w:rPr>
              <w:t>2/</w:t>
            </w:r>
          </w:p>
          <w:p w14:paraId="05C8A1A2" w14:textId="2A225309" w:rsidR="001844D0" w:rsidRPr="00BA7E7E" w:rsidRDefault="001844D0" w:rsidP="00011F35">
            <w:pPr>
              <w:widowControl/>
              <w:suppressAutoHyphens/>
              <w:snapToGrid w:val="0"/>
              <w:rPr>
                <w:rFonts w:eastAsia="新細明體" w:cs="新細明體"/>
                <w:kern w:val="0"/>
                <w:szCs w:val="24"/>
                <w:lang w:val="zh-TW"/>
              </w:rPr>
            </w:pPr>
            <w:r>
              <w:rPr>
                <w:rFonts w:cs="Times New Roman"/>
              </w:rPr>
              <w:t>2022</w:t>
            </w:r>
          </w:p>
        </w:tc>
        <w:tc>
          <w:tcPr>
            <w:tcW w:w="853" w:type="pct"/>
            <w:tcBorders>
              <w:top w:val="single" w:sz="3" w:space="0" w:color="000000"/>
              <w:left w:val="single" w:sz="3" w:space="0" w:color="000000"/>
              <w:bottom w:val="single" w:sz="3" w:space="0" w:color="000000"/>
              <w:right w:val="single" w:sz="3" w:space="0" w:color="000000"/>
            </w:tcBorders>
            <w:shd w:val="clear" w:color="auto" w:fill="auto"/>
          </w:tcPr>
          <w:p w14:paraId="7CED8350" w14:textId="77777777" w:rsidR="001844D0" w:rsidRPr="00BA7E7E" w:rsidRDefault="001844D0" w:rsidP="00011F35">
            <w:pPr>
              <w:widowControl/>
              <w:suppressAutoHyphens/>
              <w:snapToGrid w:val="0"/>
              <w:rPr>
                <w:rFonts w:eastAsia="新細明體" w:cs="Times New Roman"/>
                <w:kern w:val="0"/>
                <w:szCs w:val="24"/>
              </w:rPr>
            </w:pPr>
          </w:p>
        </w:tc>
        <w:tc>
          <w:tcPr>
            <w:tcW w:w="939" w:type="pct"/>
            <w:tcBorders>
              <w:top w:val="single" w:sz="3" w:space="0" w:color="000000"/>
              <w:left w:val="single" w:sz="3" w:space="0" w:color="000000"/>
              <w:bottom w:val="single" w:sz="3" w:space="0" w:color="000000"/>
              <w:right w:val="single" w:sz="3" w:space="0" w:color="000000"/>
            </w:tcBorders>
            <w:shd w:val="clear" w:color="auto" w:fill="auto"/>
          </w:tcPr>
          <w:p w14:paraId="3ED38E7F" w14:textId="77777777" w:rsidR="001844D0" w:rsidRPr="00BA7E7E" w:rsidRDefault="001844D0" w:rsidP="00011F35">
            <w:pPr>
              <w:widowControl/>
              <w:suppressAutoHyphens/>
              <w:snapToGrid w:val="0"/>
              <w:rPr>
                <w:rFonts w:eastAsia="新細明體" w:cs="Times New Roman"/>
                <w:kern w:val="0"/>
                <w:szCs w:val="24"/>
              </w:rPr>
            </w:pPr>
          </w:p>
        </w:tc>
        <w:tc>
          <w:tcPr>
            <w:tcW w:w="988" w:type="pct"/>
            <w:tcBorders>
              <w:top w:val="single" w:sz="3" w:space="0" w:color="000000"/>
              <w:left w:val="single" w:sz="3" w:space="0" w:color="000000"/>
              <w:bottom w:val="single" w:sz="3" w:space="0" w:color="000000"/>
              <w:right w:val="single" w:sz="3" w:space="0" w:color="000000"/>
            </w:tcBorders>
            <w:shd w:val="clear" w:color="auto" w:fill="auto"/>
          </w:tcPr>
          <w:p w14:paraId="550E707B" w14:textId="1F3E2983" w:rsidR="001844D0" w:rsidRPr="00BA7E7E" w:rsidRDefault="001844D0" w:rsidP="00011F35">
            <w:pPr>
              <w:widowControl/>
              <w:suppressAutoHyphens/>
              <w:snapToGrid w:val="0"/>
              <w:rPr>
                <w:rFonts w:eastAsia="新細明體" w:cs="Times New Roman"/>
                <w:kern w:val="0"/>
                <w:szCs w:val="24"/>
              </w:rPr>
            </w:pPr>
            <w:r w:rsidRPr="00BA7E7E">
              <w:rPr>
                <w:rFonts w:eastAsia="新細明體" w:cs="Times New Roman"/>
                <w:kern w:val="0"/>
                <w:szCs w:val="24"/>
              </w:rPr>
              <w:t>V</w:t>
            </w:r>
          </w:p>
        </w:tc>
      </w:tr>
      <w:tr w:rsidR="001844D0" w:rsidRPr="00BA7E7E" w14:paraId="0A3D0F8B" w14:textId="77777777" w:rsidTr="0098525C">
        <w:trPr>
          <w:trHeight w:val="475"/>
        </w:trPr>
        <w:tc>
          <w:tcPr>
            <w:tcW w:w="1262" w:type="pct"/>
            <w:gridSpan w:val="3"/>
            <w:tcBorders>
              <w:left w:val="single" w:sz="3" w:space="0" w:color="000000"/>
              <w:bottom w:val="single" w:sz="3" w:space="0" w:color="000000"/>
            </w:tcBorders>
            <w:shd w:val="clear" w:color="auto" w:fill="auto"/>
          </w:tcPr>
          <w:p w14:paraId="190244BE" w14:textId="58680887" w:rsidR="001844D0" w:rsidRPr="00BA7E7E" w:rsidRDefault="001844D0" w:rsidP="00011F35">
            <w:pPr>
              <w:suppressAutoHyphens/>
              <w:autoSpaceDE w:val="0"/>
              <w:snapToGrid w:val="0"/>
              <w:rPr>
                <w:rFonts w:eastAsia="新細明體" w:cs="Times New Roman"/>
                <w:kern w:val="0"/>
                <w:szCs w:val="24"/>
              </w:rPr>
            </w:pPr>
            <w:r w:rsidRPr="007D1917">
              <w:rPr>
                <w:kern w:val="0"/>
              </w:rPr>
              <w:t xml:space="preserve">Market integrity platform with model cases in both English and </w:t>
            </w:r>
            <w:r w:rsidRPr="007D1917">
              <w:rPr>
                <w:kern w:val="0"/>
              </w:rPr>
              <w:lastRenderedPageBreak/>
              <w:t>Mandarin Chinese</w:t>
            </w:r>
          </w:p>
        </w:tc>
        <w:tc>
          <w:tcPr>
            <w:tcW w:w="443" w:type="pct"/>
            <w:tcBorders>
              <w:left w:val="single" w:sz="3" w:space="0" w:color="000000"/>
              <w:bottom w:val="single" w:sz="3" w:space="0" w:color="000000"/>
              <w:right w:val="single" w:sz="3" w:space="0" w:color="000000"/>
            </w:tcBorders>
            <w:shd w:val="clear" w:color="auto" w:fill="auto"/>
          </w:tcPr>
          <w:p w14:paraId="5AAB598C" w14:textId="77777777" w:rsidR="0098525C" w:rsidRDefault="001844D0" w:rsidP="00011F35">
            <w:pPr>
              <w:widowControl/>
              <w:suppressAutoHyphens/>
              <w:snapToGrid w:val="0"/>
            </w:pPr>
            <w:r>
              <w:rPr>
                <w:rFonts w:hint="eastAsia"/>
              </w:rPr>
              <w:lastRenderedPageBreak/>
              <w:t>0</w:t>
            </w:r>
            <w:r>
              <w:t>1/</w:t>
            </w:r>
          </w:p>
          <w:p w14:paraId="0713E41A" w14:textId="5F3A4D10" w:rsidR="001844D0" w:rsidRPr="00BA7E7E" w:rsidRDefault="001844D0" w:rsidP="00011F35">
            <w:pPr>
              <w:widowControl/>
              <w:suppressAutoHyphens/>
              <w:snapToGrid w:val="0"/>
              <w:rPr>
                <w:rFonts w:eastAsia="新細明體" w:cs="新細明體"/>
                <w:kern w:val="0"/>
                <w:szCs w:val="24"/>
                <w:lang w:val="zh-TW"/>
              </w:rPr>
            </w:pPr>
            <w:r>
              <w:t>2022</w:t>
            </w:r>
          </w:p>
        </w:tc>
        <w:tc>
          <w:tcPr>
            <w:tcW w:w="514" w:type="pct"/>
            <w:tcBorders>
              <w:left w:val="single" w:sz="3" w:space="0" w:color="000000"/>
              <w:bottom w:val="single" w:sz="3" w:space="0" w:color="000000"/>
              <w:right w:val="single" w:sz="3" w:space="0" w:color="000000"/>
            </w:tcBorders>
            <w:shd w:val="clear" w:color="auto" w:fill="auto"/>
          </w:tcPr>
          <w:p w14:paraId="14E2614C" w14:textId="77777777" w:rsidR="0098525C" w:rsidRDefault="001844D0" w:rsidP="00011F35">
            <w:pPr>
              <w:widowControl/>
              <w:suppressAutoHyphens/>
              <w:snapToGrid w:val="0"/>
              <w:rPr>
                <w:rFonts w:cs="Times New Roman"/>
              </w:rPr>
            </w:pPr>
            <w:r>
              <w:rPr>
                <w:rFonts w:cs="Times New Roman" w:hint="eastAsia"/>
              </w:rPr>
              <w:t>1</w:t>
            </w:r>
            <w:r>
              <w:rPr>
                <w:rFonts w:cs="Times New Roman"/>
              </w:rPr>
              <w:t>2/</w:t>
            </w:r>
          </w:p>
          <w:p w14:paraId="2122679F" w14:textId="7A972E91" w:rsidR="001844D0" w:rsidRPr="00BA7E7E" w:rsidRDefault="001844D0" w:rsidP="00011F35">
            <w:pPr>
              <w:widowControl/>
              <w:suppressAutoHyphens/>
              <w:snapToGrid w:val="0"/>
              <w:rPr>
                <w:rFonts w:eastAsia="新細明體" w:cs="新細明體"/>
                <w:kern w:val="0"/>
                <w:szCs w:val="24"/>
                <w:lang w:val="zh-TW"/>
              </w:rPr>
            </w:pPr>
            <w:r>
              <w:rPr>
                <w:rFonts w:cs="Times New Roman"/>
              </w:rPr>
              <w:t>2022</w:t>
            </w:r>
          </w:p>
        </w:tc>
        <w:tc>
          <w:tcPr>
            <w:tcW w:w="853" w:type="pct"/>
            <w:tcBorders>
              <w:top w:val="single" w:sz="3" w:space="0" w:color="000000"/>
              <w:left w:val="single" w:sz="3" w:space="0" w:color="000000"/>
              <w:bottom w:val="single" w:sz="3" w:space="0" w:color="000000"/>
              <w:right w:val="single" w:sz="3" w:space="0" w:color="000000"/>
            </w:tcBorders>
            <w:shd w:val="clear" w:color="auto" w:fill="auto"/>
          </w:tcPr>
          <w:p w14:paraId="3FEE0C8E" w14:textId="77777777" w:rsidR="001844D0" w:rsidRPr="00BA7E7E" w:rsidRDefault="001844D0" w:rsidP="00011F35">
            <w:pPr>
              <w:widowControl/>
              <w:suppressAutoHyphens/>
              <w:snapToGrid w:val="0"/>
              <w:rPr>
                <w:rFonts w:eastAsia="新細明體" w:cs="Times New Roman"/>
                <w:kern w:val="0"/>
                <w:szCs w:val="24"/>
              </w:rPr>
            </w:pPr>
          </w:p>
        </w:tc>
        <w:tc>
          <w:tcPr>
            <w:tcW w:w="939" w:type="pct"/>
            <w:tcBorders>
              <w:top w:val="single" w:sz="3" w:space="0" w:color="000000"/>
              <w:left w:val="single" w:sz="3" w:space="0" w:color="000000"/>
              <w:bottom w:val="single" w:sz="3" w:space="0" w:color="000000"/>
              <w:right w:val="single" w:sz="3" w:space="0" w:color="000000"/>
            </w:tcBorders>
            <w:shd w:val="clear" w:color="auto" w:fill="auto"/>
          </w:tcPr>
          <w:p w14:paraId="2A648A64" w14:textId="77777777" w:rsidR="001844D0" w:rsidRPr="00BA7E7E" w:rsidRDefault="001844D0" w:rsidP="00011F35">
            <w:pPr>
              <w:widowControl/>
              <w:suppressAutoHyphens/>
              <w:snapToGrid w:val="0"/>
              <w:rPr>
                <w:rFonts w:eastAsia="新細明體" w:cs="Times New Roman"/>
                <w:kern w:val="0"/>
                <w:szCs w:val="24"/>
              </w:rPr>
            </w:pPr>
          </w:p>
        </w:tc>
        <w:tc>
          <w:tcPr>
            <w:tcW w:w="988" w:type="pct"/>
            <w:tcBorders>
              <w:top w:val="single" w:sz="3" w:space="0" w:color="000000"/>
              <w:left w:val="single" w:sz="3" w:space="0" w:color="000000"/>
              <w:bottom w:val="single" w:sz="3" w:space="0" w:color="000000"/>
              <w:right w:val="single" w:sz="3" w:space="0" w:color="000000"/>
            </w:tcBorders>
            <w:shd w:val="clear" w:color="auto" w:fill="auto"/>
          </w:tcPr>
          <w:p w14:paraId="6E1DD9E5" w14:textId="2ECB5305" w:rsidR="001844D0" w:rsidRPr="00BA7E7E" w:rsidRDefault="001844D0" w:rsidP="00011F35">
            <w:pPr>
              <w:widowControl/>
              <w:suppressAutoHyphens/>
              <w:snapToGrid w:val="0"/>
              <w:rPr>
                <w:rFonts w:eastAsia="新細明體" w:cs="Times New Roman"/>
                <w:kern w:val="0"/>
                <w:szCs w:val="24"/>
              </w:rPr>
            </w:pPr>
            <w:r w:rsidRPr="00BA7E7E">
              <w:rPr>
                <w:rFonts w:eastAsia="新細明體" w:cs="Times New Roman"/>
                <w:kern w:val="0"/>
                <w:szCs w:val="24"/>
              </w:rPr>
              <w:t>V</w:t>
            </w:r>
          </w:p>
        </w:tc>
      </w:tr>
      <w:tr w:rsidR="00BA7E7E" w:rsidRPr="00BA7E7E" w14:paraId="5DF3C29C" w14:textId="77777777" w:rsidTr="0098525C">
        <w:trPr>
          <w:trHeight w:val="1836"/>
        </w:trPr>
        <w:tc>
          <w:tcPr>
            <w:tcW w:w="888" w:type="pct"/>
            <w:gridSpan w:val="2"/>
            <w:tcBorders>
              <w:top w:val="single" w:sz="3" w:space="0" w:color="000000"/>
              <w:left w:val="single" w:sz="3" w:space="0" w:color="000000"/>
            </w:tcBorders>
            <w:shd w:val="clear" w:color="auto" w:fill="F2F2F2"/>
          </w:tcPr>
          <w:p w14:paraId="3A0B3EC5" w14:textId="5F21852A" w:rsidR="00BA7E7E" w:rsidRPr="00BA7E7E" w:rsidRDefault="00BA7E7E" w:rsidP="00011F35">
            <w:pPr>
              <w:suppressAutoHyphens/>
              <w:autoSpaceDE w:val="0"/>
              <w:snapToGrid w:val="0"/>
              <w:rPr>
                <w:rFonts w:eastAsia="新細明體" w:cs="Times New Roman"/>
                <w:szCs w:val="24"/>
              </w:rPr>
            </w:pPr>
            <w:r w:rsidRPr="00BA7E7E">
              <w:rPr>
                <w:rFonts w:eastAsia="新細明體" w:cs="Times New Roman"/>
                <w:szCs w:val="24"/>
              </w:rPr>
              <w:t>Performance in 202</w:t>
            </w:r>
            <w:r w:rsidR="001844D0">
              <w:rPr>
                <w:rFonts w:eastAsia="新細明體" w:cs="Times New Roman" w:hint="eastAsia"/>
                <w:szCs w:val="24"/>
              </w:rPr>
              <w:t>2</w:t>
            </w:r>
          </w:p>
        </w:tc>
        <w:tc>
          <w:tcPr>
            <w:tcW w:w="4112" w:type="pct"/>
            <w:gridSpan w:val="6"/>
            <w:tcBorders>
              <w:top w:val="single" w:sz="3" w:space="0" w:color="000000"/>
              <w:left w:val="single" w:sz="3" w:space="0" w:color="000000"/>
              <w:right w:val="single" w:sz="3" w:space="0" w:color="000000"/>
            </w:tcBorders>
            <w:shd w:val="clear" w:color="auto" w:fill="FFFFFF" w:themeFill="background1"/>
          </w:tcPr>
          <w:p w14:paraId="41CDED94" w14:textId="3763C161" w:rsidR="00461B0F" w:rsidRDefault="00CD6EF3" w:rsidP="00011F35">
            <w:pPr>
              <w:pStyle w:val="a7"/>
              <w:widowControl/>
              <w:numPr>
                <w:ilvl w:val="0"/>
                <w:numId w:val="116"/>
              </w:numPr>
              <w:suppressAutoHyphens/>
              <w:snapToGrid w:val="0"/>
              <w:ind w:leftChars="0" w:left="482" w:hanging="482"/>
              <w:rPr>
                <w:rFonts w:eastAsia="新細明體" w:cs="Calibri"/>
                <w:color w:val="000000"/>
                <w:kern w:val="0"/>
                <w:szCs w:val="24"/>
              </w:rPr>
            </w:pPr>
            <w:r w:rsidRPr="00CD6EF3">
              <w:rPr>
                <w:rFonts w:eastAsia="新細明體" w:cs="Calibri"/>
                <w:color w:val="000000"/>
                <w:kern w:val="0"/>
                <w:szCs w:val="24"/>
              </w:rPr>
              <w:t>In 2022, to meet the needs of the heads of government agencies, The Agency Against Corruption (AAC) established 21 cases for Government Procurement Integrity Platforms, integrity sections, or websites</w:t>
            </w:r>
            <w:r w:rsidR="001844D0" w:rsidRPr="001844D0">
              <w:rPr>
                <w:rFonts w:eastAsia="新細明體" w:cs="Calibri"/>
                <w:color w:val="000000"/>
                <w:kern w:val="0"/>
                <w:szCs w:val="24"/>
              </w:rPr>
              <w:t>.</w:t>
            </w:r>
            <w:r w:rsidR="001844D0">
              <w:rPr>
                <w:rFonts w:eastAsia="新細明體" w:cs="Calibri"/>
                <w:color w:val="000000"/>
                <w:kern w:val="0"/>
                <w:szCs w:val="24"/>
              </w:rPr>
              <w:t xml:space="preserve"> </w:t>
            </w:r>
          </w:p>
          <w:p w14:paraId="5BE48AF2" w14:textId="6468874E" w:rsidR="00461B0F" w:rsidRDefault="00CD6EF3" w:rsidP="00011F35">
            <w:pPr>
              <w:pStyle w:val="a7"/>
              <w:widowControl/>
              <w:numPr>
                <w:ilvl w:val="0"/>
                <w:numId w:val="116"/>
              </w:numPr>
              <w:suppressAutoHyphens/>
              <w:snapToGrid w:val="0"/>
              <w:spacing w:beforeLines="50" w:before="180"/>
              <w:ind w:leftChars="0"/>
              <w:rPr>
                <w:rFonts w:eastAsia="新細明體" w:cs="Calibri"/>
                <w:color w:val="000000"/>
                <w:kern w:val="0"/>
                <w:szCs w:val="24"/>
              </w:rPr>
            </w:pPr>
            <w:r w:rsidRPr="00CD6EF3">
              <w:rPr>
                <w:rFonts w:eastAsia="新細明體" w:cs="Calibri"/>
                <w:color w:val="000000"/>
                <w:kern w:val="0"/>
                <w:szCs w:val="24"/>
              </w:rPr>
              <w:t>In 2022, the AAC gathered the practical case studies, experience and feedback provided by the Ethics Department of government agencies that have established Government Procurement Integrity Platforms to compile the "Government Procurement Integrity Platform Manual". It also organized 4 sessions of training programs in Northern, Central, and Southern Taiwan in February</w:t>
            </w:r>
            <w:r w:rsidR="001844D0" w:rsidRPr="00864E34">
              <w:rPr>
                <w:rFonts w:eastAsia="新細明體" w:cs="Calibri"/>
                <w:color w:val="000000"/>
                <w:kern w:val="0"/>
                <w:szCs w:val="24"/>
              </w:rPr>
              <w:t>.</w:t>
            </w:r>
          </w:p>
          <w:p w14:paraId="0D2DC95F" w14:textId="0D26D34B" w:rsidR="00461B0F" w:rsidRDefault="00CD6EF3" w:rsidP="00011F35">
            <w:pPr>
              <w:pStyle w:val="a7"/>
              <w:widowControl/>
              <w:numPr>
                <w:ilvl w:val="0"/>
                <w:numId w:val="116"/>
              </w:numPr>
              <w:suppressAutoHyphens/>
              <w:snapToGrid w:val="0"/>
              <w:spacing w:beforeLines="50" w:before="180"/>
              <w:ind w:leftChars="0"/>
              <w:rPr>
                <w:rFonts w:eastAsia="新細明體" w:cs="Calibri"/>
                <w:color w:val="000000"/>
                <w:kern w:val="0"/>
                <w:szCs w:val="24"/>
              </w:rPr>
            </w:pPr>
            <w:r w:rsidRPr="00CD6EF3">
              <w:rPr>
                <w:rFonts w:eastAsia="新細明體" w:cs="Calibri"/>
                <w:color w:val="000000"/>
                <w:kern w:val="0"/>
                <w:szCs w:val="24"/>
              </w:rPr>
              <w:t>In April 2022, the AAC promulgated the "Government Procurement Integrity Platform Tiered Setup Principles" to expand the applicable scope of the Government Procurement Integrity Platform. In November, the AAC also amended the "Government Procurement Integrity Platform Plan" based on the reality of the situation in operation</w:t>
            </w:r>
            <w:r w:rsidR="00461B0F" w:rsidRPr="00461B0F">
              <w:rPr>
                <w:rFonts w:eastAsia="新細明體" w:cs="Calibri"/>
                <w:color w:val="000000"/>
                <w:kern w:val="0"/>
                <w:szCs w:val="24"/>
              </w:rPr>
              <w:t>.</w:t>
            </w:r>
          </w:p>
          <w:p w14:paraId="578744E8" w14:textId="3C9FCE95" w:rsidR="00461B0F" w:rsidRDefault="00CD6EF3" w:rsidP="00011F35">
            <w:pPr>
              <w:pStyle w:val="a7"/>
              <w:widowControl/>
              <w:numPr>
                <w:ilvl w:val="0"/>
                <w:numId w:val="116"/>
              </w:numPr>
              <w:suppressAutoHyphens/>
              <w:snapToGrid w:val="0"/>
              <w:spacing w:beforeLines="50" w:before="180"/>
              <w:ind w:leftChars="0"/>
              <w:rPr>
                <w:rFonts w:eastAsia="新細明體" w:cs="Calibri"/>
                <w:color w:val="000000"/>
                <w:kern w:val="0"/>
                <w:szCs w:val="24"/>
              </w:rPr>
            </w:pPr>
            <w:r w:rsidRPr="00CD6EF3">
              <w:rPr>
                <w:rFonts w:eastAsia="新細明體" w:cs="Calibri"/>
                <w:color w:val="000000"/>
                <w:kern w:val="0"/>
                <w:szCs w:val="24"/>
              </w:rPr>
              <w:t>In 2022, the official site of the AAC has completed the "single portal website of the Government Procurement Integrity Platform", which provided additional information for inquiries. Viewers can search for more information by selecting "central government agency or local government", "dates and periods", "value of cases", or typing in keywords on its web page. Also, the AAC has also disclosed related regulations and documents of the Platform in the "Document Download" section of the website above for people from outside to understand the achievements of Taiwan's open government policy, revitalize the case data on the platform with connections and applications, and fulfill the commitments for the establishment of the "single portal website of the integrity platform"</w:t>
            </w:r>
            <w:r w:rsidR="00461B0F" w:rsidRPr="00461B0F">
              <w:rPr>
                <w:rFonts w:eastAsia="新細明體" w:cs="Calibri"/>
                <w:color w:val="000000"/>
                <w:kern w:val="0"/>
                <w:szCs w:val="24"/>
              </w:rPr>
              <w:t>.</w:t>
            </w:r>
          </w:p>
          <w:p w14:paraId="7743DAA5" w14:textId="616E0479" w:rsidR="001844D0" w:rsidRDefault="00CD6EF3" w:rsidP="00011F35">
            <w:pPr>
              <w:pStyle w:val="a7"/>
              <w:widowControl/>
              <w:numPr>
                <w:ilvl w:val="0"/>
                <w:numId w:val="116"/>
              </w:numPr>
              <w:suppressAutoHyphens/>
              <w:snapToGrid w:val="0"/>
              <w:spacing w:beforeLines="50" w:before="180"/>
              <w:ind w:leftChars="0"/>
              <w:rPr>
                <w:rFonts w:eastAsia="新細明體" w:cs="Calibri"/>
                <w:color w:val="000000"/>
                <w:kern w:val="0"/>
                <w:szCs w:val="24"/>
              </w:rPr>
            </w:pPr>
            <w:r w:rsidRPr="00CD6EF3">
              <w:rPr>
                <w:rFonts w:eastAsia="新細明體" w:cs="Calibri"/>
                <w:color w:val="000000"/>
                <w:kern w:val="0"/>
                <w:szCs w:val="24"/>
              </w:rPr>
              <w:t xml:space="preserve">The AAC has developed the trial guidelines for "uniform structure and format for information disclosure on the Government Procurement Integrity Platform", and issued an official letter in July 2022 to the three government agencies that organized pilot programs, including the Department of Civil Service Ethics of the Ministry of Economic Affairs, Department of Civil Service Ethics of the Ministry of Transportation and Communications, and the Department of Government Ethics of Taipei City Government, to ask them to examine and confirm the contents and formats of the disclosed information and further do the trial. The AAC organized two meetings for "uniform structure and format for </w:t>
            </w:r>
            <w:r w:rsidRPr="00CD6EF3">
              <w:rPr>
                <w:rFonts w:eastAsia="新細明體" w:cs="Calibri"/>
                <w:color w:val="000000"/>
                <w:kern w:val="0"/>
                <w:szCs w:val="24"/>
              </w:rPr>
              <w:lastRenderedPageBreak/>
              <w:t>information disclosure on the Government Procurement Integrity Platform" on August 15 and October 18, 2022 and continues to implement commitments of the Open Government National Action Plan based on the results of the pilot programs</w:t>
            </w:r>
            <w:r>
              <w:rPr>
                <w:rFonts w:eastAsia="新細明體" w:cs="Calibri"/>
                <w:color w:val="000000"/>
                <w:kern w:val="0"/>
                <w:szCs w:val="24"/>
              </w:rPr>
              <w:t>.</w:t>
            </w:r>
          </w:p>
          <w:p w14:paraId="3F30FA26" w14:textId="0A32929D" w:rsidR="00BA7E7E" w:rsidRDefault="00CD6EF3" w:rsidP="00011F35">
            <w:pPr>
              <w:pStyle w:val="a7"/>
              <w:widowControl/>
              <w:numPr>
                <w:ilvl w:val="0"/>
                <w:numId w:val="116"/>
              </w:numPr>
              <w:suppressAutoHyphens/>
              <w:snapToGrid w:val="0"/>
              <w:spacing w:beforeLines="50" w:before="180"/>
              <w:ind w:leftChars="0"/>
              <w:rPr>
                <w:rFonts w:eastAsia="新細明體" w:cs="Calibri"/>
                <w:color w:val="000000"/>
                <w:kern w:val="0"/>
                <w:szCs w:val="24"/>
              </w:rPr>
            </w:pPr>
            <w:r w:rsidRPr="00CD6EF3">
              <w:rPr>
                <w:rFonts w:eastAsia="新細明體" w:cs="Calibri"/>
                <w:color w:val="000000"/>
                <w:kern w:val="0"/>
                <w:szCs w:val="24"/>
              </w:rPr>
              <w:t>In June 2022, the AAC has completed the 1-minute and 6-minute versions of the "Government Procurement Integrity Platform - Safeguarding Major Infrastructure Projects" videos both in Chinese and English and has published them on its official website</w:t>
            </w:r>
            <w:r w:rsidR="00461B0F" w:rsidRPr="00461B0F">
              <w:rPr>
                <w:rFonts w:eastAsia="新細明體" w:cs="Calibri"/>
                <w:color w:val="000000"/>
                <w:kern w:val="0"/>
                <w:szCs w:val="24"/>
              </w:rPr>
              <w:t>.</w:t>
            </w:r>
          </w:p>
          <w:p w14:paraId="693618C0" w14:textId="3923FC90" w:rsidR="001844D0" w:rsidRDefault="00CD6EF3" w:rsidP="00011F35">
            <w:pPr>
              <w:pStyle w:val="a7"/>
              <w:widowControl/>
              <w:numPr>
                <w:ilvl w:val="0"/>
                <w:numId w:val="116"/>
              </w:numPr>
              <w:suppressAutoHyphens/>
              <w:snapToGrid w:val="0"/>
              <w:spacing w:beforeLines="50" w:before="180"/>
              <w:ind w:leftChars="0"/>
              <w:rPr>
                <w:rFonts w:eastAsia="新細明體" w:cs="Calibri"/>
                <w:color w:val="000000"/>
                <w:kern w:val="0"/>
                <w:szCs w:val="24"/>
              </w:rPr>
            </w:pPr>
            <w:r w:rsidRPr="00CD6EF3">
              <w:rPr>
                <w:rFonts w:eastAsia="新細明體" w:cs="Calibri"/>
                <w:color w:val="000000"/>
                <w:kern w:val="0"/>
                <w:szCs w:val="24"/>
              </w:rPr>
              <w:t>In August 2022, the AAC has completed the "Government Procurement Integrity Platform Research Project" and published summarized articles in English on the official website of Transparency International Taiwan to promote domestic and foreign marketing on the work of government ethics in Taiwan</w:t>
            </w:r>
            <w:r w:rsidR="001844D0">
              <w:rPr>
                <w:rFonts w:eastAsia="新細明體" w:cs="Calibri" w:hint="eastAsia"/>
                <w:color w:val="000000"/>
                <w:kern w:val="0"/>
                <w:szCs w:val="24"/>
              </w:rPr>
              <w:t>.</w:t>
            </w:r>
          </w:p>
          <w:p w14:paraId="6139569F" w14:textId="2DF195EC" w:rsidR="001844D0" w:rsidRDefault="00CD6EF3" w:rsidP="00011F35">
            <w:pPr>
              <w:pStyle w:val="a7"/>
              <w:widowControl/>
              <w:numPr>
                <w:ilvl w:val="0"/>
                <w:numId w:val="116"/>
              </w:numPr>
              <w:suppressAutoHyphens/>
              <w:snapToGrid w:val="0"/>
              <w:spacing w:beforeLines="50" w:before="180"/>
              <w:ind w:leftChars="0"/>
              <w:rPr>
                <w:rFonts w:eastAsia="新細明體" w:cs="Calibri"/>
                <w:color w:val="000000"/>
                <w:kern w:val="0"/>
                <w:szCs w:val="24"/>
              </w:rPr>
            </w:pPr>
            <w:r w:rsidRPr="00CD6EF3">
              <w:rPr>
                <w:rFonts w:eastAsia="新細明體" w:cs="Calibri"/>
                <w:color w:val="000000"/>
                <w:kern w:val="0"/>
                <w:szCs w:val="24"/>
              </w:rPr>
              <w:t xml:space="preserve">In September 2022, the AAC organized the "2022 Indo-Pacific Youth Exchange on Anti-Corruption" and arranged for the Indo-Pacific youth delegation to visit the </w:t>
            </w:r>
            <w:proofErr w:type="spellStart"/>
            <w:r w:rsidRPr="00CD6EF3">
              <w:rPr>
                <w:rFonts w:eastAsia="新細明體" w:cs="Calibri"/>
                <w:color w:val="000000"/>
                <w:kern w:val="0"/>
                <w:szCs w:val="24"/>
              </w:rPr>
              <w:t>Danjiang</w:t>
            </w:r>
            <w:proofErr w:type="spellEnd"/>
            <w:r w:rsidRPr="00CD6EF3">
              <w:rPr>
                <w:rFonts w:eastAsia="新細明體" w:cs="Calibri"/>
                <w:color w:val="000000"/>
                <w:kern w:val="0"/>
                <w:szCs w:val="24"/>
              </w:rPr>
              <w:t xml:space="preserve"> Bridge site of the Directorate General of Highways, MOTC, which is a benchmark case study on the Government Procurement Integrity Platform</w:t>
            </w:r>
            <w:r w:rsidR="001844D0">
              <w:rPr>
                <w:rFonts w:eastAsia="新細明體" w:cs="Calibri" w:hint="eastAsia"/>
                <w:color w:val="000000"/>
                <w:kern w:val="0"/>
                <w:szCs w:val="24"/>
              </w:rPr>
              <w:t>.</w:t>
            </w:r>
          </w:p>
          <w:p w14:paraId="133A6CDD" w14:textId="0907AE76" w:rsidR="001844D0" w:rsidRDefault="00CD6EF3" w:rsidP="00011F35">
            <w:pPr>
              <w:pStyle w:val="a7"/>
              <w:widowControl/>
              <w:numPr>
                <w:ilvl w:val="0"/>
                <w:numId w:val="116"/>
              </w:numPr>
              <w:suppressAutoHyphens/>
              <w:snapToGrid w:val="0"/>
              <w:spacing w:beforeLines="50" w:before="180"/>
              <w:ind w:leftChars="0"/>
              <w:rPr>
                <w:rFonts w:eastAsia="新細明體" w:cs="Calibri"/>
                <w:color w:val="000000"/>
                <w:kern w:val="0"/>
                <w:szCs w:val="24"/>
              </w:rPr>
            </w:pPr>
            <w:r w:rsidRPr="00CD6EF3">
              <w:rPr>
                <w:rFonts w:eastAsia="新細明體" w:cs="Calibri"/>
                <w:color w:val="000000"/>
                <w:kern w:val="0"/>
                <w:szCs w:val="24"/>
              </w:rPr>
              <w:t>In October 2022, the AAC and the Occupational Safety and Health Administration, Ministry of Labor co-hosted " The Third Taiwan-UK Occupational Safety and Health Summit" and invited Transparency International Taiwan to publish the results (section) of the research paper titled "Government Procurement Integrity Platform: A Paradigm Shift for Implementing Public Projects" for promoting the performance of utilization of the "Government Procurement Integrity Platform" across the world</w:t>
            </w:r>
            <w:r w:rsidR="001844D0">
              <w:rPr>
                <w:rFonts w:eastAsia="新細明體" w:cs="Calibri" w:hint="eastAsia"/>
                <w:color w:val="000000"/>
                <w:kern w:val="0"/>
                <w:szCs w:val="24"/>
              </w:rPr>
              <w:t>.</w:t>
            </w:r>
          </w:p>
          <w:p w14:paraId="21E4B4AB" w14:textId="1F3AA0D4" w:rsidR="001844D0" w:rsidRPr="00461B0F" w:rsidRDefault="00CD6EF3" w:rsidP="00011F35">
            <w:pPr>
              <w:pStyle w:val="a7"/>
              <w:widowControl/>
              <w:numPr>
                <w:ilvl w:val="0"/>
                <w:numId w:val="116"/>
              </w:numPr>
              <w:suppressAutoHyphens/>
              <w:snapToGrid w:val="0"/>
              <w:spacing w:beforeLines="50" w:before="180"/>
              <w:ind w:leftChars="0"/>
              <w:rPr>
                <w:rFonts w:eastAsia="新細明體" w:cs="Calibri"/>
                <w:color w:val="000000"/>
                <w:kern w:val="0"/>
                <w:szCs w:val="24"/>
              </w:rPr>
            </w:pPr>
            <w:r w:rsidRPr="00CD6EF3">
              <w:rPr>
                <w:rFonts w:eastAsia="新細明體" w:cs="Calibri"/>
                <w:color w:val="000000"/>
                <w:kern w:val="0"/>
                <w:szCs w:val="24"/>
              </w:rPr>
              <w:t>In November 2022, the Military Manpower Administration of the Ministry of National Defense of South Korea visited the AAC to exchange ideas on government integrity. The AAC provided information on the Government Procurement Integrity Platform during the exchanges, resulting in effective international promotion</w:t>
            </w:r>
            <w:r w:rsidR="001844D0">
              <w:rPr>
                <w:rFonts w:eastAsia="新細明體" w:cs="Calibri" w:hint="eastAsia"/>
                <w:color w:val="000000"/>
                <w:kern w:val="0"/>
                <w:szCs w:val="24"/>
              </w:rPr>
              <w:t>.</w:t>
            </w:r>
          </w:p>
        </w:tc>
      </w:tr>
      <w:tr w:rsidR="00BA7E7E" w:rsidRPr="00BA7E7E" w14:paraId="535176EE" w14:textId="77777777" w:rsidTr="0098525C">
        <w:trPr>
          <w:trHeight w:val="526"/>
        </w:trPr>
        <w:tc>
          <w:tcPr>
            <w:tcW w:w="5000" w:type="pct"/>
            <w:gridSpan w:val="8"/>
            <w:tcBorders>
              <w:top w:val="single" w:sz="3" w:space="0" w:color="000000"/>
              <w:left w:val="single" w:sz="3" w:space="0" w:color="000000"/>
              <w:bottom w:val="single" w:sz="3" w:space="0" w:color="000000"/>
              <w:right w:val="single" w:sz="3" w:space="0" w:color="000000"/>
            </w:tcBorders>
            <w:shd w:val="clear" w:color="auto" w:fill="F2F2F2"/>
          </w:tcPr>
          <w:p w14:paraId="6B7DC73E" w14:textId="77777777" w:rsidR="00BA7E7E" w:rsidRPr="00BA7E7E" w:rsidRDefault="00BA7E7E" w:rsidP="00011F35">
            <w:pPr>
              <w:suppressAutoHyphens/>
              <w:autoSpaceDE w:val="0"/>
              <w:snapToGrid w:val="0"/>
              <w:rPr>
                <w:rFonts w:eastAsia="新細明體" w:cs="Times New Roman"/>
                <w:szCs w:val="24"/>
              </w:rPr>
            </w:pPr>
            <w:r w:rsidRPr="00BA7E7E">
              <w:rPr>
                <w:rFonts w:eastAsia="新細明體" w:cs="Times New Roman"/>
                <w:kern w:val="0"/>
                <w:szCs w:val="24"/>
                <w:lang w:val="zh-TW"/>
              </w:rPr>
              <w:lastRenderedPageBreak/>
              <w:t>Contact information</w:t>
            </w:r>
          </w:p>
        </w:tc>
      </w:tr>
      <w:tr w:rsidR="001844D0" w:rsidRPr="00BA7E7E" w14:paraId="0887B50D" w14:textId="77777777" w:rsidTr="0098525C">
        <w:trPr>
          <w:trHeight w:val="515"/>
        </w:trPr>
        <w:tc>
          <w:tcPr>
            <w:tcW w:w="2219" w:type="pct"/>
            <w:gridSpan w:val="5"/>
            <w:tcBorders>
              <w:top w:val="single" w:sz="3" w:space="0" w:color="000000"/>
              <w:left w:val="single" w:sz="3" w:space="0" w:color="000000"/>
              <w:bottom w:val="single" w:sz="3" w:space="0" w:color="000000"/>
            </w:tcBorders>
            <w:shd w:val="clear" w:color="auto" w:fill="F2F2F2"/>
          </w:tcPr>
          <w:p w14:paraId="774C6764" w14:textId="77777777" w:rsidR="001844D0" w:rsidRPr="00BA7E7E" w:rsidRDefault="001844D0" w:rsidP="00011F35">
            <w:pPr>
              <w:suppressAutoHyphens/>
              <w:autoSpaceDE w:val="0"/>
              <w:snapToGrid w:val="0"/>
              <w:rPr>
                <w:rFonts w:eastAsia="新細明體" w:cs="Times New Roman"/>
                <w:szCs w:val="24"/>
              </w:rPr>
            </w:pPr>
            <w:r w:rsidRPr="00BA7E7E">
              <w:rPr>
                <w:rFonts w:eastAsia="新細明體" w:cs="Times New Roman"/>
                <w:kern w:val="0"/>
                <w:szCs w:val="24"/>
              </w:rPr>
              <w:t>Persons responsible from implementing agency</w:t>
            </w:r>
          </w:p>
        </w:tc>
        <w:tc>
          <w:tcPr>
            <w:tcW w:w="2781" w:type="pct"/>
            <w:gridSpan w:val="3"/>
            <w:tcBorders>
              <w:top w:val="single" w:sz="3" w:space="0" w:color="000000"/>
              <w:left w:val="single" w:sz="3" w:space="0" w:color="000000"/>
              <w:bottom w:val="single" w:sz="3" w:space="0" w:color="000000"/>
              <w:right w:val="single" w:sz="3" w:space="0" w:color="000000"/>
            </w:tcBorders>
            <w:shd w:val="clear" w:color="auto" w:fill="auto"/>
          </w:tcPr>
          <w:p w14:paraId="49276CDA" w14:textId="7AE5B50C" w:rsidR="001844D0" w:rsidRPr="00BA7E7E" w:rsidRDefault="001844D0" w:rsidP="00011F35">
            <w:pPr>
              <w:suppressAutoHyphens/>
              <w:autoSpaceDE w:val="0"/>
              <w:snapToGrid w:val="0"/>
              <w:rPr>
                <w:rFonts w:eastAsia="新細明體" w:cs="Times New Roman"/>
                <w:szCs w:val="24"/>
              </w:rPr>
            </w:pPr>
            <w:r w:rsidRPr="00D779E5">
              <w:t>Yuan-Pei Chu</w:t>
            </w:r>
          </w:p>
        </w:tc>
      </w:tr>
      <w:tr w:rsidR="001844D0" w:rsidRPr="00BA7E7E" w14:paraId="065BE856" w14:textId="77777777" w:rsidTr="0098525C">
        <w:trPr>
          <w:trHeight w:val="408"/>
        </w:trPr>
        <w:tc>
          <w:tcPr>
            <w:tcW w:w="2219" w:type="pct"/>
            <w:gridSpan w:val="5"/>
            <w:tcBorders>
              <w:top w:val="single" w:sz="3" w:space="0" w:color="000000"/>
              <w:left w:val="single" w:sz="3" w:space="0" w:color="000000"/>
              <w:bottom w:val="single" w:sz="3" w:space="0" w:color="000000"/>
            </w:tcBorders>
            <w:shd w:val="clear" w:color="auto" w:fill="F2F2F2"/>
          </w:tcPr>
          <w:p w14:paraId="59395CA2" w14:textId="77777777" w:rsidR="001844D0" w:rsidRPr="00BA7E7E" w:rsidRDefault="001844D0" w:rsidP="00011F35">
            <w:pPr>
              <w:suppressAutoHyphens/>
              <w:autoSpaceDE w:val="0"/>
              <w:snapToGrid w:val="0"/>
              <w:rPr>
                <w:rFonts w:eastAsia="新細明體" w:cs="Times New Roman"/>
                <w:szCs w:val="24"/>
              </w:rPr>
            </w:pPr>
            <w:r w:rsidRPr="00BA7E7E">
              <w:rPr>
                <w:rFonts w:eastAsia="新細明體" w:cs="Times New Roman"/>
                <w:kern w:val="0"/>
                <w:szCs w:val="24"/>
                <w:lang w:val="zh-TW"/>
              </w:rPr>
              <w:t>Title, Department</w:t>
            </w:r>
          </w:p>
        </w:tc>
        <w:tc>
          <w:tcPr>
            <w:tcW w:w="2781" w:type="pct"/>
            <w:gridSpan w:val="3"/>
            <w:tcBorders>
              <w:top w:val="single" w:sz="3" w:space="0" w:color="000000"/>
              <w:left w:val="single" w:sz="3" w:space="0" w:color="000000"/>
              <w:bottom w:val="single" w:sz="3" w:space="0" w:color="000000"/>
              <w:right w:val="single" w:sz="3" w:space="0" w:color="000000"/>
            </w:tcBorders>
            <w:shd w:val="clear" w:color="auto" w:fill="auto"/>
          </w:tcPr>
          <w:p w14:paraId="08A39370" w14:textId="3E5146E4" w:rsidR="001844D0" w:rsidRPr="00BA7E7E" w:rsidRDefault="001844D0" w:rsidP="00011F35">
            <w:pPr>
              <w:suppressAutoHyphens/>
              <w:autoSpaceDE w:val="0"/>
              <w:snapToGrid w:val="0"/>
              <w:rPr>
                <w:rFonts w:eastAsia="新細明體" w:cs="Times New Roman"/>
                <w:szCs w:val="24"/>
              </w:rPr>
            </w:pPr>
            <w:r w:rsidRPr="00D779E5">
              <w:t>Government Ethics Officer, Corruption Prevention Division, Agency Against Corruption, Ministry of Justice</w:t>
            </w:r>
          </w:p>
        </w:tc>
      </w:tr>
      <w:tr w:rsidR="001844D0" w:rsidRPr="00BA7E7E" w14:paraId="56A11969" w14:textId="77777777" w:rsidTr="0098525C">
        <w:trPr>
          <w:trHeight w:val="556"/>
        </w:trPr>
        <w:tc>
          <w:tcPr>
            <w:tcW w:w="2219" w:type="pct"/>
            <w:gridSpan w:val="5"/>
            <w:tcBorders>
              <w:top w:val="single" w:sz="3" w:space="0" w:color="000000"/>
              <w:left w:val="single" w:sz="3" w:space="0" w:color="000000"/>
              <w:bottom w:val="single" w:sz="3" w:space="0" w:color="000000"/>
            </w:tcBorders>
            <w:shd w:val="clear" w:color="auto" w:fill="F2F2F2"/>
          </w:tcPr>
          <w:p w14:paraId="0EECEB02" w14:textId="77777777" w:rsidR="001844D0" w:rsidRPr="00BA7E7E" w:rsidRDefault="001844D0" w:rsidP="00011F35">
            <w:pPr>
              <w:suppressAutoHyphens/>
              <w:autoSpaceDE w:val="0"/>
              <w:snapToGrid w:val="0"/>
              <w:rPr>
                <w:rFonts w:eastAsia="新細明體" w:cs="Times New Roman"/>
                <w:szCs w:val="24"/>
              </w:rPr>
            </w:pPr>
            <w:r w:rsidRPr="00BA7E7E">
              <w:rPr>
                <w:rFonts w:eastAsia="新細明體" w:cs="Times New Roman"/>
                <w:kern w:val="0"/>
                <w:szCs w:val="24"/>
                <w:lang w:val="zh-TW"/>
              </w:rPr>
              <w:lastRenderedPageBreak/>
              <w:t>Email and Phone</w:t>
            </w:r>
          </w:p>
        </w:tc>
        <w:tc>
          <w:tcPr>
            <w:tcW w:w="2781" w:type="pct"/>
            <w:gridSpan w:val="3"/>
            <w:tcBorders>
              <w:top w:val="single" w:sz="3" w:space="0" w:color="000000"/>
              <w:left w:val="single" w:sz="3" w:space="0" w:color="000000"/>
              <w:bottom w:val="single" w:sz="3" w:space="0" w:color="000000"/>
              <w:right w:val="single" w:sz="3" w:space="0" w:color="000000"/>
            </w:tcBorders>
            <w:shd w:val="clear" w:color="auto" w:fill="auto"/>
          </w:tcPr>
          <w:p w14:paraId="3200754F" w14:textId="4BBB5462" w:rsidR="001844D0" w:rsidRPr="00BA7E7E" w:rsidRDefault="001844D0" w:rsidP="00011F35">
            <w:pPr>
              <w:suppressAutoHyphens/>
              <w:autoSpaceDE w:val="0"/>
              <w:snapToGrid w:val="0"/>
              <w:rPr>
                <w:rFonts w:eastAsia="新細明體" w:cs="Times New Roman"/>
                <w:szCs w:val="24"/>
              </w:rPr>
            </w:pPr>
            <w:r w:rsidRPr="00D779E5">
              <w:t>aac2068@mail.moj.gov.tw/ 02-23141000 Ext</w:t>
            </w:r>
            <w:r w:rsidR="0098525C">
              <w:t>.</w:t>
            </w:r>
            <w:r w:rsidRPr="00D779E5">
              <w:t xml:space="preserve"> 2068</w:t>
            </w:r>
          </w:p>
        </w:tc>
      </w:tr>
      <w:tr w:rsidR="00BA7E7E" w:rsidRPr="00BA7E7E" w14:paraId="44D0416A" w14:textId="77777777" w:rsidTr="0098525C">
        <w:trPr>
          <w:trHeight w:val="732"/>
        </w:trPr>
        <w:tc>
          <w:tcPr>
            <w:tcW w:w="747" w:type="pct"/>
            <w:vMerge w:val="restart"/>
            <w:tcBorders>
              <w:top w:val="single" w:sz="3" w:space="0" w:color="000000"/>
              <w:left w:val="single" w:sz="3" w:space="0" w:color="000000"/>
              <w:bottom w:val="single" w:sz="3" w:space="0" w:color="000000"/>
            </w:tcBorders>
            <w:shd w:val="clear" w:color="auto" w:fill="F2F2F2"/>
          </w:tcPr>
          <w:p w14:paraId="7D58B672" w14:textId="7058FBB0" w:rsidR="00BA7E7E" w:rsidRPr="00BA7E7E" w:rsidRDefault="00BA7E7E" w:rsidP="00011F35">
            <w:pPr>
              <w:suppressAutoHyphens/>
              <w:autoSpaceDE w:val="0"/>
              <w:snapToGrid w:val="0"/>
              <w:rPr>
                <w:rFonts w:eastAsia="新細明體" w:cs="Times New Roman"/>
                <w:szCs w:val="24"/>
              </w:rPr>
            </w:pPr>
            <w:r w:rsidRPr="00BA7E7E">
              <w:rPr>
                <w:rFonts w:eastAsia="新細明體" w:cs="Times New Roman"/>
                <w:kern w:val="0"/>
                <w:szCs w:val="24"/>
                <w:lang w:val="zh-TW"/>
              </w:rPr>
              <w:t xml:space="preserve">Other </w:t>
            </w:r>
            <w:r w:rsidR="000732CE">
              <w:rPr>
                <w:rFonts w:eastAsia="新細明體" w:cs="Times New Roman"/>
                <w:kern w:val="0"/>
                <w:szCs w:val="24"/>
                <w:lang w:val="zh-TW"/>
              </w:rPr>
              <w:br/>
            </w:r>
            <w:r w:rsidRPr="00BA7E7E">
              <w:rPr>
                <w:rFonts w:eastAsia="新細明體" w:cs="Times New Roman"/>
                <w:kern w:val="0"/>
                <w:szCs w:val="24"/>
                <w:lang w:val="zh-TW"/>
              </w:rPr>
              <w:t>Actors Involved</w:t>
            </w:r>
          </w:p>
        </w:tc>
        <w:tc>
          <w:tcPr>
            <w:tcW w:w="1473" w:type="pct"/>
            <w:gridSpan w:val="4"/>
            <w:tcBorders>
              <w:top w:val="single" w:sz="3" w:space="0" w:color="000000"/>
              <w:left w:val="single" w:sz="3" w:space="0" w:color="000000"/>
              <w:bottom w:val="single" w:sz="3" w:space="0" w:color="000000"/>
            </w:tcBorders>
            <w:shd w:val="clear" w:color="auto" w:fill="F2F2F2"/>
          </w:tcPr>
          <w:p w14:paraId="4F5C236E" w14:textId="77777777" w:rsidR="00BA7E7E" w:rsidRPr="00BA7E7E" w:rsidRDefault="00BA7E7E" w:rsidP="00011F35">
            <w:pPr>
              <w:suppressAutoHyphens/>
              <w:autoSpaceDE w:val="0"/>
              <w:snapToGrid w:val="0"/>
              <w:rPr>
                <w:rFonts w:eastAsia="新細明體" w:cs="Times New Roman"/>
                <w:szCs w:val="24"/>
              </w:rPr>
            </w:pPr>
            <w:r w:rsidRPr="00BA7E7E">
              <w:rPr>
                <w:rFonts w:eastAsia="新細明體" w:cs="Times New Roman"/>
                <w:kern w:val="0"/>
                <w:szCs w:val="24"/>
              </w:rPr>
              <w:t>Government Ministries, Department/Agency</w:t>
            </w:r>
          </w:p>
        </w:tc>
        <w:tc>
          <w:tcPr>
            <w:tcW w:w="2781" w:type="pct"/>
            <w:gridSpan w:val="3"/>
            <w:tcBorders>
              <w:top w:val="single" w:sz="3" w:space="0" w:color="000000"/>
              <w:left w:val="single" w:sz="3" w:space="0" w:color="000000"/>
              <w:bottom w:val="single" w:sz="3" w:space="0" w:color="000000"/>
              <w:right w:val="single" w:sz="3" w:space="0" w:color="000000"/>
            </w:tcBorders>
            <w:shd w:val="clear" w:color="auto" w:fill="auto"/>
          </w:tcPr>
          <w:p w14:paraId="1CC82215" w14:textId="12F143F1" w:rsidR="00BA7E7E" w:rsidRPr="00BA7E7E" w:rsidRDefault="001844D0" w:rsidP="00011F35">
            <w:pPr>
              <w:suppressAutoHyphens/>
              <w:autoSpaceDE w:val="0"/>
              <w:snapToGrid w:val="0"/>
              <w:rPr>
                <w:rFonts w:eastAsia="新細明體" w:cs="Times New Roman"/>
                <w:szCs w:val="24"/>
              </w:rPr>
            </w:pPr>
            <w:r w:rsidRPr="001844D0">
              <w:rPr>
                <w:rFonts w:eastAsia="新細明體" w:cs="Times New Roman"/>
                <w:color w:val="000000"/>
                <w:szCs w:val="24"/>
              </w:rPr>
              <w:t>Prosecutorial, investigation, and audit agencies, Public Construction Commission of the Executive Yuan, Occupational Safety and Health Administration of the Ministry of Labor</w:t>
            </w:r>
          </w:p>
        </w:tc>
      </w:tr>
      <w:tr w:rsidR="00BA7E7E" w:rsidRPr="00BA7E7E" w14:paraId="236DE5B0" w14:textId="77777777" w:rsidTr="0098525C">
        <w:trPr>
          <w:trHeight w:val="1249"/>
        </w:trPr>
        <w:tc>
          <w:tcPr>
            <w:tcW w:w="747" w:type="pct"/>
            <w:vMerge/>
            <w:tcBorders>
              <w:top w:val="single" w:sz="3" w:space="0" w:color="000000"/>
              <w:left w:val="single" w:sz="3" w:space="0" w:color="000000"/>
              <w:bottom w:val="single" w:sz="3" w:space="0" w:color="000000"/>
            </w:tcBorders>
            <w:shd w:val="clear" w:color="auto" w:fill="F2F2F2"/>
          </w:tcPr>
          <w:p w14:paraId="046A6BC8" w14:textId="77777777" w:rsidR="00BA7E7E" w:rsidRPr="00BA7E7E" w:rsidRDefault="00BA7E7E" w:rsidP="00011F35">
            <w:pPr>
              <w:suppressAutoHyphens/>
              <w:autoSpaceDE w:val="0"/>
              <w:snapToGrid w:val="0"/>
              <w:rPr>
                <w:rFonts w:eastAsia="新細明體" w:cs="Times New Roman"/>
                <w:kern w:val="0"/>
                <w:szCs w:val="24"/>
              </w:rPr>
            </w:pPr>
          </w:p>
        </w:tc>
        <w:tc>
          <w:tcPr>
            <w:tcW w:w="1473" w:type="pct"/>
            <w:gridSpan w:val="4"/>
            <w:tcBorders>
              <w:top w:val="single" w:sz="3" w:space="0" w:color="000000"/>
              <w:left w:val="single" w:sz="3" w:space="0" w:color="000000"/>
              <w:bottom w:val="single" w:sz="3" w:space="0" w:color="000000"/>
            </w:tcBorders>
            <w:shd w:val="clear" w:color="auto" w:fill="F2F2F2"/>
          </w:tcPr>
          <w:p w14:paraId="01B59D32" w14:textId="77777777" w:rsidR="00BA7E7E" w:rsidRPr="00BA7E7E" w:rsidRDefault="00BA7E7E" w:rsidP="00011F35">
            <w:pPr>
              <w:suppressAutoHyphens/>
              <w:autoSpaceDE w:val="0"/>
              <w:snapToGrid w:val="0"/>
              <w:rPr>
                <w:rFonts w:eastAsia="新細明體" w:cs="Times New Roman"/>
                <w:szCs w:val="24"/>
              </w:rPr>
            </w:pPr>
            <w:r w:rsidRPr="00BA7E7E">
              <w:rPr>
                <w:rFonts w:eastAsia="新細明體" w:cs="Times New Roman"/>
                <w:kern w:val="0"/>
                <w:szCs w:val="24"/>
              </w:rPr>
              <w:t>CSOs, private sector, multilaterals, working groups</w:t>
            </w:r>
          </w:p>
        </w:tc>
        <w:tc>
          <w:tcPr>
            <w:tcW w:w="2781" w:type="pct"/>
            <w:gridSpan w:val="3"/>
            <w:tcBorders>
              <w:top w:val="single" w:sz="3" w:space="0" w:color="000000"/>
              <w:left w:val="single" w:sz="3" w:space="0" w:color="000000"/>
              <w:bottom w:val="single" w:sz="3" w:space="0" w:color="000000"/>
              <w:right w:val="single" w:sz="3" w:space="0" w:color="000000"/>
            </w:tcBorders>
            <w:shd w:val="clear" w:color="auto" w:fill="auto"/>
          </w:tcPr>
          <w:p w14:paraId="79712937" w14:textId="77777777" w:rsidR="001844D0" w:rsidRPr="001844D0" w:rsidRDefault="001844D0" w:rsidP="00011F35">
            <w:pPr>
              <w:widowControl/>
              <w:numPr>
                <w:ilvl w:val="0"/>
                <w:numId w:val="91"/>
              </w:numPr>
              <w:suppressAutoHyphens/>
              <w:snapToGrid w:val="0"/>
              <w:rPr>
                <w:rFonts w:eastAsia="新細明體" w:cs="Times New Roman"/>
                <w:color w:val="000000"/>
                <w:szCs w:val="24"/>
              </w:rPr>
            </w:pPr>
            <w:r w:rsidRPr="001844D0">
              <w:rPr>
                <w:rFonts w:eastAsia="新細明體" w:cs="Times New Roman"/>
                <w:color w:val="000000"/>
                <w:szCs w:val="24"/>
              </w:rPr>
              <w:t>I-Chang Yeh, Vice Chairperson, Transparency International Taiwan</w:t>
            </w:r>
          </w:p>
          <w:p w14:paraId="05471626" w14:textId="77777777" w:rsidR="001844D0" w:rsidRPr="001844D0" w:rsidRDefault="001844D0" w:rsidP="00523DA2">
            <w:pPr>
              <w:widowControl/>
              <w:numPr>
                <w:ilvl w:val="0"/>
                <w:numId w:val="91"/>
              </w:numPr>
              <w:suppressAutoHyphens/>
              <w:snapToGrid w:val="0"/>
              <w:spacing w:beforeLines="30" w:before="108"/>
              <w:ind w:left="482" w:hanging="482"/>
              <w:rPr>
                <w:rFonts w:eastAsia="新細明體" w:cs="Times New Roman"/>
                <w:color w:val="000000"/>
                <w:szCs w:val="24"/>
              </w:rPr>
            </w:pPr>
            <w:r w:rsidRPr="001844D0">
              <w:rPr>
                <w:rFonts w:eastAsia="新細明體" w:cs="Times New Roman"/>
                <w:color w:val="000000"/>
                <w:szCs w:val="24"/>
              </w:rPr>
              <w:t>Hung-Chin Hsiao, Director, Transparency International Taiwan</w:t>
            </w:r>
          </w:p>
          <w:p w14:paraId="13296A54" w14:textId="77777777" w:rsidR="001844D0" w:rsidRPr="001844D0" w:rsidRDefault="001844D0" w:rsidP="00523DA2">
            <w:pPr>
              <w:widowControl/>
              <w:numPr>
                <w:ilvl w:val="0"/>
                <w:numId w:val="91"/>
              </w:numPr>
              <w:suppressAutoHyphens/>
              <w:snapToGrid w:val="0"/>
              <w:spacing w:beforeLines="30" w:before="108"/>
              <w:ind w:left="482" w:hanging="482"/>
              <w:rPr>
                <w:rFonts w:eastAsia="新細明體" w:cs="Times New Roman"/>
                <w:color w:val="000000"/>
                <w:szCs w:val="24"/>
              </w:rPr>
            </w:pPr>
            <w:r w:rsidRPr="001844D0">
              <w:rPr>
                <w:rFonts w:eastAsia="新細明體" w:cs="Times New Roman"/>
                <w:color w:val="000000"/>
                <w:szCs w:val="24"/>
              </w:rPr>
              <w:t>Hsu-</w:t>
            </w:r>
            <w:proofErr w:type="spellStart"/>
            <w:r w:rsidRPr="001844D0">
              <w:rPr>
                <w:rFonts w:eastAsia="新細明體" w:cs="Times New Roman"/>
                <w:color w:val="000000"/>
                <w:szCs w:val="24"/>
              </w:rPr>
              <w:t>Chieh</w:t>
            </w:r>
            <w:proofErr w:type="spellEnd"/>
            <w:r w:rsidRPr="001844D0">
              <w:rPr>
                <w:rFonts w:eastAsia="新細明體" w:cs="Times New Roman"/>
                <w:color w:val="000000"/>
                <w:szCs w:val="24"/>
              </w:rPr>
              <w:t xml:space="preserve"> Cheng, Chairperson, Pacific Green Energy Ltd.</w:t>
            </w:r>
          </w:p>
          <w:p w14:paraId="36E0C6AC" w14:textId="77777777" w:rsidR="001844D0" w:rsidRPr="001844D0" w:rsidRDefault="001844D0" w:rsidP="00523DA2">
            <w:pPr>
              <w:widowControl/>
              <w:numPr>
                <w:ilvl w:val="0"/>
                <w:numId w:val="91"/>
              </w:numPr>
              <w:suppressAutoHyphens/>
              <w:snapToGrid w:val="0"/>
              <w:spacing w:beforeLines="30" w:before="108"/>
              <w:ind w:left="482" w:hanging="482"/>
              <w:rPr>
                <w:rFonts w:eastAsia="新細明體" w:cs="Times New Roman"/>
                <w:color w:val="000000"/>
                <w:szCs w:val="24"/>
              </w:rPr>
            </w:pPr>
            <w:r w:rsidRPr="001844D0">
              <w:rPr>
                <w:rFonts w:eastAsia="新細明體" w:cs="Times New Roman"/>
                <w:color w:val="000000"/>
                <w:szCs w:val="24"/>
              </w:rPr>
              <w:t>Lung-Sheng Huang, Professor, Shu-</w:t>
            </w:r>
            <w:proofErr w:type="spellStart"/>
            <w:r w:rsidRPr="001844D0">
              <w:rPr>
                <w:rFonts w:eastAsia="新細明體" w:cs="Times New Roman"/>
                <w:color w:val="000000"/>
                <w:szCs w:val="24"/>
              </w:rPr>
              <w:t>Te</w:t>
            </w:r>
            <w:proofErr w:type="spellEnd"/>
            <w:r w:rsidRPr="001844D0">
              <w:rPr>
                <w:rFonts w:eastAsia="新細明體" w:cs="Times New Roman"/>
                <w:color w:val="000000"/>
                <w:szCs w:val="24"/>
              </w:rPr>
              <w:t xml:space="preserve"> University</w:t>
            </w:r>
          </w:p>
          <w:p w14:paraId="68328A20" w14:textId="77777777" w:rsidR="001844D0" w:rsidRPr="001844D0" w:rsidRDefault="001844D0" w:rsidP="00523DA2">
            <w:pPr>
              <w:widowControl/>
              <w:numPr>
                <w:ilvl w:val="0"/>
                <w:numId w:val="91"/>
              </w:numPr>
              <w:suppressAutoHyphens/>
              <w:snapToGrid w:val="0"/>
              <w:spacing w:beforeLines="30" w:before="108"/>
              <w:ind w:left="482" w:hanging="482"/>
              <w:rPr>
                <w:rFonts w:eastAsia="新細明體" w:cs="Times New Roman"/>
                <w:color w:val="000000"/>
                <w:szCs w:val="24"/>
              </w:rPr>
            </w:pPr>
            <w:r w:rsidRPr="001844D0">
              <w:rPr>
                <w:rFonts w:eastAsia="新細明體" w:cs="Times New Roman"/>
                <w:color w:val="000000"/>
                <w:szCs w:val="24"/>
              </w:rPr>
              <w:t xml:space="preserve">Kaohsiung Branch, </w:t>
            </w:r>
            <w:proofErr w:type="spellStart"/>
            <w:r w:rsidRPr="001844D0">
              <w:rPr>
                <w:rFonts w:eastAsia="新細明體" w:cs="Times New Roman"/>
                <w:color w:val="000000"/>
                <w:szCs w:val="24"/>
              </w:rPr>
              <w:t>Chien</w:t>
            </w:r>
            <w:proofErr w:type="spellEnd"/>
            <w:r w:rsidRPr="001844D0">
              <w:rPr>
                <w:rFonts w:eastAsia="新細明體" w:cs="Times New Roman"/>
                <w:color w:val="000000"/>
                <w:szCs w:val="24"/>
              </w:rPr>
              <w:t xml:space="preserve"> Yeh Law Offices</w:t>
            </w:r>
          </w:p>
          <w:p w14:paraId="75E9DF10" w14:textId="77777777" w:rsidR="001844D0" w:rsidRPr="001844D0" w:rsidRDefault="001844D0" w:rsidP="00523DA2">
            <w:pPr>
              <w:widowControl/>
              <w:numPr>
                <w:ilvl w:val="0"/>
                <w:numId w:val="91"/>
              </w:numPr>
              <w:suppressAutoHyphens/>
              <w:snapToGrid w:val="0"/>
              <w:spacing w:beforeLines="30" w:before="108"/>
              <w:ind w:left="482" w:hanging="482"/>
              <w:rPr>
                <w:rFonts w:eastAsia="新細明體" w:cs="Times New Roman"/>
                <w:color w:val="000000"/>
                <w:szCs w:val="24"/>
              </w:rPr>
            </w:pPr>
            <w:r w:rsidRPr="001844D0">
              <w:rPr>
                <w:rFonts w:eastAsia="新細明體" w:cs="Times New Roman"/>
                <w:color w:val="000000"/>
                <w:szCs w:val="24"/>
              </w:rPr>
              <w:t>Jones Lang LaSalle Taiwan Limited</w:t>
            </w:r>
          </w:p>
          <w:p w14:paraId="281F692B" w14:textId="77777777" w:rsidR="001844D0" w:rsidRPr="001844D0" w:rsidRDefault="001844D0" w:rsidP="00523DA2">
            <w:pPr>
              <w:widowControl/>
              <w:numPr>
                <w:ilvl w:val="0"/>
                <w:numId w:val="91"/>
              </w:numPr>
              <w:suppressAutoHyphens/>
              <w:snapToGrid w:val="0"/>
              <w:spacing w:beforeLines="30" w:before="108"/>
              <w:ind w:left="482" w:hanging="482"/>
              <w:rPr>
                <w:rFonts w:eastAsia="新細明體" w:cs="Times New Roman"/>
                <w:color w:val="000000"/>
                <w:szCs w:val="24"/>
              </w:rPr>
            </w:pPr>
            <w:proofErr w:type="spellStart"/>
            <w:r w:rsidRPr="001844D0">
              <w:rPr>
                <w:rFonts w:eastAsia="新細明體" w:cs="Times New Roman"/>
                <w:color w:val="000000"/>
                <w:szCs w:val="24"/>
              </w:rPr>
              <w:t>Urbanet</w:t>
            </w:r>
            <w:proofErr w:type="spellEnd"/>
            <w:r w:rsidRPr="001844D0">
              <w:rPr>
                <w:rFonts w:eastAsia="新細明體" w:cs="Times New Roman"/>
                <w:color w:val="000000"/>
                <w:szCs w:val="24"/>
              </w:rPr>
              <w:t xml:space="preserve"> Group</w:t>
            </w:r>
          </w:p>
          <w:p w14:paraId="58124FF1" w14:textId="77777777" w:rsidR="001844D0" w:rsidRPr="001844D0" w:rsidRDefault="001844D0" w:rsidP="00523DA2">
            <w:pPr>
              <w:widowControl/>
              <w:numPr>
                <w:ilvl w:val="0"/>
                <w:numId w:val="91"/>
              </w:numPr>
              <w:suppressAutoHyphens/>
              <w:snapToGrid w:val="0"/>
              <w:spacing w:beforeLines="30" w:before="108"/>
              <w:ind w:left="482" w:hanging="482"/>
              <w:rPr>
                <w:rFonts w:eastAsia="新細明體" w:cs="Times New Roman"/>
                <w:color w:val="000000"/>
                <w:szCs w:val="24"/>
              </w:rPr>
            </w:pPr>
            <w:r w:rsidRPr="001844D0">
              <w:rPr>
                <w:rFonts w:eastAsia="新細明體" w:cs="Times New Roman"/>
                <w:color w:val="000000"/>
                <w:szCs w:val="24"/>
              </w:rPr>
              <w:t>Federation of the Real Estate Development Associations of the Republic of China</w:t>
            </w:r>
          </w:p>
          <w:p w14:paraId="5191A8AA" w14:textId="77777777" w:rsidR="001844D0" w:rsidRPr="001844D0" w:rsidRDefault="001844D0" w:rsidP="00523DA2">
            <w:pPr>
              <w:widowControl/>
              <w:numPr>
                <w:ilvl w:val="0"/>
                <w:numId w:val="91"/>
              </w:numPr>
              <w:suppressAutoHyphens/>
              <w:snapToGrid w:val="0"/>
              <w:spacing w:beforeLines="30" w:before="108"/>
              <w:ind w:left="482" w:hanging="482"/>
              <w:rPr>
                <w:rFonts w:eastAsia="新細明體" w:cs="Times New Roman"/>
                <w:color w:val="000000"/>
                <w:szCs w:val="24"/>
              </w:rPr>
            </w:pPr>
            <w:r w:rsidRPr="001844D0">
              <w:rPr>
                <w:rFonts w:eastAsia="新細明體" w:cs="Times New Roman"/>
                <w:color w:val="000000"/>
                <w:szCs w:val="24"/>
              </w:rPr>
              <w:t>National Architects Association</w:t>
            </w:r>
          </w:p>
          <w:p w14:paraId="0B505231" w14:textId="5C0072F9" w:rsidR="00BA7E7E" w:rsidRPr="00BA7E7E" w:rsidRDefault="001844D0" w:rsidP="00523DA2">
            <w:pPr>
              <w:widowControl/>
              <w:numPr>
                <w:ilvl w:val="0"/>
                <w:numId w:val="91"/>
              </w:numPr>
              <w:suppressAutoHyphens/>
              <w:snapToGrid w:val="0"/>
              <w:spacing w:beforeLines="30" w:before="108"/>
              <w:ind w:left="482" w:hanging="482"/>
              <w:rPr>
                <w:rFonts w:eastAsia="新細明體" w:cs="Times New Roman"/>
                <w:szCs w:val="24"/>
              </w:rPr>
            </w:pPr>
            <w:r w:rsidRPr="001844D0">
              <w:rPr>
                <w:rFonts w:eastAsia="新細明體" w:cs="Times New Roman"/>
                <w:color w:val="000000"/>
                <w:szCs w:val="24"/>
              </w:rPr>
              <w:t>CECI Engineering Consultants, Inc., Taiwan</w:t>
            </w:r>
          </w:p>
        </w:tc>
      </w:tr>
    </w:tbl>
    <w:p w14:paraId="06E97E53" w14:textId="77777777" w:rsidR="00196A2A" w:rsidRDefault="00196A2A" w:rsidP="00DB7E8E">
      <w:pPr>
        <w:rPr>
          <w:szCs w:val="24"/>
        </w:rPr>
        <w:sectPr w:rsidR="00196A2A">
          <w:pgSz w:w="11906" w:h="16838"/>
          <w:pgMar w:top="1440" w:right="1800" w:bottom="1440" w:left="1800" w:header="851" w:footer="992" w:gutter="0"/>
          <w:cols w:space="425"/>
          <w:docGrid w:type="lines" w:linePitch="360"/>
        </w:sectPr>
      </w:pPr>
    </w:p>
    <w:tbl>
      <w:tblPr>
        <w:tblW w:w="5000" w:type="pct"/>
        <w:tblLayout w:type="fixed"/>
        <w:tblLook w:val="0000" w:firstRow="0" w:lastRow="0" w:firstColumn="0" w:lastColumn="0" w:noHBand="0" w:noVBand="0"/>
      </w:tblPr>
      <w:tblGrid>
        <w:gridCol w:w="1231"/>
        <w:gridCol w:w="242"/>
        <w:gridCol w:w="538"/>
        <w:gridCol w:w="820"/>
        <w:gridCol w:w="851"/>
        <w:gridCol w:w="27"/>
        <w:gridCol w:w="1389"/>
        <w:gridCol w:w="1560"/>
        <w:gridCol w:w="1640"/>
      </w:tblGrid>
      <w:tr w:rsidR="00196A2A" w:rsidRPr="00196A2A" w14:paraId="1F130F03" w14:textId="77777777" w:rsidTr="00DA0B5E">
        <w:trPr>
          <w:trHeight w:val="447"/>
        </w:trPr>
        <w:tc>
          <w:tcPr>
            <w:tcW w:w="5000" w:type="pct"/>
            <w:gridSpan w:val="9"/>
            <w:tcBorders>
              <w:top w:val="single" w:sz="3" w:space="0" w:color="000000"/>
              <w:left w:val="single" w:sz="3" w:space="0" w:color="000000"/>
              <w:bottom w:val="single" w:sz="3" w:space="0" w:color="000000"/>
              <w:right w:val="single" w:sz="3" w:space="0" w:color="000000"/>
            </w:tcBorders>
            <w:shd w:val="clear" w:color="auto" w:fill="auto"/>
          </w:tcPr>
          <w:p w14:paraId="71FD5782" w14:textId="77777777" w:rsidR="00196A2A" w:rsidRPr="00196A2A" w:rsidRDefault="00196A2A" w:rsidP="00523DA2">
            <w:pPr>
              <w:suppressAutoHyphens/>
              <w:autoSpaceDE w:val="0"/>
              <w:snapToGrid w:val="0"/>
              <w:rPr>
                <w:rFonts w:eastAsia="新細明體" w:cs="Times New Roman"/>
                <w:szCs w:val="24"/>
              </w:rPr>
            </w:pPr>
            <w:r w:rsidRPr="00196A2A">
              <w:rPr>
                <w:rFonts w:eastAsia="新細明體" w:cs="Times New Roman"/>
                <w:szCs w:val="24"/>
              </w:rPr>
              <w:lastRenderedPageBreak/>
              <w:t>4-3 Legislation of the</w:t>
            </w:r>
            <w:r w:rsidRPr="00196A2A">
              <w:rPr>
                <w:rFonts w:eastAsia="新細明體" w:cs="Times New Roman"/>
                <w:color w:val="000000"/>
                <w:szCs w:val="24"/>
              </w:rPr>
              <w:t xml:space="preserve"> Whistleblower</w:t>
            </w:r>
            <w:r w:rsidRPr="00196A2A">
              <w:rPr>
                <w:rFonts w:eastAsia="新細明體" w:cs="Times New Roman"/>
                <w:szCs w:val="24"/>
              </w:rPr>
              <w:t xml:space="preserve"> Protection Act</w:t>
            </w:r>
          </w:p>
        </w:tc>
      </w:tr>
      <w:tr w:rsidR="00196A2A" w:rsidRPr="00196A2A" w14:paraId="10376C12" w14:textId="77777777" w:rsidTr="00DA0B5E">
        <w:trPr>
          <w:trHeight w:val="408"/>
        </w:trPr>
        <w:tc>
          <w:tcPr>
            <w:tcW w:w="5000" w:type="pct"/>
            <w:gridSpan w:val="9"/>
            <w:tcBorders>
              <w:top w:val="single" w:sz="3" w:space="0" w:color="000000"/>
              <w:left w:val="single" w:sz="3" w:space="0" w:color="000000"/>
              <w:bottom w:val="single" w:sz="3" w:space="0" w:color="000000"/>
              <w:right w:val="single" w:sz="3" w:space="0" w:color="000000"/>
            </w:tcBorders>
            <w:shd w:val="clear" w:color="auto" w:fill="auto"/>
          </w:tcPr>
          <w:p w14:paraId="3933B870" w14:textId="77777777" w:rsidR="00196A2A" w:rsidRPr="00196A2A" w:rsidRDefault="00196A2A" w:rsidP="00523DA2">
            <w:pPr>
              <w:suppressAutoHyphens/>
              <w:autoSpaceDE w:val="0"/>
              <w:snapToGrid w:val="0"/>
              <w:rPr>
                <w:rFonts w:eastAsia="新細明體" w:cs="Times New Roman"/>
                <w:szCs w:val="24"/>
              </w:rPr>
            </w:pPr>
            <w:r w:rsidRPr="00196A2A">
              <w:rPr>
                <w:rFonts w:eastAsia="新細明體" w:cs="Times New Roman"/>
                <w:kern w:val="0"/>
                <w:szCs w:val="24"/>
              </w:rPr>
              <w:t>Commitment Started and End Date: January 2021 – May 2024</w:t>
            </w:r>
          </w:p>
        </w:tc>
      </w:tr>
      <w:tr w:rsidR="00196A2A" w:rsidRPr="00196A2A" w14:paraId="53B8A11A" w14:textId="77777777" w:rsidTr="00DA0B5E">
        <w:trPr>
          <w:trHeight w:val="690"/>
        </w:trPr>
        <w:tc>
          <w:tcPr>
            <w:tcW w:w="1212" w:type="pct"/>
            <w:gridSpan w:val="3"/>
            <w:tcBorders>
              <w:top w:val="single" w:sz="3" w:space="0" w:color="000000"/>
              <w:left w:val="single" w:sz="3" w:space="0" w:color="000000"/>
              <w:bottom w:val="single" w:sz="3" w:space="0" w:color="000000"/>
            </w:tcBorders>
            <w:shd w:val="clear" w:color="auto" w:fill="F2F2F2"/>
          </w:tcPr>
          <w:p w14:paraId="393997AD" w14:textId="77777777" w:rsidR="00196A2A" w:rsidRPr="00196A2A" w:rsidRDefault="00196A2A" w:rsidP="00523DA2">
            <w:pPr>
              <w:suppressAutoHyphens/>
              <w:autoSpaceDE w:val="0"/>
              <w:snapToGrid w:val="0"/>
              <w:rPr>
                <w:rFonts w:eastAsia="新細明體" w:cs="Times New Roman"/>
                <w:szCs w:val="24"/>
              </w:rPr>
            </w:pPr>
            <w:r w:rsidRPr="00196A2A">
              <w:rPr>
                <w:rFonts w:eastAsia="新細明體" w:cs="Times New Roman"/>
                <w:kern w:val="0"/>
                <w:szCs w:val="24"/>
              </w:rPr>
              <w:t>Lead implementing agency</w:t>
            </w:r>
          </w:p>
        </w:tc>
        <w:tc>
          <w:tcPr>
            <w:tcW w:w="3788" w:type="pct"/>
            <w:gridSpan w:val="6"/>
            <w:tcBorders>
              <w:top w:val="single" w:sz="3" w:space="0" w:color="000000"/>
              <w:left w:val="single" w:sz="3" w:space="0" w:color="000000"/>
              <w:bottom w:val="single" w:sz="3" w:space="0" w:color="000000"/>
              <w:right w:val="single" w:sz="3" w:space="0" w:color="000000"/>
            </w:tcBorders>
            <w:shd w:val="clear" w:color="auto" w:fill="auto"/>
          </w:tcPr>
          <w:p w14:paraId="717C96F8" w14:textId="77777777" w:rsidR="00196A2A" w:rsidRPr="00196A2A" w:rsidRDefault="00196A2A" w:rsidP="00523DA2">
            <w:pPr>
              <w:suppressAutoHyphens/>
              <w:autoSpaceDE w:val="0"/>
              <w:snapToGrid w:val="0"/>
              <w:rPr>
                <w:rFonts w:eastAsia="新細明體" w:cs="Times New Roman"/>
                <w:szCs w:val="24"/>
              </w:rPr>
            </w:pPr>
            <w:r w:rsidRPr="00196A2A">
              <w:rPr>
                <w:rFonts w:eastAsia="新細明體" w:cs="Times New Roman"/>
                <w:szCs w:val="24"/>
              </w:rPr>
              <w:t>Ministry of Justice</w:t>
            </w:r>
          </w:p>
        </w:tc>
      </w:tr>
      <w:tr w:rsidR="00196A2A" w:rsidRPr="00196A2A" w14:paraId="185FF6EA" w14:textId="77777777" w:rsidTr="00DA0B5E">
        <w:trPr>
          <w:trHeight w:val="567"/>
        </w:trPr>
        <w:tc>
          <w:tcPr>
            <w:tcW w:w="5000" w:type="pct"/>
            <w:gridSpan w:val="9"/>
            <w:tcBorders>
              <w:top w:val="single" w:sz="3" w:space="0" w:color="000000"/>
              <w:left w:val="single" w:sz="3" w:space="0" w:color="000000"/>
              <w:bottom w:val="single" w:sz="3" w:space="0" w:color="000000"/>
              <w:right w:val="single" w:sz="3" w:space="0" w:color="000000"/>
            </w:tcBorders>
            <w:shd w:val="clear" w:color="auto" w:fill="F2F2F2"/>
          </w:tcPr>
          <w:p w14:paraId="6D0949C5" w14:textId="77777777" w:rsidR="00196A2A" w:rsidRPr="00196A2A" w:rsidRDefault="00196A2A" w:rsidP="00523DA2">
            <w:pPr>
              <w:suppressAutoHyphens/>
              <w:autoSpaceDE w:val="0"/>
              <w:snapToGrid w:val="0"/>
              <w:rPr>
                <w:rFonts w:eastAsia="新細明體" w:cs="Times New Roman"/>
                <w:szCs w:val="24"/>
              </w:rPr>
            </w:pPr>
            <w:r w:rsidRPr="00196A2A">
              <w:rPr>
                <w:rFonts w:eastAsia="新細明體" w:cs="Times New Roman"/>
                <w:kern w:val="0"/>
                <w:szCs w:val="24"/>
                <w:lang w:val="zh-TW"/>
              </w:rPr>
              <w:t xml:space="preserve">Commitment Description </w:t>
            </w:r>
          </w:p>
        </w:tc>
      </w:tr>
      <w:tr w:rsidR="00196A2A" w:rsidRPr="00196A2A" w14:paraId="084C0C28" w14:textId="77777777" w:rsidTr="00DA0B5E">
        <w:trPr>
          <w:trHeight w:val="973"/>
        </w:trPr>
        <w:tc>
          <w:tcPr>
            <w:tcW w:w="1212" w:type="pct"/>
            <w:gridSpan w:val="3"/>
            <w:tcBorders>
              <w:top w:val="single" w:sz="3" w:space="0" w:color="000000"/>
              <w:left w:val="single" w:sz="3" w:space="0" w:color="000000"/>
              <w:bottom w:val="single" w:sz="3" w:space="0" w:color="000000"/>
            </w:tcBorders>
            <w:shd w:val="clear" w:color="auto" w:fill="F2F2F2"/>
          </w:tcPr>
          <w:p w14:paraId="34903BA9" w14:textId="77777777" w:rsidR="00196A2A" w:rsidRPr="00196A2A" w:rsidRDefault="00196A2A" w:rsidP="00523DA2">
            <w:pPr>
              <w:suppressAutoHyphens/>
              <w:autoSpaceDE w:val="0"/>
              <w:snapToGrid w:val="0"/>
              <w:rPr>
                <w:rFonts w:eastAsia="新細明體" w:cs="Times New Roman"/>
                <w:szCs w:val="24"/>
              </w:rPr>
            </w:pPr>
            <w:r w:rsidRPr="00196A2A">
              <w:rPr>
                <w:rFonts w:eastAsia="新細明體" w:cs="Times New Roman"/>
                <w:kern w:val="0"/>
                <w:szCs w:val="24"/>
              </w:rPr>
              <w:t>What is the public problem that the commitment will address?</w:t>
            </w:r>
          </w:p>
        </w:tc>
        <w:tc>
          <w:tcPr>
            <w:tcW w:w="3788" w:type="pct"/>
            <w:gridSpan w:val="6"/>
            <w:tcBorders>
              <w:top w:val="single" w:sz="3" w:space="0" w:color="000000"/>
              <w:left w:val="single" w:sz="3" w:space="0" w:color="000000"/>
              <w:bottom w:val="single" w:sz="3" w:space="0" w:color="000000"/>
              <w:right w:val="single" w:sz="3" w:space="0" w:color="000000"/>
            </w:tcBorders>
            <w:shd w:val="clear" w:color="auto" w:fill="auto"/>
          </w:tcPr>
          <w:p w14:paraId="1C4D9545" w14:textId="1D3B757C" w:rsidR="00196A2A" w:rsidRPr="00196A2A" w:rsidRDefault="00196A2A" w:rsidP="00523DA2">
            <w:pPr>
              <w:numPr>
                <w:ilvl w:val="0"/>
                <w:numId w:val="93"/>
              </w:numPr>
              <w:suppressAutoHyphens/>
              <w:autoSpaceDE w:val="0"/>
              <w:snapToGrid w:val="0"/>
              <w:rPr>
                <w:rFonts w:eastAsia="新細明體" w:cs="Times New Roman"/>
                <w:szCs w:val="24"/>
              </w:rPr>
            </w:pPr>
            <w:r w:rsidRPr="00196A2A">
              <w:rPr>
                <w:rFonts w:eastAsia="新細明體" w:cs="Times New Roman"/>
                <w:szCs w:val="24"/>
              </w:rPr>
              <w:t xml:space="preserve">As most major corruption cases are hidden and secretive, it is difficult to detect fraud immediately unless </w:t>
            </w:r>
            <w:r w:rsidR="00DA3F70" w:rsidRPr="00196A2A">
              <w:rPr>
                <w:rFonts w:eastAsia="新細明體" w:cs="Times New Roman"/>
                <w:szCs w:val="24"/>
              </w:rPr>
              <w:t>insiders’</w:t>
            </w:r>
            <w:r w:rsidRPr="00196A2A">
              <w:rPr>
                <w:rFonts w:eastAsia="新細明體" w:cs="Times New Roman"/>
                <w:szCs w:val="24"/>
              </w:rPr>
              <w:t xml:space="preserve"> disclosure it. Although some laws and regulations in Taiwan have included whistleblower protection clauses, there is still no overall protection system for whistleblowers.</w:t>
            </w:r>
          </w:p>
          <w:p w14:paraId="6764277E" w14:textId="41D2E219" w:rsidR="00196A2A" w:rsidRPr="00196A2A" w:rsidRDefault="00196A2A" w:rsidP="00523DA2">
            <w:pPr>
              <w:numPr>
                <w:ilvl w:val="0"/>
                <w:numId w:val="93"/>
              </w:numPr>
              <w:suppressAutoHyphens/>
              <w:autoSpaceDE w:val="0"/>
              <w:snapToGrid w:val="0"/>
              <w:spacing w:beforeLines="25" w:before="90"/>
              <w:ind w:left="482" w:hanging="482"/>
              <w:rPr>
                <w:rFonts w:eastAsia="新細明體" w:cs="Times New Roman"/>
                <w:szCs w:val="24"/>
              </w:rPr>
            </w:pPr>
            <w:r w:rsidRPr="00196A2A">
              <w:rPr>
                <w:rFonts w:eastAsia="新細明體" w:cs="Times New Roman"/>
                <w:szCs w:val="24"/>
              </w:rPr>
              <w:t>Legislating a dedicated act for whistleblower protection is an important mechanism for anti-corruption and an indicator of for assessing national integrity and competency. In order to encourage and protect those who expose corruption, it is necessary to legislate a dedicated act to protect and create a positive image for whistleblowers, building a zero-tolerance atmosphere to fight corruption.</w:t>
            </w:r>
          </w:p>
        </w:tc>
      </w:tr>
      <w:tr w:rsidR="00196A2A" w:rsidRPr="00196A2A" w14:paraId="2F935A41" w14:textId="77777777" w:rsidTr="00DA0B5E">
        <w:trPr>
          <w:trHeight w:val="900"/>
        </w:trPr>
        <w:tc>
          <w:tcPr>
            <w:tcW w:w="1212" w:type="pct"/>
            <w:gridSpan w:val="3"/>
            <w:tcBorders>
              <w:top w:val="single" w:sz="3" w:space="0" w:color="000000"/>
              <w:left w:val="single" w:sz="3" w:space="0" w:color="000000"/>
              <w:bottom w:val="single" w:sz="3" w:space="0" w:color="000000"/>
            </w:tcBorders>
            <w:shd w:val="clear" w:color="auto" w:fill="F2F2F2"/>
          </w:tcPr>
          <w:p w14:paraId="687B05EA" w14:textId="77777777" w:rsidR="00196A2A" w:rsidRPr="00196A2A" w:rsidRDefault="00196A2A" w:rsidP="00523DA2">
            <w:pPr>
              <w:suppressAutoHyphens/>
              <w:autoSpaceDE w:val="0"/>
              <w:snapToGrid w:val="0"/>
              <w:rPr>
                <w:rFonts w:eastAsia="新細明體" w:cs="Times New Roman"/>
                <w:szCs w:val="24"/>
              </w:rPr>
            </w:pPr>
            <w:r w:rsidRPr="00196A2A">
              <w:rPr>
                <w:rFonts w:eastAsia="新細明體" w:cs="Times New Roman"/>
                <w:kern w:val="0"/>
                <w:szCs w:val="24"/>
              </w:rPr>
              <w:t>What is the commitment?</w:t>
            </w:r>
          </w:p>
        </w:tc>
        <w:tc>
          <w:tcPr>
            <w:tcW w:w="3788" w:type="pct"/>
            <w:gridSpan w:val="6"/>
            <w:tcBorders>
              <w:top w:val="single" w:sz="3" w:space="0" w:color="000000"/>
              <w:left w:val="single" w:sz="3" w:space="0" w:color="000000"/>
              <w:bottom w:val="single" w:sz="3" w:space="0" w:color="000000"/>
              <w:right w:val="single" w:sz="3" w:space="0" w:color="000000"/>
            </w:tcBorders>
            <w:shd w:val="clear" w:color="auto" w:fill="auto"/>
          </w:tcPr>
          <w:p w14:paraId="529EC25D" w14:textId="77777777" w:rsidR="00196A2A" w:rsidRPr="00196A2A" w:rsidRDefault="00196A2A" w:rsidP="00523DA2">
            <w:pPr>
              <w:suppressAutoHyphens/>
              <w:autoSpaceDE w:val="0"/>
              <w:snapToGrid w:val="0"/>
              <w:rPr>
                <w:rFonts w:eastAsia="新細明體" w:cs="Times New Roman"/>
                <w:szCs w:val="24"/>
              </w:rPr>
            </w:pPr>
            <w:r w:rsidRPr="00196A2A">
              <w:rPr>
                <w:rFonts w:eastAsia="新細明體" w:cs="Times New Roman"/>
                <w:szCs w:val="24"/>
              </w:rPr>
              <w:t>Promote legislation of the Whistleblower Protection Act</w:t>
            </w:r>
          </w:p>
        </w:tc>
      </w:tr>
      <w:tr w:rsidR="00196A2A" w:rsidRPr="00196A2A" w14:paraId="0DBDFDF4" w14:textId="77777777" w:rsidTr="00DA0B5E">
        <w:trPr>
          <w:trHeight w:val="419"/>
        </w:trPr>
        <w:tc>
          <w:tcPr>
            <w:tcW w:w="1212" w:type="pct"/>
            <w:gridSpan w:val="3"/>
            <w:tcBorders>
              <w:top w:val="single" w:sz="3" w:space="0" w:color="000000"/>
              <w:left w:val="single" w:sz="3" w:space="0" w:color="000000"/>
              <w:bottom w:val="single" w:sz="3" w:space="0" w:color="000000"/>
            </w:tcBorders>
            <w:shd w:val="clear" w:color="auto" w:fill="F2F2F2"/>
          </w:tcPr>
          <w:p w14:paraId="42FA3BBE" w14:textId="77777777" w:rsidR="00196A2A" w:rsidRPr="00196A2A" w:rsidRDefault="00196A2A" w:rsidP="00523DA2">
            <w:pPr>
              <w:suppressAutoHyphens/>
              <w:autoSpaceDE w:val="0"/>
              <w:snapToGrid w:val="0"/>
              <w:rPr>
                <w:rFonts w:eastAsia="新細明體" w:cs="Times New Roman"/>
                <w:szCs w:val="24"/>
              </w:rPr>
            </w:pPr>
            <w:r w:rsidRPr="00196A2A">
              <w:rPr>
                <w:rFonts w:eastAsia="新細明體" w:cs="Times New Roman"/>
                <w:kern w:val="0"/>
                <w:szCs w:val="24"/>
              </w:rPr>
              <w:t>How will the commitment contribute to solving the public problem?</w:t>
            </w:r>
          </w:p>
        </w:tc>
        <w:tc>
          <w:tcPr>
            <w:tcW w:w="3788" w:type="pct"/>
            <w:gridSpan w:val="6"/>
            <w:tcBorders>
              <w:top w:val="single" w:sz="3" w:space="0" w:color="000000"/>
              <w:left w:val="single" w:sz="3" w:space="0" w:color="000000"/>
              <w:bottom w:val="single" w:sz="3" w:space="0" w:color="000000"/>
              <w:right w:val="single" w:sz="3" w:space="0" w:color="000000"/>
            </w:tcBorders>
            <w:shd w:val="clear" w:color="auto" w:fill="auto"/>
          </w:tcPr>
          <w:p w14:paraId="14D2B07B" w14:textId="77777777" w:rsidR="00196A2A" w:rsidRPr="00196A2A" w:rsidRDefault="00196A2A" w:rsidP="00523DA2">
            <w:pPr>
              <w:numPr>
                <w:ilvl w:val="0"/>
                <w:numId w:val="94"/>
              </w:numPr>
              <w:suppressAutoHyphens/>
              <w:autoSpaceDE w:val="0"/>
              <w:snapToGrid w:val="0"/>
              <w:rPr>
                <w:rFonts w:eastAsia="新細明體" w:cs="Times New Roman"/>
                <w:szCs w:val="24"/>
              </w:rPr>
            </w:pPr>
            <w:r w:rsidRPr="00196A2A">
              <w:rPr>
                <w:rFonts w:eastAsia="新細明體" w:cs="Times New Roman"/>
                <w:szCs w:val="24"/>
              </w:rPr>
              <w:t xml:space="preserve">This commitment demonstrates the government's determination to encourage the disclosure of corruption and to implement the resolutions of the 2017 Presidential Office National Conference on Judicial Reform and the United Nations Convention against Corruption. It also gives whistleblowers a positive image to reverse the long-standing negative perception of whistle-blowers. </w:t>
            </w:r>
          </w:p>
          <w:p w14:paraId="71C92AF5" w14:textId="77777777" w:rsidR="00196A2A" w:rsidRPr="00196A2A" w:rsidRDefault="00196A2A" w:rsidP="00523DA2">
            <w:pPr>
              <w:numPr>
                <w:ilvl w:val="0"/>
                <w:numId w:val="94"/>
              </w:numPr>
              <w:suppressAutoHyphens/>
              <w:autoSpaceDE w:val="0"/>
              <w:snapToGrid w:val="0"/>
              <w:spacing w:beforeLines="25" w:before="90"/>
              <w:ind w:left="482" w:hanging="482"/>
              <w:rPr>
                <w:rFonts w:eastAsia="新細明體" w:cs="Times New Roman"/>
                <w:szCs w:val="24"/>
              </w:rPr>
            </w:pPr>
            <w:r w:rsidRPr="00196A2A">
              <w:rPr>
                <w:rFonts w:eastAsia="新細明體" w:cs="Times New Roman"/>
                <w:szCs w:val="24"/>
              </w:rPr>
              <w:t>We build a comprehensive protection mechanism for whistleblowers, including identity confidentiality, work rights protection, personal safety, liability release and compensations for damages. We also put the workplace bullying that marginalizes or isolates the whistleblower as an unfavorable measure, and the whistleblower may claim compensation for any injury arising therefrom.</w:t>
            </w:r>
          </w:p>
          <w:p w14:paraId="4D81F5C2" w14:textId="77777777" w:rsidR="00196A2A" w:rsidRPr="00196A2A" w:rsidRDefault="00196A2A" w:rsidP="00523DA2">
            <w:pPr>
              <w:numPr>
                <w:ilvl w:val="0"/>
                <w:numId w:val="94"/>
              </w:numPr>
              <w:suppressAutoHyphens/>
              <w:autoSpaceDE w:val="0"/>
              <w:snapToGrid w:val="0"/>
              <w:spacing w:beforeLines="25" w:before="90"/>
              <w:ind w:left="482" w:hanging="482"/>
              <w:rPr>
                <w:rFonts w:eastAsia="新細明體" w:cs="Times New Roman"/>
                <w:szCs w:val="24"/>
              </w:rPr>
            </w:pPr>
            <w:r w:rsidRPr="00196A2A">
              <w:rPr>
                <w:rFonts w:eastAsia="新細明體" w:cs="Times New Roman"/>
                <w:szCs w:val="24"/>
              </w:rPr>
              <w:t xml:space="preserve">We collaborate with both government and private companies to create a friendly environment for whistleblowers, and encourage companies to build internal reporting channels on a voluntary basis, so that companies can effectively alert the corruption in advance and avoid further damage, thus helping foster a </w:t>
            </w:r>
            <w:r w:rsidRPr="00196A2A">
              <w:rPr>
                <w:rFonts w:eastAsia="新細明體" w:cs="Times New Roman"/>
                <w:szCs w:val="24"/>
              </w:rPr>
              <w:lastRenderedPageBreak/>
              <w:t>sustainable governance culture.</w:t>
            </w:r>
          </w:p>
        </w:tc>
      </w:tr>
      <w:tr w:rsidR="00196A2A" w:rsidRPr="00196A2A" w14:paraId="3E3AB332" w14:textId="77777777" w:rsidTr="00DA0B5E">
        <w:trPr>
          <w:trHeight w:val="2403"/>
        </w:trPr>
        <w:tc>
          <w:tcPr>
            <w:tcW w:w="1212" w:type="pct"/>
            <w:gridSpan w:val="3"/>
            <w:tcBorders>
              <w:top w:val="single" w:sz="3" w:space="0" w:color="000000"/>
              <w:left w:val="single" w:sz="3" w:space="0" w:color="000000"/>
              <w:bottom w:val="single" w:sz="3" w:space="0" w:color="000000"/>
            </w:tcBorders>
            <w:shd w:val="clear" w:color="auto" w:fill="F2F2F2"/>
          </w:tcPr>
          <w:p w14:paraId="4CC43163" w14:textId="77777777" w:rsidR="00196A2A" w:rsidRPr="00196A2A" w:rsidRDefault="00196A2A" w:rsidP="00523DA2">
            <w:pPr>
              <w:suppressAutoHyphens/>
              <w:autoSpaceDE w:val="0"/>
              <w:snapToGrid w:val="0"/>
              <w:rPr>
                <w:rFonts w:eastAsia="新細明體" w:cs="Times New Roman"/>
                <w:szCs w:val="24"/>
              </w:rPr>
            </w:pPr>
            <w:r w:rsidRPr="00196A2A">
              <w:rPr>
                <w:rFonts w:eastAsia="新細明體" w:cs="Times New Roman"/>
                <w:kern w:val="0"/>
                <w:szCs w:val="24"/>
              </w:rPr>
              <w:lastRenderedPageBreak/>
              <w:t>Why is this commitment relevant to OGP values?</w:t>
            </w:r>
          </w:p>
        </w:tc>
        <w:tc>
          <w:tcPr>
            <w:tcW w:w="3788" w:type="pct"/>
            <w:gridSpan w:val="6"/>
            <w:tcBorders>
              <w:top w:val="single" w:sz="3" w:space="0" w:color="000000"/>
              <w:left w:val="single" w:sz="3" w:space="0" w:color="000000"/>
              <w:bottom w:val="single" w:sz="3" w:space="0" w:color="000000"/>
              <w:right w:val="single" w:sz="3" w:space="0" w:color="000000"/>
            </w:tcBorders>
            <w:shd w:val="clear" w:color="auto" w:fill="auto"/>
          </w:tcPr>
          <w:p w14:paraId="1DA78233" w14:textId="0EA93102" w:rsidR="00196A2A" w:rsidRPr="00196A2A" w:rsidRDefault="00523DA2" w:rsidP="00523DA2">
            <w:pPr>
              <w:suppressAutoHyphens/>
              <w:autoSpaceDE w:val="0"/>
              <w:snapToGrid w:val="0"/>
              <w:rPr>
                <w:rFonts w:eastAsia="新細明體" w:cs="Times New Roman"/>
                <w:szCs w:val="24"/>
              </w:rPr>
            </w:pPr>
            <w:r>
              <w:rPr>
                <w:rFonts w:eastAsia="新細明體" w:cs="Times New Roman" w:hint="eastAsia"/>
                <w:szCs w:val="24"/>
              </w:rPr>
              <w:t xml:space="preserve"> </w:t>
            </w:r>
            <w:r w:rsidR="006110C5">
              <w:rPr>
                <w:rFonts w:eastAsia="新細明體" w:cs="Times New Roman" w:hint="eastAsia"/>
                <w:szCs w:val="24"/>
              </w:rPr>
              <w:t xml:space="preserve">   </w:t>
            </w:r>
            <w:r w:rsidR="00196A2A" w:rsidRPr="00196A2A">
              <w:rPr>
                <w:rFonts w:eastAsia="新細明體" w:cs="Times New Roman"/>
                <w:szCs w:val="24"/>
              </w:rPr>
              <w:t>We will specify the rights and interests of whistleblowers to provide protection and make the environment more friendly for them, encouraging people to disclosure corruption, crime and material irregularity actions. The objectives of our commitment are to effectively combat wrongdoing by the government and private companies, and to comply with the core values of OGP, namely, transparency, public participation and accountability.</w:t>
            </w:r>
          </w:p>
        </w:tc>
      </w:tr>
      <w:tr w:rsidR="00196A2A" w:rsidRPr="00196A2A" w14:paraId="4FD898FB" w14:textId="77777777" w:rsidTr="00DA0B5E">
        <w:trPr>
          <w:trHeight w:val="952"/>
        </w:trPr>
        <w:tc>
          <w:tcPr>
            <w:tcW w:w="1212" w:type="pct"/>
            <w:gridSpan w:val="3"/>
            <w:tcBorders>
              <w:top w:val="single" w:sz="3" w:space="0" w:color="000000"/>
              <w:left w:val="single" w:sz="3" w:space="0" w:color="000000"/>
              <w:bottom w:val="single" w:sz="3" w:space="0" w:color="000000"/>
            </w:tcBorders>
            <w:shd w:val="clear" w:color="auto" w:fill="F2F2F2"/>
          </w:tcPr>
          <w:p w14:paraId="6CF968BE" w14:textId="77777777" w:rsidR="00196A2A" w:rsidRPr="00196A2A" w:rsidRDefault="00196A2A" w:rsidP="00523DA2">
            <w:pPr>
              <w:suppressAutoHyphens/>
              <w:autoSpaceDE w:val="0"/>
              <w:snapToGrid w:val="0"/>
              <w:rPr>
                <w:rFonts w:eastAsia="新細明體" w:cs="Times New Roman"/>
                <w:szCs w:val="24"/>
              </w:rPr>
            </w:pPr>
            <w:r w:rsidRPr="00196A2A">
              <w:rPr>
                <w:rFonts w:eastAsia="新細明體" w:cs="Times New Roman"/>
                <w:kern w:val="0"/>
                <w:szCs w:val="24"/>
                <w:lang w:val="zh-TW"/>
              </w:rPr>
              <w:t xml:space="preserve">Additional information </w:t>
            </w:r>
          </w:p>
        </w:tc>
        <w:tc>
          <w:tcPr>
            <w:tcW w:w="3788" w:type="pct"/>
            <w:gridSpan w:val="6"/>
            <w:tcBorders>
              <w:top w:val="single" w:sz="3" w:space="0" w:color="000000"/>
              <w:left w:val="single" w:sz="3" w:space="0" w:color="000000"/>
              <w:bottom w:val="single" w:sz="3" w:space="0" w:color="000000"/>
              <w:right w:val="single" w:sz="3" w:space="0" w:color="000000"/>
            </w:tcBorders>
            <w:shd w:val="clear" w:color="auto" w:fill="auto"/>
          </w:tcPr>
          <w:p w14:paraId="37342A39" w14:textId="77777777" w:rsidR="00196A2A" w:rsidRPr="00196A2A" w:rsidRDefault="00196A2A" w:rsidP="00523DA2">
            <w:pPr>
              <w:widowControl/>
              <w:numPr>
                <w:ilvl w:val="0"/>
                <w:numId w:val="95"/>
              </w:numPr>
              <w:suppressAutoHyphens/>
              <w:snapToGrid w:val="0"/>
              <w:rPr>
                <w:rFonts w:eastAsia="新細明體" w:cs="Times New Roman"/>
                <w:szCs w:val="24"/>
              </w:rPr>
            </w:pPr>
            <w:r w:rsidRPr="00196A2A">
              <w:rPr>
                <w:rFonts w:eastAsia="新細明體" w:cs="Times New Roman"/>
                <w:szCs w:val="24"/>
              </w:rPr>
              <w:t>This commitment is related to resolutions No. 78, No. 80 of the 2017 Presidential Office National Conference on Judicial Reform "Promoting the legislation of the Whistleblower Protection Act" (Serial No. 62-1-3, 62-2-2).</w:t>
            </w:r>
          </w:p>
          <w:p w14:paraId="6744A771" w14:textId="77777777" w:rsidR="00196A2A" w:rsidRPr="00196A2A" w:rsidRDefault="00196A2A" w:rsidP="00523DA2">
            <w:pPr>
              <w:widowControl/>
              <w:numPr>
                <w:ilvl w:val="0"/>
                <w:numId w:val="95"/>
              </w:numPr>
              <w:suppressAutoHyphens/>
              <w:snapToGrid w:val="0"/>
              <w:spacing w:beforeLines="50" w:before="180"/>
              <w:ind w:left="482" w:hanging="482"/>
              <w:rPr>
                <w:rFonts w:eastAsia="新細明體" w:cs="Times New Roman"/>
                <w:szCs w:val="24"/>
              </w:rPr>
            </w:pPr>
            <w:r w:rsidRPr="00196A2A">
              <w:rPr>
                <w:rFonts w:eastAsia="新細明體" w:cs="Times New Roman"/>
                <w:szCs w:val="24"/>
              </w:rPr>
              <w:t>The draft was submitted to the Legislative Yuan for examination in May 2019. The examination was discontinued by the reelection of legislators in 2020, and the legislation was not completed. The revised draft was re-submitted to the Executive Yuan for review on February 20 and September 22, 2020, during which the Executive Yuan convened two review meetings with all departments on March 11 and June 5. The draft is now under deliberation by the Executive Yuan.</w:t>
            </w:r>
          </w:p>
        </w:tc>
      </w:tr>
      <w:tr w:rsidR="00196A2A" w:rsidRPr="00196A2A" w14:paraId="6490EDA4" w14:textId="77777777" w:rsidTr="00DA0B5E">
        <w:trPr>
          <w:trHeight w:val="475"/>
        </w:trPr>
        <w:tc>
          <w:tcPr>
            <w:tcW w:w="1212" w:type="pct"/>
            <w:gridSpan w:val="3"/>
            <w:vMerge w:val="restart"/>
            <w:tcBorders>
              <w:top w:val="single" w:sz="3" w:space="0" w:color="000000"/>
              <w:left w:val="single" w:sz="3" w:space="0" w:color="000000"/>
            </w:tcBorders>
            <w:shd w:val="clear" w:color="auto" w:fill="F2F2F2"/>
          </w:tcPr>
          <w:p w14:paraId="4371A37C" w14:textId="20BC80C1" w:rsidR="00196A2A" w:rsidRPr="00196A2A" w:rsidRDefault="00196A2A" w:rsidP="00523DA2">
            <w:pPr>
              <w:suppressAutoHyphens/>
              <w:autoSpaceDE w:val="0"/>
              <w:snapToGrid w:val="0"/>
              <w:rPr>
                <w:rFonts w:eastAsia="新細明體" w:cs="Times New Roman"/>
                <w:kern w:val="0"/>
                <w:szCs w:val="24"/>
                <w:lang w:val="zh-TW"/>
              </w:rPr>
            </w:pPr>
            <w:r w:rsidRPr="00196A2A">
              <w:rPr>
                <w:rFonts w:eastAsia="新細明體" w:cs="Times New Roman"/>
                <w:kern w:val="0"/>
                <w:szCs w:val="24"/>
                <w:lang w:val="zh-TW"/>
              </w:rPr>
              <w:t xml:space="preserve">Milestone status </w:t>
            </w:r>
            <w:r w:rsidR="000732CE">
              <w:rPr>
                <w:rFonts w:eastAsia="新細明體" w:cs="Times New Roman"/>
                <w:kern w:val="0"/>
                <w:szCs w:val="24"/>
                <w:lang w:val="zh-TW"/>
              </w:rPr>
              <w:br/>
            </w:r>
            <w:r w:rsidRPr="00196A2A">
              <w:rPr>
                <w:rFonts w:eastAsia="新細明體" w:cs="Times New Roman"/>
                <w:kern w:val="0"/>
                <w:szCs w:val="24"/>
                <w:lang w:val="zh-TW"/>
              </w:rPr>
              <w:t>in 202</w:t>
            </w:r>
            <w:r w:rsidR="00B66053">
              <w:rPr>
                <w:rFonts w:eastAsia="新細明體" w:cs="Times New Roman" w:hint="eastAsia"/>
                <w:kern w:val="0"/>
                <w:szCs w:val="24"/>
                <w:lang w:val="zh-TW"/>
              </w:rPr>
              <w:t>2</w:t>
            </w:r>
            <w:r w:rsidRPr="00196A2A">
              <w:rPr>
                <w:rFonts w:eastAsia="新細明體" w:cs="Times New Roman"/>
                <w:kern w:val="0"/>
                <w:szCs w:val="24"/>
                <w:lang w:val="zh-TW"/>
              </w:rPr>
              <w:t xml:space="preserve"> </w:t>
            </w:r>
          </w:p>
        </w:tc>
        <w:tc>
          <w:tcPr>
            <w:tcW w:w="494" w:type="pct"/>
            <w:vMerge w:val="restart"/>
            <w:tcBorders>
              <w:top w:val="single" w:sz="3" w:space="0" w:color="000000"/>
              <w:left w:val="single" w:sz="3" w:space="0" w:color="000000"/>
              <w:right w:val="single" w:sz="3" w:space="0" w:color="000000"/>
            </w:tcBorders>
            <w:shd w:val="clear" w:color="auto" w:fill="F2F2F2"/>
          </w:tcPr>
          <w:p w14:paraId="79999EC4" w14:textId="7AA442A7" w:rsidR="00196A2A" w:rsidRPr="00196A2A" w:rsidRDefault="00196A2A" w:rsidP="00523DA2">
            <w:pPr>
              <w:widowControl/>
              <w:suppressAutoHyphens/>
              <w:snapToGrid w:val="0"/>
              <w:rPr>
                <w:rFonts w:eastAsia="新細明體" w:cs="Times New Roman"/>
                <w:kern w:val="0"/>
                <w:szCs w:val="24"/>
                <w:lang w:val="zh-TW"/>
              </w:rPr>
            </w:pPr>
            <w:r w:rsidRPr="00196A2A">
              <w:rPr>
                <w:rFonts w:eastAsia="新細明體" w:cs="Times New Roman"/>
                <w:kern w:val="0"/>
                <w:szCs w:val="24"/>
                <w:lang w:val="zh-TW"/>
              </w:rPr>
              <w:t xml:space="preserve">Start </w:t>
            </w:r>
            <w:r w:rsidR="000732CE">
              <w:rPr>
                <w:rFonts w:eastAsia="新細明體" w:cs="Times New Roman"/>
                <w:kern w:val="0"/>
                <w:szCs w:val="24"/>
                <w:lang w:val="zh-TW"/>
              </w:rPr>
              <w:br/>
            </w:r>
            <w:r w:rsidRPr="00196A2A">
              <w:rPr>
                <w:rFonts w:eastAsia="新細明體" w:cs="Times New Roman"/>
                <w:kern w:val="0"/>
                <w:szCs w:val="24"/>
                <w:lang w:val="zh-TW"/>
              </w:rPr>
              <w:t>Date</w:t>
            </w:r>
          </w:p>
        </w:tc>
        <w:tc>
          <w:tcPr>
            <w:tcW w:w="513" w:type="pct"/>
            <w:vMerge w:val="restart"/>
            <w:tcBorders>
              <w:top w:val="single" w:sz="3" w:space="0" w:color="000000"/>
              <w:left w:val="single" w:sz="3" w:space="0" w:color="000000"/>
              <w:right w:val="single" w:sz="3" w:space="0" w:color="000000"/>
            </w:tcBorders>
            <w:shd w:val="clear" w:color="auto" w:fill="F2F2F2"/>
          </w:tcPr>
          <w:p w14:paraId="156CB36D" w14:textId="0A9DF902" w:rsidR="00196A2A" w:rsidRPr="00196A2A" w:rsidRDefault="00196A2A" w:rsidP="00523DA2">
            <w:pPr>
              <w:widowControl/>
              <w:suppressAutoHyphens/>
              <w:snapToGrid w:val="0"/>
              <w:rPr>
                <w:rFonts w:eastAsia="新細明體" w:cs="Times New Roman"/>
                <w:kern w:val="0"/>
                <w:szCs w:val="24"/>
                <w:lang w:val="zh-TW"/>
              </w:rPr>
            </w:pPr>
            <w:r w:rsidRPr="00196A2A">
              <w:rPr>
                <w:rFonts w:eastAsia="新細明體" w:cs="Times New Roman"/>
                <w:kern w:val="0"/>
                <w:szCs w:val="24"/>
                <w:lang w:val="zh-TW"/>
              </w:rPr>
              <w:t xml:space="preserve">End </w:t>
            </w:r>
            <w:r w:rsidR="000732CE">
              <w:rPr>
                <w:rFonts w:eastAsia="新細明體" w:cs="Times New Roman"/>
                <w:kern w:val="0"/>
                <w:szCs w:val="24"/>
                <w:lang w:val="zh-TW"/>
              </w:rPr>
              <w:br/>
            </w:r>
            <w:r w:rsidRPr="00196A2A">
              <w:rPr>
                <w:rFonts w:eastAsia="新細明體" w:cs="Times New Roman"/>
                <w:kern w:val="0"/>
                <w:szCs w:val="24"/>
                <w:lang w:val="zh-TW"/>
              </w:rPr>
              <w:t>Date</w:t>
            </w:r>
          </w:p>
        </w:tc>
        <w:tc>
          <w:tcPr>
            <w:tcW w:w="2781" w:type="pct"/>
            <w:gridSpan w:val="4"/>
            <w:tcBorders>
              <w:top w:val="single" w:sz="3" w:space="0" w:color="000000"/>
              <w:left w:val="single" w:sz="3" w:space="0" w:color="000000"/>
              <w:bottom w:val="single" w:sz="3" w:space="0" w:color="000000"/>
              <w:right w:val="single" w:sz="3" w:space="0" w:color="000000"/>
            </w:tcBorders>
            <w:shd w:val="clear" w:color="auto" w:fill="F2F2F2" w:themeFill="background1" w:themeFillShade="F2"/>
          </w:tcPr>
          <w:p w14:paraId="062C1792" w14:textId="01A973EF" w:rsidR="00196A2A" w:rsidRPr="00196A2A" w:rsidRDefault="00196A2A" w:rsidP="00523DA2">
            <w:pPr>
              <w:widowControl/>
              <w:suppressAutoHyphens/>
              <w:snapToGrid w:val="0"/>
              <w:rPr>
                <w:rFonts w:eastAsia="新細明體" w:cs="Times New Roman"/>
                <w:kern w:val="0"/>
                <w:szCs w:val="24"/>
                <w:lang w:val="zh-TW"/>
              </w:rPr>
            </w:pPr>
            <w:r w:rsidRPr="00196A2A">
              <w:rPr>
                <w:rFonts w:eastAsia="新細明體" w:cs="Times New Roman"/>
                <w:kern w:val="0"/>
                <w:szCs w:val="24"/>
                <w:lang w:val="zh-TW"/>
              </w:rPr>
              <w:t>Assessment of Progress</w:t>
            </w:r>
          </w:p>
        </w:tc>
      </w:tr>
      <w:tr w:rsidR="00B66053" w:rsidRPr="00196A2A" w14:paraId="4560BF63" w14:textId="77777777" w:rsidTr="00DA0B5E">
        <w:trPr>
          <w:trHeight w:val="475"/>
        </w:trPr>
        <w:tc>
          <w:tcPr>
            <w:tcW w:w="1212" w:type="pct"/>
            <w:gridSpan w:val="3"/>
            <w:vMerge/>
            <w:tcBorders>
              <w:left w:val="single" w:sz="3" w:space="0" w:color="000000"/>
              <w:bottom w:val="single" w:sz="3" w:space="0" w:color="000000"/>
            </w:tcBorders>
            <w:shd w:val="clear" w:color="auto" w:fill="F2F2F2"/>
          </w:tcPr>
          <w:p w14:paraId="26F98FDC" w14:textId="77777777" w:rsidR="00B66053" w:rsidRPr="00196A2A" w:rsidRDefault="00B66053" w:rsidP="00523DA2">
            <w:pPr>
              <w:suppressAutoHyphens/>
              <w:autoSpaceDE w:val="0"/>
              <w:snapToGrid w:val="0"/>
              <w:rPr>
                <w:rFonts w:eastAsia="新細明體" w:cs="Times New Roman"/>
                <w:kern w:val="0"/>
                <w:szCs w:val="24"/>
                <w:lang w:val="zh-TW"/>
              </w:rPr>
            </w:pPr>
          </w:p>
        </w:tc>
        <w:tc>
          <w:tcPr>
            <w:tcW w:w="494" w:type="pct"/>
            <w:vMerge/>
            <w:tcBorders>
              <w:left w:val="single" w:sz="3" w:space="0" w:color="000000"/>
              <w:bottom w:val="single" w:sz="3" w:space="0" w:color="000000"/>
              <w:right w:val="single" w:sz="3" w:space="0" w:color="000000"/>
            </w:tcBorders>
            <w:shd w:val="clear" w:color="auto" w:fill="F2F2F2"/>
          </w:tcPr>
          <w:p w14:paraId="4F10B83F" w14:textId="77777777" w:rsidR="00B66053" w:rsidRPr="00196A2A" w:rsidRDefault="00B66053" w:rsidP="00523DA2">
            <w:pPr>
              <w:widowControl/>
              <w:numPr>
                <w:ilvl w:val="0"/>
                <w:numId w:val="86"/>
              </w:numPr>
              <w:tabs>
                <w:tab w:val="num" w:pos="360"/>
              </w:tabs>
              <w:suppressAutoHyphens/>
              <w:snapToGrid w:val="0"/>
              <w:ind w:left="0" w:firstLine="0"/>
              <w:rPr>
                <w:rFonts w:eastAsia="新細明體" w:cs="Times New Roman"/>
                <w:kern w:val="0"/>
                <w:szCs w:val="24"/>
                <w:lang w:val="zh-TW"/>
              </w:rPr>
            </w:pPr>
          </w:p>
        </w:tc>
        <w:tc>
          <w:tcPr>
            <w:tcW w:w="513" w:type="pct"/>
            <w:vMerge/>
            <w:tcBorders>
              <w:left w:val="single" w:sz="3" w:space="0" w:color="000000"/>
              <w:bottom w:val="single" w:sz="3" w:space="0" w:color="000000"/>
              <w:right w:val="single" w:sz="3" w:space="0" w:color="000000"/>
            </w:tcBorders>
            <w:shd w:val="clear" w:color="auto" w:fill="F2F2F2"/>
          </w:tcPr>
          <w:p w14:paraId="4F79341C" w14:textId="77777777" w:rsidR="00B66053" w:rsidRPr="00196A2A" w:rsidRDefault="00B66053" w:rsidP="00523DA2">
            <w:pPr>
              <w:widowControl/>
              <w:numPr>
                <w:ilvl w:val="0"/>
                <w:numId w:val="86"/>
              </w:numPr>
              <w:tabs>
                <w:tab w:val="num" w:pos="360"/>
              </w:tabs>
              <w:suppressAutoHyphens/>
              <w:snapToGrid w:val="0"/>
              <w:ind w:left="0" w:firstLine="0"/>
              <w:rPr>
                <w:rFonts w:eastAsia="新細明體" w:cs="Times New Roman"/>
                <w:kern w:val="0"/>
                <w:szCs w:val="24"/>
                <w:lang w:val="zh-TW"/>
              </w:rPr>
            </w:pPr>
          </w:p>
        </w:tc>
        <w:tc>
          <w:tcPr>
            <w:tcW w:w="853" w:type="pct"/>
            <w:gridSpan w:val="2"/>
            <w:tcBorders>
              <w:top w:val="single" w:sz="3" w:space="0" w:color="000000"/>
              <w:left w:val="single" w:sz="3" w:space="0" w:color="000000"/>
              <w:bottom w:val="single" w:sz="3" w:space="0" w:color="000000"/>
              <w:right w:val="single" w:sz="3" w:space="0" w:color="000000"/>
            </w:tcBorders>
            <w:shd w:val="clear" w:color="auto" w:fill="F2F2F2" w:themeFill="background1" w:themeFillShade="F2"/>
          </w:tcPr>
          <w:p w14:paraId="77D0ED3C" w14:textId="77777777" w:rsidR="00B66053" w:rsidRPr="00196A2A" w:rsidRDefault="00B66053" w:rsidP="00523DA2">
            <w:pPr>
              <w:widowControl/>
              <w:suppressAutoHyphens/>
              <w:snapToGrid w:val="0"/>
              <w:rPr>
                <w:rFonts w:eastAsia="新細明體" w:cs="Times New Roman"/>
                <w:kern w:val="0"/>
                <w:szCs w:val="24"/>
                <w:lang w:val="zh-TW"/>
              </w:rPr>
            </w:pPr>
            <w:r w:rsidRPr="00196A2A">
              <w:rPr>
                <w:rFonts w:eastAsia="新細明體" w:cs="Times New Roman"/>
                <w:kern w:val="0"/>
                <w:szCs w:val="24"/>
                <w:lang w:val="zh-TW"/>
              </w:rPr>
              <w:t>Not started</w:t>
            </w:r>
          </w:p>
        </w:tc>
        <w:tc>
          <w:tcPr>
            <w:tcW w:w="940"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tcPr>
          <w:p w14:paraId="252A198C" w14:textId="69666A69" w:rsidR="00B66053" w:rsidRPr="00196A2A" w:rsidRDefault="00B66053" w:rsidP="00523DA2">
            <w:pPr>
              <w:widowControl/>
              <w:suppressAutoHyphens/>
              <w:snapToGrid w:val="0"/>
              <w:rPr>
                <w:rFonts w:eastAsia="新細明體" w:cs="Times New Roman"/>
                <w:kern w:val="0"/>
                <w:szCs w:val="24"/>
                <w:lang w:val="zh-TW"/>
              </w:rPr>
            </w:pPr>
            <w:r w:rsidRPr="00196A2A">
              <w:rPr>
                <w:rFonts w:eastAsia="新細明體" w:cs="Times New Roman"/>
                <w:kern w:val="0"/>
                <w:szCs w:val="24"/>
                <w:lang w:val="zh-TW"/>
              </w:rPr>
              <w:t xml:space="preserve">Limited </w:t>
            </w:r>
            <w:r w:rsidR="000732CE">
              <w:rPr>
                <w:rFonts w:eastAsia="新細明體" w:cs="Times New Roman"/>
                <w:kern w:val="0"/>
                <w:szCs w:val="24"/>
                <w:lang w:val="zh-TW"/>
              </w:rPr>
              <w:br/>
            </w:r>
            <w:r w:rsidRPr="00196A2A">
              <w:rPr>
                <w:rFonts w:eastAsia="新細明體" w:cs="Times New Roman"/>
                <w:kern w:val="0"/>
                <w:szCs w:val="24"/>
                <w:lang w:val="zh-TW"/>
              </w:rPr>
              <w:t>progress</w:t>
            </w:r>
          </w:p>
        </w:tc>
        <w:tc>
          <w:tcPr>
            <w:tcW w:w="988"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tcPr>
          <w:p w14:paraId="011C269D" w14:textId="77777777" w:rsidR="00B66053" w:rsidRPr="00196A2A" w:rsidRDefault="00B66053" w:rsidP="00523DA2">
            <w:pPr>
              <w:widowControl/>
              <w:suppressAutoHyphens/>
              <w:snapToGrid w:val="0"/>
              <w:rPr>
                <w:rFonts w:eastAsia="新細明體" w:cs="Times New Roman"/>
                <w:kern w:val="0"/>
                <w:szCs w:val="24"/>
                <w:lang w:val="zh-TW"/>
              </w:rPr>
            </w:pPr>
            <w:r>
              <w:rPr>
                <w:rFonts w:eastAsia="新細明體" w:cs="Times New Roman"/>
                <w:kern w:val="0"/>
                <w:szCs w:val="24"/>
                <w:lang w:val="zh-TW"/>
              </w:rPr>
              <w:t>S</w:t>
            </w:r>
            <w:r w:rsidRPr="00196A2A">
              <w:rPr>
                <w:rFonts w:eastAsia="新細明體" w:cs="Times New Roman"/>
                <w:kern w:val="0"/>
                <w:szCs w:val="24"/>
                <w:lang w:val="zh-TW"/>
              </w:rPr>
              <w:t xml:space="preserve">ubstantial </w:t>
            </w:r>
            <w:r>
              <w:rPr>
                <w:rFonts w:eastAsia="新細明體" w:cs="Times New Roman"/>
                <w:kern w:val="0"/>
                <w:szCs w:val="24"/>
                <w:lang w:val="zh-TW"/>
              </w:rPr>
              <w:t>or</w:t>
            </w:r>
          </w:p>
          <w:p w14:paraId="65388C06" w14:textId="3002078A" w:rsidR="00B66053" w:rsidRPr="00196A2A" w:rsidRDefault="00B66053" w:rsidP="00523DA2">
            <w:pPr>
              <w:widowControl/>
              <w:suppressAutoHyphens/>
              <w:snapToGrid w:val="0"/>
              <w:rPr>
                <w:rFonts w:eastAsia="新細明體" w:cs="Times New Roman"/>
                <w:kern w:val="0"/>
                <w:szCs w:val="24"/>
                <w:lang w:val="zh-TW"/>
              </w:rPr>
            </w:pPr>
            <w:r w:rsidRPr="00196A2A">
              <w:rPr>
                <w:rFonts w:eastAsia="新細明體" w:cs="Times New Roman"/>
                <w:kern w:val="0"/>
                <w:szCs w:val="24"/>
                <w:lang w:val="zh-TW"/>
              </w:rPr>
              <w:t>Completed</w:t>
            </w:r>
          </w:p>
        </w:tc>
      </w:tr>
      <w:tr w:rsidR="00B66053" w:rsidRPr="00196A2A" w14:paraId="5D257B82" w14:textId="77777777" w:rsidTr="00DA0B5E">
        <w:trPr>
          <w:trHeight w:val="475"/>
        </w:trPr>
        <w:tc>
          <w:tcPr>
            <w:tcW w:w="1212" w:type="pct"/>
            <w:gridSpan w:val="3"/>
            <w:tcBorders>
              <w:left w:val="single" w:sz="3" w:space="0" w:color="000000"/>
              <w:bottom w:val="single" w:sz="3" w:space="0" w:color="000000"/>
            </w:tcBorders>
            <w:shd w:val="clear" w:color="auto" w:fill="auto"/>
          </w:tcPr>
          <w:p w14:paraId="2B9B0073" w14:textId="59FBB3EE" w:rsidR="00B66053" w:rsidRPr="00196A2A" w:rsidRDefault="00B66053" w:rsidP="00523DA2">
            <w:pPr>
              <w:suppressAutoHyphens/>
              <w:autoSpaceDE w:val="0"/>
              <w:snapToGrid w:val="0"/>
              <w:rPr>
                <w:rFonts w:eastAsia="新細明體" w:cs="Times New Roman"/>
                <w:kern w:val="0"/>
                <w:szCs w:val="24"/>
              </w:rPr>
            </w:pPr>
            <w:r w:rsidRPr="00ED0385">
              <w:rPr>
                <w:kern w:val="0"/>
              </w:rPr>
              <w:t>Complete the Executive Yuan version of the draft</w:t>
            </w:r>
          </w:p>
        </w:tc>
        <w:tc>
          <w:tcPr>
            <w:tcW w:w="494" w:type="pct"/>
            <w:tcBorders>
              <w:left w:val="single" w:sz="3" w:space="0" w:color="000000"/>
              <w:bottom w:val="single" w:sz="3" w:space="0" w:color="000000"/>
              <w:right w:val="single" w:sz="3" w:space="0" w:color="000000"/>
            </w:tcBorders>
            <w:shd w:val="clear" w:color="auto" w:fill="auto"/>
          </w:tcPr>
          <w:p w14:paraId="5140379E" w14:textId="77777777" w:rsidR="00DA0B5E" w:rsidRDefault="00B66053" w:rsidP="00523DA2">
            <w:pPr>
              <w:widowControl/>
              <w:suppressAutoHyphens/>
              <w:snapToGrid w:val="0"/>
            </w:pPr>
            <w:r>
              <w:rPr>
                <w:rFonts w:hint="eastAsia"/>
              </w:rPr>
              <w:t>0</w:t>
            </w:r>
            <w:r>
              <w:t>1/</w:t>
            </w:r>
          </w:p>
          <w:p w14:paraId="746CFA31" w14:textId="54F189CC" w:rsidR="00B66053" w:rsidRPr="00196A2A" w:rsidRDefault="00B66053" w:rsidP="00523DA2">
            <w:pPr>
              <w:widowControl/>
              <w:suppressAutoHyphens/>
              <w:snapToGrid w:val="0"/>
              <w:rPr>
                <w:rFonts w:eastAsia="新細明體" w:cs="新細明體"/>
                <w:kern w:val="0"/>
                <w:szCs w:val="24"/>
                <w:lang w:val="zh-TW"/>
              </w:rPr>
            </w:pPr>
            <w:r>
              <w:t>2022</w:t>
            </w:r>
          </w:p>
        </w:tc>
        <w:tc>
          <w:tcPr>
            <w:tcW w:w="513" w:type="pct"/>
            <w:tcBorders>
              <w:left w:val="single" w:sz="3" w:space="0" w:color="000000"/>
              <w:bottom w:val="single" w:sz="3" w:space="0" w:color="000000"/>
              <w:right w:val="single" w:sz="3" w:space="0" w:color="000000"/>
            </w:tcBorders>
            <w:shd w:val="clear" w:color="auto" w:fill="auto"/>
          </w:tcPr>
          <w:p w14:paraId="1F530DCD" w14:textId="77777777" w:rsidR="00DA0B5E" w:rsidRDefault="00B66053" w:rsidP="00523DA2">
            <w:pPr>
              <w:widowControl/>
              <w:suppressAutoHyphens/>
              <w:snapToGrid w:val="0"/>
              <w:rPr>
                <w:rFonts w:cs="Times New Roman"/>
              </w:rPr>
            </w:pPr>
            <w:r>
              <w:rPr>
                <w:rFonts w:cs="Times New Roman" w:hint="eastAsia"/>
              </w:rPr>
              <w:t>1</w:t>
            </w:r>
            <w:r>
              <w:rPr>
                <w:rFonts w:cs="Times New Roman"/>
              </w:rPr>
              <w:t>2/</w:t>
            </w:r>
          </w:p>
          <w:p w14:paraId="56A6C7F2" w14:textId="5D72FCA4" w:rsidR="00B66053" w:rsidRPr="00196A2A" w:rsidRDefault="00B66053" w:rsidP="00523DA2">
            <w:pPr>
              <w:widowControl/>
              <w:suppressAutoHyphens/>
              <w:snapToGrid w:val="0"/>
              <w:rPr>
                <w:rFonts w:eastAsia="新細明體" w:cs="Times New Roman"/>
                <w:kern w:val="0"/>
                <w:szCs w:val="24"/>
              </w:rPr>
            </w:pPr>
            <w:r>
              <w:rPr>
                <w:rFonts w:cs="Times New Roman"/>
              </w:rPr>
              <w:t>2022</w:t>
            </w:r>
          </w:p>
        </w:tc>
        <w:tc>
          <w:tcPr>
            <w:tcW w:w="853" w:type="pct"/>
            <w:gridSpan w:val="2"/>
            <w:tcBorders>
              <w:top w:val="single" w:sz="3" w:space="0" w:color="000000"/>
              <w:left w:val="single" w:sz="3" w:space="0" w:color="000000"/>
              <w:bottom w:val="single" w:sz="3" w:space="0" w:color="000000"/>
              <w:right w:val="single" w:sz="3" w:space="0" w:color="000000"/>
            </w:tcBorders>
            <w:shd w:val="clear" w:color="auto" w:fill="auto"/>
          </w:tcPr>
          <w:p w14:paraId="57516D79" w14:textId="77777777" w:rsidR="00B66053" w:rsidRPr="00196A2A" w:rsidRDefault="00B66053" w:rsidP="00523DA2">
            <w:pPr>
              <w:widowControl/>
              <w:suppressAutoHyphens/>
              <w:snapToGrid w:val="0"/>
              <w:rPr>
                <w:rFonts w:eastAsia="新細明體" w:cs="Times New Roman"/>
                <w:kern w:val="0"/>
                <w:szCs w:val="24"/>
              </w:rPr>
            </w:pPr>
          </w:p>
        </w:tc>
        <w:tc>
          <w:tcPr>
            <w:tcW w:w="940" w:type="pct"/>
            <w:tcBorders>
              <w:top w:val="single" w:sz="3" w:space="0" w:color="000000"/>
              <w:left w:val="single" w:sz="3" w:space="0" w:color="000000"/>
              <w:bottom w:val="single" w:sz="3" w:space="0" w:color="000000"/>
              <w:right w:val="single" w:sz="3" w:space="0" w:color="000000"/>
            </w:tcBorders>
            <w:shd w:val="clear" w:color="auto" w:fill="auto"/>
          </w:tcPr>
          <w:p w14:paraId="69E19DA3" w14:textId="6EC02E01" w:rsidR="00B66053" w:rsidRPr="00196A2A" w:rsidRDefault="00ED5DB2" w:rsidP="00523DA2">
            <w:pPr>
              <w:widowControl/>
              <w:suppressAutoHyphens/>
              <w:snapToGrid w:val="0"/>
              <w:rPr>
                <w:rFonts w:eastAsia="新細明體" w:cs="Times New Roman"/>
                <w:kern w:val="0"/>
                <w:szCs w:val="24"/>
              </w:rPr>
            </w:pPr>
            <w:r w:rsidRPr="00196A2A">
              <w:rPr>
                <w:rFonts w:eastAsia="新細明體" w:cs="Times New Roman"/>
                <w:kern w:val="0"/>
                <w:szCs w:val="24"/>
              </w:rPr>
              <w:t>V</w:t>
            </w:r>
          </w:p>
        </w:tc>
        <w:tc>
          <w:tcPr>
            <w:tcW w:w="988" w:type="pct"/>
            <w:tcBorders>
              <w:top w:val="single" w:sz="3" w:space="0" w:color="000000"/>
              <w:left w:val="single" w:sz="3" w:space="0" w:color="000000"/>
              <w:bottom w:val="single" w:sz="3" w:space="0" w:color="000000"/>
              <w:right w:val="single" w:sz="3" w:space="0" w:color="000000"/>
            </w:tcBorders>
            <w:shd w:val="clear" w:color="auto" w:fill="auto"/>
          </w:tcPr>
          <w:p w14:paraId="5775CC25" w14:textId="5ED6BA91" w:rsidR="00B66053" w:rsidRPr="00196A2A" w:rsidRDefault="00B66053" w:rsidP="00523DA2">
            <w:pPr>
              <w:widowControl/>
              <w:suppressAutoHyphens/>
              <w:snapToGrid w:val="0"/>
              <w:rPr>
                <w:rFonts w:eastAsia="新細明體" w:cs="Times New Roman"/>
                <w:kern w:val="0"/>
                <w:szCs w:val="24"/>
              </w:rPr>
            </w:pPr>
          </w:p>
        </w:tc>
      </w:tr>
      <w:tr w:rsidR="00B66053" w:rsidRPr="00196A2A" w14:paraId="2601E3B1" w14:textId="77777777" w:rsidTr="00DA0B5E">
        <w:trPr>
          <w:trHeight w:val="475"/>
        </w:trPr>
        <w:tc>
          <w:tcPr>
            <w:tcW w:w="1212" w:type="pct"/>
            <w:gridSpan w:val="3"/>
            <w:tcBorders>
              <w:left w:val="single" w:sz="3" w:space="0" w:color="000000"/>
              <w:bottom w:val="single" w:sz="3" w:space="0" w:color="000000"/>
            </w:tcBorders>
            <w:shd w:val="clear" w:color="auto" w:fill="auto"/>
          </w:tcPr>
          <w:p w14:paraId="5BEA8CD3" w14:textId="38DB71FB" w:rsidR="00B66053" w:rsidRPr="00196A2A" w:rsidRDefault="00B66053" w:rsidP="00523DA2">
            <w:pPr>
              <w:suppressAutoHyphens/>
              <w:autoSpaceDE w:val="0"/>
              <w:snapToGrid w:val="0"/>
              <w:rPr>
                <w:rFonts w:eastAsia="新細明體" w:cs="Times New Roman"/>
                <w:kern w:val="0"/>
                <w:szCs w:val="24"/>
              </w:rPr>
            </w:pPr>
            <w:r w:rsidRPr="00ED0385">
              <w:rPr>
                <w:kern w:val="0"/>
              </w:rPr>
              <w:t>Collect suggestions from the citizens or stakeholders through public participation tools during the elaboration of the enforcement rules in line with the Legislative Yuan's examination progress</w:t>
            </w:r>
          </w:p>
        </w:tc>
        <w:tc>
          <w:tcPr>
            <w:tcW w:w="494" w:type="pct"/>
            <w:tcBorders>
              <w:left w:val="single" w:sz="3" w:space="0" w:color="000000"/>
              <w:bottom w:val="single" w:sz="3" w:space="0" w:color="000000"/>
              <w:right w:val="single" w:sz="3" w:space="0" w:color="000000"/>
            </w:tcBorders>
            <w:shd w:val="clear" w:color="auto" w:fill="auto"/>
          </w:tcPr>
          <w:p w14:paraId="559015C0" w14:textId="77777777" w:rsidR="00DA0B5E" w:rsidRDefault="00B66053" w:rsidP="00523DA2">
            <w:pPr>
              <w:widowControl/>
              <w:suppressAutoHyphens/>
              <w:snapToGrid w:val="0"/>
            </w:pPr>
            <w:r>
              <w:rPr>
                <w:rFonts w:hint="eastAsia"/>
              </w:rPr>
              <w:t>0</w:t>
            </w:r>
            <w:r>
              <w:t>1/</w:t>
            </w:r>
          </w:p>
          <w:p w14:paraId="502962E0" w14:textId="39358730" w:rsidR="00B66053" w:rsidRPr="00196A2A" w:rsidRDefault="00B66053" w:rsidP="00523DA2">
            <w:pPr>
              <w:widowControl/>
              <w:suppressAutoHyphens/>
              <w:snapToGrid w:val="0"/>
              <w:rPr>
                <w:rFonts w:eastAsia="新細明體" w:cs="新細明體"/>
                <w:kern w:val="0"/>
                <w:szCs w:val="24"/>
                <w:lang w:val="zh-TW"/>
              </w:rPr>
            </w:pPr>
            <w:r>
              <w:t>2022</w:t>
            </w:r>
          </w:p>
        </w:tc>
        <w:tc>
          <w:tcPr>
            <w:tcW w:w="513" w:type="pct"/>
            <w:tcBorders>
              <w:left w:val="single" w:sz="3" w:space="0" w:color="000000"/>
              <w:bottom w:val="single" w:sz="3" w:space="0" w:color="000000"/>
              <w:right w:val="single" w:sz="3" w:space="0" w:color="000000"/>
            </w:tcBorders>
            <w:shd w:val="clear" w:color="auto" w:fill="auto"/>
          </w:tcPr>
          <w:p w14:paraId="62749062" w14:textId="77777777" w:rsidR="00DA0B5E" w:rsidRDefault="00B66053" w:rsidP="00523DA2">
            <w:pPr>
              <w:widowControl/>
              <w:suppressAutoHyphens/>
              <w:snapToGrid w:val="0"/>
              <w:rPr>
                <w:rFonts w:cs="Times New Roman"/>
              </w:rPr>
            </w:pPr>
            <w:r>
              <w:rPr>
                <w:rFonts w:cs="Times New Roman" w:hint="eastAsia"/>
              </w:rPr>
              <w:t>1</w:t>
            </w:r>
            <w:r>
              <w:rPr>
                <w:rFonts w:cs="Times New Roman"/>
              </w:rPr>
              <w:t>2/</w:t>
            </w:r>
          </w:p>
          <w:p w14:paraId="5EC31E9D" w14:textId="139F5460" w:rsidR="00B66053" w:rsidRPr="00196A2A" w:rsidRDefault="00B66053" w:rsidP="00523DA2">
            <w:pPr>
              <w:widowControl/>
              <w:suppressAutoHyphens/>
              <w:snapToGrid w:val="0"/>
              <w:rPr>
                <w:rFonts w:eastAsia="新細明體" w:cs="新細明體"/>
                <w:kern w:val="0"/>
                <w:szCs w:val="24"/>
                <w:lang w:val="zh-TW"/>
              </w:rPr>
            </w:pPr>
            <w:r>
              <w:rPr>
                <w:rFonts w:cs="Times New Roman"/>
              </w:rPr>
              <w:t>2022</w:t>
            </w:r>
          </w:p>
        </w:tc>
        <w:tc>
          <w:tcPr>
            <w:tcW w:w="853" w:type="pct"/>
            <w:gridSpan w:val="2"/>
            <w:tcBorders>
              <w:top w:val="single" w:sz="3" w:space="0" w:color="000000"/>
              <w:left w:val="single" w:sz="3" w:space="0" w:color="000000"/>
              <w:bottom w:val="single" w:sz="3" w:space="0" w:color="000000"/>
              <w:right w:val="single" w:sz="3" w:space="0" w:color="000000"/>
            </w:tcBorders>
            <w:shd w:val="clear" w:color="auto" w:fill="auto"/>
          </w:tcPr>
          <w:p w14:paraId="7E7A54CF" w14:textId="11AC9029" w:rsidR="00B66053" w:rsidRPr="00196A2A" w:rsidRDefault="00B66053" w:rsidP="00523DA2">
            <w:pPr>
              <w:widowControl/>
              <w:suppressAutoHyphens/>
              <w:snapToGrid w:val="0"/>
              <w:rPr>
                <w:rFonts w:eastAsia="新細明體" w:cs="Times New Roman"/>
                <w:kern w:val="0"/>
                <w:szCs w:val="24"/>
              </w:rPr>
            </w:pPr>
            <w:r w:rsidRPr="00196A2A">
              <w:rPr>
                <w:rFonts w:eastAsia="新細明體" w:cs="Times New Roman"/>
                <w:kern w:val="0"/>
                <w:szCs w:val="24"/>
              </w:rPr>
              <w:t>V</w:t>
            </w:r>
          </w:p>
        </w:tc>
        <w:tc>
          <w:tcPr>
            <w:tcW w:w="940" w:type="pct"/>
            <w:tcBorders>
              <w:top w:val="single" w:sz="3" w:space="0" w:color="000000"/>
              <w:left w:val="single" w:sz="3" w:space="0" w:color="000000"/>
              <w:bottom w:val="single" w:sz="3" w:space="0" w:color="000000"/>
              <w:right w:val="single" w:sz="3" w:space="0" w:color="000000"/>
            </w:tcBorders>
            <w:shd w:val="clear" w:color="auto" w:fill="auto"/>
          </w:tcPr>
          <w:p w14:paraId="361478FE" w14:textId="77777777" w:rsidR="00B66053" w:rsidRPr="00196A2A" w:rsidRDefault="00B66053" w:rsidP="00523DA2">
            <w:pPr>
              <w:widowControl/>
              <w:suppressAutoHyphens/>
              <w:snapToGrid w:val="0"/>
              <w:rPr>
                <w:rFonts w:eastAsia="新細明體" w:cs="Times New Roman"/>
                <w:kern w:val="0"/>
                <w:szCs w:val="24"/>
              </w:rPr>
            </w:pPr>
          </w:p>
        </w:tc>
        <w:tc>
          <w:tcPr>
            <w:tcW w:w="988" w:type="pct"/>
            <w:tcBorders>
              <w:top w:val="single" w:sz="3" w:space="0" w:color="000000"/>
              <w:left w:val="single" w:sz="3" w:space="0" w:color="000000"/>
              <w:bottom w:val="single" w:sz="3" w:space="0" w:color="000000"/>
              <w:right w:val="single" w:sz="3" w:space="0" w:color="000000"/>
            </w:tcBorders>
            <w:shd w:val="clear" w:color="auto" w:fill="auto"/>
          </w:tcPr>
          <w:p w14:paraId="4A728269" w14:textId="525E95FB" w:rsidR="00B66053" w:rsidRPr="00196A2A" w:rsidRDefault="00B66053" w:rsidP="00523DA2">
            <w:pPr>
              <w:widowControl/>
              <w:suppressAutoHyphens/>
              <w:snapToGrid w:val="0"/>
              <w:rPr>
                <w:rFonts w:eastAsia="新細明體" w:cs="Times New Roman"/>
                <w:kern w:val="0"/>
                <w:szCs w:val="24"/>
              </w:rPr>
            </w:pPr>
          </w:p>
        </w:tc>
      </w:tr>
      <w:tr w:rsidR="00196A2A" w:rsidRPr="00196A2A" w14:paraId="1DB62B7C" w14:textId="77777777" w:rsidTr="00DA0B5E">
        <w:trPr>
          <w:trHeight w:val="844"/>
        </w:trPr>
        <w:tc>
          <w:tcPr>
            <w:tcW w:w="888" w:type="pct"/>
            <w:gridSpan w:val="2"/>
            <w:tcBorders>
              <w:top w:val="single" w:sz="3" w:space="0" w:color="000000"/>
              <w:left w:val="single" w:sz="3" w:space="0" w:color="000000"/>
            </w:tcBorders>
            <w:shd w:val="clear" w:color="auto" w:fill="F2F2F2"/>
          </w:tcPr>
          <w:p w14:paraId="020022CA" w14:textId="5C06CC44" w:rsidR="00196A2A" w:rsidRPr="00196A2A" w:rsidRDefault="00196A2A" w:rsidP="00523DA2">
            <w:pPr>
              <w:suppressAutoHyphens/>
              <w:autoSpaceDE w:val="0"/>
              <w:snapToGrid w:val="0"/>
              <w:rPr>
                <w:rFonts w:eastAsia="新細明體" w:cs="Times New Roman"/>
                <w:szCs w:val="24"/>
              </w:rPr>
            </w:pPr>
            <w:r w:rsidRPr="00196A2A">
              <w:rPr>
                <w:rFonts w:eastAsia="新細明體" w:cs="Times New Roman"/>
                <w:szCs w:val="24"/>
              </w:rPr>
              <w:lastRenderedPageBreak/>
              <w:t>Performance in 202</w:t>
            </w:r>
            <w:r w:rsidR="00B66053">
              <w:rPr>
                <w:rFonts w:eastAsia="新細明體" w:cs="Times New Roman" w:hint="eastAsia"/>
                <w:szCs w:val="24"/>
              </w:rPr>
              <w:t>2</w:t>
            </w:r>
          </w:p>
        </w:tc>
        <w:tc>
          <w:tcPr>
            <w:tcW w:w="4112" w:type="pct"/>
            <w:gridSpan w:val="7"/>
            <w:tcBorders>
              <w:top w:val="single" w:sz="3" w:space="0" w:color="000000"/>
              <w:left w:val="single" w:sz="3" w:space="0" w:color="000000"/>
              <w:right w:val="single" w:sz="3" w:space="0" w:color="000000"/>
            </w:tcBorders>
            <w:shd w:val="clear" w:color="auto" w:fill="FFFFFF" w:themeFill="background1"/>
          </w:tcPr>
          <w:p w14:paraId="5A435CD3" w14:textId="40683BF1" w:rsidR="00196A2A" w:rsidRPr="00CF4C84" w:rsidRDefault="006877B5" w:rsidP="00523DA2">
            <w:pPr>
              <w:widowControl/>
              <w:numPr>
                <w:ilvl w:val="0"/>
                <w:numId w:val="96"/>
              </w:numPr>
              <w:suppressAutoHyphens/>
              <w:snapToGrid w:val="0"/>
              <w:rPr>
                <w:rFonts w:eastAsia="新細明體" w:cs="Times New Roman"/>
                <w:color w:val="000000" w:themeColor="text1"/>
                <w:szCs w:val="24"/>
              </w:rPr>
            </w:pPr>
            <w:r w:rsidRPr="006877B5">
              <w:rPr>
                <w:rFonts w:eastAsia="新細明體" w:cs="Times New Roman"/>
                <w:color w:val="000000" w:themeColor="text1"/>
                <w:szCs w:val="24"/>
              </w:rPr>
              <w:t>01/04/2022: The Executive Yuan convened the 3rd meeting for reviewing the draft Whistleblower Protection Act submitted by the Ministry of Justice</w:t>
            </w:r>
            <w:r w:rsidR="00196A2A" w:rsidRPr="00CF4C84">
              <w:rPr>
                <w:rFonts w:eastAsia="新細明體" w:cs="Times New Roman"/>
                <w:color w:val="000000" w:themeColor="text1"/>
                <w:szCs w:val="24"/>
              </w:rPr>
              <w:t>.</w:t>
            </w:r>
          </w:p>
          <w:p w14:paraId="654CE265" w14:textId="691788AA" w:rsidR="00196A2A" w:rsidRPr="00196A2A" w:rsidRDefault="006877B5" w:rsidP="00523DA2">
            <w:pPr>
              <w:widowControl/>
              <w:numPr>
                <w:ilvl w:val="0"/>
                <w:numId w:val="96"/>
              </w:numPr>
              <w:suppressAutoHyphens/>
              <w:snapToGrid w:val="0"/>
              <w:spacing w:beforeLines="25" w:before="90"/>
              <w:ind w:left="482" w:hanging="482"/>
              <w:rPr>
                <w:rFonts w:eastAsia="新細明體" w:cs="Times New Roman"/>
                <w:color w:val="000000"/>
                <w:szCs w:val="24"/>
              </w:rPr>
            </w:pPr>
            <w:r w:rsidRPr="006877B5">
              <w:rPr>
                <w:rFonts w:eastAsia="新細明體" w:cs="Times New Roman"/>
                <w:color w:val="000000"/>
                <w:szCs w:val="24"/>
              </w:rPr>
              <w:t>01/25/2022: The Ministry of Justice submitted the draft Whistleblower Protection Act to the Executive Yuan for deliberation</w:t>
            </w:r>
            <w:r w:rsidR="00196A2A" w:rsidRPr="00196A2A">
              <w:rPr>
                <w:rFonts w:eastAsia="新細明體" w:cs="Times New Roman"/>
                <w:color w:val="000000"/>
                <w:szCs w:val="24"/>
              </w:rPr>
              <w:t>.</w:t>
            </w:r>
          </w:p>
          <w:p w14:paraId="51962212" w14:textId="12E218FA" w:rsidR="00196A2A" w:rsidRPr="00196A2A" w:rsidRDefault="006877B5" w:rsidP="00523DA2">
            <w:pPr>
              <w:widowControl/>
              <w:numPr>
                <w:ilvl w:val="0"/>
                <w:numId w:val="96"/>
              </w:numPr>
              <w:suppressAutoHyphens/>
              <w:snapToGrid w:val="0"/>
              <w:spacing w:beforeLines="25" w:before="90"/>
              <w:ind w:left="482" w:hanging="482"/>
              <w:rPr>
                <w:rFonts w:eastAsia="新細明體" w:cs="Times New Roman"/>
                <w:color w:val="000000"/>
                <w:szCs w:val="24"/>
              </w:rPr>
            </w:pPr>
            <w:r w:rsidRPr="006877B5">
              <w:rPr>
                <w:rFonts w:eastAsia="新細明體" w:cs="Times New Roman"/>
                <w:color w:val="000000"/>
                <w:szCs w:val="24"/>
              </w:rPr>
              <w:t>08/30/2022-09/02/2022: The Review Meeting of the ROC’s Second Report under the United Nations Convention against Corruption included the implementation of the draft into the scope of review of the International Review Committee</w:t>
            </w:r>
            <w:r w:rsidR="00196A2A" w:rsidRPr="00196A2A">
              <w:rPr>
                <w:rFonts w:eastAsia="新細明體" w:cs="Times New Roman"/>
                <w:color w:val="000000"/>
                <w:szCs w:val="24"/>
              </w:rPr>
              <w:t>.</w:t>
            </w:r>
          </w:p>
          <w:p w14:paraId="07A5DD2A" w14:textId="43180EED" w:rsidR="00196A2A" w:rsidRPr="00196A2A" w:rsidRDefault="006877B5" w:rsidP="00523DA2">
            <w:pPr>
              <w:widowControl/>
              <w:numPr>
                <w:ilvl w:val="0"/>
                <w:numId w:val="96"/>
              </w:numPr>
              <w:suppressAutoHyphens/>
              <w:snapToGrid w:val="0"/>
              <w:spacing w:beforeLines="25" w:before="90"/>
              <w:ind w:left="482" w:hanging="482"/>
              <w:rPr>
                <w:rFonts w:eastAsia="新細明體" w:cs="Times New Roman"/>
                <w:color w:val="000000"/>
                <w:szCs w:val="24"/>
              </w:rPr>
            </w:pPr>
            <w:r w:rsidRPr="006877B5">
              <w:rPr>
                <w:rFonts w:eastAsia="新細明體" w:cs="Times New Roman"/>
                <w:color w:val="000000"/>
                <w:szCs w:val="24"/>
              </w:rPr>
              <w:t>12/2022: The AAC continued to update the “Whistleblower Protection” web page on the official Chinese and English website and added detailed explanations for each article in the English version of the draft Whistleblower Protection Act</w:t>
            </w:r>
            <w:r w:rsidR="00196A2A" w:rsidRPr="00196A2A">
              <w:rPr>
                <w:rFonts w:eastAsia="新細明體" w:cs="Times New Roman"/>
                <w:color w:val="000000"/>
                <w:szCs w:val="24"/>
              </w:rPr>
              <w:t>.</w:t>
            </w:r>
          </w:p>
          <w:p w14:paraId="012258D2" w14:textId="3A5D64A0" w:rsidR="00196A2A" w:rsidRPr="00196A2A" w:rsidRDefault="006877B5" w:rsidP="00523DA2">
            <w:pPr>
              <w:widowControl/>
              <w:numPr>
                <w:ilvl w:val="0"/>
                <w:numId w:val="96"/>
              </w:numPr>
              <w:suppressAutoHyphens/>
              <w:snapToGrid w:val="0"/>
              <w:spacing w:beforeLines="25" w:before="90"/>
              <w:ind w:left="482" w:hanging="482"/>
              <w:rPr>
                <w:rFonts w:eastAsia="新細明體" w:cs="Times New Roman"/>
                <w:color w:val="000000"/>
                <w:szCs w:val="24"/>
              </w:rPr>
            </w:pPr>
            <w:r w:rsidRPr="006877B5">
              <w:rPr>
                <w:rFonts w:eastAsia="新細明體" w:cs="Times New Roman"/>
                <w:color w:val="000000"/>
                <w:szCs w:val="24"/>
              </w:rPr>
              <w:t>12/2022: The AAC followed the " Initial Independent Review of the Taiwan Open Government National Action Plan 2021-2024" and referenced the Protected Disclosures (Protection of Whistleblowers) Act of New Zealand amended in 2022. The AAC completed the English translation of the New Zealand legislation in December 2022 and compared it to the draft for analysis. The results serve as reference for future legislation</w:t>
            </w:r>
            <w:r w:rsidR="00196A2A" w:rsidRPr="00196A2A">
              <w:rPr>
                <w:rFonts w:eastAsia="新細明體" w:cs="Times New Roman"/>
                <w:color w:val="000000"/>
                <w:szCs w:val="24"/>
              </w:rPr>
              <w:t>.</w:t>
            </w:r>
          </w:p>
        </w:tc>
      </w:tr>
      <w:tr w:rsidR="00196A2A" w:rsidRPr="00196A2A" w14:paraId="03CEFC02" w14:textId="77777777" w:rsidTr="00DA0B5E">
        <w:trPr>
          <w:trHeight w:val="526"/>
        </w:trPr>
        <w:tc>
          <w:tcPr>
            <w:tcW w:w="5000" w:type="pct"/>
            <w:gridSpan w:val="9"/>
            <w:tcBorders>
              <w:top w:val="single" w:sz="3" w:space="0" w:color="000000"/>
              <w:left w:val="single" w:sz="3" w:space="0" w:color="000000"/>
              <w:bottom w:val="single" w:sz="3" w:space="0" w:color="000000"/>
              <w:right w:val="single" w:sz="3" w:space="0" w:color="000000"/>
            </w:tcBorders>
            <w:shd w:val="clear" w:color="auto" w:fill="F2F2F2"/>
          </w:tcPr>
          <w:p w14:paraId="70AEFA8E" w14:textId="77777777" w:rsidR="00196A2A" w:rsidRPr="00196A2A" w:rsidRDefault="00196A2A" w:rsidP="00523DA2">
            <w:pPr>
              <w:suppressAutoHyphens/>
              <w:autoSpaceDE w:val="0"/>
              <w:snapToGrid w:val="0"/>
              <w:rPr>
                <w:rFonts w:eastAsia="新細明體" w:cs="Times New Roman"/>
                <w:szCs w:val="24"/>
              </w:rPr>
            </w:pPr>
            <w:r w:rsidRPr="00196A2A">
              <w:rPr>
                <w:rFonts w:eastAsia="新細明體" w:cs="Times New Roman"/>
                <w:kern w:val="0"/>
                <w:szCs w:val="24"/>
                <w:lang w:val="zh-TW"/>
              </w:rPr>
              <w:t>Contact information</w:t>
            </w:r>
          </w:p>
        </w:tc>
      </w:tr>
      <w:tr w:rsidR="003C778F" w:rsidRPr="00196A2A" w14:paraId="470138E4" w14:textId="77777777" w:rsidTr="00DA0B5E">
        <w:trPr>
          <w:trHeight w:val="515"/>
        </w:trPr>
        <w:tc>
          <w:tcPr>
            <w:tcW w:w="2235" w:type="pct"/>
            <w:gridSpan w:val="6"/>
            <w:tcBorders>
              <w:top w:val="single" w:sz="3" w:space="0" w:color="000000"/>
              <w:left w:val="single" w:sz="3" w:space="0" w:color="000000"/>
              <w:bottom w:val="single" w:sz="3" w:space="0" w:color="000000"/>
            </w:tcBorders>
            <w:shd w:val="clear" w:color="auto" w:fill="F2F2F2"/>
          </w:tcPr>
          <w:p w14:paraId="36A68F80" w14:textId="77777777" w:rsidR="003C778F" w:rsidRPr="00196A2A" w:rsidRDefault="003C778F" w:rsidP="00523DA2">
            <w:pPr>
              <w:suppressAutoHyphens/>
              <w:autoSpaceDE w:val="0"/>
              <w:snapToGrid w:val="0"/>
              <w:rPr>
                <w:rFonts w:eastAsia="新細明體" w:cs="Times New Roman"/>
                <w:szCs w:val="24"/>
              </w:rPr>
            </w:pPr>
            <w:r w:rsidRPr="00196A2A">
              <w:rPr>
                <w:rFonts w:eastAsia="新細明體" w:cs="Times New Roman"/>
                <w:kern w:val="0"/>
                <w:szCs w:val="24"/>
              </w:rPr>
              <w:t>Persons responsible from implementing agency</w:t>
            </w:r>
          </w:p>
        </w:tc>
        <w:tc>
          <w:tcPr>
            <w:tcW w:w="2765" w:type="pct"/>
            <w:gridSpan w:val="3"/>
            <w:tcBorders>
              <w:top w:val="single" w:sz="3" w:space="0" w:color="000000"/>
              <w:left w:val="single" w:sz="3" w:space="0" w:color="000000"/>
              <w:bottom w:val="single" w:sz="3" w:space="0" w:color="000000"/>
              <w:right w:val="single" w:sz="3" w:space="0" w:color="000000"/>
            </w:tcBorders>
            <w:shd w:val="clear" w:color="auto" w:fill="auto"/>
          </w:tcPr>
          <w:p w14:paraId="2EDBF2E0" w14:textId="6FF41E57" w:rsidR="003C778F" w:rsidRPr="00196A2A" w:rsidRDefault="003C778F" w:rsidP="00523DA2">
            <w:pPr>
              <w:suppressAutoHyphens/>
              <w:autoSpaceDE w:val="0"/>
              <w:snapToGrid w:val="0"/>
              <w:rPr>
                <w:rFonts w:eastAsia="新細明體" w:cs="Times New Roman"/>
                <w:szCs w:val="24"/>
              </w:rPr>
            </w:pPr>
            <w:r w:rsidRPr="00452292">
              <w:t>Wan-Cheng Li</w:t>
            </w:r>
          </w:p>
        </w:tc>
      </w:tr>
      <w:tr w:rsidR="003C778F" w:rsidRPr="00196A2A" w14:paraId="356D7108" w14:textId="77777777" w:rsidTr="00DA0B5E">
        <w:trPr>
          <w:trHeight w:val="408"/>
        </w:trPr>
        <w:tc>
          <w:tcPr>
            <w:tcW w:w="2235" w:type="pct"/>
            <w:gridSpan w:val="6"/>
            <w:tcBorders>
              <w:top w:val="single" w:sz="3" w:space="0" w:color="000000"/>
              <w:left w:val="single" w:sz="3" w:space="0" w:color="000000"/>
              <w:bottom w:val="single" w:sz="3" w:space="0" w:color="000000"/>
            </w:tcBorders>
            <w:shd w:val="clear" w:color="auto" w:fill="F2F2F2"/>
          </w:tcPr>
          <w:p w14:paraId="14F0618A" w14:textId="77777777" w:rsidR="003C778F" w:rsidRPr="00196A2A" w:rsidRDefault="003C778F" w:rsidP="00523DA2">
            <w:pPr>
              <w:suppressAutoHyphens/>
              <w:autoSpaceDE w:val="0"/>
              <w:snapToGrid w:val="0"/>
              <w:rPr>
                <w:rFonts w:eastAsia="新細明體" w:cs="Times New Roman"/>
                <w:szCs w:val="24"/>
              </w:rPr>
            </w:pPr>
            <w:r w:rsidRPr="00196A2A">
              <w:rPr>
                <w:rFonts w:eastAsia="新細明體" w:cs="Times New Roman"/>
                <w:kern w:val="0"/>
                <w:szCs w:val="24"/>
                <w:lang w:val="zh-TW"/>
              </w:rPr>
              <w:t>Title, Department</w:t>
            </w:r>
          </w:p>
        </w:tc>
        <w:tc>
          <w:tcPr>
            <w:tcW w:w="2765" w:type="pct"/>
            <w:gridSpan w:val="3"/>
            <w:tcBorders>
              <w:top w:val="single" w:sz="3" w:space="0" w:color="000000"/>
              <w:left w:val="single" w:sz="3" w:space="0" w:color="000000"/>
              <w:bottom w:val="single" w:sz="3" w:space="0" w:color="000000"/>
              <w:right w:val="single" w:sz="3" w:space="0" w:color="000000"/>
            </w:tcBorders>
            <w:shd w:val="clear" w:color="auto" w:fill="auto"/>
          </w:tcPr>
          <w:p w14:paraId="64DAB563" w14:textId="52F9B342" w:rsidR="003C778F" w:rsidRPr="00196A2A" w:rsidRDefault="003C778F" w:rsidP="00523DA2">
            <w:pPr>
              <w:suppressAutoHyphens/>
              <w:autoSpaceDE w:val="0"/>
              <w:snapToGrid w:val="0"/>
              <w:rPr>
                <w:rFonts w:eastAsia="新細明體" w:cs="Times New Roman"/>
                <w:szCs w:val="24"/>
              </w:rPr>
            </w:pPr>
            <w:r w:rsidRPr="00452292">
              <w:t>Government Ethics Specialist, Corruption Prevention Division, Agency Against Corruption, Ministry of Justice</w:t>
            </w:r>
          </w:p>
        </w:tc>
      </w:tr>
      <w:tr w:rsidR="003C778F" w:rsidRPr="00196A2A" w14:paraId="0D20503C" w14:textId="77777777" w:rsidTr="00DA0B5E">
        <w:trPr>
          <w:trHeight w:val="556"/>
        </w:trPr>
        <w:tc>
          <w:tcPr>
            <w:tcW w:w="2235" w:type="pct"/>
            <w:gridSpan w:val="6"/>
            <w:tcBorders>
              <w:top w:val="single" w:sz="3" w:space="0" w:color="000000"/>
              <w:left w:val="single" w:sz="3" w:space="0" w:color="000000"/>
              <w:bottom w:val="single" w:sz="3" w:space="0" w:color="000000"/>
            </w:tcBorders>
            <w:shd w:val="clear" w:color="auto" w:fill="F2F2F2"/>
          </w:tcPr>
          <w:p w14:paraId="4296001F" w14:textId="77777777" w:rsidR="003C778F" w:rsidRPr="00196A2A" w:rsidRDefault="003C778F" w:rsidP="00523DA2">
            <w:pPr>
              <w:suppressAutoHyphens/>
              <w:autoSpaceDE w:val="0"/>
              <w:snapToGrid w:val="0"/>
              <w:rPr>
                <w:rFonts w:eastAsia="新細明體" w:cs="Times New Roman"/>
                <w:szCs w:val="24"/>
              </w:rPr>
            </w:pPr>
            <w:r w:rsidRPr="00196A2A">
              <w:rPr>
                <w:rFonts w:eastAsia="新細明體" w:cs="Times New Roman"/>
                <w:kern w:val="0"/>
                <w:szCs w:val="24"/>
                <w:lang w:val="zh-TW"/>
              </w:rPr>
              <w:t>Email and Phone</w:t>
            </w:r>
          </w:p>
        </w:tc>
        <w:tc>
          <w:tcPr>
            <w:tcW w:w="2765" w:type="pct"/>
            <w:gridSpan w:val="3"/>
            <w:tcBorders>
              <w:top w:val="single" w:sz="3" w:space="0" w:color="000000"/>
              <w:left w:val="single" w:sz="3" w:space="0" w:color="000000"/>
              <w:bottom w:val="single" w:sz="3" w:space="0" w:color="000000"/>
              <w:right w:val="single" w:sz="3" w:space="0" w:color="000000"/>
            </w:tcBorders>
            <w:shd w:val="clear" w:color="auto" w:fill="auto"/>
          </w:tcPr>
          <w:p w14:paraId="0F8F724B" w14:textId="7AE7EA3F" w:rsidR="003C778F" w:rsidRPr="005D26F8" w:rsidRDefault="005355D8" w:rsidP="00523DA2">
            <w:pPr>
              <w:suppressAutoHyphens/>
              <w:autoSpaceDE w:val="0"/>
              <w:snapToGrid w:val="0"/>
              <w:rPr>
                <w:rFonts w:eastAsia="新細明體" w:cs="Times New Roman"/>
                <w:color w:val="000000" w:themeColor="text1"/>
                <w:szCs w:val="24"/>
              </w:rPr>
            </w:pPr>
            <w:hyperlink r:id="rId13" w:history="1">
              <w:r w:rsidR="005D26F8" w:rsidRPr="005D26F8">
                <w:rPr>
                  <w:rStyle w:val="a8"/>
                  <w:color w:val="000000" w:themeColor="text1"/>
                  <w:u w:val="none"/>
                </w:rPr>
                <w:t>aac17040@mail.moj.gov.tw/ 02-23141000</w:t>
              </w:r>
            </w:hyperlink>
            <w:r w:rsidR="003C778F" w:rsidRPr="005D26F8">
              <w:rPr>
                <w:color w:val="000000" w:themeColor="text1"/>
              </w:rPr>
              <w:t xml:space="preserve"> </w:t>
            </w:r>
            <w:r w:rsidR="003C778F" w:rsidRPr="005D26F8">
              <w:rPr>
                <w:rFonts w:hint="eastAsia"/>
                <w:color w:val="000000" w:themeColor="text1"/>
              </w:rPr>
              <w:t>ext</w:t>
            </w:r>
            <w:r w:rsidR="003C778F" w:rsidRPr="005D26F8">
              <w:rPr>
                <w:color w:val="000000" w:themeColor="text1"/>
              </w:rPr>
              <w:t>.</w:t>
            </w:r>
            <w:r w:rsidR="003C778F" w:rsidRPr="005D26F8">
              <w:rPr>
                <w:rFonts w:hint="eastAsia"/>
                <w:color w:val="000000" w:themeColor="text1"/>
              </w:rPr>
              <w:t>2106</w:t>
            </w:r>
          </w:p>
        </w:tc>
      </w:tr>
      <w:tr w:rsidR="00196A2A" w:rsidRPr="00196A2A" w14:paraId="47E90713" w14:textId="77777777" w:rsidTr="00DA0B5E">
        <w:trPr>
          <w:trHeight w:val="732"/>
        </w:trPr>
        <w:tc>
          <w:tcPr>
            <w:tcW w:w="742" w:type="pct"/>
            <w:vMerge w:val="restart"/>
            <w:tcBorders>
              <w:top w:val="single" w:sz="3" w:space="0" w:color="000000"/>
              <w:left w:val="single" w:sz="3" w:space="0" w:color="000000"/>
              <w:bottom w:val="single" w:sz="3" w:space="0" w:color="000000"/>
            </w:tcBorders>
            <w:shd w:val="clear" w:color="auto" w:fill="F2F2F2"/>
          </w:tcPr>
          <w:p w14:paraId="2BB2CEFC" w14:textId="190D3030" w:rsidR="00196A2A" w:rsidRPr="00196A2A" w:rsidRDefault="00196A2A" w:rsidP="00523DA2">
            <w:pPr>
              <w:suppressAutoHyphens/>
              <w:autoSpaceDE w:val="0"/>
              <w:snapToGrid w:val="0"/>
              <w:rPr>
                <w:rFonts w:eastAsia="新細明體" w:cs="Times New Roman"/>
                <w:szCs w:val="24"/>
              </w:rPr>
            </w:pPr>
            <w:r w:rsidRPr="00196A2A">
              <w:rPr>
                <w:rFonts w:eastAsia="新細明體" w:cs="Times New Roman"/>
                <w:kern w:val="0"/>
                <w:szCs w:val="24"/>
                <w:lang w:val="zh-TW"/>
              </w:rPr>
              <w:t xml:space="preserve">Other </w:t>
            </w:r>
            <w:r w:rsidR="000732CE">
              <w:rPr>
                <w:rFonts w:eastAsia="新細明體" w:cs="Times New Roman"/>
                <w:kern w:val="0"/>
                <w:szCs w:val="24"/>
                <w:lang w:val="zh-TW"/>
              </w:rPr>
              <w:br/>
            </w:r>
            <w:r w:rsidRPr="00196A2A">
              <w:rPr>
                <w:rFonts w:eastAsia="新細明體" w:cs="Times New Roman"/>
                <w:kern w:val="0"/>
                <w:szCs w:val="24"/>
                <w:lang w:val="zh-TW"/>
              </w:rPr>
              <w:t>Actors Involved</w:t>
            </w:r>
          </w:p>
        </w:tc>
        <w:tc>
          <w:tcPr>
            <w:tcW w:w="1493" w:type="pct"/>
            <w:gridSpan w:val="5"/>
            <w:tcBorders>
              <w:top w:val="single" w:sz="3" w:space="0" w:color="000000"/>
              <w:left w:val="single" w:sz="3" w:space="0" w:color="000000"/>
              <w:bottom w:val="single" w:sz="3" w:space="0" w:color="000000"/>
            </w:tcBorders>
            <w:shd w:val="clear" w:color="auto" w:fill="F2F2F2"/>
          </w:tcPr>
          <w:p w14:paraId="05BB7470" w14:textId="77777777" w:rsidR="00196A2A" w:rsidRPr="00196A2A" w:rsidRDefault="00196A2A" w:rsidP="00523DA2">
            <w:pPr>
              <w:suppressAutoHyphens/>
              <w:autoSpaceDE w:val="0"/>
              <w:snapToGrid w:val="0"/>
              <w:rPr>
                <w:rFonts w:eastAsia="新細明體" w:cs="Times New Roman"/>
                <w:szCs w:val="24"/>
              </w:rPr>
            </w:pPr>
            <w:r w:rsidRPr="00196A2A">
              <w:rPr>
                <w:rFonts w:eastAsia="新細明體" w:cs="Times New Roman"/>
                <w:kern w:val="0"/>
                <w:szCs w:val="24"/>
              </w:rPr>
              <w:t>Government Ministries, Department/Agency</w:t>
            </w:r>
          </w:p>
        </w:tc>
        <w:tc>
          <w:tcPr>
            <w:tcW w:w="2765" w:type="pct"/>
            <w:gridSpan w:val="3"/>
            <w:tcBorders>
              <w:top w:val="single" w:sz="3" w:space="0" w:color="000000"/>
              <w:left w:val="single" w:sz="3" w:space="0" w:color="000000"/>
              <w:bottom w:val="single" w:sz="3" w:space="0" w:color="000000"/>
              <w:right w:val="single" w:sz="3" w:space="0" w:color="000000"/>
            </w:tcBorders>
            <w:shd w:val="clear" w:color="auto" w:fill="auto"/>
          </w:tcPr>
          <w:p w14:paraId="036EACD5" w14:textId="515FAFCB" w:rsidR="00196A2A" w:rsidRPr="00196A2A" w:rsidRDefault="003C778F" w:rsidP="00523DA2">
            <w:pPr>
              <w:suppressAutoHyphens/>
              <w:autoSpaceDE w:val="0"/>
              <w:snapToGrid w:val="0"/>
              <w:rPr>
                <w:rFonts w:eastAsia="新細明體" w:cs="Times New Roman"/>
                <w:szCs w:val="24"/>
              </w:rPr>
            </w:pPr>
            <w:r w:rsidRPr="003C778F">
              <w:rPr>
                <w:rFonts w:eastAsia="新細明體" w:cs="Times New Roman"/>
                <w:szCs w:val="24"/>
              </w:rPr>
              <w:t>Agency Against Corruption, Ministry of Justice</w:t>
            </w:r>
          </w:p>
        </w:tc>
      </w:tr>
      <w:tr w:rsidR="00196A2A" w:rsidRPr="00196A2A" w14:paraId="5247A673" w14:textId="77777777" w:rsidTr="00DA0B5E">
        <w:trPr>
          <w:trHeight w:val="1249"/>
        </w:trPr>
        <w:tc>
          <w:tcPr>
            <w:tcW w:w="742" w:type="pct"/>
            <w:vMerge/>
            <w:tcBorders>
              <w:top w:val="single" w:sz="3" w:space="0" w:color="000000"/>
              <w:left w:val="single" w:sz="3" w:space="0" w:color="000000"/>
              <w:bottom w:val="single" w:sz="3" w:space="0" w:color="000000"/>
            </w:tcBorders>
            <w:shd w:val="clear" w:color="auto" w:fill="F2F2F2"/>
          </w:tcPr>
          <w:p w14:paraId="51C1375F" w14:textId="77777777" w:rsidR="00196A2A" w:rsidRPr="00196A2A" w:rsidRDefault="00196A2A" w:rsidP="00523DA2">
            <w:pPr>
              <w:suppressAutoHyphens/>
              <w:autoSpaceDE w:val="0"/>
              <w:snapToGrid w:val="0"/>
              <w:rPr>
                <w:rFonts w:eastAsia="新細明體" w:cs="Times New Roman"/>
                <w:kern w:val="0"/>
                <w:szCs w:val="24"/>
              </w:rPr>
            </w:pPr>
          </w:p>
        </w:tc>
        <w:tc>
          <w:tcPr>
            <w:tcW w:w="1493" w:type="pct"/>
            <w:gridSpan w:val="5"/>
            <w:tcBorders>
              <w:top w:val="single" w:sz="3" w:space="0" w:color="000000"/>
              <w:left w:val="single" w:sz="3" w:space="0" w:color="000000"/>
              <w:bottom w:val="single" w:sz="3" w:space="0" w:color="000000"/>
            </w:tcBorders>
            <w:shd w:val="clear" w:color="auto" w:fill="F2F2F2"/>
          </w:tcPr>
          <w:p w14:paraId="7C761EAF" w14:textId="77777777" w:rsidR="00196A2A" w:rsidRPr="00196A2A" w:rsidRDefault="00196A2A" w:rsidP="00523DA2">
            <w:pPr>
              <w:suppressAutoHyphens/>
              <w:autoSpaceDE w:val="0"/>
              <w:snapToGrid w:val="0"/>
              <w:rPr>
                <w:rFonts w:eastAsia="新細明體" w:cs="Times New Roman"/>
                <w:szCs w:val="24"/>
              </w:rPr>
            </w:pPr>
            <w:r w:rsidRPr="00196A2A">
              <w:rPr>
                <w:rFonts w:eastAsia="新細明體" w:cs="Times New Roman"/>
                <w:kern w:val="0"/>
                <w:szCs w:val="24"/>
              </w:rPr>
              <w:t>CSOs, private sector, multilaterals, working groups</w:t>
            </w:r>
          </w:p>
        </w:tc>
        <w:tc>
          <w:tcPr>
            <w:tcW w:w="2765" w:type="pct"/>
            <w:gridSpan w:val="3"/>
            <w:tcBorders>
              <w:top w:val="single" w:sz="3" w:space="0" w:color="000000"/>
              <w:left w:val="single" w:sz="3" w:space="0" w:color="000000"/>
              <w:bottom w:val="single" w:sz="3" w:space="0" w:color="000000"/>
              <w:right w:val="single" w:sz="3" w:space="0" w:color="000000"/>
            </w:tcBorders>
            <w:shd w:val="clear" w:color="auto" w:fill="auto"/>
          </w:tcPr>
          <w:p w14:paraId="3E014B01" w14:textId="77777777" w:rsidR="003C778F" w:rsidRPr="003C778F" w:rsidRDefault="003C778F" w:rsidP="00523DA2">
            <w:pPr>
              <w:widowControl/>
              <w:numPr>
                <w:ilvl w:val="0"/>
                <w:numId w:val="92"/>
              </w:numPr>
              <w:suppressAutoHyphens/>
              <w:snapToGrid w:val="0"/>
              <w:rPr>
                <w:rFonts w:eastAsia="新細明體" w:cs="Times New Roman"/>
                <w:szCs w:val="24"/>
              </w:rPr>
            </w:pPr>
            <w:r w:rsidRPr="003C778F">
              <w:rPr>
                <w:rFonts w:eastAsia="新細明體" w:cs="Times New Roman"/>
                <w:szCs w:val="24"/>
              </w:rPr>
              <w:t>Ming-</w:t>
            </w:r>
            <w:proofErr w:type="spellStart"/>
            <w:r w:rsidRPr="003C778F">
              <w:rPr>
                <w:rFonts w:eastAsia="新細明體" w:cs="Times New Roman"/>
                <w:szCs w:val="24"/>
              </w:rPr>
              <w:t>Hsuan</w:t>
            </w:r>
            <w:proofErr w:type="spellEnd"/>
            <w:r w:rsidRPr="003C778F">
              <w:rPr>
                <w:rFonts w:eastAsia="新細明體" w:cs="Times New Roman"/>
                <w:szCs w:val="24"/>
              </w:rPr>
              <w:t xml:space="preserve"> Wu, CEO, Taiwan Doublethink Lab</w:t>
            </w:r>
          </w:p>
          <w:p w14:paraId="1A733F14" w14:textId="52A74426" w:rsidR="00196A2A" w:rsidRPr="00196A2A" w:rsidRDefault="003C778F" w:rsidP="00D441DA">
            <w:pPr>
              <w:widowControl/>
              <w:numPr>
                <w:ilvl w:val="0"/>
                <w:numId w:val="92"/>
              </w:numPr>
              <w:suppressAutoHyphens/>
              <w:snapToGrid w:val="0"/>
              <w:spacing w:beforeLines="30" w:before="108"/>
              <w:ind w:left="482" w:hanging="482"/>
              <w:rPr>
                <w:rFonts w:eastAsia="新細明體" w:cs="Times New Roman"/>
                <w:szCs w:val="24"/>
              </w:rPr>
            </w:pPr>
            <w:r w:rsidRPr="003C778F">
              <w:rPr>
                <w:rFonts w:eastAsia="新細明體" w:cs="Times New Roman"/>
                <w:szCs w:val="24"/>
              </w:rPr>
              <w:t>Sheng-</w:t>
            </w:r>
            <w:proofErr w:type="spellStart"/>
            <w:r w:rsidRPr="003C778F">
              <w:rPr>
                <w:rFonts w:eastAsia="新細明體" w:cs="Times New Roman"/>
                <w:szCs w:val="24"/>
              </w:rPr>
              <w:t>Chieh</w:t>
            </w:r>
            <w:proofErr w:type="spellEnd"/>
            <w:r w:rsidRPr="003C778F">
              <w:rPr>
                <w:rFonts w:eastAsia="新細明體" w:cs="Times New Roman"/>
                <w:szCs w:val="24"/>
              </w:rPr>
              <w:t xml:space="preserve"> Li, Associate Professor, National </w:t>
            </w:r>
            <w:proofErr w:type="spellStart"/>
            <w:r w:rsidRPr="003C778F">
              <w:rPr>
                <w:rFonts w:eastAsia="新細明體" w:cs="Times New Roman"/>
                <w:szCs w:val="24"/>
              </w:rPr>
              <w:t>Chengchi</w:t>
            </w:r>
            <w:proofErr w:type="spellEnd"/>
            <w:r w:rsidRPr="003C778F">
              <w:rPr>
                <w:rFonts w:eastAsia="新細明體" w:cs="Times New Roman"/>
                <w:szCs w:val="24"/>
              </w:rPr>
              <w:t xml:space="preserve"> University</w:t>
            </w:r>
          </w:p>
        </w:tc>
      </w:tr>
    </w:tbl>
    <w:p w14:paraId="21C96EDC" w14:textId="77777777" w:rsidR="00196A2A" w:rsidRPr="00196A2A" w:rsidRDefault="00196A2A" w:rsidP="00196A2A">
      <w:pPr>
        <w:suppressAutoHyphens/>
        <w:rPr>
          <w:rFonts w:ascii="Times New Roman" w:eastAsia="新細明體" w:hAnsi="Times New Roman" w:cs="Times New Roman"/>
          <w:szCs w:val="24"/>
        </w:rPr>
      </w:pPr>
    </w:p>
    <w:p w14:paraId="08A28FA9" w14:textId="77777777" w:rsidR="000058A2" w:rsidRDefault="000058A2" w:rsidP="00DB7E8E">
      <w:pPr>
        <w:rPr>
          <w:szCs w:val="24"/>
        </w:rPr>
        <w:sectPr w:rsidR="000058A2">
          <w:pgSz w:w="11906" w:h="16838"/>
          <w:pgMar w:top="1440" w:right="1800" w:bottom="1440" w:left="1800" w:header="851" w:footer="992" w:gutter="0"/>
          <w:cols w:space="425"/>
          <w:docGrid w:type="lines" w:linePitch="360"/>
        </w:sectPr>
      </w:pPr>
    </w:p>
    <w:tbl>
      <w:tblPr>
        <w:tblW w:w="5211" w:type="pct"/>
        <w:tblLook w:val="0000" w:firstRow="0" w:lastRow="0" w:firstColumn="0" w:lastColumn="0" w:noHBand="0" w:noVBand="0"/>
      </w:tblPr>
      <w:tblGrid>
        <w:gridCol w:w="1993"/>
        <w:gridCol w:w="1109"/>
        <w:gridCol w:w="1098"/>
        <w:gridCol w:w="1468"/>
        <w:gridCol w:w="1276"/>
        <w:gridCol w:w="1704"/>
      </w:tblGrid>
      <w:tr w:rsidR="000058A2" w:rsidRPr="000058A2" w14:paraId="40A56261" w14:textId="77777777" w:rsidTr="0022271D">
        <w:trPr>
          <w:trHeight w:val="447"/>
        </w:trPr>
        <w:tc>
          <w:tcPr>
            <w:tcW w:w="5000" w:type="pct"/>
            <w:gridSpan w:val="6"/>
            <w:tcBorders>
              <w:top w:val="single" w:sz="3" w:space="0" w:color="000000"/>
              <w:left w:val="single" w:sz="3" w:space="0" w:color="000000"/>
              <w:bottom w:val="single" w:sz="3" w:space="0" w:color="000000"/>
              <w:right w:val="single" w:sz="3" w:space="0" w:color="000000"/>
            </w:tcBorders>
            <w:shd w:val="clear" w:color="auto" w:fill="auto"/>
          </w:tcPr>
          <w:p w14:paraId="518A45D2" w14:textId="6140BA1B" w:rsidR="000058A2" w:rsidRPr="000058A2" w:rsidRDefault="000058A2" w:rsidP="0022271D">
            <w:pPr>
              <w:suppressAutoHyphens/>
              <w:autoSpaceDE w:val="0"/>
              <w:snapToGrid w:val="0"/>
              <w:rPr>
                <w:rFonts w:eastAsia="新細明體" w:cs="Times New Roman"/>
                <w:szCs w:val="24"/>
              </w:rPr>
            </w:pPr>
            <w:r w:rsidRPr="000058A2">
              <w:rPr>
                <w:rFonts w:eastAsia="新細明體" w:cs="Times New Roman"/>
                <w:szCs w:val="24"/>
              </w:rPr>
              <w:lastRenderedPageBreak/>
              <w:t xml:space="preserve">5-1 Beneficial </w:t>
            </w:r>
            <w:r w:rsidR="004B42E7">
              <w:rPr>
                <w:rFonts w:eastAsia="新細明體" w:cs="Times New Roman" w:hint="eastAsia"/>
                <w:szCs w:val="24"/>
              </w:rPr>
              <w:t>O</w:t>
            </w:r>
            <w:r w:rsidRPr="000058A2">
              <w:rPr>
                <w:rFonts w:eastAsia="新細明體" w:cs="Times New Roman"/>
                <w:szCs w:val="24"/>
              </w:rPr>
              <w:t xml:space="preserve">wnership </w:t>
            </w:r>
            <w:r w:rsidR="004B42E7">
              <w:rPr>
                <w:rFonts w:eastAsia="新細明體" w:cs="Times New Roman" w:hint="eastAsia"/>
                <w:szCs w:val="24"/>
              </w:rPr>
              <w:t>T</w:t>
            </w:r>
            <w:r w:rsidRPr="000058A2">
              <w:rPr>
                <w:rFonts w:eastAsia="新細明體" w:cs="Times New Roman"/>
                <w:szCs w:val="24"/>
              </w:rPr>
              <w:t>ransparency</w:t>
            </w:r>
          </w:p>
        </w:tc>
      </w:tr>
      <w:tr w:rsidR="000058A2" w:rsidRPr="000058A2" w14:paraId="7DBD9BE0" w14:textId="77777777" w:rsidTr="0022271D">
        <w:trPr>
          <w:trHeight w:val="408"/>
        </w:trPr>
        <w:tc>
          <w:tcPr>
            <w:tcW w:w="5000" w:type="pct"/>
            <w:gridSpan w:val="6"/>
            <w:tcBorders>
              <w:top w:val="single" w:sz="3" w:space="0" w:color="000000"/>
              <w:left w:val="single" w:sz="3" w:space="0" w:color="000000"/>
              <w:bottom w:val="single" w:sz="3" w:space="0" w:color="000000"/>
              <w:right w:val="single" w:sz="3" w:space="0" w:color="000000"/>
            </w:tcBorders>
            <w:shd w:val="clear" w:color="auto" w:fill="auto"/>
          </w:tcPr>
          <w:p w14:paraId="23BBFBF5" w14:textId="77777777" w:rsidR="000058A2" w:rsidRPr="000058A2" w:rsidRDefault="000058A2" w:rsidP="0022271D">
            <w:pPr>
              <w:suppressAutoHyphens/>
              <w:autoSpaceDE w:val="0"/>
              <w:snapToGrid w:val="0"/>
              <w:rPr>
                <w:rFonts w:eastAsia="新細明體" w:cs="Times New Roman"/>
                <w:szCs w:val="24"/>
              </w:rPr>
            </w:pPr>
            <w:r w:rsidRPr="000058A2">
              <w:rPr>
                <w:rFonts w:eastAsia="新細明體" w:cs="Times New Roman"/>
                <w:kern w:val="0"/>
                <w:szCs w:val="24"/>
              </w:rPr>
              <w:t>Commitment Started and End Date: January 2021 – May 2024</w:t>
            </w:r>
          </w:p>
        </w:tc>
      </w:tr>
      <w:tr w:rsidR="000058A2" w:rsidRPr="000058A2" w14:paraId="18BA194F" w14:textId="77777777" w:rsidTr="008B1D36">
        <w:trPr>
          <w:trHeight w:val="690"/>
        </w:trPr>
        <w:tc>
          <w:tcPr>
            <w:tcW w:w="1152" w:type="pct"/>
            <w:tcBorders>
              <w:top w:val="single" w:sz="3" w:space="0" w:color="000000"/>
              <w:left w:val="single" w:sz="3" w:space="0" w:color="000000"/>
              <w:bottom w:val="single" w:sz="3" w:space="0" w:color="000000"/>
            </w:tcBorders>
            <w:shd w:val="clear" w:color="auto" w:fill="F2F2F2"/>
          </w:tcPr>
          <w:p w14:paraId="6E11D137" w14:textId="77777777" w:rsidR="000058A2" w:rsidRPr="000058A2" w:rsidRDefault="000058A2" w:rsidP="0022271D">
            <w:pPr>
              <w:suppressAutoHyphens/>
              <w:autoSpaceDE w:val="0"/>
              <w:snapToGrid w:val="0"/>
              <w:rPr>
                <w:rFonts w:eastAsia="新細明體" w:cs="Times New Roman"/>
                <w:szCs w:val="24"/>
              </w:rPr>
            </w:pPr>
            <w:r w:rsidRPr="000058A2">
              <w:rPr>
                <w:rFonts w:eastAsia="新細明體" w:cs="Times New Roman"/>
                <w:kern w:val="0"/>
                <w:szCs w:val="24"/>
              </w:rPr>
              <w:t>Lead implementing agency</w:t>
            </w:r>
          </w:p>
        </w:tc>
        <w:tc>
          <w:tcPr>
            <w:tcW w:w="3848" w:type="pct"/>
            <w:gridSpan w:val="5"/>
            <w:tcBorders>
              <w:top w:val="single" w:sz="3" w:space="0" w:color="000000"/>
              <w:left w:val="single" w:sz="3" w:space="0" w:color="000000"/>
              <w:bottom w:val="single" w:sz="3" w:space="0" w:color="000000"/>
              <w:right w:val="single" w:sz="3" w:space="0" w:color="000000"/>
            </w:tcBorders>
            <w:shd w:val="clear" w:color="auto" w:fill="auto"/>
          </w:tcPr>
          <w:p w14:paraId="3C941A1A" w14:textId="77777777" w:rsidR="000058A2" w:rsidRPr="000058A2" w:rsidRDefault="000058A2" w:rsidP="0022271D">
            <w:pPr>
              <w:suppressAutoHyphens/>
              <w:autoSpaceDE w:val="0"/>
              <w:snapToGrid w:val="0"/>
              <w:rPr>
                <w:rFonts w:eastAsia="新細明體" w:cs="Times New Roman"/>
                <w:szCs w:val="24"/>
              </w:rPr>
            </w:pPr>
            <w:r w:rsidRPr="000058A2">
              <w:rPr>
                <w:rFonts w:eastAsia="新細明體" w:cs="Times New Roman"/>
                <w:szCs w:val="24"/>
              </w:rPr>
              <w:t>Ministry of Justice</w:t>
            </w:r>
          </w:p>
        </w:tc>
      </w:tr>
      <w:tr w:rsidR="000058A2" w:rsidRPr="000058A2" w14:paraId="10DAC72E" w14:textId="77777777" w:rsidTr="0022271D">
        <w:trPr>
          <w:trHeight w:val="567"/>
        </w:trPr>
        <w:tc>
          <w:tcPr>
            <w:tcW w:w="5000" w:type="pct"/>
            <w:gridSpan w:val="6"/>
            <w:tcBorders>
              <w:top w:val="single" w:sz="3" w:space="0" w:color="000000"/>
              <w:left w:val="single" w:sz="3" w:space="0" w:color="000000"/>
              <w:bottom w:val="single" w:sz="3" w:space="0" w:color="000000"/>
              <w:right w:val="single" w:sz="3" w:space="0" w:color="000000"/>
            </w:tcBorders>
            <w:shd w:val="clear" w:color="auto" w:fill="F2F2F2"/>
          </w:tcPr>
          <w:p w14:paraId="3669B894" w14:textId="77777777" w:rsidR="000058A2" w:rsidRPr="000058A2" w:rsidRDefault="000058A2" w:rsidP="0022271D">
            <w:pPr>
              <w:suppressAutoHyphens/>
              <w:autoSpaceDE w:val="0"/>
              <w:snapToGrid w:val="0"/>
              <w:rPr>
                <w:rFonts w:eastAsia="新細明體" w:cs="Times New Roman"/>
                <w:szCs w:val="24"/>
              </w:rPr>
            </w:pPr>
            <w:r w:rsidRPr="000058A2">
              <w:rPr>
                <w:rFonts w:eastAsia="新細明體" w:cs="Times New Roman"/>
                <w:kern w:val="0"/>
                <w:szCs w:val="24"/>
                <w:lang w:val="zh-TW"/>
              </w:rPr>
              <w:t xml:space="preserve">Commitment Description </w:t>
            </w:r>
          </w:p>
        </w:tc>
      </w:tr>
      <w:tr w:rsidR="000058A2" w:rsidRPr="000058A2" w14:paraId="4B09F6F3" w14:textId="77777777" w:rsidTr="008B1D36">
        <w:trPr>
          <w:trHeight w:val="973"/>
        </w:trPr>
        <w:tc>
          <w:tcPr>
            <w:tcW w:w="1152" w:type="pct"/>
            <w:tcBorders>
              <w:top w:val="single" w:sz="3" w:space="0" w:color="000000"/>
              <w:left w:val="single" w:sz="3" w:space="0" w:color="000000"/>
              <w:bottom w:val="single" w:sz="3" w:space="0" w:color="000000"/>
            </w:tcBorders>
            <w:shd w:val="clear" w:color="auto" w:fill="F2F2F2"/>
          </w:tcPr>
          <w:p w14:paraId="3417F924" w14:textId="77777777" w:rsidR="000058A2" w:rsidRPr="000058A2" w:rsidRDefault="000058A2" w:rsidP="0022271D">
            <w:pPr>
              <w:suppressAutoHyphens/>
              <w:autoSpaceDE w:val="0"/>
              <w:snapToGrid w:val="0"/>
              <w:rPr>
                <w:rFonts w:eastAsia="新細明體" w:cs="Times New Roman"/>
                <w:szCs w:val="24"/>
              </w:rPr>
            </w:pPr>
            <w:r w:rsidRPr="000058A2">
              <w:rPr>
                <w:rFonts w:eastAsia="新細明體" w:cs="Times New Roman"/>
                <w:kern w:val="0"/>
                <w:szCs w:val="24"/>
              </w:rPr>
              <w:t>What is the public problem that the commitment will address?</w:t>
            </w:r>
          </w:p>
        </w:tc>
        <w:tc>
          <w:tcPr>
            <w:tcW w:w="3848" w:type="pct"/>
            <w:gridSpan w:val="5"/>
            <w:tcBorders>
              <w:top w:val="single" w:sz="3" w:space="0" w:color="000000"/>
              <w:left w:val="single" w:sz="3" w:space="0" w:color="000000"/>
              <w:bottom w:val="single" w:sz="3" w:space="0" w:color="000000"/>
              <w:right w:val="single" w:sz="3" w:space="0" w:color="000000"/>
            </w:tcBorders>
            <w:shd w:val="clear" w:color="auto" w:fill="auto"/>
          </w:tcPr>
          <w:p w14:paraId="16BDB438" w14:textId="77777777" w:rsidR="000058A2" w:rsidRPr="000058A2" w:rsidRDefault="000058A2" w:rsidP="0022271D">
            <w:pPr>
              <w:widowControl/>
              <w:numPr>
                <w:ilvl w:val="0"/>
                <w:numId w:val="97"/>
              </w:numPr>
              <w:suppressAutoHyphens/>
              <w:snapToGrid w:val="0"/>
              <w:ind w:left="466" w:hanging="466"/>
              <w:rPr>
                <w:rFonts w:eastAsia="新細明體" w:cs="Times New Roman"/>
                <w:szCs w:val="24"/>
              </w:rPr>
            </w:pPr>
            <w:r w:rsidRPr="000058A2">
              <w:rPr>
                <w:rFonts w:eastAsia="新細明體" w:cs="Times New Roman"/>
                <w:szCs w:val="24"/>
              </w:rPr>
              <w:t>Over the years, trading involving legal entities have increased. Persons involved in illegal activities may use legal entities to engage in money laundering, to hide the actual controlling company or the one who ultimately owns and benefits from the activities of companies, making the government unable to find the beneficial owner and recover the proceeds of the crime, affecting the transaction security and violating social justice. There are also doubts among</w:t>
            </w:r>
            <w:r w:rsidRPr="000058A2">
              <w:rPr>
                <w:rFonts w:eastAsia="新細明體" w:cs="Times New Roman"/>
                <w:color w:val="FF0000"/>
                <w:szCs w:val="24"/>
              </w:rPr>
              <w:t xml:space="preserve"> </w:t>
            </w:r>
            <w:r w:rsidRPr="000058A2">
              <w:rPr>
                <w:rFonts w:eastAsia="新細明體" w:cs="Times New Roman"/>
                <w:color w:val="000000"/>
                <w:szCs w:val="24"/>
              </w:rPr>
              <w:t>the businessmen who may involve about the structure of the beneficial ownership register inquiry system, which affects their willingness to pro</w:t>
            </w:r>
            <w:r w:rsidRPr="000058A2">
              <w:rPr>
                <w:rFonts w:eastAsia="新細明體" w:cs="Times New Roman"/>
                <w:szCs w:val="24"/>
              </w:rPr>
              <w:t>vide information on the beneficial ownership.</w:t>
            </w:r>
          </w:p>
          <w:p w14:paraId="06B78F88" w14:textId="77777777" w:rsidR="000058A2" w:rsidRPr="000058A2" w:rsidRDefault="000058A2" w:rsidP="0022271D">
            <w:pPr>
              <w:widowControl/>
              <w:numPr>
                <w:ilvl w:val="0"/>
                <w:numId w:val="97"/>
              </w:numPr>
              <w:suppressAutoHyphens/>
              <w:snapToGrid w:val="0"/>
              <w:spacing w:beforeLines="30" w:before="108"/>
              <w:ind w:left="482" w:hanging="482"/>
              <w:rPr>
                <w:rFonts w:eastAsia="新細明體" w:cs="Times New Roman"/>
                <w:szCs w:val="24"/>
              </w:rPr>
            </w:pPr>
            <w:r w:rsidRPr="000058A2">
              <w:rPr>
                <w:rFonts w:eastAsia="新細明體" w:cs="Times New Roman"/>
                <w:szCs w:val="24"/>
              </w:rPr>
              <w:t>Since charitable trusts are established for the public welfare and enjoy tax benefits, it is advisable to disclose more information of charitable trusts such as the trustee and the beneficiaries that are non-natural persons in order to facilitate the transparency of the trusts.</w:t>
            </w:r>
          </w:p>
        </w:tc>
      </w:tr>
      <w:tr w:rsidR="000058A2" w:rsidRPr="000058A2" w14:paraId="2FF28AD0" w14:textId="77777777" w:rsidTr="008B1D36">
        <w:trPr>
          <w:trHeight w:val="900"/>
        </w:trPr>
        <w:tc>
          <w:tcPr>
            <w:tcW w:w="1152" w:type="pct"/>
            <w:tcBorders>
              <w:top w:val="single" w:sz="3" w:space="0" w:color="000000"/>
              <w:left w:val="single" w:sz="3" w:space="0" w:color="000000"/>
              <w:bottom w:val="single" w:sz="3" w:space="0" w:color="000000"/>
            </w:tcBorders>
            <w:shd w:val="clear" w:color="auto" w:fill="F2F2F2"/>
          </w:tcPr>
          <w:p w14:paraId="58539800" w14:textId="77777777" w:rsidR="000058A2" w:rsidRPr="000058A2" w:rsidRDefault="000058A2" w:rsidP="0022271D">
            <w:pPr>
              <w:suppressAutoHyphens/>
              <w:autoSpaceDE w:val="0"/>
              <w:snapToGrid w:val="0"/>
              <w:rPr>
                <w:rFonts w:eastAsia="新細明體" w:cs="Times New Roman"/>
                <w:szCs w:val="24"/>
              </w:rPr>
            </w:pPr>
            <w:r w:rsidRPr="000058A2">
              <w:rPr>
                <w:rFonts w:eastAsia="新細明體" w:cs="Times New Roman"/>
                <w:kern w:val="0"/>
                <w:szCs w:val="24"/>
              </w:rPr>
              <w:t>What is the commitment?</w:t>
            </w:r>
          </w:p>
        </w:tc>
        <w:tc>
          <w:tcPr>
            <w:tcW w:w="3848" w:type="pct"/>
            <w:gridSpan w:val="5"/>
            <w:tcBorders>
              <w:top w:val="single" w:sz="3" w:space="0" w:color="000000"/>
              <w:left w:val="single" w:sz="3" w:space="0" w:color="000000"/>
              <w:bottom w:val="single" w:sz="3" w:space="0" w:color="000000"/>
              <w:right w:val="single" w:sz="3" w:space="0" w:color="000000"/>
            </w:tcBorders>
            <w:shd w:val="clear" w:color="auto" w:fill="auto"/>
          </w:tcPr>
          <w:p w14:paraId="19FB1C08" w14:textId="24672D1B" w:rsidR="000058A2" w:rsidRPr="000058A2" w:rsidRDefault="000058A2" w:rsidP="0022271D">
            <w:pPr>
              <w:widowControl/>
              <w:numPr>
                <w:ilvl w:val="0"/>
                <w:numId w:val="101"/>
              </w:numPr>
              <w:suppressAutoHyphens/>
              <w:snapToGrid w:val="0"/>
              <w:ind w:left="482" w:hanging="482"/>
              <w:rPr>
                <w:rFonts w:eastAsia="新細明體" w:cs="Times New Roman"/>
                <w:color w:val="000000"/>
                <w:szCs w:val="24"/>
              </w:rPr>
            </w:pPr>
            <w:r w:rsidRPr="000058A2">
              <w:rPr>
                <w:rFonts w:eastAsia="新細明體" w:cs="Times New Roman"/>
                <w:color w:val="000000"/>
                <w:szCs w:val="24"/>
              </w:rPr>
              <w:t>Users can search and report on two platforms, "</w:t>
            </w:r>
            <w:proofErr w:type="spellStart"/>
            <w:r w:rsidR="00DA3F70">
              <w:rPr>
                <w:rFonts w:eastAsia="新細明體" w:cs="Times New Roman"/>
                <w:color w:val="000000"/>
                <w:szCs w:val="24"/>
              </w:rPr>
              <w:t>Findbiz</w:t>
            </w:r>
            <w:proofErr w:type="spellEnd"/>
            <w:r w:rsidRPr="000058A2">
              <w:rPr>
                <w:rFonts w:eastAsia="新細明體" w:cs="Times New Roman"/>
                <w:color w:val="000000"/>
                <w:szCs w:val="24"/>
              </w:rPr>
              <w:t>" and "</w:t>
            </w:r>
            <w:r w:rsidRPr="000058A2">
              <w:rPr>
                <w:rFonts w:eastAsia="新細明體" w:cs="Times New Roman"/>
                <w:szCs w:val="24"/>
              </w:rPr>
              <w:t>Company</w:t>
            </w:r>
            <w:r w:rsidRPr="000058A2">
              <w:rPr>
                <w:rFonts w:eastAsia="新細明體" w:cs="Times New Roman"/>
                <w:color w:val="000000"/>
                <w:szCs w:val="24"/>
              </w:rPr>
              <w:t xml:space="preserve"> Transparency Platform (CTP)". In order to ensure the accuracy of the information, we plan to expand the use of the information on the platform (such as authorized queries) to make the information more accurate, relevant and timely. In order to raise public awareness of corporate transparency. And we will hold more dissemination and educational sessions for the public, civil servants, companies and trade associations.</w:t>
            </w:r>
          </w:p>
          <w:p w14:paraId="516F2530" w14:textId="6299CBE6" w:rsidR="000058A2" w:rsidRPr="000058A2" w:rsidRDefault="000058A2" w:rsidP="0022271D">
            <w:pPr>
              <w:widowControl/>
              <w:numPr>
                <w:ilvl w:val="0"/>
                <w:numId w:val="101"/>
              </w:numPr>
              <w:suppressAutoHyphens/>
              <w:snapToGrid w:val="0"/>
              <w:spacing w:beforeLines="30" w:before="108"/>
              <w:ind w:left="482" w:hanging="482"/>
              <w:rPr>
                <w:rFonts w:eastAsia="新細明體" w:cs="Times New Roman"/>
                <w:color w:val="000000"/>
                <w:szCs w:val="24"/>
              </w:rPr>
            </w:pPr>
            <w:r w:rsidRPr="000058A2">
              <w:rPr>
                <w:rFonts w:eastAsia="新細明體" w:cs="Times New Roman"/>
                <w:color w:val="000000"/>
                <w:szCs w:val="24"/>
              </w:rPr>
              <w:t>To promote the trust enterprises to disclose information of charitable trust in accordance with relevant laws and regulations:</w:t>
            </w:r>
            <w:r w:rsidRPr="000058A2">
              <w:rPr>
                <w:rFonts w:eastAsia="新細明體" w:cs="Times New Roman" w:hint="eastAsia"/>
                <w:color w:val="000000"/>
                <w:szCs w:val="24"/>
              </w:rPr>
              <w:t xml:space="preserve"> </w:t>
            </w:r>
            <w:r w:rsidRPr="000058A2">
              <w:rPr>
                <w:rFonts w:eastAsia="新細明體" w:cs="Times New Roman"/>
                <w:color w:val="000000"/>
                <w:szCs w:val="24"/>
              </w:rPr>
              <w:t xml:space="preserve">At present, information of trustees and non-natural person beneficiaries of charitable trusts is made public on the websites of the trust enterprise and Trust Association. In order to make information of charitable trusts more transparent, relevant provisions on information disclosure by trustees are added to the draft amendment of the Trust Law. We will oversee the trust enterprises of charitable trusts to disclose the information according to the </w:t>
            </w:r>
            <w:r w:rsidR="00DA3F70" w:rsidRPr="000058A2">
              <w:rPr>
                <w:rFonts w:eastAsia="新細明體" w:cs="Times New Roman"/>
                <w:color w:val="000000"/>
                <w:szCs w:val="24"/>
              </w:rPr>
              <w:t>law,</w:t>
            </w:r>
            <w:r w:rsidRPr="000058A2">
              <w:rPr>
                <w:rFonts w:eastAsia="新細明體" w:cs="Times New Roman"/>
                <w:color w:val="000000"/>
                <w:szCs w:val="24"/>
              </w:rPr>
              <w:t xml:space="preserve"> after the amendment be passed.</w:t>
            </w:r>
          </w:p>
        </w:tc>
      </w:tr>
      <w:tr w:rsidR="000058A2" w:rsidRPr="000058A2" w14:paraId="2F8F8B40" w14:textId="77777777" w:rsidTr="008B1D36">
        <w:trPr>
          <w:trHeight w:val="5238"/>
        </w:trPr>
        <w:tc>
          <w:tcPr>
            <w:tcW w:w="1152" w:type="pct"/>
            <w:tcBorders>
              <w:top w:val="single" w:sz="3" w:space="0" w:color="000000"/>
              <w:left w:val="single" w:sz="3" w:space="0" w:color="000000"/>
              <w:bottom w:val="single" w:sz="3" w:space="0" w:color="000000"/>
            </w:tcBorders>
            <w:shd w:val="clear" w:color="auto" w:fill="F2F2F2"/>
          </w:tcPr>
          <w:p w14:paraId="06C42861" w14:textId="77777777" w:rsidR="000058A2" w:rsidRPr="000058A2" w:rsidRDefault="000058A2" w:rsidP="0022271D">
            <w:pPr>
              <w:suppressAutoHyphens/>
              <w:autoSpaceDE w:val="0"/>
              <w:snapToGrid w:val="0"/>
              <w:rPr>
                <w:rFonts w:eastAsia="新細明體" w:cs="Times New Roman"/>
                <w:szCs w:val="24"/>
              </w:rPr>
            </w:pPr>
            <w:r w:rsidRPr="000058A2">
              <w:rPr>
                <w:rFonts w:eastAsia="新細明體" w:cs="Times New Roman"/>
                <w:kern w:val="0"/>
                <w:szCs w:val="24"/>
              </w:rPr>
              <w:lastRenderedPageBreak/>
              <w:t>How will the commitment contribute to solving the public problem?</w:t>
            </w:r>
          </w:p>
        </w:tc>
        <w:tc>
          <w:tcPr>
            <w:tcW w:w="3848" w:type="pct"/>
            <w:gridSpan w:val="5"/>
            <w:tcBorders>
              <w:top w:val="single" w:sz="3" w:space="0" w:color="000000"/>
              <w:left w:val="single" w:sz="3" w:space="0" w:color="000000"/>
              <w:bottom w:val="single" w:sz="3" w:space="0" w:color="000000"/>
              <w:right w:val="single" w:sz="3" w:space="0" w:color="000000"/>
            </w:tcBorders>
            <w:shd w:val="clear" w:color="auto" w:fill="auto"/>
          </w:tcPr>
          <w:p w14:paraId="639B39EF" w14:textId="280D341E" w:rsidR="0022271D" w:rsidRPr="0022271D" w:rsidRDefault="000058A2" w:rsidP="0022271D">
            <w:pPr>
              <w:widowControl/>
              <w:numPr>
                <w:ilvl w:val="0"/>
                <w:numId w:val="98"/>
              </w:numPr>
              <w:suppressAutoHyphens/>
              <w:snapToGrid w:val="0"/>
              <w:ind w:left="466" w:hanging="466"/>
              <w:rPr>
                <w:rFonts w:eastAsia="新細明體" w:cs="Times New Roman"/>
                <w:color w:val="000000"/>
                <w:szCs w:val="24"/>
              </w:rPr>
            </w:pPr>
            <w:r w:rsidRPr="000058A2">
              <w:rPr>
                <w:rFonts w:eastAsia="新細明體" w:cs="Times New Roman"/>
                <w:color w:val="000000"/>
                <w:szCs w:val="24"/>
              </w:rPr>
              <w:t xml:space="preserve">The active use of correct information by administrative, </w:t>
            </w:r>
            <w:r w:rsidR="00DA3F70" w:rsidRPr="000058A2">
              <w:rPr>
                <w:rFonts w:eastAsia="新細明體" w:cs="Times New Roman"/>
                <w:color w:val="000000"/>
                <w:szCs w:val="24"/>
              </w:rPr>
              <w:t>financial,</w:t>
            </w:r>
            <w:r w:rsidRPr="000058A2">
              <w:rPr>
                <w:rFonts w:eastAsia="新細明體" w:cs="Times New Roman"/>
                <w:color w:val="000000"/>
                <w:szCs w:val="24"/>
              </w:rPr>
              <w:t xml:space="preserve"> and non-financial personnel can enhance the transparency of capital flows and detect illegal activities more effectively. In addition, by enhancing the public's awareness of corporate transparency, it can prevent ordinary people from becoming the accomplice of money laundering and prevent the creation of dummy companies.</w:t>
            </w:r>
          </w:p>
          <w:p w14:paraId="795AE852" w14:textId="77777777" w:rsidR="000058A2" w:rsidRPr="000058A2" w:rsidRDefault="000058A2" w:rsidP="0022271D">
            <w:pPr>
              <w:widowControl/>
              <w:numPr>
                <w:ilvl w:val="0"/>
                <w:numId w:val="98"/>
              </w:numPr>
              <w:suppressAutoHyphens/>
              <w:snapToGrid w:val="0"/>
              <w:spacing w:beforeLines="30" w:before="108"/>
              <w:ind w:left="466" w:hanging="466"/>
              <w:rPr>
                <w:rFonts w:eastAsia="新細明體" w:cs="Times New Roman"/>
                <w:color w:val="000000"/>
                <w:szCs w:val="24"/>
              </w:rPr>
            </w:pPr>
            <w:r w:rsidRPr="000058A2">
              <w:rPr>
                <w:rFonts w:eastAsia="新細明體" w:cs="Times New Roman"/>
                <w:color w:val="000000"/>
                <w:szCs w:val="24"/>
              </w:rPr>
              <w:t>Financial institutions serving as trustees identify and obtain information of beneficiary owners in accordance with FATF Recommendation 10, customer due diligence. The information of the trustees and the beneficiaries of non-natural persons has been disclosed on the website of the Trust Association. We will continue to ask the trust enterprise to follow the requirements to make charitable trusts transparent. Through the disclosure of charitable trust information, we can prevent the abuse of charitable trusts and promote public welfare.</w:t>
            </w:r>
          </w:p>
        </w:tc>
      </w:tr>
      <w:tr w:rsidR="000058A2" w:rsidRPr="000058A2" w14:paraId="3B8D1EDF" w14:textId="77777777" w:rsidTr="008B1D36">
        <w:trPr>
          <w:trHeight w:val="6231"/>
        </w:trPr>
        <w:tc>
          <w:tcPr>
            <w:tcW w:w="1152" w:type="pct"/>
            <w:tcBorders>
              <w:top w:val="single" w:sz="3" w:space="0" w:color="000000"/>
              <w:left w:val="single" w:sz="3" w:space="0" w:color="000000"/>
              <w:bottom w:val="single" w:sz="3" w:space="0" w:color="000000"/>
            </w:tcBorders>
            <w:shd w:val="clear" w:color="auto" w:fill="F2F2F2"/>
          </w:tcPr>
          <w:p w14:paraId="30DDDAA9" w14:textId="77777777" w:rsidR="000058A2" w:rsidRPr="000058A2" w:rsidRDefault="000058A2" w:rsidP="0022271D">
            <w:pPr>
              <w:suppressAutoHyphens/>
              <w:autoSpaceDE w:val="0"/>
              <w:snapToGrid w:val="0"/>
              <w:rPr>
                <w:rFonts w:eastAsia="新細明體" w:cs="Times New Roman"/>
                <w:szCs w:val="24"/>
              </w:rPr>
            </w:pPr>
            <w:r w:rsidRPr="000058A2">
              <w:rPr>
                <w:rFonts w:eastAsia="新細明體" w:cs="Times New Roman"/>
                <w:kern w:val="0"/>
                <w:szCs w:val="24"/>
              </w:rPr>
              <w:t>Why is this commitment relevant to OGP values?</w:t>
            </w:r>
          </w:p>
        </w:tc>
        <w:tc>
          <w:tcPr>
            <w:tcW w:w="3848" w:type="pct"/>
            <w:gridSpan w:val="5"/>
            <w:tcBorders>
              <w:top w:val="single" w:sz="3" w:space="0" w:color="000000"/>
              <w:left w:val="single" w:sz="3" w:space="0" w:color="000000"/>
              <w:bottom w:val="single" w:sz="3" w:space="0" w:color="000000"/>
              <w:right w:val="single" w:sz="3" w:space="0" w:color="000000"/>
            </w:tcBorders>
            <w:shd w:val="clear" w:color="auto" w:fill="auto"/>
          </w:tcPr>
          <w:p w14:paraId="4A1A5904" w14:textId="390FFA34" w:rsidR="000058A2" w:rsidRDefault="000058A2" w:rsidP="0022271D">
            <w:pPr>
              <w:widowControl/>
              <w:numPr>
                <w:ilvl w:val="0"/>
                <w:numId w:val="99"/>
              </w:numPr>
              <w:suppressAutoHyphens/>
              <w:snapToGrid w:val="0"/>
              <w:ind w:left="466" w:hanging="466"/>
              <w:rPr>
                <w:rFonts w:eastAsia="新細明體" w:cs="Times New Roman"/>
                <w:szCs w:val="24"/>
              </w:rPr>
            </w:pPr>
            <w:r w:rsidRPr="000058A2">
              <w:rPr>
                <w:rFonts w:eastAsia="新細明體" w:cs="Times New Roman"/>
                <w:szCs w:val="24"/>
              </w:rPr>
              <w:t xml:space="preserve">This commitment improves the search function of and makes the two platforms, </w:t>
            </w:r>
            <w:proofErr w:type="spellStart"/>
            <w:r w:rsidR="00DA3F70">
              <w:rPr>
                <w:rFonts w:eastAsia="新細明體" w:cs="Times New Roman"/>
                <w:szCs w:val="24"/>
              </w:rPr>
              <w:t>Findbiz</w:t>
            </w:r>
            <w:proofErr w:type="spellEnd"/>
            <w:r w:rsidRPr="000058A2">
              <w:rPr>
                <w:rFonts w:eastAsia="新細明體" w:cs="Times New Roman"/>
                <w:szCs w:val="24"/>
              </w:rPr>
              <w:t xml:space="preserve"> and CTP, more user-friendly to ensure information transparency and protect transaction security.</w:t>
            </w:r>
          </w:p>
          <w:p w14:paraId="6FD5BD33" w14:textId="2F9BD715" w:rsidR="000058A2" w:rsidRDefault="0022271D" w:rsidP="0022271D">
            <w:pPr>
              <w:widowControl/>
              <w:numPr>
                <w:ilvl w:val="0"/>
                <w:numId w:val="99"/>
              </w:numPr>
              <w:suppressAutoHyphens/>
              <w:snapToGrid w:val="0"/>
              <w:spacing w:beforeLines="30" w:before="108"/>
              <w:ind w:left="465" w:hanging="465"/>
              <w:rPr>
                <w:rFonts w:eastAsia="新細明體" w:cs="Times New Roman"/>
                <w:szCs w:val="24"/>
              </w:rPr>
            </w:pPr>
            <w:r w:rsidRPr="0022271D">
              <w:rPr>
                <w:rFonts w:eastAsia="新細明體" w:cs="Times New Roman"/>
                <w:szCs w:val="24"/>
              </w:rPr>
              <w:t>T</w:t>
            </w:r>
            <w:r w:rsidR="000058A2" w:rsidRPr="0022271D">
              <w:rPr>
                <w:rFonts w:eastAsia="新細明體" w:cs="Times New Roman"/>
                <w:szCs w:val="24"/>
              </w:rPr>
              <w:t xml:space="preserve">he commitment enhances the company's understanding of </w:t>
            </w:r>
            <w:proofErr w:type="spellStart"/>
            <w:r w:rsidR="00DA3F70" w:rsidRPr="0022271D">
              <w:rPr>
                <w:rFonts w:eastAsia="新細明體" w:cs="Times New Roman"/>
                <w:szCs w:val="24"/>
              </w:rPr>
              <w:t>Findbiz</w:t>
            </w:r>
            <w:proofErr w:type="spellEnd"/>
            <w:r w:rsidR="000058A2" w:rsidRPr="0022271D">
              <w:rPr>
                <w:rFonts w:eastAsia="新細明體" w:cs="Times New Roman"/>
                <w:szCs w:val="24"/>
              </w:rPr>
              <w:t xml:space="preserve"> queries and reporting obligations on CTP, and provides ongoing clarification to the private sector to help people engage on important issues.</w:t>
            </w:r>
          </w:p>
          <w:p w14:paraId="75C84A0E" w14:textId="4C46B213" w:rsidR="000058A2" w:rsidRDefault="000058A2" w:rsidP="006E65B5">
            <w:pPr>
              <w:widowControl/>
              <w:numPr>
                <w:ilvl w:val="0"/>
                <w:numId w:val="99"/>
              </w:numPr>
              <w:suppressAutoHyphens/>
              <w:snapToGrid w:val="0"/>
              <w:spacing w:beforeLines="30" w:before="108"/>
              <w:ind w:left="465" w:hanging="465"/>
              <w:rPr>
                <w:rFonts w:eastAsia="新細明體" w:cs="Times New Roman"/>
                <w:szCs w:val="24"/>
              </w:rPr>
            </w:pPr>
            <w:r w:rsidRPr="006E65B5">
              <w:rPr>
                <w:rFonts w:eastAsia="新細明體" w:cs="Times New Roman"/>
                <w:szCs w:val="24"/>
              </w:rPr>
              <w:t>The legal authority of the company is committed to establishing a transparent system and strengthening its function.</w:t>
            </w:r>
          </w:p>
          <w:p w14:paraId="1FCDF718" w14:textId="77777777" w:rsidR="000058A2" w:rsidRPr="006E65B5" w:rsidRDefault="000058A2" w:rsidP="006E65B5">
            <w:pPr>
              <w:widowControl/>
              <w:numPr>
                <w:ilvl w:val="0"/>
                <w:numId w:val="99"/>
              </w:numPr>
              <w:suppressAutoHyphens/>
              <w:snapToGrid w:val="0"/>
              <w:spacing w:beforeLines="30" w:before="108"/>
              <w:ind w:left="465" w:hanging="465"/>
              <w:rPr>
                <w:rFonts w:eastAsia="新細明體" w:cs="Times New Roman"/>
                <w:szCs w:val="24"/>
              </w:rPr>
            </w:pPr>
            <w:r w:rsidRPr="006E65B5">
              <w:rPr>
                <w:rFonts w:eastAsia="新細明體" w:cs="Times New Roman"/>
                <w:szCs w:val="24"/>
              </w:rPr>
              <w:t xml:space="preserve">The trust enterprise that serves as the trustee of a charitable trust shall disclose information in accordance with the Trust Law, which helps enhance the transparency of charitable trust and enable public supervision. If the trustee fails to disclose information according to the law, there will be a penalty for the trustee in the draft </w:t>
            </w:r>
            <w:r w:rsidRPr="006E65B5">
              <w:rPr>
                <w:rFonts w:eastAsia="新細明體" w:cs="Times New Roman"/>
                <w:color w:val="000000"/>
                <w:szCs w:val="24"/>
              </w:rPr>
              <w:t>amendment of the Trust Law. It is consistent with the cor</w:t>
            </w:r>
            <w:r w:rsidRPr="006E65B5">
              <w:rPr>
                <w:rFonts w:eastAsia="新細明體" w:cs="Times New Roman"/>
                <w:szCs w:val="24"/>
              </w:rPr>
              <w:t>e values of OGP, namely, transparency, public participation and accountability.</w:t>
            </w:r>
          </w:p>
        </w:tc>
      </w:tr>
      <w:tr w:rsidR="000058A2" w:rsidRPr="000058A2" w14:paraId="05F66FA8" w14:textId="77777777" w:rsidTr="008B1D36">
        <w:trPr>
          <w:trHeight w:val="1897"/>
        </w:trPr>
        <w:tc>
          <w:tcPr>
            <w:tcW w:w="1152" w:type="pct"/>
            <w:tcBorders>
              <w:top w:val="single" w:sz="3" w:space="0" w:color="000000"/>
              <w:left w:val="single" w:sz="3" w:space="0" w:color="000000"/>
              <w:bottom w:val="single" w:sz="3" w:space="0" w:color="000000"/>
            </w:tcBorders>
            <w:shd w:val="clear" w:color="auto" w:fill="F2F2F2"/>
          </w:tcPr>
          <w:p w14:paraId="2FE631F8" w14:textId="29FE6673" w:rsidR="000058A2" w:rsidRPr="000058A2" w:rsidRDefault="000058A2" w:rsidP="0022271D">
            <w:pPr>
              <w:suppressAutoHyphens/>
              <w:autoSpaceDE w:val="0"/>
              <w:snapToGrid w:val="0"/>
              <w:rPr>
                <w:rFonts w:eastAsia="新細明體" w:cs="Times New Roman"/>
                <w:szCs w:val="24"/>
              </w:rPr>
            </w:pPr>
            <w:r w:rsidRPr="000058A2">
              <w:rPr>
                <w:rFonts w:eastAsia="新細明體" w:cs="Times New Roman"/>
                <w:kern w:val="0"/>
                <w:szCs w:val="24"/>
                <w:lang w:val="zh-TW"/>
              </w:rPr>
              <w:t xml:space="preserve">Additional </w:t>
            </w:r>
            <w:r w:rsidR="000732CE">
              <w:rPr>
                <w:rFonts w:eastAsia="新細明體" w:cs="Times New Roman"/>
                <w:kern w:val="0"/>
                <w:szCs w:val="24"/>
                <w:lang w:val="zh-TW"/>
              </w:rPr>
              <w:br/>
            </w:r>
            <w:r w:rsidRPr="000058A2">
              <w:rPr>
                <w:rFonts w:eastAsia="新細明體" w:cs="Times New Roman"/>
                <w:kern w:val="0"/>
                <w:szCs w:val="24"/>
                <w:lang w:val="zh-TW"/>
              </w:rPr>
              <w:t xml:space="preserve">information </w:t>
            </w:r>
          </w:p>
        </w:tc>
        <w:tc>
          <w:tcPr>
            <w:tcW w:w="3848" w:type="pct"/>
            <w:gridSpan w:val="5"/>
            <w:tcBorders>
              <w:top w:val="single" w:sz="3" w:space="0" w:color="000000"/>
              <w:left w:val="single" w:sz="3" w:space="0" w:color="000000"/>
              <w:bottom w:val="single" w:sz="3" w:space="0" w:color="000000"/>
              <w:right w:val="single" w:sz="3" w:space="0" w:color="000000"/>
            </w:tcBorders>
            <w:shd w:val="clear" w:color="auto" w:fill="auto"/>
          </w:tcPr>
          <w:p w14:paraId="2D17D295" w14:textId="206C654B" w:rsidR="000058A2" w:rsidRPr="000058A2" w:rsidRDefault="006E65B5" w:rsidP="0022271D">
            <w:pPr>
              <w:widowControl/>
              <w:suppressAutoHyphens/>
              <w:snapToGrid w:val="0"/>
              <w:rPr>
                <w:rFonts w:eastAsia="新細明體" w:cs="新細明體"/>
                <w:kern w:val="0"/>
                <w:szCs w:val="24"/>
              </w:rPr>
            </w:pPr>
            <w:r>
              <w:rPr>
                <w:rFonts w:eastAsia="新細明體" w:cs="新細明體" w:hint="eastAsia"/>
                <w:kern w:val="0"/>
                <w:szCs w:val="24"/>
              </w:rPr>
              <w:t xml:space="preserve"> </w:t>
            </w:r>
            <w:r w:rsidR="006110C5">
              <w:rPr>
                <w:rFonts w:eastAsia="新細明體" w:cs="新細明體" w:hint="eastAsia"/>
                <w:kern w:val="0"/>
                <w:szCs w:val="24"/>
              </w:rPr>
              <w:t xml:space="preserve">   </w:t>
            </w:r>
            <w:r w:rsidR="000058A2" w:rsidRPr="000058A2">
              <w:rPr>
                <w:rFonts w:eastAsia="新細明體" w:cs="新細明體"/>
                <w:kern w:val="0"/>
                <w:szCs w:val="24"/>
              </w:rPr>
              <w:t>This commitment is related to AGP’s third round of mutual evaluation of its members. It is recommended that the Ministry of Economic Affairs work towards corporate transparency and establish a mechanism for beneficial ownership register, to meet the criteria of transparency and beneficial ownership of legal persons in FATF Recommendation 24.</w:t>
            </w:r>
          </w:p>
        </w:tc>
      </w:tr>
      <w:tr w:rsidR="00A175D9" w:rsidRPr="000058A2" w14:paraId="00DC22FD" w14:textId="77777777" w:rsidTr="008B1D36">
        <w:trPr>
          <w:trHeight w:val="475"/>
        </w:trPr>
        <w:tc>
          <w:tcPr>
            <w:tcW w:w="1152" w:type="pct"/>
            <w:vMerge w:val="restart"/>
            <w:tcBorders>
              <w:top w:val="single" w:sz="3" w:space="0" w:color="000000"/>
              <w:left w:val="single" w:sz="3" w:space="0" w:color="000000"/>
            </w:tcBorders>
            <w:shd w:val="clear" w:color="auto" w:fill="F2F2F2"/>
          </w:tcPr>
          <w:p w14:paraId="5A26251F" w14:textId="4C28C504" w:rsidR="000058A2" w:rsidRPr="000058A2" w:rsidRDefault="000058A2" w:rsidP="0022271D">
            <w:pPr>
              <w:suppressAutoHyphens/>
              <w:autoSpaceDE w:val="0"/>
              <w:snapToGrid w:val="0"/>
              <w:rPr>
                <w:rFonts w:eastAsia="新細明體" w:cs="Times New Roman"/>
                <w:kern w:val="0"/>
                <w:szCs w:val="24"/>
                <w:lang w:val="zh-TW"/>
              </w:rPr>
            </w:pPr>
            <w:r w:rsidRPr="000058A2">
              <w:rPr>
                <w:rFonts w:eastAsia="新細明體" w:cs="Times New Roman"/>
                <w:kern w:val="0"/>
                <w:szCs w:val="24"/>
                <w:lang w:val="zh-TW"/>
              </w:rPr>
              <w:t xml:space="preserve">Milestone status </w:t>
            </w:r>
            <w:r w:rsidR="000732CE">
              <w:rPr>
                <w:rFonts w:eastAsia="新細明體" w:cs="Times New Roman"/>
                <w:kern w:val="0"/>
                <w:szCs w:val="24"/>
                <w:lang w:val="zh-TW"/>
              </w:rPr>
              <w:br/>
            </w:r>
            <w:r w:rsidRPr="000058A2">
              <w:rPr>
                <w:rFonts w:eastAsia="新細明體" w:cs="Times New Roman"/>
                <w:kern w:val="0"/>
                <w:szCs w:val="24"/>
                <w:lang w:val="zh-TW"/>
              </w:rPr>
              <w:lastRenderedPageBreak/>
              <w:t>in 202</w:t>
            </w:r>
            <w:r w:rsidR="000C271D">
              <w:rPr>
                <w:rFonts w:eastAsia="新細明體" w:cs="Times New Roman" w:hint="eastAsia"/>
                <w:kern w:val="0"/>
                <w:szCs w:val="24"/>
                <w:lang w:val="zh-TW"/>
              </w:rPr>
              <w:t>2</w:t>
            </w:r>
            <w:r w:rsidRPr="000058A2">
              <w:rPr>
                <w:rFonts w:eastAsia="新細明體" w:cs="Times New Roman"/>
                <w:kern w:val="0"/>
                <w:szCs w:val="24"/>
                <w:lang w:val="zh-TW"/>
              </w:rPr>
              <w:t xml:space="preserve"> </w:t>
            </w:r>
          </w:p>
        </w:tc>
        <w:tc>
          <w:tcPr>
            <w:tcW w:w="641" w:type="pct"/>
            <w:vMerge w:val="restart"/>
            <w:tcBorders>
              <w:top w:val="single" w:sz="3" w:space="0" w:color="000000"/>
              <w:left w:val="single" w:sz="3" w:space="0" w:color="000000"/>
              <w:right w:val="single" w:sz="3" w:space="0" w:color="000000"/>
            </w:tcBorders>
            <w:shd w:val="clear" w:color="auto" w:fill="F2F2F2"/>
          </w:tcPr>
          <w:p w14:paraId="046AECBC" w14:textId="1FAD086B" w:rsidR="000058A2" w:rsidRPr="000058A2" w:rsidRDefault="000058A2" w:rsidP="0022271D">
            <w:pPr>
              <w:widowControl/>
              <w:suppressAutoHyphens/>
              <w:snapToGrid w:val="0"/>
              <w:rPr>
                <w:rFonts w:eastAsia="新細明體" w:cs="Times New Roman"/>
                <w:kern w:val="0"/>
                <w:szCs w:val="24"/>
                <w:lang w:val="zh-TW"/>
              </w:rPr>
            </w:pPr>
            <w:r w:rsidRPr="000058A2">
              <w:rPr>
                <w:rFonts w:eastAsia="新細明體" w:cs="Times New Roman"/>
                <w:kern w:val="0"/>
                <w:szCs w:val="24"/>
                <w:lang w:val="zh-TW"/>
              </w:rPr>
              <w:lastRenderedPageBreak/>
              <w:t xml:space="preserve">Start </w:t>
            </w:r>
            <w:r w:rsidR="000732CE">
              <w:rPr>
                <w:rFonts w:eastAsia="新細明體" w:cs="Times New Roman"/>
                <w:kern w:val="0"/>
                <w:szCs w:val="24"/>
                <w:lang w:val="zh-TW"/>
              </w:rPr>
              <w:br/>
            </w:r>
            <w:r w:rsidRPr="000058A2">
              <w:rPr>
                <w:rFonts w:eastAsia="新細明體" w:cs="Times New Roman"/>
                <w:kern w:val="0"/>
                <w:szCs w:val="24"/>
                <w:lang w:val="zh-TW"/>
              </w:rPr>
              <w:t>Date</w:t>
            </w:r>
          </w:p>
        </w:tc>
        <w:tc>
          <w:tcPr>
            <w:tcW w:w="635" w:type="pct"/>
            <w:vMerge w:val="restart"/>
            <w:tcBorders>
              <w:top w:val="single" w:sz="3" w:space="0" w:color="000000"/>
              <w:left w:val="single" w:sz="3" w:space="0" w:color="000000"/>
              <w:right w:val="single" w:sz="3" w:space="0" w:color="000000"/>
            </w:tcBorders>
            <w:shd w:val="clear" w:color="auto" w:fill="F2F2F2"/>
          </w:tcPr>
          <w:p w14:paraId="15088CF1" w14:textId="531B039E" w:rsidR="000058A2" w:rsidRPr="000058A2" w:rsidRDefault="000058A2" w:rsidP="00B3326D">
            <w:pPr>
              <w:widowControl/>
              <w:suppressAutoHyphens/>
              <w:snapToGrid w:val="0"/>
              <w:rPr>
                <w:rFonts w:eastAsia="新細明體" w:cs="Times New Roman"/>
                <w:kern w:val="0"/>
                <w:szCs w:val="24"/>
                <w:lang w:val="zh-TW"/>
              </w:rPr>
            </w:pPr>
            <w:r w:rsidRPr="000058A2">
              <w:rPr>
                <w:rFonts w:eastAsia="新細明體" w:cs="Times New Roman"/>
                <w:kern w:val="0"/>
                <w:szCs w:val="24"/>
                <w:lang w:val="zh-TW"/>
              </w:rPr>
              <w:t xml:space="preserve">End </w:t>
            </w:r>
            <w:r w:rsidR="000732CE">
              <w:rPr>
                <w:rFonts w:eastAsia="新細明體" w:cs="Times New Roman"/>
                <w:kern w:val="0"/>
                <w:szCs w:val="24"/>
                <w:lang w:val="zh-TW"/>
              </w:rPr>
              <w:br/>
            </w:r>
            <w:r w:rsidRPr="000058A2">
              <w:rPr>
                <w:rFonts w:eastAsia="新細明體" w:cs="Times New Roman"/>
                <w:kern w:val="0"/>
                <w:szCs w:val="24"/>
                <w:lang w:val="zh-TW"/>
              </w:rPr>
              <w:t>Date</w:t>
            </w:r>
          </w:p>
        </w:tc>
        <w:tc>
          <w:tcPr>
            <w:tcW w:w="2572" w:type="pct"/>
            <w:gridSpan w:val="3"/>
            <w:tcBorders>
              <w:top w:val="single" w:sz="3" w:space="0" w:color="000000"/>
              <w:left w:val="single" w:sz="3" w:space="0" w:color="000000"/>
              <w:bottom w:val="single" w:sz="3" w:space="0" w:color="000000"/>
              <w:right w:val="single" w:sz="3" w:space="0" w:color="000000"/>
            </w:tcBorders>
            <w:shd w:val="clear" w:color="auto" w:fill="F2F2F2" w:themeFill="background1" w:themeFillShade="F2"/>
          </w:tcPr>
          <w:p w14:paraId="0413A636" w14:textId="75F53DE0" w:rsidR="000058A2" w:rsidRPr="000058A2" w:rsidRDefault="000058A2" w:rsidP="0022271D">
            <w:pPr>
              <w:widowControl/>
              <w:suppressAutoHyphens/>
              <w:snapToGrid w:val="0"/>
              <w:rPr>
                <w:rFonts w:eastAsia="新細明體" w:cs="Times New Roman"/>
                <w:kern w:val="0"/>
                <w:szCs w:val="24"/>
                <w:lang w:val="zh-TW"/>
              </w:rPr>
            </w:pPr>
            <w:r w:rsidRPr="000058A2">
              <w:rPr>
                <w:rFonts w:eastAsia="新細明體" w:cs="Times New Roman"/>
                <w:kern w:val="0"/>
                <w:szCs w:val="24"/>
                <w:lang w:val="zh-TW"/>
              </w:rPr>
              <w:t>Assessment of Progress</w:t>
            </w:r>
          </w:p>
        </w:tc>
      </w:tr>
      <w:tr w:rsidR="007F2EE7" w:rsidRPr="000058A2" w14:paraId="09D8903A" w14:textId="77777777" w:rsidTr="008B1D36">
        <w:trPr>
          <w:trHeight w:val="475"/>
        </w:trPr>
        <w:tc>
          <w:tcPr>
            <w:tcW w:w="1152" w:type="pct"/>
            <w:vMerge/>
            <w:tcBorders>
              <w:left w:val="single" w:sz="3" w:space="0" w:color="000000"/>
              <w:bottom w:val="single" w:sz="3" w:space="0" w:color="000000"/>
            </w:tcBorders>
            <w:shd w:val="clear" w:color="auto" w:fill="F2F2F2"/>
          </w:tcPr>
          <w:p w14:paraId="1836EE53" w14:textId="77777777" w:rsidR="000C271D" w:rsidRPr="000058A2" w:rsidRDefault="000C271D" w:rsidP="0022271D">
            <w:pPr>
              <w:suppressAutoHyphens/>
              <w:autoSpaceDE w:val="0"/>
              <w:snapToGrid w:val="0"/>
              <w:rPr>
                <w:rFonts w:eastAsia="新細明體" w:cs="Times New Roman"/>
                <w:kern w:val="0"/>
                <w:szCs w:val="24"/>
                <w:lang w:val="zh-TW"/>
              </w:rPr>
            </w:pPr>
          </w:p>
        </w:tc>
        <w:tc>
          <w:tcPr>
            <w:tcW w:w="641" w:type="pct"/>
            <w:vMerge/>
            <w:tcBorders>
              <w:left w:val="single" w:sz="3" w:space="0" w:color="000000"/>
              <w:bottom w:val="single" w:sz="3" w:space="0" w:color="000000"/>
              <w:right w:val="single" w:sz="3" w:space="0" w:color="000000"/>
            </w:tcBorders>
            <w:shd w:val="clear" w:color="auto" w:fill="F2F2F2"/>
          </w:tcPr>
          <w:p w14:paraId="0E61924A" w14:textId="77777777" w:rsidR="000C271D" w:rsidRPr="000058A2" w:rsidRDefault="000C271D" w:rsidP="0022271D">
            <w:pPr>
              <w:widowControl/>
              <w:numPr>
                <w:ilvl w:val="0"/>
                <w:numId w:val="86"/>
              </w:numPr>
              <w:tabs>
                <w:tab w:val="num" w:pos="360"/>
              </w:tabs>
              <w:suppressAutoHyphens/>
              <w:snapToGrid w:val="0"/>
              <w:ind w:left="0" w:firstLine="0"/>
              <w:rPr>
                <w:rFonts w:eastAsia="新細明體" w:cs="Times New Roman"/>
                <w:kern w:val="0"/>
                <w:szCs w:val="24"/>
                <w:lang w:val="zh-TW"/>
              </w:rPr>
            </w:pPr>
          </w:p>
        </w:tc>
        <w:tc>
          <w:tcPr>
            <w:tcW w:w="635" w:type="pct"/>
            <w:vMerge/>
            <w:tcBorders>
              <w:left w:val="single" w:sz="3" w:space="0" w:color="000000"/>
              <w:bottom w:val="single" w:sz="3" w:space="0" w:color="000000"/>
              <w:right w:val="single" w:sz="3" w:space="0" w:color="000000"/>
            </w:tcBorders>
            <w:shd w:val="clear" w:color="auto" w:fill="F2F2F2"/>
          </w:tcPr>
          <w:p w14:paraId="5035DF56" w14:textId="77777777" w:rsidR="000C271D" w:rsidRPr="000058A2" w:rsidRDefault="000C271D" w:rsidP="0022271D">
            <w:pPr>
              <w:widowControl/>
              <w:numPr>
                <w:ilvl w:val="0"/>
                <w:numId w:val="86"/>
              </w:numPr>
              <w:tabs>
                <w:tab w:val="num" w:pos="360"/>
              </w:tabs>
              <w:suppressAutoHyphens/>
              <w:snapToGrid w:val="0"/>
              <w:ind w:left="0" w:firstLine="0"/>
              <w:rPr>
                <w:rFonts w:eastAsia="新細明體" w:cs="Times New Roman"/>
                <w:kern w:val="0"/>
                <w:szCs w:val="24"/>
                <w:lang w:val="zh-TW"/>
              </w:rPr>
            </w:pPr>
          </w:p>
        </w:tc>
        <w:tc>
          <w:tcPr>
            <w:tcW w:w="849"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tcPr>
          <w:p w14:paraId="3DC5BC26" w14:textId="77777777" w:rsidR="000C271D" w:rsidRPr="00B3326D" w:rsidRDefault="000C271D" w:rsidP="0022271D">
            <w:pPr>
              <w:widowControl/>
              <w:suppressAutoHyphens/>
              <w:snapToGrid w:val="0"/>
              <w:rPr>
                <w:rFonts w:eastAsia="新細明體" w:cs="Times New Roman"/>
                <w:kern w:val="0"/>
                <w:szCs w:val="24"/>
                <w:lang w:val="zh-TW"/>
              </w:rPr>
            </w:pPr>
            <w:r w:rsidRPr="00B3326D">
              <w:rPr>
                <w:rFonts w:eastAsia="新細明體" w:cs="Times New Roman"/>
                <w:kern w:val="0"/>
                <w:szCs w:val="24"/>
                <w:lang w:val="zh-TW"/>
              </w:rPr>
              <w:t>Not started</w:t>
            </w:r>
          </w:p>
        </w:tc>
        <w:tc>
          <w:tcPr>
            <w:tcW w:w="738"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tcPr>
          <w:p w14:paraId="65CFCE20" w14:textId="4E66A415" w:rsidR="000C271D" w:rsidRPr="00B3326D" w:rsidRDefault="000C271D" w:rsidP="0022271D">
            <w:pPr>
              <w:widowControl/>
              <w:suppressAutoHyphens/>
              <w:snapToGrid w:val="0"/>
              <w:rPr>
                <w:rFonts w:eastAsia="新細明體" w:cs="Times New Roman"/>
                <w:kern w:val="0"/>
                <w:szCs w:val="24"/>
                <w:lang w:val="zh-TW"/>
              </w:rPr>
            </w:pPr>
            <w:r w:rsidRPr="00B3326D">
              <w:rPr>
                <w:rFonts w:eastAsia="新細明體" w:cs="Times New Roman"/>
                <w:kern w:val="0"/>
                <w:szCs w:val="24"/>
                <w:lang w:val="zh-TW"/>
              </w:rPr>
              <w:t xml:space="preserve">Limited </w:t>
            </w:r>
            <w:r w:rsidR="000732CE">
              <w:rPr>
                <w:rFonts w:eastAsia="新細明體" w:cs="Times New Roman"/>
                <w:kern w:val="0"/>
                <w:szCs w:val="24"/>
                <w:lang w:val="zh-TW"/>
              </w:rPr>
              <w:br/>
            </w:r>
            <w:r w:rsidRPr="00B3326D">
              <w:rPr>
                <w:rFonts w:eastAsia="新細明體" w:cs="Times New Roman"/>
                <w:kern w:val="0"/>
                <w:szCs w:val="24"/>
                <w:lang w:val="zh-TW"/>
              </w:rPr>
              <w:t>progress</w:t>
            </w:r>
          </w:p>
        </w:tc>
        <w:tc>
          <w:tcPr>
            <w:tcW w:w="985"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tcPr>
          <w:p w14:paraId="18D10347" w14:textId="51DC8D79" w:rsidR="000C271D" w:rsidRPr="00B3326D" w:rsidRDefault="000C271D" w:rsidP="0022271D">
            <w:pPr>
              <w:widowControl/>
              <w:suppressAutoHyphens/>
              <w:snapToGrid w:val="0"/>
              <w:rPr>
                <w:rFonts w:eastAsia="新細明體" w:cs="Times New Roman"/>
                <w:kern w:val="0"/>
                <w:szCs w:val="24"/>
                <w:lang w:val="zh-TW"/>
              </w:rPr>
            </w:pPr>
            <w:r w:rsidRPr="00B3326D">
              <w:rPr>
                <w:rFonts w:eastAsia="新細明體" w:cs="Times New Roman"/>
                <w:kern w:val="0"/>
                <w:szCs w:val="24"/>
                <w:lang w:val="zh-TW"/>
              </w:rPr>
              <w:t>Substantial</w:t>
            </w:r>
            <w:r w:rsidR="00B3326D">
              <w:rPr>
                <w:rFonts w:eastAsia="新細明體" w:cs="Times New Roman"/>
                <w:kern w:val="0"/>
                <w:szCs w:val="24"/>
                <w:lang w:val="zh-TW"/>
              </w:rPr>
              <w:t xml:space="preserve"> </w:t>
            </w:r>
            <w:r w:rsidRPr="00B3326D">
              <w:rPr>
                <w:rFonts w:eastAsia="新細明體" w:cs="Times New Roman" w:hint="eastAsia"/>
                <w:kern w:val="0"/>
                <w:szCs w:val="24"/>
                <w:lang w:val="zh-TW"/>
              </w:rPr>
              <w:t>or</w:t>
            </w:r>
            <w:r w:rsidRPr="00B3326D">
              <w:rPr>
                <w:rFonts w:eastAsia="新細明體" w:cs="Times New Roman"/>
                <w:kern w:val="0"/>
                <w:szCs w:val="24"/>
                <w:lang w:val="zh-TW"/>
              </w:rPr>
              <w:t xml:space="preserve"> </w:t>
            </w:r>
          </w:p>
          <w:p w14:paraId="20662650" w14:textId="25778C9E" w:rsidR="000C271D" w:rsidRPr="00B3326D" w:rsidRDefault="000C271D" w:rsidP="0022271D">
            <w:pPr>
              <w:widowControl/>
              <w:suppressAutoHyphens/>
              <w:snapToGrid w:val="0"/>
              <w:rPr>
                <w:rFonts w:eastAsia="新細明體" w:cs="Times New Roman"/>
                <w:kern w:val="0"/>
                <w:szCs w:val="24"/>
                <w:lang w:val="zh-TW"/>
              </w:rPr>
            </w:pPr>
            <w:r w:rsidRPr="00B3326D">
              <w:rPr>
                <w:rFonts w:eastAsia="新細明體" w:cs="Times New Roman"/>
                <w:kern w:val="0"/>
                <w:szCs w:val="24"/>
                <w:lang w:val="zh-TW"/>
              </w:rPr>
              <w:t>Completed</w:t>
            </w:r>
          </w:p>
        </w:tc>
      </w:tr>
      <w:tr w:rsidR="007F2EE7" w:rsidRPr="000058A2" w14:paraId="1A387FDF" w14:textId="77777777" w:rsidTr="008B1D36">
        <w:trPr>
          <w:trHeight w:val="475"/>
        </w:trPr>
        <w:tc>
          <w:tcPr>
            <w:tcW w:w="1152" w:type="pct"/>
            <w:tcBorders>
              <w:left w:val="single" w:sz="3" w:space="0" w:color="000000"/>
              <w:bottom w:val="single" w:sz="3" w:space="0" w:color="000000"/>
            </w:tcBorders>
            <w:shd w:val="clear" w:color="auto" w:fill="auto"/>
          </w:tcPr>
          <w:p w14:paraId="5421A748" w14:textId="0A091275" w:rsidR="000C271D" w:rsidRPr="000058A2" w:rsidRDefault="000C271D" w:rsidP="0022271D">
            <w:pPr>
              <w:suppressAutoHyphens/>
              <w:autoSpaceDE w:val="0"/>
              <w:snapToGrid w:val="0"/>
              <w:rPr>
                <w:rFonts w:eastAsia="新細明體" w:cs="Times New Roman"/>
                <w:kern w:val="0"/>
                <w:szCs w:val="24"/>
              </w:rPr>
            </w:pPr>
            <w:r>
              <w:t>Enhance the use of CTP by administrative agencies, financial and non-financial institutions and their affiliates.</w:t>
            </w:r>
          </w:p>
        </w:tc>
        <w:tc>
          <w:tcPr>
            <w:tcW w:w="641" w:type="pct"/>
            <w:tcBorders>
              <w:left w:val="single" w:sz="3" w:space="0" w:color="000000"/>
              <w:bottom w:val="single" w:sz="3" w:space="0" w:color="000000"/>
              <w:right w:val="single" w:sz="3" w:space="0" w:color="000000"/>
            </w:tcBorders>
            <w:shd w:val="clear" w:color="auto" w:fill="auto"/>
          </w:tcPr>
          <w:p w14:paraId="5D793631" w14:textId="77777777" w:rsidR="00B3326D" w:rsidRDefault="000C271D" w:rsidP="0022271D">
            <w:pPr>
              <w:widowControl/>
              <w:suppressAutoHyphens/>
              <w:snapToGrid w:val="0"/>
            </w:pPr>
            <w:r>
              <w:rPr>
                <w:rFonts w:hint="eastAsia"/>
              </w:rPr>
              <w:t>0</w:t>
            </w:r>
            <w:r>
              <w:t>1/</w:t>
            </w:r>
          </w:p>
          <w:p w14:paraId="785B7425" w14:textId="152C3EFD" w:rsidR="000C271D" w:rsidRPr="000058A2" w:rsidRDefault="000C271D" w:rsidP="0022271D">
            <w:pPr>
              <w:widowControl/>
              <w:suppressAutoHyphens/>
              <w:snapToGrid w:val="0"/>
              <w:rPr>
                <w:rFonts w:eastAsia="新細明體" w:cs="新細明體"/>
                <w:kern w:val="0"/>
                <w:szCs w:val="24"/>
                <w:lang w:val="zh-TW"/>
              </w:rPr>
            </w:pPr>
            <w:r>
              <w:t>2022</w:t>
            </w:r>
          </w:p>
        </w:tc>
        <w:tc>
          <w:tcPr>
            <w:tcW w:w="635" w:type="pct"/>
            <w:tcBorders>
              <w:left w:val="single" w:sz="3" w:space="0" w:color="000000"/>
              <w:bottom w:val="single" w:sz="3" w:space="0" w:color="000000"/>
              <w:right w:val="single" w:sz="3" w:space="0" w:color="000000"/>
            </w:tcBorders>
            <w:shd w:val="clear" w:color="auto" w:fill="auto"/>
          </w:tcPr>
          <w:p w14:paraId="1DF83F2A" w14:textId="77777777" w:rsidR="00B3326D" w:rsidRDefault="000C271D" w:rsidP="0022271D">
            <w:pPr>
              <w:widowControl/>
              <w:suppressAutoHyphens/>
              <w:snapToGrid w:val="0"/>
              <w:rPr>
                <w:rFonts w:cs="Times New Roman"/>
              </w:rPr>
            </w:pPr>
            <w:r>
              <w:rPr>
                <w:rFonts w:cs="Times New Roman" w:hint="eastAsia"/>
              </w:rPr>
              <w:t>1</w:t>
            </w:r>
            <w:r>
              <w:rPr>
                <w:rFonts w:cs="Times New Roman"/>
              </w:rPr>
              <w:t>2/</w:t>
            </w:r>
          </w:p>
          <w:p w14:paraId="41C820C2" w14:textId="0E20DE2E" w:rsidR="000C271D" w:rsidRPr="000058A2" w:rsidRDefault="000C271D" w:rsidP="0022271D">
            <w:pPr>
              <w:widowControl/>
              <w:suppressAutoHyphens/>
              <w:snapToGrid w:val="0"/>
              <w:rPr>
                <w:rFonts w:eastAsia="新細明體" w:cs="Times New Roman"/>
                <w:kern w:val="0"/>
                <w:szCs w:val="24"/>
              </w:rPr>
            </w:pPr>
            <w:r>
              <w:rPr>
                <w:rFonts w:cs="Times New Roman"/>
              </w:rPr>
              <w:t>2022</w:t>
            </w:r>
          </w:p>
        </w:tc>
        <w:tc>
          <w:tcPr>
            <w:tcW w:w="849" w:type="pct"/>
            <w:tcBorders>
              <w:top w:val="single" w:sz="3" w:space="0" w:color="000000"/>
              <w:left w:val="single" w:sz="3" w:space="0" w:color="000000"/>
              <w:bottom w:val="single" w:sz="3" w:space="0" w:color="000000"/>
              <w:right w:val="single" w:sz="3" w:space="0" w:color="000000"/>
            </w:tcBorders>
            <w:shd w:val="clear" w:color="auto" w:fill="auto"/>
          </w:tcPr>
          <w:p w14:paraId="359D880C" w14:textId="77777777" w:rsidR="000C271D" w:rsidRPr="000058A2" w:rsidRDefault="000C271D" w:rsidP="0022271D">
            <w:pPr>
              <w:widowControl/>
              <w:suppressAutoHyphens/>
              <w:snapToGrid w:val="0"/>
              <w:rPr>
                <w:rFonts w:eastAsia="新細明體" w:cs="Times New Roman"/>
                <w:kern w:val="0"/>
                <w:szCs w:val="24"/>
              </w:rPr>
            </w:pPr>
          </w:p>
        </w:tc>
        <w:tc>
          <w:tcPr>
            <w:tcW w:w="738" w:type="pct"/>
            <w:tcBorders>
              <w:top w:val="single" w:sz="3" w:space="0" w:color="000000"/>
              <w:left w:val="single" w:sz="3" w:space="0" w:color="000000"/>
              <w:bottom w:val="single" w:sz="3" w:space="0" w:color="000000"/>
              <w:right w:val="single" w:sz="3" w:space="0" w:color="000000"/>
            </w:tcBorders>
            <w:shd w:val="clear" w:color="auto" w:fill="auto"/>
          </w:tcPr>
          <w:p w14:paraId="7778F877" w14:textId="77777777" w:rsidR="000C271D" w:rsidRPr="000058A2" w:rsidRDefault="000C271D" w:rsidP="0022271D">
            <w:pPr>
              <w:widowControl/>
              <w:suppressAutoHyphens/>
              <w:snapToGrid w:val="0"/>
              <w:rPr>
                <w:rFonts w:eastAsia="新細明體" w:cs="Times New Roman"/>
                <w:kern w:val="0"/>
                <w:szCs w:val="24"/>
              </w:rPr>
            </w:pPr>
          </w:p>
        </w:tc>
        <w:tc>
          <w:tcPr>
            <w:tcW w:w="985" w:type="pct"/>
            <w:tcBorders>
              <w:top w:val="single" w:sz="3" w:space="0" w:color="000000"/>
              <w:left w:val="single" w:sz="3" w:space="0" w:color="000000"/>
              <w:bottom w:val="single" w:sz="3" w:space="0" w:color="000000"/>
              <w:right w:val="single" w:sz="3" w:space="0" w:color="000000"/>
            </w:tcBorders>
            <w:shd w:val="clear" w:color="auto" w:fill="auto"/>
          </w:tcPr>
          <w:p w14:paraId="2EA565A0" w14:textId="20226F3D" w:rsidR="000C271D" w:rsidRPr="000058A2" w:rsidRDefault="000C271D" w:rsidP="0022271D">
            <w:pPr>
              <w:widowControl/>
              <w:suppressAutoHyphens/>
              <w:snapToGrid w:val="0"/>
              <w:rPr>
                <w:rFonts w:eastAsia="新細明體" w:cs="Times New Roman"/>
                <w:kern w:val="0"/>
                <w:szCs w:val="24"/>
              </w:rPr>
            </w:pPr>
            <w:r w:rsidRPr="000058A2">
              <w:rPr>
                <w:rFonts w:eastAsia="新細明體" w:cs="Times New Roman"/>
                <w:kern w:val="0"/>
                <w:szCs w:val="24"/>
              </w:rPr>
              <w:t>V</w:t>
            </w:r>
          </w:p>
        </w:tc>
      </w:tr>
      <w:tr w:rsidR="007F2EE7" w:rsidRPr="000058A2" w14:paraId="4621EE00" w14:textId="77777777" w:rsidTr="008B1D36">
        <w:trPr>
          <w:trHeight w:val="475"/>
        </w:trPr>
        <w:tc>
          <w:tcPr>
            <w:tcW w:w="1152" w:type="pct"/>
            <w:tcBorders>
              <w:left w:val="single" w:sz="3" w:space="0" w:color="000000"/>
              <w:bottom w:val="single" w:sz="3" w:space="0" w:color="000000"/>
            </w:tcBorders>
            <w:shd w:val="clear" w:color="auto" w:fill="auto"/>
          </w:tcPr>
          <w:p w14:paraId="048E5233" w14:textId="0E7C7D0D" w:rsidR="000C271D" w:rsidRPr="000058A2" w:rsidRDefault="000C271D" w:rsidP="0022271D">
            <w:pPr>
              <w:suppressAutoHyphens/>
              <w:autoSpaceDE w:val="0"/>
              <w:snapToGrid w:val="0"/>
              <w:rPr>
                <w:rFonts w:eastAsia="新細明體" w:cs="Times New Roman"/>
                <w:kern w:val="0"/>
                <w:szCs w:val="24"/>
              </w:rPr>
            </w:pPr>
            <w:r>
              <w:t xml:space="preserve">Continuously promote </w:t>
            </w:r>
            <w:proofErr w:type="spellStart"/>
            <w:r>
              <w:rPr>
                <w:rFonts w:hint="eastAsia"/>
              </w:rPr>
              <w:t>F</w:t>
            </w:r>
            <w:r>
              <w:t>indbiz</w:t>
            </w:r>
            <w:proofErr w:type="spellEnd"/>
            <w:r>
              <w:t xml:space="preserve"> and increase the number of queries per year.</w:t>
            </w:r>
          </w:p>
        </w:tc>
        <w:tc>
          <w:tcPr>
            <w:tcW w:w="641" w:type="pct"/>
            <w:tcBorders>
              <w:left w:val="single" w:sz="3" w:space="0" w:color="000000"/>
              <w:bottom w:val="single" w:sz="3" w:space="0" w:color="000000"/>
              <w:right w:val="single" w:sz="3" w:space="0" w:color="000000"/>
            </w:tcBorders>
            <w:shd w:val="clear" w:color="auto" w:fill="auto"/>
          </w:tcPr>
          <w:p w14:paraId="130A3125" w14:textId="77777777" w:rsidR="00B3326D" w:rsidRDefault="000C271D" w:rsidP="0022271D">
            <w:pPr>
              <w:widowControl/>
              <w:suppressAutoHyphens/>
              <w:snapToGrid w:val="0"/>
            </w:pPr>
            <w:r>
              <w:rPr>
                <w:rFonts w:hint="eastAsia"/>
              </w:rPr>
              <w:t>0</w:t>
            </w:r>
            <w:r>
              <w:t>1/</w:t>
            </w:r>
          </w:p>
          <w:p w14:paraId="4C787EA3" w14:textId="579BE76D" w:rsidR="000C271D" w:rsidRPr="000058A2" w:rsidRDefault="000C271D" w:rsidP="0022271D">
            <w:pPr>
              <w:widowControl/>
              <w:suppressAutoHyphens/>
              <w:snapToGrid w:val="0"/>
              <w:rPr>
                <w:rFonts w:eastAsia="新細明體" w:cs="Times New Roman"/>
                <w:kern w:val="0"/>
                <w:szCs w:val="24"/>
              </w:rPr>
            </w:pPr>
            <w:r>
              <w:t>2022</w:t>
            </w:r>
          </w:p>
        </w:tc>
        <w:tc>
          <w:tcPr>
            <w:tcW w:w="635" w:type="pct"/>
            <w:tcBorders>
              <w:left w:val="single" w:sz="3" w:space="0" w:color="000000"/>
              <w:bottom w:val="single" w:sz="3" w:space="0" w:color="000000"/>
              <w:right w:val="single" w:sz="3" w:space="0" w:color="000000"/>
            </w:tcBorders>
            <w:shd w:val="clear" w:color="auto" w:fill="auto"/>
          </w:tcPr>
          <w:p w14:paraId="2D2F53AF" w14:textId="77777777" w:rsidR="00B3326D" w:rsidRDefault="000C271D" w:rsidP="0022271D">
            <w:pPr>
              <w:widowControl/>
              <w:suppressAutoHyphens/>
              <w:snapToGrid w:val="0"/>
              <w:rPr>
                <w:rFonts w:cs="Times New Roman"/>
              </w:rPr>
            </w:pPr>
            <w:r>
              <w:rPr>
                <w:rFonts w:cs="Times New Roman" w:hint="eastAsia"/>
              </w:rPr>
              <w:t>1</w:t>
            </w:r>
            <w:r>
              <w:rPr>
                <w:rFonts w:cs="Times New Roman"/>
              </w:rPr>
              <w:t>2/</w:t>
            </w:r>
          </w:p>
          <w:p w14:paraId="010CAC0A" w14:textId="090C052D" w:rsidR="000C271D" w:rsidRPr="000058A2" w:rsidRDefault="000C271D" w:rsidP="0022271D">
            <w:pPr>
              <w:widowControl/>
              <w:suppressAutoHyphens/>
              <w:snapToGrid w:val="0"/>
              <w:rPr>
                <w:rFonts w:eastAsia="新細明體" w:cs="Times New Roman"/>
                <w:kern w:val="0"/>
                <w:szCs w:val="24"/>
              </w:rPr>
            </w:pPr>
            <w:r>
              <w:rPr>
                <w:rFonts w:cs="Times New Roman"/>
              </w:rPr>
              <w:t>2022</w:t>
            </w:r>
          </w:p>
        </w:tc>
        <w:tc>
          <w:tcPr>
            <w:tcW w:w="849" w:type="pct"/>
            <w:tcBorders>
              <w:top w:val="single" w:sz="3" w:space="0" w:color="000000"/>
              <w:left w:val="single" w:sz="3" w:space="0" w:color="000000"/>
              <w:bottom w:val="single" w:sz="3" w:space="0" w:color="000000"/>
              <w:right w:val="single" w:sz="3" w:space="0" w:color="000000"/>
            </w:tcBorders>
            <w:shd w:val="clear" w:color="auto" w:fill="auto"/>
          </w:tcPr>
          <w:p w14:paraId="5E30A9DD" w14:textId="77777777" w:rsidR="000C271D" w:rsidRPr="000058A2" w:rsidRDefault="000C271D" w:rsidP="0022271D">
            <w:pPr>
              <w:widowControl/>
              <w:suppressAutoHyphens/>
              <w:snapToGrid w:val="0"/>
              <w:rPr>
                <w:rFonts w:eastAsia="新細明體" w:cs="Times New Roman"/>
                <w:kern w:val="0"/>
                <w:szCs w:val="24"/>
              </w:rPr>
            </w:pPr>
          </w:p>
        </w:tc>
        <w:tc>
          <w:tcPr>
            <w:tcW w:w="738" w:type="pct"/>
            <w:tcBorders>
              <w:top w:val="single" w:sz="3" w:space="0" w:color="000000"/>
              <w:left w:val="single" w:sz="3" w:space="0" w:color="000000"/>
              <w:bottom w:val="single" w:sz="3" w:space="0" w:color="000000"/>
              <w:right w:val="single" w:sz="3" w:space="0" w:color="000000"/>
            </w:tcBorders>
            <w:shd w:val="clear" w:color="auto" w:fill="auto"/>
          </w:tcPr>
          <w:p w14:paraId="0BF15FE7" w14:textId="77777777" w:rsidR="000C271D" w:rsidRPr="000058A2" w:rsidRDefault="000C271D" w:rsidP="0022271D">
            <w:pPr>
              <w:widowControl/>
              <w:suppressAutoHyphens/>
              <w:snapToGrid w:val="0"/>
              <w:rPr>
                <w:rFonts w:eastAsia="新細明體" w:cs="Times New Roman"/>
                <w:kern w:val="0"/>
                <w:szCs w:val="24"/>
              </w:rPr>
            </w:pPr>
          </w:p>
        </w:tc>
        <w:tc>
          <w:tcPr>
            <w:tcW w:w="985" w:type="pct"/>
            <w:tcBorders>
              <w:top w:val="single" w:sz="3" w:space="0" w:color="000000"/>
              <w:left w:val="single" w:sz="3" w:space="0" w:color="000000"/>
              <w:bottom w:val="single" w:sz="3" w:space="0" w:color="000000"/>
              <w:right w:val="single" w:sz="3" w:space="0" w:color="000000"/>
            </w:tcBorders>
            <w:shd w:val="clear" w:color="auto" w:fill="auto"/>
          </w:tcPr>
          <w:p w14:paraId="74DC652A" w14:textId="43BC2A28" w:rsidR="000C271D" w:rsidRPr="000058A2" w:rsidRDefault="000C271D" w:rsidP="0022271D">
            <w:pPr>
              <w:widowControl/>
              <w:suppressAutoHyphens/>
              <w:snapToGrid w:val="0"/>
              <w:rPr>
                <w:rFonts w:eastAsia="新細明體" w:cs="Times New Roman"/>
                <w:kern w:val="0"/>
                <w:szCs w:val="24"/>
              </w:rPr>
            </w:pPr>
            <w:r w:rsidRPr="000058A2">
              <w:rPr>
                <w:rFonts w:eastAsia="新細明體" w:cs="Times New Roman"/>
                <w:kern w:val="0"/>
                <w:szCs w:val="24"/>
              </w:rPr>
              <w:t>V</w:t>
            </w:r>
          </w:p>
        </w:tc>
      </w:tr>
      <w:tr w:rsidR="007F2EE7" w:rsidRPr="000058A2" w14:paraId="3D7F9E56" w14:textId="77777777" w:rsidTr="008B1D36">
        <w:trPr>
          <w:trHeight w:val="475"/>
        </w:trPr>
        <w:tc>
          <w:tcPr>
            <w:tcW w:w="1152" w:type="pct"/>
            <w:tcBorders>
              <w:left w:val="single" w:sz="3" w:space="0" w:color="000000"/>
              <w:bottom w:val="single" w:sz="3" w:space="0" w:color="000000"/>
            </w:tcBorders>
            <w:shd w:val="clear" w:color="auto" w:fill="auto"/>
          </w:tcPr>
          <w:p w14:paraId="1EB445A7" w14:textId="55D14DE2" w:rsidR="000C271D" w:rsidRPr="000058A2" w:rsidRDefault="000C271D" w:rsidP="0022271D">
            <w:pPr>
              <w:suppressAutoHyphens/>
              <w:autoSpaceDE w:val="0"/>
              <w:snapToGrid w:val="0"/>
              <w:rPr>
                <w:rFonts w:eastAsia="新細明體" w:cs="Times New Roman"/>
                <w:kern w:val="0"/>
                <w:szCs w:val="24"/>
              </w:rPr>
            </w:pPr>
            <w:r>
              <w:t>Competent authorities of financial and non-financial institutions, prosecutors and investigation agencies conduct education and training sessions for the personnel of financial and non-financial institutions to enhance the awareness of corporate transparency.</w:t>
            </w:r>
          </w:p>
        </w:tc>
        <w:tc>
          <w:tcPr>
            <w:tcW w:w="641" w:type="pct"/>
            <w:tcBorders>
              <w:left w:val="single" w:sz="3" w:space="0" w:color="000000"/>
              <w:bottom w:val="single" w:sz="3" w:space="0" w:color="000000"/>
              <w:right w:val="single" w:sz="3" w:space="0" w:color="000000"/>
            </w:tcBorders>
            <w:shd w:val="clear" w:color="auto" w:fill="auto"/>
          </w:tcPr>
          <w:p w14:paraId="1A95DCF2" w14:textId="77777777" w:rsidR="00B3326D" w:rsidRDefault="000C271D" w:rsidP="0022271D">
            <w:pPr>
              <w:widowControl/>
              <w:suppressAutoHyphens/>
              <w:snapToGrid w:val="0"/>
            </w:pPr>
            <w:r>
              <w:rPr>
                <w:rFonts w:hint="eastAsia"/>
              </w:rPr>
              <w:t>0</w:t>
            </w:r>
            <w:r>
              <w:t>1/</w:t>
            </w:r>
          </w:p>
          <w:p w14:paraId="04E0CE5F" w14:textId="0BAA2D3B" w:rsidR="000C271D" w:rsidRPr="000058A2" w:rsidRDefault="000C271D" w:rsidP="0022271D">
            <w:pPr>
              <w:widowControl/>
              <w:suppressAutoHyphens/>
              <w:snapToGrid w:val="0"/>
              <w:rPr>
                <w:rFonts w:eastAsia="新細明體" w:cs="新細明體"/>
                <w:kern w:val="0"/>
                <w:szCs w:val="24"/>
                <w:lang w:val="zh-TW"/>
              </w:rPr>
            </w:pPr>
            <w:r>
              <w:t>2022</w:t>
            </w:r>
          </w:p>
        </w:tc>
        <w:tc>
          <w:tcPr>
            <w:tcW w:w="635" w:type="pct"/>
            <w:tcBorders>
              <w:left w:val="single" w:sz="3" w:space="0" w:color="000000"/>
              <w:bottom w:val="single" w:sz="3" w:space="0" w:color="000000"/>
              <w:right w:val="single" w:sz="3" w:space="0" w:color="000000"/>
            </w:tcBorders>
            <w:shd w:val="clear" w:color="auto" w:fill="auto"/>
          </w:tcPr>
          <w:p w14:paraId="670A0BFB" w14:textId="77777777" w:rsidR="00B3326D" w:rsidRDefault="000C271D" w:rsidP="0022271D">
            <w:pPr>
              <w:widowControl/>
              <w:suppressAutoHyphens/>
              <w:snapToGrid w:val="0"/>
              <w:rPr>
                <w:rFonts w:cs="Times New Roman"/>
              </w:rPr>
            </w:pPr>
            <w:r>
              <w:rPr>
                <w:rFonts w:cs="Times New Roman" w:hint="eastAsia"/>
              </w:rPr>
              <w:t>1</w:t>
            </w:r>
            <w:r>
              <w:rPr>
                <w:rFonts w:cs="Times New Roman"/>
              </w:rPr>
              <w:t>2/</w:t>
            </w:r>
          </w:p>
          <w:p w14:paraId="6FBD2738" w14:textId="0249DF59" w:rsidR="000C271D" w:rsidRPr="000058A2" w:rsidRDefault="000C271D" w:rsidP="0022271D">
            <w:pPr>
              <w:widowControl/>
              <w:suppressAutoHyphens/>
              <w:snapToGrid w:val="0"/>
              <w:rPr>
                <w:rFonts w:eastAsia="新細明體" w:cs="新細明體"/>
                <w:kern w:val="0"/>
                <w:szCs w:val="24"/>
                <w:lang w:val="zh-TW"/>
              </w:rPr>
            </w:pPr>
            <w:r>
              <w:rPr>
                <w:rFonts w:cs="Times New Roman"/>
              </w:rPr>
              <w:t>2022</w:t>
            </w:r>
          </w:p>
        </w:tc>
        <w:tc>
          <w:tcPr>
            <w:tcW w:w="849" w:type="pct"/>
            <w:tcBorders>
              <w:top w:val="single" w:sz="3" w:space="0" w:color="000000"/>
              <w:left w:val="single" w:sz="3" w:space="0" w:color="000000"/>
              <w:bottom w:val="single" w:sz="3" w:space="0" w:color="000000"/>
              <w:right w:val="single" w:sz="3" w:space="0" w:color="000000"/>
            </w:tcBorders>
            <w:shd w:val="clear" w:color="auto" w:fill="auto"/>
          </w:tcPr>
          <w:p w14:paraId="4696940B" w14:textId="77777777" w:rsidR="000C271D" w:rsidRPr="000058A2" w:rsidRDefault="000C271D" w:rsidP="0022271D">
            <w:pPr>
              <w:widowControl/>
              <w:suppressAutoHyphens/>
              <w:snapToGrid w:val="0"/>
              <w:rPr>
                <w:rFonts w:eastAsia="新細明體" w:cs="Times New Roman"/>
                <w:kern w:val="0"/>
                <w:szCs w:val="24"/>
              </w:rPr>
            </w:pPr>
          </w:p>
        </w:tc>
        <w:tc>
          <w:tcPr>
            <w:tcW w:w="738" w:type="pct"/>
            <w:tcBorders>
              <w:top w:val="single" w:sz="3" w:space="0" w:color="000000"/>
              <w:left w:val="single" w:sz="3" w:space="0" w:color="000000"/>
              <w:bottom w:val="single" w:sz="3" w:space="0" w:color="000000"/>
              <w:right w:val="single" w:sz="3" w:space="0" w:color="000000"/>
            </w:tcBorders>
            <w:shd w:val="clear" w:color="auto" w:fill="auto"/>
          </w:tcPr>
          <w:p w14:paraId="19BA37D9" w14:textId="77777777" w:rsidR="000C271D" w:rsidRPr="000058A2" w:rsidRDefault="000C271D" w:rsidP="0022271D">
            <w:pPr>
              <w:widowControl/>
              <w:suppressAutoHyphens/>
              <w:snapToGrid w:val="0"/>
              <w:rPr>
                <w:rFonts w:eastAsia="新細明體" w:cs="Times New Roman"/>
                <w:kern w:val="0"/>
                <w:szCs w:val="24"/>
              </w:rPr>
            </w:pPr>
          </w:p>
        </w:tc>
        <w:tc>
          <w:tcPr>
            <w:tcW w:w="985" w:type="pct"/>
            <w:tcBorders>
              <w:top w:val="single" w:sz="3" w:space="0" w:color="000000"/>
              <w:left w:val="single" w:sz="3" w:space="0" w:color="000000"/>
              <w:bottom w:val="single" w:sz="3" w:space="0" w:color="000000"/>
              <w:right w:val="single" w:sz="3" w:space="0" w:color="000000"/>
            </w:tcBorders>
            <w:shd w:val="clear" w:color="auto" w:fill="auto"/>
          </w:tcPr>
          <w:p w14:paraId="6BD09F64" w14:textId="77777777" w:rsidR="000C271D" w:rsidRPr="000058A2" w:rsidRDefault="000C271D" w:rsidP="0022271D">
            <w:pPr>
              <w:widowControl/>
              <w:suppressAutoHyphens/>
              <w:snapToGrid w:val="0"/>
              <w:rPr>
                <w:rFonts w:eastAsia="新細明體" w:cs="Times New Roman"/>
                <w:kern w:val="0"/>
                <w:szCs w:val="24"/>
              </w:rPr>
            </w:pPr>
            <w:r w:rsidRPr="000058A2">
              <w:rPr>
                <w:rFonts w:eastAsia="新細明體" w:cs="Times New Roman"/>
                <w:kern w:val="0"/>
                <w:szCs w:val="24"/>
              </w:rPr>
              <w:t>V</w:t>
            </w:r>
          </w:p>
        </w:tc>
      </w:tr>
      <w:tr w:rsidR="007F2EE7" w:rsidRPr="000058A2" w14:paraId="4A835084" w14:textId="77777777" w:rsidTr="008B1D36">
        <w:trPr>
          <w:trHeight w:val="475"/>
        </w:trPr>
        <w:tc>
          <w:tcPr>
            <w:tcW w:w="1152" w:type="pct"/>
            <w:tcBorders>
              <w:left w:val="single" w:sz="3" w:space="0" w:color="000000"/>
              <w:bottom w:val="single" w:sz="3" w:space="0" w:color="000000"/>
            </w:tcBorders>
            <w:shd w:val="clear" w:color="auto" w:fill="auto"/>
          </w:tcPr>
          <w:p w14:paraId="63EA2F5E" w14:textId="1E1C72C1" w:rsidR="000C271D" w:rsidRPr="000058A2" w:rsidRDefault="000C271D" w:rsidP="0022271D">
            <w:pPr>
              <w:suppressAutoHyphens/>
              <w:autoSpaceDE w:val="0"/>
              <w:snapToGrid w:val="0"/>
              <w:rPr>
                <w:rFonts w:eastAsia="新細明體" w:cs="Times New Roman"/>
                <w:kern w:val="0"/>
                <w:szCs w:val="24"/>
              </w:rPr>
            </w:pPr>
            <w:r>
              <w:t>The Trust Association publishes charitable trust information on its website every year.</w:t>
            </w:r>
          </w:p>
        </w:tc>
        <w:tc>
          <w:tcPr>
            <w:tcW w:w="641" w:type="pct"/>
            <w:tcBorders>
              <w:left w:val="single" w:sz="3" w:space="0" w:color="000000"/>
              <w:bottom w:val="single" w:sz="3" w:space="0" w:color="000000"/>
              <w:right w:val="single" w:sz="3" w:space="0" w:color="000000"/>
            </w:tcBorders>
            <w:shd w:val="clear" w:color="auto" w:fill="auto"/>
          </w:tcPr>
          <w:p w14:paraId="0497F89C" w14:textId="77777777" w:rsidR="00B3326D" w:rsidRDefault="000C271D" w:rsidP="0022271D">
            <w:pPr>
              <w:widowControl/>
              <w:suppressAutoHyphens/>
              <w:snapToGrid w:val="0"/>
            </w:pPr>
            <w:r>
              <w:rPr>
                <w:rFonts w:hint="eastAsia"/>
              </w:rPr>
              <w:t>0</w:t>
            </w:r>
            <w:r>
              <w:t>1/</w:t>
            </w:r>
          </w:p>
          <w:p w14:paraId="2A281918" w14:textId="077A944D" w:rsidR="000C271D" w:rsidRPr="000058A2" w:rsidRDefault="000C271D" w:rsidP="0022271D">
            <w:pPr>
              <w:widowControl/>
              <w:suppressAutoHyphens/>
              <w:snapToGrid w:val="0"/>
              <w:rPr>
                <w:rFonts w:eastAsia="新細明體" w:cs="新細明體"/>
                <w:kern w:val="0"/>
                <w:szCs w:val="24"/>
              </w:rPr>
            </w:pPr>
            <w:r>
              <w:t>2022</w:t>
            </w:r>
          </w:p>
        </w:tc>
        <w:tc>
          <w:tcPr>
            <w:tcW w:w="635" w:type="pct"/>
            <w:tcBorders>
              <w:left w:val="single" w:sz="3" w:space="0" w:color="000000"/>
              <w:bottom w:val="single" w:sz="3" w:space="0" w:color="000000"/>
              <w:right w:val="single" w:sz="3" w:space="0" w:color="000000"/>
            </w:tcBorders>
            <w:shd w:val="clear" w:color="auto" w:fill="auto"/>
          </w:tcPr>
          <w:p w14:paraId="2997C812" w14:textId="77777777" w:rsidR="00B3326D" w:rsidRDefault="000C271D" w:rsidP="0022271D">
            <w:pPr>
              <w:widowControl/>
              <w:suppressAutoHyphens/>
              <w:snapToGrid w:val="0"/>
              <w:rPr>
                <w:rFonts w:cs="Times New Roman"/>
              </w:rPr>
            </w:pPr>
            <w:r>
              <w:rPr>
                <w:rFonts w:cs="Times New Roman" w:hint="eastAsia"/>
              </w:rPr>
              <w:t>1</w:t>
            </w:r>
            <w:r>
              <w:rPr>
                <w:rFonts w:cs="Times New Roman"/>
              </w:rPr>
              <w:t>2/</w:t>
            </w:r>
          </w:p>
          <w:p w14:paraId="5F576F6E" w14:textId="552939B5" w:rsidR="000C271D" w:rsidRPr="000058A2" w:rsidRDefault="000C271D" w:rsidP="0022271D">
            <w:pPr>
              <w:widowControl/>
              <w:suppressAutoHyphens/>
              <w:snapToGrid w:val="0"/>
              <w:rPr>
                <w:rFonts w:eastAsia="新細明體" w:cs="新細明體"/>
                <w:kern w:val="0"/>
                <w:szCs w:val="24"/>
              </w:rPr>
            </w:pPr>
            <w:r>
              <w:rPr>
                <w:rFonts w:cs="Times New Roman"/>
              </w:rPr>
              <w:t>2022</w:t>
            </w:r>
          </w:p>
        </w:tc>
        <w:tc>
          <w:tcPr>
            <w:tcW w:w="849" w:type="pct"/>
            <w:tcBorders>
              <w:top w:val="single" w:sz="3" w:space="0" w:color="000000"/>
              <w:left w:val="single" w:sz="3" w:space="0" w:color="000000"/>
              <w:bottom w:val="single" w:sz="3" w:space="0" w:color="000000"/>
              <w:right w:val="single" w:sz="3" w:space="0" w:color="000000"/>
            </w:tcBorders>
            <w:shd w:val="clear" w:color="auto" w:fill="auto"/>
          </w:tcPr>
          <w:p w14:paraId="385AB444" w14:textId="77777777" w:rsidR="000C271D" w:rsidRPr="000058A2" w:rsidRDefault="000C271D" w:rsidP="0022271D">
            <w:pPr>
              <w:widowControl/>
              <w:suppressAutoHyphens/>
              <w:snapToGrid w:val="0"/>
              <w:rPr>
                <w:rFonts w:eastAsia="新細明體" w:cs="Times New Roman"/>
                <w:kern w:val="0"/>
                <w:szCs w:val="24"/>
              </w:rPr>
            </w:pPr>
          </w:p>
        </w:tc>
        <w:tc>
          <w:tcPr>
            <w:tcW w:w="738" w:type="pct"/>
            <w:tcBorders>
              <w:top w:val="single" w:sz="3" w:space="0" w:color="000000"/>
              <w:left w:val="single" w:sz="3" w:space="0" w:color="000000"/>
              <w:bottom w:val="single" w:sz="3" w:space="0" w:color="000000"/>
              <w:right w:val="single" w:sz="3" w:space="0" w:color="000000"/>
            </w:tcBorders>
            <w:shd w:val="clear" w:color="auto" w:fill="auto"/>
          </w:tcPr>
          <w:p w14:paraId="0AC25E5C" w14:textId="77777777" w:rsidR="000C271D" w:rsidRPr="000058A2" w:rsidRDefault="000C271D" w:rsidP="0022271D">
            <w:pPr>
              <w:widowControl/>
              <w:suppressAutoHyphens/>
              <w:snapToGrid w:val="0"/>
              <w:rPr>
                <w:rFonts w:eastAsia="新細明體" w:cs="Times New Roman"/>
                <w:kern w:val="0"/>
                <w:szCs w:val="24"/>
              </w:rPr>
            </w:pPr>
          </w:p>
        </w:tc>
        <w:tc>
          <w:tcPr>
            <w:tcW w:w="985" w:type="pct"/>
            <w:tcBorders>
              <w:top w:val="single" w:sz="3" w:space="0" w:color="000000"/>
              <w:left w:val="single" w:sz="3" w:space="0" w:color="000000"/>
              <w:bottom w:val="single" w:sz="3" w:space="0" w:color="000000"/>
              <w:right w:val="single" w:sz="3" w:space="0" w:color="000000"/>
            </w:tcBorders>
            <w:shd w:val="clear" w:color="auto" w:fill="auto"/>
          </w:tcPr>
          <w:p w14:paraId="79659EA0" w14:textId="77777777" w:rsidR="000C271D" w:rsidRPr="000058A2" w:rsidRDefault="000C271D" w:rsidP="0022271D">
            <w:pPr>
              <w:widowControl/>
              <w:suppressAutoHyphens/>
              <w:snapToGrid w:val="0"/>
              <w:rPr>
                <w:rFonts w:eastAsia="新細明體" w:cs="Times New Roman"/>
                <w:kern w:val="0"/>
                <w:szCs w:val="24"/>
              </w:rPr>
            </w:pPr>
            <w:r w:rsidRPr="000058A2">
              <w:rPr>
                <w:rFonts w:eastAsia="新細明體" w:cs="Times New Roman"/>
                <w:kern w:val="0"/>
                <w:szCs w:val="24"/>
              </w:rPr>
              <w:t>V</w:t>
            </w:r>
          </w:p>
        </w:tc>
      </w:tr>
      <w:tr w:rsidR="007F2EE7" w:rsidRPr="000058A2" w14:paraId="374B67D9" w14:textId="77777777" w:rsidTr="008B1D36">
        <w:trPr>
          <w:trHeight w:val="475"/>
        </w:trPr>
        <w:tc>
          <w:tcPr>
            <w:tcW w:w="1152" w:type="pct"/>
            <w:tcBorders>
              <w:left w:val="single" w:sz="3" w:space="0" w:color="000000"/>
              <w:bottom w:val="single" w:sz="3" w:space="0" w:color="000000"/>
            </w:tcBorders>
            <w:shd w:val="clear" w:color="auto" w:fill="auto"/>
          </w:tcPr>
          <w:p w14:paraId="300E3CE5" w14:textId="328974AB" w:rsidR="000C271D" w:rsidRPr="000058A2" w:rsidRDefault="000C271D" w:rsidP="0022271D">
            <w:pPr>
              <w:suppressAutoHyphens/>
              <w:autoSpaceDE w:val="0"/>
              <w:snapToGrid w:val="0"/>
              <w:rPr>
                <w:rFonts w:eastAsia="新細明體" w:cs="Times New Roman"/>
                <w:kern w:val="0"/>
                <w:szCs w:val="24"/>
              </w:rPr>
            </w:pPr>
            <w:r w:rsidRPr="0088324C">
              <w:rPr>
                <w:color w:val="000000"/>
              </w:rPr>
              <w:t xml:space="preserve">The Trust Association shall, based on the progress of the amendment of the Trust Law, publicize relevant </w:t>
            </w:r>
            <w:r w:rsidRPr="0088324C">
              <w:rPr>
                <w:color w:val="000000"/>
              </w:rPr>
              <w:lastRenderedPageBreak/>
              <w:t>disclosure norms to trust enterprises in due time.</w:t>
            </w:r>
          </w:p>
        </w:tc>
        <w:tc>
          <w:tcPr>
            <w:tcW w:w="641" w:type="pct"/>
            <w:tcBorders>
              <w:left w:val="single" w:sz="3" w:space="0" w:color="000000"/>
              <w:bottom w:val="single" w:sz="3" w:space="0" w:color="000000"/>
              <w:right w:val="single" w:sz="3" w:space="0" w:color="000000"/>
            </w:tcBorders>
            <w:shd w:val="clear" w:color="auto" w:fill="auto"/>
          </w:tcPr>
          <w:p w14:paraId="49070A40" w14:textId="77777777" w:rsidR="00B3326D" w:rsidRDefault="000C271D" w:rsidP="0022271D">
            <w:pPr>
              <w:widowControl/>
              <w:suppressAutoHyphens/>
              <w:snapToGrid w:val="0"/>
            </w:pPr>
            <w:r>
              <w:rPr>
                <w:rFonts w:hint="eastAsia"/>
              </w:rPr>
              <w:lastRenderedPageBreak/>
              <w:t>0</w:t>
            </w:r>
            <w:r>
              <w:t>1/</w:t>
            </w:r>
          </w:p>
          <w:p w14:paraId="2D42EAAB" w14:textId="0F2CE983" w:rsidR="000C271D" w:rsidRPr="000058A2" w:rsidRDefault="000C271D" w:rsidP="0022271D">
            <w:pPr>
              <w:widowControl/>
              <w:suppressAutoHyphens/>
              <w:snapToGrid w:val="0"/>
              <w:rPr>
                <w:rFonts w:eastAsia="新細明體" w:cs="新細明體"/>
                <w:kern w:val="0"/>
                <w:szCs w:val="24"/>
                <w:lang w:val="zh-TW"/>
              </w:rPr>
            </w:pPr>
            <w:r>
              <w:t>2022</w:t>
            </w:r>
          </w:p>
        </w:tc>
        <w:tc>
          <w:tcPr>
            <w:tcW w:w="635" w:type="pct"/>
            <w:tcBorders>
              <w:left w:val="single" w:sz="3" w:space="0" w:color="000000"/>
              <w:bottom w:val="single" w:sz="3" w:space="0" w:color="000000"/>
              <w:right w:val="single" w:sz="3" w:space="0" w:color="000000"/>
            </w:tcBorders>
            <w:shd w:val="clear" w:color="auto" w:fill="auto"/>
          </w:tcPr>
          <w:p w14:paraId="2ABF7D0B" w14:textId="77777777" w:rsidR="00B3326D" w:rsidRDefault="000C271D" w:rsidP="0022271D">
            <w:pPr>
              <w:widowControl/>
              <w:suppressAutoHyphens/>
              <w:snapToGrid w:val="0"/>
              <w:rPr>
                <w:rFonts w:cs="Times New Roman"/>
              </w:rPr>
            </w:pPr>
            <w:r>
              <w:rPr>
                <w:rFonts w:cs="Times New Roman" w:hint="eastAsia"/>
              </w:rPr>
              <w:t>1</w:t>
            </w:r>
            <w:r>
              <w:rPr>
                <w:rFonts w:cs="Times New Roman"/>
              </w:rPr>
              <w:t>2/</w:t>
            </w:r>
          </w:p>
          <w:p w14:paraId="7B3174EA" w14:textId="3EE322EC" w:rsidR="000C271D" w:rsidRPr="000058A2" w:rsidRDefault="000C271D" w:rsidP="0022271D">
            <w:pPr>
              <w:widowControl/>
              <w:suppressAutoHyphens/>
              <w:snapToGrid w:val="0"/>
              <w:rPr>
                <w:rFonts w:eastAsia="新細明體" w:cs="新細明體"/>
                <w:kern w:val="0"/>
                <w:szCs w:val="24"/>
                <w:lang w:val="zh-TW"/>
              </w:rPr>
            </w:pPr>
            <w:r>
              <w:rPr>
                <w:rFonts w:cs="Times New Roman"/>
              </w:rPr>
              <w:t>2022</w:t>
            </w:r>
          </w:p>
        </w:tc>
        <w:tc>
          <w:tcPr>
            <w:tcW w:w="849" w:type="pct"/>
            <w:tcBorders>
              <w:top w:val="single" w:sz="3" w:space="0" w:color="000000"/>
              <w:left w:val="single" w:sz="3" w:space="0" w:color="000000"/>
              <w:bottom w:val="single" w:sz="3" w:space="0" w:color="000000"/>
              <w:right w:val="single" w:sz="3" w:space="0" w:color="000000"/>
            </w:tcBorders>
            <w:shd w:val="clear" w:color="auto" w:fill="auto"/>
          </w:tcPr>
          <w:p w14:paraId="335F2A32" w14:textId="77777777" w:rsidR="000C271D" w:rsidRPr="000058A2" w:rsidRDefault="000C271D" w:rsidP="0022271D">
            <w:pPr>
              <w:widowControl/>
              <w:suppressAutoHyphens/>
              <w:snapToGrid w:val="0"/>
              <w:rPr>
                <w:rFonts w:eastAsia="新細明體" w:cs="Times New Roman"/>
                <w:kern w:val="0"/>
                <w:szCs w:val="24"/>
              </w:rPr>
            </w:pPr>
          </w:p>
        </w:tc>
        <w:tc>
          <w:tcPr>
            <w:tcW w:w="738" w:type="pct"/>
            <w:tcBorders>
              <w:top w:val="single" w:sz="3" w:space="0" w:color="000000"/>
              <w:left w:val="single" w:sz="3" w:space="0" w:color="000000"/>
              <w:bottom w:val="single" w:sz="3" w:space="0" w:color="000000"/>
              <w:right w:val="single" w:sz="3" w:space="0" w:color="000000"/>
            </w:tcBorders>
            <w:shd w:val="clear" w:color="auto" w:fill="auto"/>
          </w:tcPr>
          <w:p w14:paraId="64E29D4C" w14:textId="77777777" w:rsidR="000C271D" w:rsidRPr="000058A2" w:rsidRDefault="000C271D" w:rsidP="0022271D">
            <w:pPr>
              <w:widowControl/>
              <w:suppressAutoHyphens/>
              <w:snapToGrid w:val="0"/>
              <w:rPr>
                <w:rFonts w:eastAsia="新細明體" w:cs="Times New Roman"/>
                <w:kern w:val="0"/>
                <w:szCs w:val="24"/>
              </w:rPr>
            </w:pPr>
          </w:p>
        </w:tc>
        <w:tc>
          <w:tcPr>
            <w:tcW w:w="985" w:type="pct"/>
            <w:tcBorders>
              <w:top w:val="single" w:sz="3" w:space="0" w:color="000000"/>
              <w:left w:val="single" w:sz="3" w:space="0" w:color="000000"/>
              <w:bottom w:val="single" w:sz="3" w:space="0" w:color="000000"/>
              <w:right w:val="single" w:sz="3" w:space="0" w:color="000000"/>
            </w:tcBorders>
            <w:shd w:val="clear" w:color="auto" w:fill="auto"/>
          </w:tcPr>
          <w:p w14:paraId="64B96458" w14:textId="21585F95" w:rsidR="000C271D" w:rsidRPr="000058A2" w:rsidRDefault="000C271D" w:rsidP="0022271D">
            <w:pPr>
              <w:widowControl/>
              <w:suppressAutoHyphens/>
              <w:snapToGrid w:val="0"/>
              <w:rPr>
                <w:rFonts w:eastAsia="新細明體" w:cs="Times New Roman"/>
                <w:kern w:val="0"/>
                <w:szCs w:val="24"/>
              </w:rPr>
            </w:pPr>
            <w:r w:rsidRPr="000058A2">
              <w:rPr>
                <w:rFonts w:eastAsia="新細明體" w:cs="Times New Roman"/>
                <w:kern w:val="0"/>
                <w:szCs w:val="24"/>
              </w:rPr>
              <w:t>V</w:t>
            </w:r>
          </w:p>
        </w:tc>
      </w:tr>
      <w:tr w:rsidR="000058A2" w:rsidRPr="000058A2" w14:paraId="44D1C9CD" w14:textId="77777777" w:rsidTr="008B1D36">
        <w:tc>
          <w:tcPr>
            <w:tcW w:w="1152" w:type="pct"/>
            <w:tcBorders>
              <w:top w:val="single" w:sz="3" w:space="0" w:color="000000"/>
              <w:left w:val="single" w:sz="3" w:space="0" w:color="000000"/>
            </w:tcBorders>
            <w:shd w:val="clear" w:color="auto" w:fill="F2F2F2"/>
          </w:tcPr>
          <w:p w14:paraId="2AB4C37A" w14:textId="23E9A43C" w:rsidR="000058A2" w:rsidRPr="000058A2" w:rsidRDefault="000058A2" w:rsidP="0022271D">
            <w:pPr>
              <w:suppressAutoHyphens/>
              <w:autoSpaceDE w:val="0"/>
              <w:snapToGrid w:val="0"/>
              <w:rPr>
                <w:rFonts w:eastAsia="新細明體" w:cs="Times New Roman"/>
                <w:szCs w:val="24"/>
              </w:rPr>
            </w:pPr>
            <w:r w:rsidRPr="009A5462">
              <w:rPr>
                <w:rFonts w:eastAsia="新細明體" w:cs="Times New Roman"/>
                <w:color w:val="000000" w:themeColor="text1"/>
                <w:szCs w:val="24"/>
              </w:rPr>
              <w:t>Performance in 202</w:t>
            </w:r>
            <w:r w:rsidR="000C271D" w:rsidRPr="009A5462">
              <w:rPr>
                <w:rFonts w:eastAsia="新細明體" w:cs="Times New Roman" w:hint="eastAsia"/>
                <w:color w:val="000000" w:themeColor="text1"/>
                <w:szCs w:val="24"/>
              </w:rPr>
              <w:t>2</w:t>
            </w:r>
          </w:p>
        </w:tc>
        <w:tc>
          <w:tcPr>
            <w:tcW w:w="3848" w:type="pct"/>
            <w:gridSpan w:val="5"/>
            <w:tcBorders>
              <w:top w:val="single" w:sz="3" w:space="0" w:color="000000"/>
              <w:left w:val="single" w:sz="3" w:space="0" w:color="000000"/>
              <w:right w:val="single" w:sz="3" w:space="0" w:color="000000"/>
            </w:tcBorders>
            <w:shd w:val="clear" w:color="auto" w:fill="FFFFFF" w:themeFill="background1"/>
          </w:tcPr>
          <w:p w14:paraId="06CB07EC" w14:textId="0534D924" w:rsidR="00946C2F" w:rsidRPr="009A5462" w:rsidRDefault="000C271D" w:rsidP="004F3451">
            <w:pPr>
              <w:pStyle w:val="a7"/>
              <w:widowControl/>
              <w:numPr>
                <w:ilvl w:val="0"/>
                <w:numId w:val="117"/>
              </w:numPr>
              <w:suppressAutoHyphens/>
              <w:snapToGrid w:val="0"/>
              <w:ind w:leftChars="0" w:left="466" w:hanging="466"/>
              <w:rPr>
                <w:rFonts w:eastAsia="新細明體" w:cs="Times New Roman"/>
                <w:color w:val="000000" w:themeColor="text1"/>
                <w:szCs w:val="24"/>
              </w:rPr>
            </w:pPr>
            <w:r w:rsidRPr="009A5462">
              <w:rPr>
                <w:rFonts w:eastAsia="新細明體" w:cs="Times New Roman"/>
                <w:color w:val="000000" w:themeColor="text1"/>
                <w:szCs w:val="24"/>
              </w:rPr>
              <w:t>Financial institutions (FI) and Designated Non-non-financial Business or Profession (DNFBPs) may use the Company Transparency Platform (CTP) when establishing business relationships with customers, or conducting Customer Due Diligence (CDD) to strengthen money laundering prevention. As of October 31, 2022, 146,000 searches have been made by the aforementioned institutions and persons</w:t>
            </w:r>
            <w:r w:rsidR="00946C2F" w:rsidRPr="009A5462">
              <w:rPr>
                <w:rFonts w:eastAsia="新細明體" w:cs="Times New Roman"/>
                <w:color w:val="000000" w:themeColor="text1"/>
                <w:szCs w:val="24"/>
              </w:rPr>
              <w:t xml:space="preserve">. </w:t>
            </w:r>
          </w:p>
          <w:p w14:paraId="3A60DC70" w14:textId="0DFD6552" w:rsidR="00946C2F" w:rsidRDefault="000C271D" w:rsidP="004F3451">
            <w:pPr>
              <w:pStyle w:val="a7"/>
              <w:widowControl/>
              <w:numPr>
                <w:ilvl w:val="0"/>
                <w:numId w:val="117"/>
              </w:numPr>
              <w:suppressAutoHyphens/>
              <w:snapToGrid w:val="0"/>
              <w:spacing w:beforeLines="25" w:before="90"/>
              <w:ind w:leftChars="0" w:left="466" w:hanging="466"/>
              <w:rPr>
                <w:rFonts w:eastAsia="新細明體" w:cs="Times New Roman"/>
                <w:color w:val="000000" w:themeColor="text1"/>
                <w:szCs w:val="24"/>
              </w:rPr>
            </w:pPr>
            <w:r w:rsidRPr="009A5462">
              <w:rPr>
                <w:rFonts w:eastAsia="新細明體" w:cs="Times New Roman"/>
                <w:color w:val="000000" w:themeColor="text1"/>
                <w:szCs w:val="24"/>
              </w:rPr>
              <w:t xml:space="preserve">As of December 31, 2022, there have been 307,856,056 searches on </w:t>
            </w:r>
            <w:proofErr w:type="spellStart"/>
            <w:r w:rsidRPr="009A5462">
              <w:rPr>
                <w:rFonts w:eastAsia="新細明體" w:cs="Times New Roman"/>
                <w:color w:val="000000" w:themeColor="text1"/>
                <w:szCs w:val="24"/>
              </w:rPr>
              <w:t>Findbiz</w:t>
            </w:r>
            <w:proofErr w:type="spellEnd"/>
            <w:r w:rsidR="00946C2F" w:rsidRPr="009A5462">
              <w:rPr>
                <w:rFonts w:eastAsia="新細明體" w:cs="Times New Roman"/>
                <w:color w:val="000000" w:themeColor="text1"/>
                <w:szCs w:val="24"/>
              </w:rPr>
              <w:t>.</w:t>
            </w:r>
          </w:p>
          <w:p w14:paraId="1AFFADAA" w14:textId="1C2465D8" w:rsidR="00946C2F" w:rsidRPr="004F3451" w:rsidRDefault="001920D5" w:rsidP="004F3451">
            <w:pPr>
              <w:pStyle w:val="a7"/>
              <w:widowControl/>
              <w:numPr>
                <w:ilvl w:val="0"/>
                <w:numId w:val="117"/>
              </w:numPr>
              <w:suppressAutoHyphens/>
              <w:snapToGrid w:val="0"/>
              <w:spacing w:beforeLines="25" w:before="90"/>
              <w:ind w:leftChars="0" w:left="466" w:hanging="466"/>
              <w:rPr>
                <w:rFonts w:eastAsia="新細明體" w:cs="Times New Roman"/>
                <w:color w:val="000000" w:themeColor="text1"/>
                <w:szCs w:val="24"/>
              </w:rPr>
            </w:pPr>
            <w:r w:rsidRPr="004F3451">
              <w:rPr>
                <w:rFonts w:eastAsia="新細明體" w:cs="Times New Roman"/>
                <w:color w:val="000000"/>
                <w:szCs w:val="24"/>
              </w:rPr>
              <w:t>As of December 31, 2022, a total of 720 AML/CFT training courses were organized by FI and DNFBPs like the silverware industry, land administration agents, real estate agencies, financial institutions, accountants, public bookkeepers, bookkeeping and tax agents, and lawyers, with a total of 50,655 participants</w:t>
            </w:r>
            <w:r w:rsidR="00946C2F" w:rsidRPr="004F3451">
              <w:rPr>
                <w:rFonts w:eastAsia="新細明體" w:cs="Times New Roman"/>
                <w:color w:val="000000"/>
                <w:szCs w:val="24"/>
              </w:rPr>
              <w:t>.</w:t>
            </w:r>
          </w:p>
          <w:p w14:paraId="28249C44" w14:textId="2B2E1476" w:rsidR="00946C2F" w:rsidRPr="004F3451" w:rsidRDefault="001920D5" w:rsidP="004F3451">
            <w:pPr>
              <w:pStyle w:val="a7"/>
              <w:widowControl/>
              <w:numPr>
                <w:ilvl w:val="0"/>
                <w:numId w:val="117"/>
              </w:numPr>
              <w:suppressAutoHyphens/>
              <w:snapToGrid w:val="0"/>
              <w:spacing w:beforeLines="25" w:before="90"/>
              <w:ind w:leftChars="0" w:left="466" w:hanging="466"/>
              <w:rPr>
                <w:rFonts w:eastAsia="新細明體" w:cs="Times New Roman"/>
                <w:color w:val="000000" w:themeColor="text1"/>
                <w:szCs w:val="24"/>
              </w:rPr>
            </w:pPr>
            <w:r w:rsidRPr="004F3451">
              <w:rPr>
                <w:rFonts w:eastAsia="新細明體" w:cs="Times New Roman"/>
                <w:color w:val="000000"/>
                <w:szCs w:val="24"/>
              </w:rPr>
              <w:t>The Trust Association's website has set up a "Charitable Trust Section" to update and disclose information on charitable trusts handled by the trust industry on a quarterly basis</w:t>
            </w:r>
            <w:r w:rsidR="00946C2F" w:rsidRPr="004F3451">
              <w:rPr>
                <w:rFonts w:eastAsia="新細明體" w:cs="Times New Roman"/>
                <w:color w:val="000000"/>
                <w:szCs w:val="24"/>
              </w:rPr>
              <w:t>.</w:t>
            </w:r>
          </w:p>
          <w:p w14:paraId="28BBB9C0" w14:textId="2FE665BC" w:rsidR="000058A2" w:rsidRPr="004F3451" w:rsidRDefault="001920D5" w:rsidP="004F3451">
            <w:pPr>
              <w:pStyle w:val="a7"/>
              <w:widowControl/>
              <w:numPr>
                <w:ilvl w:val="0"/>
                <w:numId w:val="117"/>
              </w:numPr>
              <w:suppressAutoHyphens/>
              <w:snapToGrid w:val="0"/>
              <w:spacing w:beforeLines="25" w:before="90"/>
              <w:ind w:leftChars="0" w:left="466" w:hanging="466"/>
              <w:rPr>
                <w:rFonts w:eastAsia="新細明體" w:cs="Times New Roman"/>
                <w:color w:val="000000" w:themeColor="text1"/>
                <w:szCs w:val="24"/>
              </w:rPr>
            </w:pPr>
            <w:r w:rsidRPr="004F3451">
              <w:rPr>
                <w:rFonts w:eastAsia="新細明體" w:cs="Times New Roman"/>
                <w:color w:val="000000"/>
                <w:szCs w:val="24"/>
              </w:rPr>
              <w:t>The draft amendment of the Trust Law was passed by the Executive Yuan and submitted to the Legislative Yuan for deliberation on April 22, 2021. It is still awaiting review by the Judiciary and Organic Laws Committee of the Legislative Yuan</w:t>
            </w:r>
            <w:r w:rsidR="00946C2F" w:rsidRPr="004F3451">
              <w:rPr>
                <w:rFonts w:eastAsia="新細明體" w:cs="Times New Roman"/>
                <w:color w:val="000000"/>
                <w:szCs w:val="24"/>
              </w:rPr>
              <w:t>.</w:t>
            </w:r>
          </w:p>
        </w:tc>
      </w:tr>
      <w:tr w:rsidR="000058A2" w:rsidRPr="000058A2" w14:paraId="5095622D" w14:textId="77777777" w:rsidTr="0022271D">
        <w:trPr>
          <w:trHeight w:val="526"/>
        </w:trPr>
        <w:tc>
          <w:tcPr>
            <w:tcW w:w="5000" w:type="pct"/>
            <w:gridSpan w:val="6"/>
            <w:tcBorders>
              <w:top w:val="single" w:sz="3" w:space="0" w:color="000000"/>
              <w:left w:val="single" w:sz="3" w:space="0" w:color="000000"/>
              <w:bottom w:val="single" w:sz="3" w:space="0" w:color="000000"/>
              <w:right w:val="single" w:sz="3" w:space="0" w:color="000000"/>
            </w:tcBorders>
            <w:shd w:val="clear" w:color="auto" w:fill="F2F2F2"/>
          </w:tcPr>
          <w:p w14:paraId="3F378927" w14:textId="77777777" w:rsidR="000058A2" w:rsidRPr="000058A2" w:rsidRDefault="000058A2" w:rsidP="0022271D">
            <w:pPr>
              <w:suppressAutoHyphens/>
              <w:autoSpaceDE w:val="0"/>
              <w:snapToGrid w:val="0"/>
              <w:rPr>
                <w:rFonts w:eastAsia="新細明體" w:cs="Times New Roman"/>
                <w:szCs w:val="24"/>
              </w:rPr>
            </w:pPr>
            <w:r w:rsidRPr="000058A2">
              <w:rPr>
                <w:rFonts w:eastAsia="新細明體" w:cs="Times New Roman"/>
                <w:kern w:val="0"/>
                <w:szCs w:val="24"/>
                <w:lang w:val="zh-TW"/>
              </w:rPr>
              <w:t>Contact information</w:t>
            </w:r>
          </w:p>
        </w:tc>
      </w:tr>
      <w:tr w:rsidR="000C271D" w:rsidRPr="000058A2" w14:paraId="47D90645" w14:textId="77777777" w:rsidTr="008B1D36">
        <w:trPr>
          <w:trHeight w:val="515"/>
        </w:trPr>
        <w:tc>
          <w:tcPr>
            <w:tcW w:w="2428" w:type="pct"/>
            <w:gridSpan w:val="3"/>
            <w:tcBorders>
              <w:top w:val="single" w:sz="3" w:space="0" w:color="000000"/>
              <w:left w:val="single" w:sz="3" w:space="0" w:color="000000"/>
              <w:bottom w:val="single" w:sz="3" w:space="0" w:color="000000"/>
            </w:tcBorders>
            <w:shd w:val="clear" w:color="auto" w:fill="F2F2F2"/>
          </w:tcPr>
          <w:p w14:paraId="0DE43D5B" w14:textId="77777777" w:rsidR="000C271D" w:rsidRPr="000058A2" w:rsidRDefault="000C271D" w:rsidP="0022271D">
            <w:pPr>
              <w:suppressAutoHyphens/>
              <w:autoSpaceDE w:val="0"/>
              <w:snapToGrid w:val="0"/>
              <w:rPr>
                <w:rFonts w:eastAsia="新細明體" w:cs="Times New Roman"/>
                <w:szCs w:val="24"/>
              </w:rPr>
            </w:pPr>
            <w:r w:rsidRPr="000058A2">
              <w:rPr>
                <w:rFonts w:eastAsia="新細明體" w:cs="Times New Roman"/>
                <w:kern w:val="0"/>
                <w:szCs w:val="24"/>
              </w:rPr>
              <w:t>Persons responsible from implementing agency</w:t>
            </w:r>
          </w:p>
        </w:tc>
        <w:tc>
          <w:tcPr>
            <w:tcW w:w="2572" w:type="pct"/>
            <w:gridSpan w:val="3"/>
            <w:tcBorders>
              <w:top w:val="single" w:sz="3" w:space="0" w:color="000000"/>
              <w:left w:val="single" w:sz="3" w:space="0" w:color="000000"/>
              <w:bottom w:val="single" w:sz="3" w:space="0" w:color="000000"/>
              <w:right w:val="single" w:sz="3" w:space="0" w:color="000000"/>
            </w:tcBorders>
            <w:shd w:val="clear" w:color="auto" w:fill="auto"/>
          </w:tcPr>
          <w:p w14:paraId="081279D8" w14:textId="348D8791" w:rsidR="000C271D" w:rsidRPr="000058A2" w:rsidRDefault="000C271D" w:rsidP="0022271D">
            <w:pPr>
              <w:suppressAutoHyphens/>
              <w:autoSpaceDE w:val="0"/>
              <w:snapToGrid w:val="0"/>
              <w:rPr>
                <w:rFonts w:eastAsia="新細明體" w:cs="Times New Roman"/>
                <w:szCs w:val="24"/>
              </w:rPr>
            </w:pPr>
            <w:r w:rsidRPr="0096739A">
              <w:t>Yen-Chun Lin</w:t>
            </w:r>
          </w:p>
        </w:tc>
      </w:tr>
      <w:tr w:rsidR="000C271D" w:rsidRPr="000058A2" w14:paraId="3E9E9C81" w14:textId="77777777" w:rsidTr="008B1D36">
        <w:trPr>
          <w:trHeight w:val="627"/>
        </w:trPr>
        <w:tc>
          <w:tcPr>
            <w:tcW w:w="2428" w:type="pct"/>
            <w:gridSpan w:val="3"/>
            <w:tcBorders>
              <w:top w:val="single" w:sz="3" w:space="0" w:color="000000"/>
              <w:left w:val="single" w:sz="3" w:space="0" w:color="000000"/>
              <w:bottom w:val="single" w:sz="3" w:space="0" w:color="000000"/>
            </w:tcBorders>
            <w:shd w:val="clear" w:color="auto" w:fill="F2F2F2"/>
          </w:tcPr>
          <w:p w14:paraId="6BD264BF" w14:textId="77777777" w:rsidR="000C271D" w:rsidRPr="000058A2" w:rsidRDefault="000C271D" w:rsidP="0022271D">
            <w:pPr>
              <w:suppressAutoHyphens/>
              <w:autoSpaceDE w:val="0"/>
              <w:snapToGrid w:val="0"/>
              <w:rPr>
                <w:rFonts w:eastAsia="新細明體" w:cs="Times New Roman"/>
                <w:szCs w:val="24"/>
              </w:rPr>
            </w:pPr>
            <w:r w:rsidRPr="000058A2">
              <w:rPr>
                <w:rFonts w:eastAsia="新細明體" w:cs="Times New Roman"/>
                <w:kern w:val="0"/>
                <w:szCs w:val="24"/>
                <w:lang w:val="zh-TW"/>
              </w:rPr>
              <w:t>Title, Department</w:t>
            </w:r>
          </w:p>
        </w:tc>
        <w:tc>
          <w:tcPr>
            <w:tcW w:w="2572" w:type="pct"/>
            <w:gridSpan w:val="3"/>
            <w:tcBorders>
              <w:top w:val="single" w:sz="3" w:space="0" w:color="000000"/>
              <w:left w:val="single" w:sz="3" w:space="0" w:color="000000"/>
              <w:bottom w:val="single" w:sz="3" w:space="0" w:color="000000"/>
              <w:right w:val="single" w:sz="3" w:space="0" w:color="000000"/>
            </w:tcBorders>
            <w:shd w:val="clear" w:color="auto" w:fill="auto"/>
          </w:tcPr>
          <w:p w14:paraId="016FF1DF" w14:textId="12163542" w:rsidR="000C271D" w:rsidRPr="000058A2" w:rsidRDefault="000C271D" w:rsidP="0022271D">
            <w:pPr>
              <w:suppressAutoHyphens/>
              <w:autoSpaceDE w:val="0"/>
              <w:snapToGrid w:val="0"/>
              <w:rPr>
                <w:rFonts w:eastAsia="新細明體" w:cs="Times New Roman"/>
                <w:szCs w:val="24"/>
              </w:rPr>
            </w:pPr>
            <w:r w:rsidRPr="0096739A">
              <w:t>Chief Prosecutor, Department of Prosecutorial Affairs, Ministry of Justice</w:t>
            </w:r>
          </w:p>
        </w:tc>
      </w:tr>
      <w:tr w:rsidR="000C271D" w:rsidRPr="000058A2" w14:paraId="276060B4" w14:textId="77777777" w:rsidTr="008B1D36">
        <w:trPr>
          <w:trHeight w:val="721"/>
        </w:trPr>
        <w:tc>
          <w:tcPr>
            <w:tcW w:w="2428" w:type="pct"/>
            <w:gridSpan w:val="3"/>
            <w:tcBorders>
              <w:top w:val="single" w:sz="3" w:space="0" w:color="000000"/>
              <w:left w:val="single" w:sz="3" w:space="0" w:color="000000"/>
              <w:bottom w:val="single" w:sz="3" w:space="0" w:color="000000"/>
            </w:tcBorders>
            <w:shd w:val="clear" w:color="auto" w:fill="F2F2F2"/>
          </w:tcPr>
          <w:p w14:paraId="65E6C5F2" w14:textId="77777777" w:rsidR="000C271D" w:rsidRPr="000058A2" w:rsidRDefault="000C271D" w:rsidP="0022271D">
            <w:pPr>
              <w:suppressAutoHyphens/>
              <w:autoSpaceDE w:val="0"/>
              <w:snapToGrid w:val="0"/>
              <w:rPr>
                <w:rFonts w:eastAsia="新細明體" w:cs="Times New Roman"/>
                <w:szCs w:val="24"/>
              </w:rPr>
            </w:pPr>
            <w:r w:rsidRPr="000058A2">
              <w:rPr>
                <w:rFonts w:eastAsia="新細明體" w:cs="Times New Roman"/>
                <w:kern w:val="0"/>
                <w:szCs w:val="24"/>
                <w:lang w:val="zh-TW"/>
              </w:rPr>
              <w:t>Email and Phone</w:t>
            </w:r>
          </w:p>
        </w:tc>
        <w:tc>
          <w:tcPr>
            <w:tcW w:w="2572" w:type="pct"/>
            <w:gridSpan w:val="3"/>
            <w:tcBorders>
              <w:top w:val="single" w:sz="3" w:space="0" w:color="000000"/>
              <w:left w:val="single" w:sz="3" w:space="0" w:color="000000"/>
              <w:bottom w:val="single" w:sz="3" w:space="0" w:color="000000"/>
              <w:right w:val="single" w:sz="3" w:space="0" w:color="000000"/>
            </w:tcBorders>
            <w:shd w:val="clear" w:color="auto" w:fill="auto"/>
          </w:tcPr>
          <w:p w14:paraId="6144CC59" w14:textId="3705F773" w:rsidR="000C271D" w:rsidRPr="000058A2" w:rsidRDefault="005355D8" w:rsidP="0022271D">
            <w:pPr>
              <w:suppressAutoHyphens/>
              <w:autoSpaceDE w:val="0"/>
              <w:snapToGrid w:val="0"/>
              <w:rPr>
                <w:rFonts w:eastAsia="新細明體" w:cs="Times New Roman"/>
                <w:szCs w:val="24"/>
              </w:rPr>
            </w:pPr>
            <w:hyperlink r:id="rId14" w:history="1">
              <w:r w:rsidR="00B3326D" w:rsidRPr="00B3326D">
                <w:rPr>
                  <w:rStyle w:val="a8"/>
                  <w:color w:val="000000" w:themeColor="text1"/>
                  <w:u w:val="none"/>
                </w:rPr>
                <w:t>yenchun83@mail.moj.gov.tw/ 02-21910189</w:t>
              </w:r>
            </w:hyperlink>
            <w:r w:rsidR="000C271D">
              <w:t xml:space="preserve"> </w:t>
            </w:r>
            <w:r w:rsidR="000C271D">
              <w:rPr>
                <w:rFonts w:hint="eastAsia"/>
              </w:rPr>
              <w:t>ext</w:t>
            </w:r>
            <w:r w:rsidR="000C271D">
              <w:t xml:space="preserve">. </w:t>
            </w:r>
            <w:r w:rsidR="000C271D">
              <w:rPr>
                <w:rFonts w:hint="eastAsia"/>
              </w:rPr>
              <w:t>2341</w:t>
            </w:r>
          </w:p>
        </w:tc>
      </w:tr>
      <w:tr w:rsidR="00952A17" w:rsidRPr="000058A2" w14:paraId="11D1E0C6" w14:textId="77777777" w:rsidTr="008B1D36">
        <w:trPr>
          <w:trHeight w:val="732"/>
        </w:trPr>
        <w:tc>
          <w:tcPr>
            <w:tcW w:w="1152" w:type="pct"/>
            <w:vMerge w:val="restart"/>
            <w:tcBorders>
              <w:top w:val="single" w:sz="3" w:space="0" w:color="000000"/>
              <w:left w:val="single" w:sz="3" w:space="0" w:color="000000"/>
              <w:bottom w:val="single" w:sz="3" w:space="0" w:color="000000"/>
            </w:tcBorders>
            <w:shd w:val="clear" w:color="auto" w:fill="F2F2F2"/>
          </w:tcPr>
          <w:p w14:paraId="376AA239" w14:textId="72A13BA3" w:rsidR="000058A2" w:rsidRPr="000058A2" w:rsidRDefault="000058A2" w:rsidP="0022271D">
            <w:pPr>
              <w:suppressAutoHyphens/>
              <w:autoSpaceDE w:val="0"/>
              <w:snapToGrid w:val="0"/>
              <w:rPr>
                <w:rFonts w:eastAsia="新細明體" w:cs="Times New Roman"/>
                <w:szCs w:val="24"/>
              </w:rPr>
            </w:pPr>
            <w:r w:rsidRPr="000058A2">
              <w:rPr>
                <w:rFonts w:eastAsia="新細明體" w:cs="Times New Roman"/>
                <w:kern w:val="0"/>
                <w:szCs w:val="24"/>
                <w:lang w:val="zh-TW"/>
              </w:rPr>
              <w:t xml:space="preserve">Other Actors </w:t>
            </w:r>
            <w:r w:rsidR="006E193A">
              <w:rPr>
                <w:rFonts w:eastAsia="新細明體" w:cs="Times New Roman"/>
                <w:kern w:val="0"/>
                <w:szCs w:val="24"/>
                <w:lang w:val="zh-TW"/>
              </w:rPr>
              <w:br/>
            </w:r>
            <w:r w:rsidRPr="000058A2">
              <w:rPr>
                <w:rFonts w:eastAsia="新細明體" w:cs="Times New Roman"/>
                <w:kern w:val="0"/>
                <w:szCs w:val="24"/>
                <w:lang w:val="zh-TW"/>
              </w:rPr>
              <w:t>Involved</w:t>
            </w:r>
          </w:p>
        </w:tc>
        <w:tc>
          <w:tcPr>
            <w:tcW w:w="1276" w:type="pct"/>
            <w:gridSpan w:val="2"/>
            <w:tcBorders>
              <w:top w:val="single" w:sz="3" w:space="0" w:color="000000"/>
              <w:left w:val="single" w:sz="3" w:space="0" w:color="000000"/>
              <w:bottom w:val="single" w:sz="3" w:space="0" w:color="000000"/>
            </w:tcBorders>
            <w:shd w:val="clear" w:color="auto" w:fill="F2F2F2"/>
          </w:tcPr>
          <w:p w14:paraId="10DE2D77" w14:textId="77777777" w:rsidR="000058A2" w:rsidRPr="000058A2" w:rsidRDefault="000058A2" w:rsidP="0022271D">
            <w:pPr>
              <w:suppressAutoHyphens/>
              <w:autoSpaceDE w:val="0"/>
              <w:snapToGrid w:val="0"/>
              <w:rPr>
                <w:rFonts w:eastAsia="新細明體" w:cs="Times New Roman"/>
                <w:szCs w:val="24"/>
              </w:rPr>
            </w:pPr>
            <w:r w:rsidRPr="000058A2">
              <w:rPr>
                <w:rFonts w:eastAsia="新細明體" w:cs="Times New Roman"/>
                <w:kern w:val="0"/>
                <w:szCs w:val="24"/>
              </w:rPr>
              <w:t>Government Ministries, Department/Agency</w:t>
            </w:r>
          </w:p>
        </w:tc>
        <w:tc>
          <w:tcPr>
            <w:tcW w:w="2572" w:type="pct"/>
            <w:gridSpan w:val="3"/>
            <w:tcBorders>
              <w:top w:val="single" w:sz="3" w:space="0" w:color="000000"/>
              <w:left w:val="single" w:sz="3" w:space="0" w:color="000000"/>
              <w:bottom w:val="single" w:sz="3" w:space="0" w:color="000000"/>
              <w:right w:val="single" w:sz="3" w:space="0" w:color="000000"/>
            </w:tcBorders>
            <w:shd w:val="clear" w:color="auto" w:fill="auto"/>
          </w:tcPr>
          <w:p w14:paraId="17C8EA51" w14:textId="76FD7FAA" w:rsidR="000058A2" w:rsidRPr="000058A2" w:rsidRDefault="000C271D" w:rsidP="0022271D">
            <w:pPr>
              <w:suppressAutoHyphens/>
              <w:autoSpaceDE w:val="0"/>
              <w:snapToGrid w:val="0"/>
              <w:rPr>
                <w:rFonts w:eastAsia="新細明體" w:cs="Times New Roman"/>
                <w:szCs w:val="24"/>
              </w:rPr>
            </w:pPr>
            <w:r w:rsidRPr="000C271D">
              <w:rPr>
                <w:rFonts w:eastAsia="新細明體" w:cs="Times New Roman"/>
                <w:szCs w:val="24"/>
              </w:rPr>
              <w:t>Anti-Money Laundering Office of the Executive Yuan, Investigation Bureau of the Ministry of Justice, Taiwan High Prosecutors Office, Financial Supervisory Commission, Ministry of Economic Affairs, Ministry of the Interior, Ministry of Education</w:t>
            </w:r>
          </w:p>
        </w:tc>
      </w:tr>
      <w:tr w:rsidR="00952A17" w:rsidRPr="000058A2" w14:paraId="2912B706" w14:textId="77777777" w:rsidTr="008B1D36">
        <w:trPr>
          <w:trHeight w:val="844"/>
        </w:trPr>
        <w:tc>
          <w:tcPr>
            <w:tcW w:w="1152" w:type="pct"/>
            <w:vMerge/>
            <w:tcBorders>
              <w:top w:val="single" w:sz="3" w:space="0" w:color="000000"/>
              <w:left w:val="single" w:sz="3" w:space="0" w:color="000000"/>
              <w:bottom w:val="single" w:sz="3" w:space="0" w:color="000000"/>
            </w:tcBorders>
            <w:shd w:val="clear" w:color="auto" w:fill="F2F2F2"/>
          </w:tcPr>
          <w:p w14:paraId="3BA8BA03" w14:textId="77777777" w:rsidR="000058A2" w:rsidRPr="000058A2" w:rsidRDefault="000058A2" w:rsidP="0022271D">
            <w:pPr>
              <w:suppressAutoHyphens/>
              <w:autoSpaceDE w:val="0"/>
              <w:snapToGrid w:val="0"/>
              <w:rPr>
                <w:rFonts w:eastAsia="新細明體" w:cs="Times New Roman"/>
                <w:kern w:val="0"/>
                <w:szCs w:val="24"/>
              </w:rPr>
            </w:pPr>
          </w:p>
        </w:tc>
        <w:tc>
          <w:tcPr>
            <w:tcW w:w="1276" w:type="pct"/>
            <w:gridSpan w:val="2"/>
            <w:tcBorders>
              <w:top w:val="single" w:sz="3" w:space="0" w:color="000000"/>
              <w:left w:val="single" w:sz="3" w:space="0" w:color="000000"/>
              <w:bottom w:val="single" w:sz="3" w:space="0" w:color="000000"/>
            </w:tcBorders>
            <w:shd w:val="clear" w:color="auto" w:fill="F2F2F2"/>
          </w:tcPr>
          <w:p w14:paraId="52F4D3C4" w14:textId="77777777" w:rsidR="000058A2" w:rsidRPr="000058A2" w:rsidRDefault="000058A2" w:rsidP="0022271D">
            <w:pPr>
              <w:suppressAutoHyphens/>
              <w:autoSpaceDE w:val="0"/>
              <w:snapToGrid w:val="0"/>
              <w:rPr>
                <w:rFonts w:eastAsia="新細明體" w:cs="Times New Roman"/>
                <w:szCs w:val="24"/>
              </w:rPr>
            </w:pPr>
            <w:r w:rsidRPr="000058A2">
              <w:rPr>
                <w:rFonts w:eastAsia="新細明體" w:cs="Times New Roman"/>
                <w:kern w:val="0"/>
                <w:szCs w:val="24"/>
              </w:rPr>
              <w:t xml:space="preserve">CSOs, private sector, multilaterals, </w:t>
            </w:r>
            <w:r w:rsidRPr="000058A2">
              <w:rPr>
                <w:rFonts w:eastAsia="新細明體" w:cs="Times New Roman"/>
                <w:kern w:val="0"/>
                <w:szCs w:val="24"/>
              </w:rPr>
              <w:lastRenderedPageBreak/>
              <w:t>working groups</w:t>
            </w:r>
          </w:p>
        </w:tc>
        <w:tc>
          <w:tcPr>
            <w:tcW w:w="2572" w:type="pct"/>
            <w:gridSpan w:val="3"/>
            <w:tcBorders>
              <w:top w:val="single" w:sz="3" w:space="0" w:color="000000"/>
              <w:left w:val="single" w:sz="3" w:space="0" w:color="000000"/>
              <w:bottom w:val="single" w:sz="3" w:space="0" w:color="000000"/>
              <w:right w:val="single" w:sz="3" w:space="0" w:color="000000"/>
            </w:tcBorders>
            <w:shd w:val="clear" w:color="auto" w:fill="auto"/>
          </w:tcPr>
          <w:p w14:paraId="555AF58C" w14:textId="77777777" w:rsidR="000C271D" w:rsidRPr="000C271D" w:rsidRDefault="000C271D" w:rsidP="0022271D">
            <w:pPr>
              <w:numPr>
                <w:ilvl w:val="0"/>
                <w:numId w:val="100"/>
              </w:numPr>
              <w:suppressAutoHyphens/>
              <w:snapToGrid w:val="0"/>
              <w:rPr>
                <w:rFonts w:eastAsia="新細明體" w:cs="Times New Roman"/>
                <w:szCs w:val="24"/>
              </w:rPr>
            </w:pPr>
            <w:r w:rsidRPr="000C271D">
              <w:rPr>
                <w:rFonts w:eastAsia="新細明體" w:cs="Times New Roman"/>
                <w:szCs w:val="24"/>
              </w:rPr>
              <w:lastRenderedPageBreak/>
              <w:t xml:space="preserve">Lulu </w:t>
            </w:r>
            <w:proofErr w:type="spellStart"/>
            <w:r w:rsidRPr="000C271D">
              <w:rPr>
                <w:rFonts w:eastAsia="新細明體" w:cs="Times New Roman"/>
                <w:szCs w:val="24"/>
              </w:rPr>
              <w:t>Keng</w:t>
            </w:r>
            <w:proofErr w:type="spellEnd"/>
            <w:r w:rsidRPr="000C271D">
              <w:rPr>
                <w:rFonts w:eastAsia="新細明體" w:cs="Times New Roman"/>
                <w:szCs w:val="24"/>
              </w:rPr>
              <w:t>, Executive Secretary, Open Culture Foundation</w:t>
            </w:r>
          </w:p>
          <w:p w14:paraId="1D8AE7C2" w14:textId="77777777" w:rsidR="000C271D" w:rsidRPr="000C271D" w:rsidRDefault="000C271D" w:rsidP="00976E54">
            <w:pPr>
              <w:numPr>
                <w:ilvl w:val="0"/>
                <w:numId w:val="100"/>
              </w:numPr>
              <w:suppressAutoHyphens/>
              <w:snapToGrid w:val="0"/>
              <w:spacing w:beforeLines="30" w:before="108"/>
              <w:ind w:left="482" w:hanging="482"/>
              <w:rPr>
                <w:rFonts w:eastAsia="新細明體" w:cs="Times New Roman"/>
                <w:szCs w:val="24"/>
              </w:rPr>
            </w:pPr>
            <w:r w:rsidRPr="000C271D">
              <w:rPr>
                <w:rFonts w:eastAsia="新細明體" w:cs="Times New Roman"/>
                <w:szCs w:val="24"/>
              </w:rPr>
              <w:t xml:space="preserve">Hsiu-Ming Lin, Chairperson, Taiwan </w:t>
            </w:r>
            <w:r w:rsidRPr="000C271D">
              <w:rPr>
                <w:rFonts w:eastAsia="新細明體" w:cs="Times New Roman"/>
                <w:szCs w:val="24"/>
              </w:rPr>
              <w:lastRenderedPageBreak/>
              <w:t>Depository &amp; Clearing Corporation</w:t>
            </w:r>
          </w:p>
          <w:p w14:paraId="3DDED809" w14:textId="74E9C687" w:rsidR="000058A2" w:rsidRPr="000058A2" w:rsidRDefault="000C271D" w:rsidP="00976E54">
            <w:pPr>
              <w:widowControl/>
              <w:numPr>
                <w:ilvl w:val="0"/>
                <w:numId w:val="100"/>
              </w:numPr>
              <w:suppressAutoHyphens/>
              <w:snapToGrid w:val="0"/>
              <w:spacing w:beforeLines="30" w:before="108"/>
              <w:ind w:left="482" w:hanging="482"/>
              <w:rPr>
                <w:rFonts w:eastAsia="新細明體" w:cs="Times New Roman"/>
                <w:szCs w:val="24"/>
              </w:rPr>
            </w:pPr>
            <w:r w:rsidRPr="000C271D">
              <w:rPr>
                <w:rFonts w:eastAsia="新細明體" w:cs="Times New Roman"/>
                <w:szCs w:val="24"/>
              </w:rPr>
              <w:t>Hung-Wen Tseng, Deputy Secretary General, Green Citizens' Action Alliance</w:t>
            </w:r>
            <w:r w:rsidR="000058A2" w:rsidRPr="000058A2">
              <w:rPr>
                <w:rFonts w:eastAsia="新細明體" w:cs="Times New Roman"/>
                <w:szCs w:val="24"/>
              </w:rPr>
              <w:t xml:space="preserve"> </w:t>
            </w:r>
          </w:p>
        </w:tc>
      </w:tr>
    </w:tbl>
    <w:p w14:paraId="0FC166D0" w14:textId="77777777" w:rsidR="00A175D9" w:rsidRDefault="00A175D9">
      <w:r>
        <w:lastRenderedPageBreak/>
        <w:br w:type="page"/>
      </w:r>
    </w:p>
    <w:tbl>
      <w:tblPr>
        <w:tblW w:w="5083" w:type="pct"/>
        <w:tblLook w:val="0000" w:firstRow="0" w:lastRow="0" w:firstColumn="0" w:lastColumn="0" w:noHBand="0" w:noVBand="0"/>
      </w:tblPr>
      <w:tblGrid>
        <w:gridCol w:w="1138"/>
        <w:gridCol w:w="418"/>
        <w:gridCol w:w="579"/>
        <w:gridCol w:w="1039"/>
        <w:gridCol w:w="791"/>
        <w:gridCol w:w="407"/>
        <w:gridCol w:w="1166"/>
        <w:gridCol w:w="1201"/>
        <w:gridCol w:w="1697"/>
      </w:tblGrid>
      <w:tr w:rsidR="000058A2" w:rsidRPr="000058A2" w14:paraId="13E431FC" w14:textId="77777777" w:rsidTr="0026218E">
        <w:trPr>
          <w:trHeight w:val="447"/>
        </w:trPr>
        <w:tc>
          <w:tcPr>
            <w:tcW w:w="5000" w:type="pct"/>
            <w:gridSpan w:val="9"/>
            <w:tcBorders>
              <w:top w:val="single" w:sz="3" w:space="0" w:color="000000"/>
              <w:left w:val="single" w:sz="3" w:space="0" w:color="000000"/>
              <w:bottom w:val="single" w:sz="3" w:space="0" w:color="000000"/>
              <w:right w:val="single" w:sz="3" w:space="0" w:color="000000"/>
            </w:tcBorders>
            <w:shd w:val="clear" w:color="auto" w:fill="auto"/>
          </w:tcPr>
          <w:p w14:paraId="77265051" w14:textId="6A8F1FBC" w:rsidR="000058A2" w:rsidRPr="000058A2" w:rsidRDefault="000058A2" w:rsidP="0026218E">
            <w:pPr>
              <w:suppressAutoHyphens/>
              <w:autoSpaceDE w:val="0"/>
              <w:snapToGrid w:val="0"/>
              <w:rPr>
                <w:rFonts w:eastAsia="新細明體" w:cs="Times New Roman"/>
                <w:szCs w:val="24"/>
              </w:rPr>
            </w:pPr>
            <w:r w:rsidRPr="000058A2">
              <w:rPr>
                <w:rFonts w:eastAsia="新細明體" w:cs="Times New Roman"/>
                <w:szCs w:val="24"/>
              </w:rPr>
              <w:lastRenderedPageBreak/>
              <w:t xml:space="preserve">5-2 Policies on </w:t>
            </w:r>
            <w:r w:rsidR="00A744C2">
              <w:rPr>
                <w:rFonts w:eastAsia="新細明體" w:cs="Times New Roman" w:hint="eastAsia"/>
                <w:szCs w:val="24"/>
              </w:rPr>
              <w:t>F</w:t>
            </w:r>
            <w:r w:rsidRPr="000058A2">
              <w:rPr>
                <w:rFonts w:eastAsia="新細明體" w:cs="Times New Roman"/>
                <w:szCs w:val="24"/>
              </w:rPr>
              <w:t xml:space="preserve">inancial </w:t>
            </w:r>
            <w:r w:rsidR="00A744C2">
              <w:rPr>
                <w:rFonts w:eastAsia="新細明體" w:cs="Times New Roman" w:hint="eastAsia"/>
                <w:szCs w:val="24"/>
              </w:rPr>
              <w:t>T</w:t>
            </w:r>
            <w:r w:rsidRPr="000058A2">
              <w:rPr>
                <w:rFonts w:eastAsia="新細明體" w:cs="Times New Roman"/>
                <w:szCs w:val="24"/>
              </w:rPr>
              <w:t xml:space="preserve">ransparency of </w:t>
            </w:r>
            <w:r w:rsidR="00A744C2">
              <w:rPr>
                <w:rFonts w:eastAsia="新細明體" w:cs="Times New Roman" w:hint="eastAsia"/>
                <w:szCs w:val="24"/>
              </w:rPr>
              <w:t>R</w:t>
            </w:r>
            <w:r w:rsidRPr="000058A2">
              <w:rPr>
                <w:rFonts w:eastAsia="新細明體" w:cs="Times New Roman"/>
                <w:szCs w:val="24"/>
              </w:rPr>
              <w:t xml:space="preserve">eligious </w:t>
            </w:r>
            <w:r w:rsidR="00A744C2">
              <w:rPr>
                <w:rFonts w:eastAsia="新細明體" w:cs="Times New Roman" w:hint="eastAsia"/>
                <w:szCs w:val="24"/>
              </w:rPr>
              <w:t>G</w:t>
            </w:r>
            <w:r w:rsidRPr="000058A2">
              <w:rPr>
                <w:rFonts w:eastAsia="新細明體" w:cs="Times New Roman"/>
                <w:szCs w:val="24"/>
              </w:rPr>
              <w:t xml:space="preserve">roups to </w:t>
            </w:r>
            <w:r w:rsidR="00A744C2">
              <w:rPr>
                <w:rFonts w:eastAsia="新細明體" w:cs="Times New Roman" w:hint="eastAsia"/>
                <w:szCs w:val="24"/>
              </w:rPr>
              <w:t>C</w:t>
            </w:r>
            <w:r w:rsidRPr="000058A2">
              <w:rPr>
                <w:rFonts w:eastAsia="新細明體" w:cs="Times New Roman"/>
                <w:szCs w:val="24"/>
              </w:rPr>
              <w:t xml:space="preserve">lose AML </w:t>
            </w:r>
            <w:r w:rsidR="00A744C2">
              <w:rPr>
                <w:rFonts w:eastAsia="新細明體" w:cs="Times New Roman" w:hint="eastAsia"/>
                <w:szCs w:val="24"/>
              </w:rPr>
              <w:t>L</w:t>
            </w:r>
            <w:r w:rsidRPr="000058A2">
              <w:rPr>
                <w:rFonts w:eastAsia="新細明體" w:cs="Times New Roman"/>
                <w:szCs w:val="24"/>
              </w:rPr>
              <w:t>oopholes</w:t>
            </w:r>
          </w:p>
        </w:tc>
      </w:tr>
      <w:tr w:rsidR="000058A2" w:rsidRPr="000058A2" w14:paraId="1E33B990" w14:textId="77777777" w:rsidTr="0026218E">
        <w:trPr>
          <w:trHeight w:val="408"/>
        </w:trPr>
        <w:tc>
          <w:tcPr>
            <w:tcW w:w="5000" w:type="pct"/>
            <w:gridSpan w:val="9"/>
            <w:tcBorders>
              <w:top w:val="single" w:sz="3" w:space="0" w:color="000000"/>
              <w:left w:val="single" w:sz="3" w:space="0" w:color="000000"/>
              <w:bottom w:val="single" w:sz="3" w:space="0" w:color="000000"/>
              <w:right w:val="single" w:sz="3" w:space="0" w:color="000000"/>
            </w:tcBorders>
            <w:shd w:val="clear" w:color="auto" w:fill="auto"/>
          </w:tcPr>
          <w:p w14:paraId="345E3C15" w14:textId="77777777" w:rsidR="000058A2" w:rsidRPr="000058A2" w:rsidRDefault="000058A2" w:rsidP="0026218E">
            <w:pPr>
              <w:suppressAutoHyphens/>
              <w:autoSpaceDE w:val="0"/>
              <w:snapToGrid w:val="0"/>
              <w:rPr>
                <w:rFonts w:eastAsia="新細明體" w:cs="Times New Roman"/>
                <w:szCs w:val="24"/>
              </w:rPr>
            </w:pPr>
            <w:r w:rsidRPr="000058A2">
              <w:rPr>
                <w:rFonts w:eastAsia="新細明體" w:cs="Times New Roman"/>
                <w:kern w:val="0"/>
                <w:szCs w:val="24"/>
              </w:rPr>
              <w:t>Commitment Started and End Date: January 2021 – May 2024</w:t>
            </w:r>
          </w:p>
        </w:tc>
      </w:tr>
      <w:tr w:rsidR="000058A2" w:rsidRPr="000058A2" w14:paraId="23CF147C" w14:textId="77777777" w:rsidTr="003B5775">
        <w:trPr>
          <w:trHeight w:val="690"/>
        </w:trPr>
        <w:tc>
          <w:tcPr>
            <w:tcW w:w="1265" w:type="pct"/>
            <w:gridSpan w:val="3"/>
            <w:tcBorders>
              <w:top w:val="single" w:sz="3" w:space="0" w:color="000000"/>
              <w:left w:val="single" w:sz="3" w:space="0" w:color="000000"/>
              <w:bottom w:val="single" w:sz="3" w:space="0" w:color="000000"/>
            </w:tcBorders>
            <w:shd w:val="clear" w:color="auto" w:fill="F2F2F2"/>
          </w:tcPr>
          <w:p w14:paraId="41628B2D" w14:textId="77777777" w:rsidR="000058A2" w:rsidRPr="000058A2" w:rsidRDefault="000058A2" w:rsidP="0026218E">
            <w:pPr>
              <w:suppressAutoHyphens/>
              <w:autoSpaceDE w:val="0"/>
              <w:snapToGrid w:val="0"/>
              <w:rPr>
                <w:rFonts w:eastAsia="新細明體" w:cs="Times New Roman"/>
                <w:szCs w:val="24"/>
              </w:rPr>
            </w:pPr>
            <w:r w:rsidRPr="000058A2">
              <w:rPr>
                <w:rFonts w:eastAsia="新細明體" w:cs="Times New Roman"/>
                <w:kern w:val="0"/>
                <w:szCs w:val="24"/>
              </w:rPr>
              <w:t>Lead implementing agency</w:t>
            </w:r>
          </w:p>
        </w:tc>
        <w:tc>
          <w:tcPr>
            <w:tcW w:w="3735" w:type="pct"/>
            <w:gridSpan w:val="6"/>
            <w:tcBorders>
              <w:top w:val="single" w:sz="3" w:space="0" w:color="000000"/>
              <w:left w:val="single" w:sz="3" w:space="0" w:color="000000"/>
              <w:bottom w:val="single" w:sz="3" w:space="0" w:color="000000"/>
              <w:right w:val="single" w:sz="3" w:space="0" w:color="000000"/>
            </w:tcBorders>
            <w:shd w:val="clear" w:color="auto" w:fill="auto"/>
          </w:tcPr>
          <w:p w14:paraId="7C820A39" w14:textId="77777777" w:rsidR="000058A2" w:rsidRPr="000058A2" w:rsidRDefault="000058A2" w:rsidP="0026218E">
            <w:pPr>
              <w:suppressAutoHyphens/>
              <w:autoSpaceDE w:val="0"/>
              <w:snapToGrid w:val="0"/>
              <w:rPr>
                <w:rFonts w:eastAsia="新細明體" w:cs="Times New Roman"/>
                <w:szCs w:val="24"/>
              </w:rPr>
            </w:pPr>
            <w:r w:rsidRPr="000058A2">
              <w:rPr>
                <w:rFonts w:eastAsia="新細明體" w:cs="Times New Roman"/>
                <w:szCs w:val="24"/>
              </w:rPr>
              <w:t>Ministry of the Interior</w:t>
            </w:r>
          </w:p>
        </w:tc>
      </w:tr>
      <w:tr w:rsidR="000058A2" w:rsidRPr="000058A2" w14:paraId="08D5DC55" w14:textId="77777777" w:rsidTr="0026218E">
        <w:trPr>
          <w:trHeight w:val="567"/>
        </w:trPr>
        <w:tc>
          <w:tcPr>
            <w:tcW w:w="5000" w:type="pct"/>
            <w:gridSpan w:val="9"/>
            <w:tcBorders>
              <w:top w:val="single" w:sz="3" w:space="0" w:color="000000"/>
              <w:left w:val="single" w:sz="3" w:space="0" w:color="000000"/>
              <w:bottom w:val="single" w:sz="3" w:space="0" w:color="000000"/>
              <w:right w:val="single" w:sz="3" w:space="0" w:color="000000"/>
            </w:tcBorders>
            <w:shd w:val="clear" w:color="auto" w:fill="F2F2F2"/>
          </w:tcPr>
          <w:p w14:paraId="5A51A28D" w14:textId="77777777" w:rsidR="000058A2" w:rsidRPr="000058A2" w:rsidRDefault="000058A2" w:rsidP="0026218E">
            <w:pPr>
              <w:suppressAutoHyphens/>
              <w:autoSpaceDE w:val="0"/>
              <w:snapToGrid w:val="0"/>
              <w:rPr>
                <w:rFonts w:eastAsia="新細明體" w:cs="Times New Roman"/>
                <w:szCs w:val="24"/>
              </w:rPr>
            </w:pPr>
            <w:r w:rsidRPr="000058A2">
              <w:rPr>
                <w:rFonts w:eastAsia="新細明體" w:cs="Times New Roman"/>
                <w:kern w:val="0"/>
                <w:szCs w:val="24"/>
                <w:lang w:val="zh-TW"/>
              </w:rPr>
              <w:t xml:space="preserve">Commitment Description </w:t>
            </w:r>
          </w:p>
        </w:tc>
      </w:tr>
      <w:tr w:rsidR="000058A2" w:rsidRPr="000058A2" w14:paraId="2CE94895" w14:textId="77777777" w:rsidTr="003B5775">
        <w:trPr>
          <w:trHeight w:val="973"/>
        </w:trPr>
        <w:tc>
          <w:tcPr>
            <w:tcW w:w="1265" w:type="pct"/>
            <w:gridSpan w:val="3"/>
            <w:tcBorders>
              <w:top w:val="single" w:sz="3" w:space="0" w:color="000000"/>
              <w:left w:val="single" w:sz="3" w:space="0" w:color="000000"/>
              <w:bottom w:val="single" w:sz="3" w:space="0" w:color="000000"/>
            </w:tcBorders>
            <w:shd w:val="clear" w:color="auto" w:fill="F2F2F2"/>
          </w:tcPr>
          <w:p w14:paraId="0F726BF1" w14:textId="77777777" w:rsidR="000058A2" w:rsidRPr="000058A2" w:rsidRDefault="000058A2" w:rsidP="0026218E">
            <w:pPr>
              <w:suppressAutoHyphens/>
              <w:autoSpaceDE w:val="0"/>
              <w:snapToGrid w:val="0"/>
              <w:rPr>
                <w:rFonts w:eastAsia="新細明體" w:cs="Times New Roman"/>
                <w:szCs w:val="24"/>
              </w:rPr>
            </w:pPr>
            <w:r w:rsidRPr="000058A2">
              <w:rPr>
                <w:rFonts w:eastAsia="新細明體" w:cs="Times New Roman"/>
                <w:kern w:val="0"/>
                <w:szCs w:val="24"/>
              </w:rPr>
              <w:t>What is the public problem that the commitment will address?</w:t>
            </w:r>
          </w:p>
        </w:tc>
        <w:tc>
          <w:tcPr>
            <w:tcW w:w="3735" w:type="pct"/>
            <w:gridSpan w:val="6"/>
            <w:tcBorders>
              <w:top w:val="single" w:sz="3" w:space="0" w:color="000000"/>
              <w:left w:val="single" w:sz="3" w:space="0" w:color="000000"/>
              <w:bottom w:val="single" w:sz="3" w:space="0" w:color="000000"/>
              <w:right w:val="single" w:sz="3" w:space="0" w:color="000000"/>
            </w:tcBorders>
            <w:shd w:val="clear" w:color="auto" w:fill="auto"/>
          </w:tcPr>
          <w:p w14:paraId="33A3C5D5" w14:textId="4F52B2D3" w:rsidR="000058A2" w:rsidRPr="000058A2" w:rsidRDefault="006110C5" w:rsidP="0026218E">
            <w:pPr>
              <w:suppressAutoHyphens/>
              <w:autoSpaceDE w:val="0"/>
              <w:snapToGrid w:val="0"/>
              <w:rPr>
                <w:rFonts w:eastAsia="新細明體" w:cs="Times New Roman"/>
                <w:szCs w:val="24"/>
              </w:rPr>
            </w:pPr>
            <w:r>
              <w:rPr>
                <w:rFonts w:eastAsia="新細明體" w:cs="Times New Roman" w:hint="eastAsia"/>
                <w:szCs w:val="24"/>
              </w:rPr>
              <w:t xml:space="preserve">   </w:t>
            </w:r>
            <w:r w:rsidR="0026218E">
              <w:rPr>
                <w:rFonts w:eastAsia="新細明體" w:cs="Times New Roman" w:hint="eastAsia"/>
                <w:szCs w:val="24"/>
              </w:rPr>
              <w:t xml:space="preserve"> </w:t>
            </w:r>
            <w:r w:rsidR="000058A2" w:rsidRPr="000058A2">
              <w:rPr>
                <w:rFonts w:eastAsia="新細明體" w:cs="Times New Roman"/>
                <w:szCs w:val="24"/>
              </w:rPr>
              <w:t>The foundation may accept donations and make its financial transparency an issue of public concern. Article 25 and Article 26 of the Foundations Act effective on February 1, 2019, stipulate the relevant provisions on financial disclosure of foundations. In the legislative process of the Foundations Act, most legislators believed that religious foundations should be regulated by a separate law, so Article 75 explicitly excluded religious foundations from the Act. Before a separate law is enacted, how to effectively supervise religious foundations to prevent them from becoming the loopholes of AML has become the focus of attention. In addition, temples also receive donations. How to improve the financial management of temples is also a topic of concern.</w:t>
            </w:r>
          </w:p>
        </w:tc>
      </w:tr>
      <w:tr w:rsidR="000058A2" w:rsidRPr="000058A2" w14:paraId="0F01579B" w14:textId="77777777" w:rsidTr="003B5775">
        <w:trPr>
          <w:trHeight w:val="900"/>
        </w:trPr>
        <w:tc>
          <w:tcPr>
            <w:tcW w:w="1265" w:type="pct"/>
            <w:gridSpan w:val="3"/>
            <w:tcBorders>
              <w:top w:val="single" w:sz="3" w:space="0" w:color="000000"/>
              <w:left w:val="single" w:sz="3" w:space="0" w:color="000000"/>
              <w:bottom w:val="single" w:sz="3" w:space="0" w:color="000000"/>
            </w:tcBorders>
            <w:shd w:val="clear" w:color="auto" w:fill="F2F2F2"/>
          </w:tcPr>
          <w:p w14:paraId="0C924B8E" w14:textId="77777777" w:rsidR="000058A2" w:rsidRPr="000058A2" w:rsidRDefault="000058A2" w:rsidP="0026218E">
            <w:pPr>
              <w:suppressAutoHyphens/>
              <w:autoSpaceDE w:val="0"/>
              <w:snapToGrid w:val="0"/>
              <w:rPr>
                <w:rFonts w:eastAsia="新細明體" w:cs="Times New Roman"/>
                <w:szCs w:val="24"/>
              </w:rPr>
            </w:pPr>
            <w:r w:rsidRPr="000058A2">
              <w:rPr>
                <w:rFonts w:eastAsia="新細明體" w:cs="Times New Roman"/>
                <w:kern w:val="0"/>
                <w:szCs w:val="24"/>
              </w:rPr>
              <w:t>What is the commitment?</w:t>
            </w:r>
          </w:p>
        </w:tc>
        <w:tc>
          <w:tcPr>
            <w:tcW w:w="3735" w:type="pct"/>
            <w:gridSpan w:val="6"/>
            <w:tcBorders>
              <w:top w:val="single" w:sz="3" w:space="0" w:color="000000"/>
              <w:left w:val="single" w:sz="3" w:space="0" w:color="000000"/>
              <w:bottom w:val="single" w:sz="3" w:space="0" w:color="000000"/>
              <w:right w:val="single" w:sz="3" w:space="0" w:color="000000"/>
            </w:tcBorders>
            <w:shd w:val="clear" w:color="auto" w:fill="auto"/>
          </w:tcPr>
          <w:p w14:paraId="63694EBD" w14:textId="77777777" w:rsidR="000058A2" w:rsidRPr="000058A2" w:rsidRDefault="000058A2" w:rsidP="0026218E">
            <w:pPr>
              <w:numPr>
                <w:ilvl w:val="0"/>
                <w:numId w:val="105"/>
              </w:numPr>
              <w:suppressAutoHyphens/>
              <w:autoSpaceDE w:val="0"/>
              <w:snapToGrid w:val="0"/>
              <w:rPr>
                <w:rFonts w:eastAsia="新細明體" w:cs="Calibri"/>
                <w:kern w:val="0"/>
                <w:szCs w:val="24"/>
              </w:rPr>
            </w:pPr>
            <w:r w:rsidRPr="000058A2">
              <w:rPr>
                <w:rFonts w:eastAsia="新細明體" w:cs="Calibri"/>
                <w:kern w:val="0"/>
                <w:szCs w:val="24"/>
              </w:rPr>
              <w:t>Strengthen supervision over the finances of national religious foundations: To appoint accountants to audit financial statements of national religious foundations and regularly assess the risk of money laundering.</w:t>
            </w:r>
          </w:p>
          <w:p w14:paraId="59FEA5CA" w14:textId="34DCAC97" w:rsidR="000058A2" w:rsidRPr="000058A2" w:rsidRDefault="000058A2" w:rsidP="0026218E">
            <w:pPr>
              <w:numPr>
                <w:ilvl w:val="0"/>
                <w:numId w:val="105"/>
              </w:numPr>
              <w:suppressAutoHyphens/>
              <w:autoSpaceDE w:val="0"/>
              <w:snapToGrid w:val="0"/>
              <w:spacing w:beforeLines="30" w:before="108"/>
              <w:ind w:left="482" w:hanging="482"/>
              <w:rPr>
                <w:rFonts w:eastAsia="新細明體" w:cs="Calibri"/>
                <w:kern w:val="0"/>
                <w:szCs w:val="24"/>
              </w:rPr>
            </w:pPr>
            <w:r w:rsidRPr="000058A2">
              <w:rPr>
                <w:rFonts w:eastAsia="新細明體" w:cs="Calibri"/>
                <w:kern w:val="0"/>
                <w:szCs w:val="24"/>
              </w:rPr>
              <w:t>Cooperat</w:t>
            </w:r>
            <w:r w:rsidR="00921770">
              <w:rPr>
                <w:rFonts w:eastAsia="新細明體" w:cs="Calibri" w:hint="eastAsia"/>
                <w:kern w:val="0"/>
                <w:szCs w:val="24"/>
              </w:rPr>
              <w:t>e</w:t>
            </w:r>
            <w:r w:rsidRPr="000058A2">
              <w:rPr>
                <w:rFonts w:eastAsia="新細明體" w:cs="Calibri"/>
                <w:kern w:val="0"/>
                <w:szCs w:val="24"/>
              </w:rPr>
              <w:t xml:space="preserve"> with various religious groups to provide consultation on improving financial management for members: Organize sharing sessions about organizations with good financial conditions and hold seminars on establishing correct financial concepts by policy grants or public-private partnerships to help other organizations.</w:t>
            </w:r>
          </w:p>
          <w:p w14:paraId="192B1D43" w14:textId="3E6148C8" w:rsidR="000058A2" w:rsidRPr="000058A2" w:rsidRDefault="000058A2" w:rsidP="0026218E">
            <w:pPr>
              <w:numPr>
                <w:ilvl w:val="0"/>
                <w:numId w:val="105"/>
              </w:numPr>
              <w:suppressAutoHyphens/>
              <w:autoSpaceDE w:val="0"/>
              <w:snapToGrid w:val="0"/>
              <w:spacing w:beforeLines="30" w:before="108"/>
              <w:ind w:left="482" w:hanging="482"/>
              <w:rPr>
                <w:rFonts w:eastAsia="新細明體" w:cs="Calibri"/>
                <w:kern w:val="0"/>
                <w:szCs w:val="24"/>
              </w:rPr>
            </w:pPr>
            <w:r w:rsidRPr="000058A2">
              <w:rPr>
                <w:rFonts w:eastAsia="新細明體" w:cs="Calibri"/>
                <w:kern w:val="0"/>
                <w:szCs w:val="24"/>
              </w:rPr>
              <w:t xml:space="preserve">The Ministry of Justice and Anti-Money </w:t>
            </w:r>
            <w:r w:rsidR="00DA3F70" w:rsidRPr="000058A2">
              <w:rPr>
                <w:rFonts w:eastAsia="新細明體" w:cs="Calibri"/>
                <w:kern w:val="0"/>
                <w:szCs w:val="24"/>
              </w:rPr>
              <w:t>Laundering (</w:t>
            </w:r>
            <w:r w:rsidRPr="000058A2">
              <w:rPr>
                <w:rFonts w:eastAsia="新細明體" w:cs="Calibri"/>
                <w:kern w:val="0"/>
                <w:szCs w:val="24"/>
              </w:rPr>
              <w:t>AML) Office, Executive Yuan, jointly conduct the AML campaigns: Through education and training sessions, the awareness of AML for religious foundations and temples are cultivated.</w:t>
            </w:r>
          </w:p>
          <w:p w14:paraId="260E55E1" w14:textId="77777777" w:rsidR="000058A2" w:rsidRPr="000058A2" w:rsidRDefault="000058A2" w:rsidP="0026218E">
            <w:pPr>
              <w:numPr>
                <w:ilvl w:val="0"/>
                <w:numId w:val="105"/>
              </w:numPr>
              <w:suppressAutoHyphens/>
              <w:autoSpaceDE w:val="0"/>
              <w:snapToGrid w:val="0"/>
              <w:spacing w:beforeLines="30" w:before="108"/>
              <w:ind w:left="482" w:hanging="482"/>
              <w:rPr>
                <w:rFonts w:eastAsia="新細明體" w:cs="Calibri"/>
                <w:kern w:val="0"/>
                <w:szCs w:val="24"/>
              </w:rPr>
            </w:pPr>
            <w:r w:rsidRPr="000058A2">
              <w:rPr>
                <w:rFonts w:eastAsia="新細明體" w:cs="Calibri"/>
                <w:kern w:val="0"/>
                <w:szCs w:val="24"/>
              </w:rPr>
              <w:t>Work with local governments to promote financial transparency of religious groups: The Ministry of the Interior and local religious authorities publish a list of religious foundations and temples that report their annual financial reports in accordance with the regulations respectively for public inspection.</w:t>
            </w:r>
          </w:p>
        </w:tc>
      </w:tr>
      <w:tr w:rsidR="000058A2" w:rsidRPr="000058A2" w14:paraId="7F634F7E" w14:textId="77777777" w:rsidTr="003B5775">
        <w:trPr>
          <w:trHeight w:val="1546"/>
        </w:trPr>
        <w:tc>
          <w:tcPr>
            <w:tcW w:w="1265" w:type="pct"/>
            <w:gridSpan w:val="3"/>
            <w:tcBorders>
              <w:top w:val="single" w:sz="3" w:space="0" w:color="000000"/>
              <w:left w:val="single" w:sz="3" w:space="0" w:color="000000"/>
              <w:bottom w:val="single" w:sz="3" w:space="0" w:color="000000"/>
            </w:tcBorders>
            <w:shd w:val="clear" w:color="auto" w:fill="F2F2F2"/>
          </w:tcPr>
          <w:p w14:paraId="418A97FF" w14:textId="77777777" w:rsidR="000058A2" w:rsidRPr="000058A2" w:rsidRDefault="000058A2" w:rsidP="0026218E">
            <w:pPr>
              <w:suppressAutoHyphens/>
              <w:autoSpaceDE w:val="0"/>
              <w:snapToGrid w:val="0"/>
              <w:rPr>
                <w:rFonts w:eastAsia="新細明體" w:cs="Times New Roman"/>
                <w:szCs w:val="24"/>
              </w:rPr>
            </w:pPr>
            <w:r w:rsidRPr="000058A2">
              <w:rPr>
                <w:rFonts w:eastAsia="新細明體" w:cs="Times New Roman"/>
                <w:kern w:val="0"/>
                <w:szCs w:val="24"/>
              </w:rPr>
              <w:lastRenderedPageBreak/>
              <w:t>How will the commitment contribute to solving the public problem?</w:t>
            </w:r>
          </w:p>
        </w:tc>
        <w:tc>
          <w:tcPr>
            <w:tcW w:w="3735" w:type="pct"/>
            <w:gridSpan w:val="6"/>
            <w:tcBorders>
              <w:top w:val="single" w:sz="3" w:space="0" w:color="000000"/>
              <w:left w:val="single" w:sz="3" w:space="0" w:color="000000"/>
              <w:bottom w:val="single" w:sz="3" w:space="0" w:color="000000"/>
              <w:right w:val="single" w:sz="3" w:space="0" w:color="000000"/>
            </w:tcBorders>
            <w:shd w:val="clear" w:color="auto" w:fill="auto"/>
          </w:tcPr>
          <w:p w14:paraId="7CF5DE6F" w14:textId="32A33839" w:rsidR="000058A2" w:rsidRPr="000058A2" w:rsidRDefault="006110C5" w:rsidP="0026218E">
            <w:pPr>
              <w:suppressAutoHyphens/>
              <w:autoSpaceDE w:val="0"/>
              <w:snapToGrid w:val="0"/>
              <w:rPr>
                <w:rFonts w:eastAsia="新細明體" w:cs="Times New Roman"/>
                <w:szCs w:val="24"/>
              </w:rPr>
            </w:pPr>
            <w:r>
              <w:rPr>
                <w:rFonts w:eastAsia="新細明體" w:cs="Times New Roman" w:hint="eastAsia"/>
                <w:szCs w:val="24"/>
              </w:rPr>
              <w:t xml:space="preserve">  </w:t>
            </w:r>
            <w:r w:rsidR="0026218E">
              <w:rPr>
                <w:rFonts w:eastAsia="新細明體" w:cs="Times New Roman" w:hint="eastAsia"/>
                <w:szCs w:val="24"/>
              </w:rPr>
              <w:t xml:space="preserve"> </w:t>
            </w:r>
            <w:r>
              <w:rPr>
                <w:rFonts w:eastAsia="新細明體" w:cs="Times New Roman" w:hint="eastAsia"/>
                <w:szCs w:val="24"/>
              </w:rPr>
              <w:t xml:space="preserve"> </w:t>
            </w:r>
            <w:r w:rsidR="000058A2" w:rsidRPr="000058A2">
              <w:rPr>
                <w:rFonts w:eastAsia="新細明體" w:cs="Times New Roman"/>
                <w:szCs w:val="24"/>
              </w:rPr>
              <w:t>The commitment promotes financial supervision, financial integrity, AML, financial transparency and other work regarding religious organizations, and builds a more complete AML mechanism, so that Taiwan can get better results in the next APG mutual evaluation and international OGP evaluation.</w:t>
            </w:r>
          </w:p>
        </w:tc>
      </w:tr>
      <w:tr w:rsidR="000058A2" w:rsidRPr="000058A2" w14:paraId="66A77EA3" w14:textId="77777777" w:rsidTr="003B5775">
        <w:trPr>
          <w:trHeight w:val="2970"/>
        </w:trPr>
        <w:tc>
          <w:tcPr>
            <w:tcW w:w="1265" w:type="pct"/>
            <w:gridSpan w:val="3"/>
            <w:tcBorders>
              <w:top w:val="single" w:sz="3" w:space="0" w:color="000000"/>
              <w:left w:val="single" w:sz="3" w:space="0" w:color="000000"/>
              <w:bottom w:val="single" w:sz="3" w:space="0" w:color="000000"/>
            </w:tcBorders>
            <w:shd w:val="clear" w:color="auto" w:fill="F2F2F2"/>
          </w:tcPr>
          <w:p w14:paraId="1FED88B1" w14:textId="77777777" w:rsidR="000058A2" w:rsidRPr="000058A2" w:rsidRDefault="000058A2" w:rsidP="0026218E">
            <w:pPr>
              <w:suppressAutoHyphens/>
              <w:autoSpaceDE w:val="0"/>
              <w:snapToGrid w:val="0"/>
              <w:rPr>
                <w:rFonts w:eastAsia="新細明體" w:cs="Times New Roman"/>
                <w:szCs w:val="24"/>
              </w:rPr>
            </w:pPr>
            <w:r w:rsidRPr="000058A2">
              <w:rPr>
                <w:rFonts w:eastAsia="新細明體" w:cs="Times New Roman"/>
                <w:kern w:val="0"/>
                <w:szCs w:val="24"/>
              </w:rPr>
              <w:t>Why is this commitment relevant to OGP values?</w:t>
            </w:r>
          </w:p>
        </w:tc>
        <w:tc>
          <w:tcPr>
            <w:tcW w:w="3735" w:type="pct"/>
            <w:gridSpan w:val="6"/>
            <w:tcBorders>
              <w:top w:val="single" w:sz="3" w:space="0" w:color="000000"/>
              <w:left w:val="single" w:sz="3" w:space="0" w:color="000000"/>
              <w:bottom w:val="single" w:sz="3" w:space="0" w:color="000000"/>
              <w:right w:val="single" w:sz="3" w:space="0" w:color="000000"/>
            </w:tcBorders>
            <w:shd w:val="clear" w:color="auto" w:fill="auto"/>
          </w:tcPr>
          <w:p w14:paraId="76A1A1C6" w14:textId="77777777" w:rsidR="000058A2" w:rsidRPr="000058A2" w:rsidRDefault="000058A2" w:rsidP="0026218E">
            <w:pPr>
              <w:widowControl/>
              <w:numPr>
                <w:ilvl w:val="0"/>
                <w:numId w:val="102"/>
              </w:numPr>
              <w:suppressAutoHyphens/>
              <w:autoSpaceDN w:val="0"/>
              <w:snapToGrid w:val="0"/>
              <w:rPr>
                <w:rFonts w:eastAsia="新細明體" w:cs="Times New Roman"/>
                <w:szCs w:val="24"/>
              </w:rPr>
            </w:pPr>
            <w:r w:rsidRPr="000058A2">
              <w:rPr>
                <w:rFonts w:eastAsia="新細明體" w:cs="Times New Roman"/>
                <w:szCs w:val="24"/>
              </w:rPr>
              <w:t>Transparency:</w:t>
            </w:r>
          </w:p>
          <w:p w14:paraId="31C820F7" w14:textId="3E08692E" w:rsidR="000058A2" w:rsidRPr="000058A2" w:rsidRDefault="0026218E" w:rsidP="0026218E">
            <w:pPr>
              <w:widowControl/>
              <w:suppressAutoHyphens/>
              <w:snapToGrid w:val="0"/>
              <w:spacing w:beforeLines="30" w:before="108"/>
              <w:ind w:left="482"/>
              <w:rPr>
                <w:rFonts w:eastAsia="新細明體" w:cs="Times New Roman"/>
                <w:szCs w:val="24"/>
              </w:rPr>
            </w:pPr>
            <w:r>
              <w:rPr>
                <w:rFonts w:eastAsia="新細明體" w:cs="Times New Roman" w:hint="eastAsia"/>
                <w:color w:val="000000"/>
                <w:szCs w:val="24"/>
              </w:rPr>
              <w:t xml:space="preserve"> </w:t>
            </w:r>
            <w:r w:rsidR="00907BEA">
              <w:rPr>
                <w:rFonts w:eastAsia="新細明體" w:cs="Times New Roman" w:hint="eastAsia"/>
                <w:color w:val="000000"/>
                <w:szCs w:val="24"/>
              </w:rPr>
              <w:t xml:space="preserve">   </w:t>
            </w:r>
            <w:r w:rsidR="000058A2" w:rsidRPr="000058A2">
              <w:rPr>
                <w:rFonts w:eastAsia="新細明體" w:cs="Times New Roman"/>
                <w:color w:val="000000"/>
                <w:szCs w:val="24"/>
              </w:rPr>
              <w:t>By entrusting accountants for on-site inspection, the</w:t>
            </w:r>
            <w:r w:rsidR="000058A2" w:rsidRPr="000058A2">
              <w:rPr>
                <w:rFonts w:eastAsia="新細明體" w:cs="Times New Roman"/>
                <w:strike/>
                <w:color w:val="000000"/>
                <w:szCs w:val="24"/>
              </w:rPr>
              <w:t xml:space="preserve"> </w:t>
            </w:r>
            <w:r w:rsidR="000058A2" w:rsidRPr="000058A2">
              <w:rPr>
                <w:rFonts w:eastAsia="新細明體" w:cs="Times New Roman"/>
                <w:szCs w:val="24"/>
              </w:rPr>
              <w:t>financial records, receipts and statements of religious foundations should be kept intact for verification, and should be open to the government and third-party professionals (accountants). Those who do not comply with the requirements should be listed on the website for public review, thus achieving the core value of transparency.</w:t>
            </w:r>
          </w:p>
          <w:p w14:paraId="65A57D45" w14:textId="77777777" w:rsidR="000058A2" w:rsidRPr="000058A2" w:rsidRDefault="000058A2" w:rsidP="0026218E">
            <w:pPr>
              <w:widowControl/>
              <w:numPr>
                <w:ilvl w:val="0"/>
                <w:numId w:val="103"/>
              </w:numPr>
              <w:suppressAutoHyphens/>
              <w:autoSpaceDN w:val="0"/>
              <w:snapToGrid w:val="0"/>
              <w:spacing w:beforeLines="30" w:before="108"/>
              <w:ind w:left="482" w:hanging="482"/>
              <w:rPr>
                <w:rFonts w:eastAsia="新細明體" w:cs="Times New Roman"/>
                <w:szCs w:val="24"/>
              </w:rPr>
            </w:pPr>
            <w:r w:rsidRPr="000058A2">
              <w:rPr>
                <w:rFonts w:eastAsia="新細明體" w:cs="Times New Roman"/>
                <w:szCs w:val="24"/>
              </w:rPr>
              <w:t>Participation:</w:t>
            </w:r>
          </w:p>
          <w:p w14:paraId="18C39C3B" w14:textId="63B7D6F6" w:rsidR="000058A2" w:rsidRPr="000058A2" w:rsidRDefault="00907BEA" w:rsidP="0026218E">
            <w:pPr>
              <w:widowControl/>
              <w:suppressAutoHyphens/>
              <w:snapToGrid w:val="0"/>
              <w:spacing w:beforeLines="30" w:before="108"/>
              <w:ind w:left="482"/>
              <w:rPr>
                <w:rFonts w:eastAsia="新細明體" w:cs="Times New Roman"/>
                <w:szCs w:val="24"/>
              </w:rPr>
            </w:pPr>
            <w:r>
              <w:rPr>
                <w:rFonts w:eastAsia="新細明體" w:cs="Times New Roman" w:hint="eastAsia"/>
                <w:szCs w:val="24"/>
              </w:rPr>
              <w:t xml:space="preserve">  </w:t>
            </w:r>
            <w:r w:rsidR="0026218E">
              <w:rPr>
                <w:rFonts w:eastAsia="新細明體" w:cs="Times New Roman" w:hint="eastAsia"/>
                <w:szCs w:val="24"/>
              </w:rPr>
              <w:t xml:space="preserve"> </w:t>
            </w:r>
            <w:r>
              <w:rPr>
                <w:rFonts w:eastAsia="新細明體" w:cs="Times New Roman" w:hint="eastAsia"/>
                <w:szCs w:val="24"/>
              </w:rPr>
              <w:t xml:space="preserve"> </w:t>
            </w:r>
            <w:r w:rsidR="000058A2" w:rsidRPr="000058A2">
              <w:rPr>
                <w:rFonts w:eastAsia="新細明體" w:cs="Times New Roman"/>
                <w:szCs w:val="24"/>
              </w:rPr>
              <w:t>The cooperation of religious organizations, central and local religious authorities, MOJ, and AML offices is necessary for the sharing and training sessions, which is in line with the core value of participation.</w:t>
            </w:r>
          </w:p>
          <w:p w14:paraId="0D32D1F4" w14:textId="77777777" w:rsidR="0026218E" w:rsidRDefault="000058A2" w:rsidP="0026218E">
            <w:pPr>
              <w:widowControl/>
              <w:numPr>
                <w:ilvl w:val="0"/>
                <w:numId w:val="104"/>
              </w:numPr>
              <w:suppressAutoHyphens/>
              <w:autoSpaceDN w:val="0"/>
              <w:snapToGrid w:val="0"/>
              <w:spacing w:beforeLines="30" w:before="108"/>
              <w:ind w:left="482" w:hanging="482"/>
              <w:rPr>
                <w:rFonts w:eastAsia="新細明體" w:cs="Times New Roman"/>
                <w:szCs w:val="24"/>
              </w:rPr>
            </w:pPr>
            <w:r w:rsidRPr="000058A2">
              <w:rPr>
                <w:rFonts w:eastAsia="新細明體" w:cs="Times New Roman"/>
                <w:szCs w:val="24"/>
              </w:rPr>
              <w:t>Accountability:</w:t>
            </w:r>
          </w:p>
          <w:p w14:paraId="234D46F2" w14:textId="1C9579D3" w:rsidR="000058A2" w:rsidRPr="000058A2" w:rsidRDefault="0026218E" w:rsidP="0026218E">
            <w:pPr>
              <w:widowControl/>
              <w:suppressAutoHyphens/>
              <w:autoSpaceDN w:val="0"/>
              <w:snapToGrid w:val="0"/>
              <w:spacing w:beforeLines="30" w:before="108"/>
              <w:ind w:left="482"/>
              <w:rPr>
                <w:rFonts w:eastAsia="新細明體" w:cs="Times New Roman"/>
                <w:szCs w:val="24"/>
              </w:rPr>
            </w:pPr>
            <w:r>
              <w:rPr>
                <w:rFonts w:eastAsia="新細明體" w:cs="Times New Roman" w:hint="eastAsia"/>
                <w:szCs w:val="24"/>
              </w:rPr>
              <w:t xml:space="preserve"> </w:t>
            </w:r>
            <w:r w:rsidR="00907BEA">
              <w:rPr>
                <w:rFonts w:eastAsia="新細明體" w:cs="Times New Roman" w:hint="eastAsia"/>
                <w:szCs w:val="24"/>
              </w:rPr>
              <w:t xml:space="preserve">   </w:t>
            </w:r>
            <w:r w:rsidR="000058A2" w:rsidRPr="000058A2">
              <w:rPr>
                <w:rFonts w:eastAsia="新細明體" w:cs="Times New Roman"/>
                <w:szCs w:val="24"/>
              </w:rPr>
              <w:t>The</w:t>
            </w:r>
            <w:r w:rsidR="000058A2" w:rsidRPr="000058A2">
              <w:rPr>
                <w:rFonts w:eastAsia="新細明體" w:cs="Times New Roman"/>
                <w:color w:val="000000"/>
                <w:szCs w:val="24"/>
              </w:rPr>
              <w:t xml:space="preserve"> AML</w:t>
            </w:r>
            <w:r w:rsidR="000058A2" w:rsidRPr="000058A2">
              <w:rPr>
                <w:rFonts w:eastAsia="新細明體" w:cs="Times New Roman"/>
                <w:color w:val="FF0000"/>
                <w:szCs w:val="24"/>
              </w:rPr>
              <w:t xml:space="preserve"> </w:t>
            </w:r>
            <w:r w:rsidR="000058A2" w:rsidRPr="000058A2">
              <w:rPr>
                <w:rFonts w:eastAsia="新細明體" w:cs="Times New Roman"/>
                <w:szCs w:val="24"/>
              </w:rPr>
              <w:t>Office of the Executive Yuan regularly evaluates risks and selects high-risk religious groups so that the religious authorities can supervise them in different levels and in making effective use of the limited resources.</w:t>
            </w:r>
          </w:p>
        </w:tc>
      </w:tr>
      <w:tr w:rsidR="000058A2" w:rsidRPr="000058A2" w14:paraId="3789EAE3" w14:textId="77777777" w:rsidTr="003B5775">
        <w:trPr>
          <w:trHeight w:val="952"/>
        </w:trPr>
        <w:tc>
          <w:tcPr>
            <w:tcW w:w="1265" w:type="pct"/>
            <w:gridSpan w:val="3"/>
            <w:tcBorders>
              <w:top w:val="single" w:sz="3" w:space="0" w:color="000000"/>
              <w:left w:val="single" w:sz="3" w:space="0" w:color="000000"/>
              <w:bottom w:val="single" w:sz="3" w:space="0" w:color="000000"/>
            </w:tcBorders>
            <w:shd w:val="clear" w:color="auto" w:fill="F2F2F2"/>
          </w:tcPr>
          <w:p w14:paraId="42B2336B" w14:textId="2E79CCC2" w:rsidR="000058A2" w:rsidRPr="000058A2" w:rsidRDefault="000058A2" w:rsidP="0026218E">
            <w:pPr>
              <w:suppressAutoHyphens/>
              <w:autoSpaceDE w:val="0"/>
              <w:snapToGrid w:val="0"/>
              <w:rPr>
                <w:rFonts w:eastAsia="新細明體" w:cs="Times New Roman"/>
                <w:szCs w:val="24"/>
              </w:rPr>
            </w:pPr>
            <w:r w:rsidRPr="000058A2">
              <w:rPr>
                <w:rFonts w:eastAsia="新細明體" w:cs="Times New Roman"/>
                <w:kern w:val="0"/>
                <w:szCs w:val="24"/>
                <w:lang w:val="zh-TW"/>
              </w:rPr>
              <w:t xml:space="preserve">Additional </w:t>
            </w:r>
            <w:r w:rsidR="006E193A">
              <w:rPr>
                <w:rFonts w:eastAsia="新細明體" w:cs="Times New Roman"/>
                <w:kern w:val="0"/>
                <w:szCs w:val="24"/>
                <w:lang w:val="zh-TW"/>
              </w:rPr>
              <w:br/>
            </w:r>
            <w:r w:rsidRPr="000058A2">
              <w:rPr>
                <w:rFonts w:eastAsia="新細明體" w:cs="Times New Roman"/>
                <w:kern w:val="0"/>
                <w:szCs w:val="24"/>
                <w:lang w:val="zh-TW"/>
              </w:rPr>
              <w:t xml:space="preserve">information </w:t>
            </w:r>
          </w:p>
        </w:tc>
        <w:tc>
          <w:tcPr>
            <w:tcW w:w="3735" w:type="pct"/>
            <w:gridSpan w:val="6"/>
            <w:tcBorders>
              <w:top w:val="single" w:sz="3" w:space="0" w:color="000000"/>
              <w:left w:val="single" w:sz="3" w:space="0" w:color="000000"/>
              <w:bottom w:val="single" w:sz="3" w:space="0" w:color="000000"/>
              <w:right w:val="single" w:sz="3" w:space="0" w:color="000000"/>
            </w:tcBorders>
            <w:shd w:val="clear" w:color="auto" w:fill="auto"/>
          </w:tcPr>
          <w:p w14:paraId="496B618B" w14:textId="6FC6365D" w:rsidR="000058A2" w:rsidRPr="000058A2" w:rsidRDefault="00FE2BCD" w:rsidP="0026218E">
            <w:pPr>
              <w:widowControl/>
              <w:suppressAutoHyphens/>
              <w:snapToGrid w:val="0"/>
              <w:rPr>
                <w:rFonts w:eastAsia="新細明體" w:cs="新細明體"/>
                <w:kern w:val="0"/>
                <w:szCs w:val="24"/>
              </w:rPr>
            </w:pPr>
            <w:r>
              <w:rPr>
                <w:rFonts w:eastAsia="新細明體" w:cs="新細明體" w:hint="eastAsia"/>
                <w:kern w:val="0"/>
                <w:szCs w:val="24"/>
              </w:rPr>
              <w:t xml:space="preserve">    </w:t>
            </w:r>
            <w:r w:rsidR="000058A2" w:rsidRPr="000058A2">
              <w:rPr>
                <w:rFonts w:eastAsia="新細明體" w:cs="新細明體"/>
                <w:kern w:val="0"/>
                <w:szCs w:val="24"/>
              </w:rPr>
              <w:t>This commitment has a budget of about NT$6 million and is part of the AML/CFT Online Risk Assessment Program for NGOs of the Anti-Money Laundering Office, Executive Yuan.</w:t>
            </w:r>
          </w:p>
        </w:tc>
      </w:tr>
      <w:tr w:rsidR="004C49C6" w:rsidRPr="000058A2" w14:paraId="28F229ED" w14:textId="77777777" w:rsidTr="003B5775">
        <w:trPr>
          <w:trHeight w:val="475"/>
        </w:trPr>
        <w:tc>
          <w:tcPr>
            <w:tcW w:w="1265" w:type="pct"/>
            <w:gridSpan w:val="3"/>
            <w:vMerge w:val="restart"/>
            <w:tcBorders>
              <w:top w:val="single" w:sz="3" w:space="0" w:color="000000"/>
              <w:left w:val="single" w:sz="3" w:space="0" w:color="000000"/>
            </w:tcBorders>
            <w:shd w:val="clear" w:color="auto" w:fill="F2F2F2"/>
          </w:tcPr>
          <w:p w14:paraId="4104D4B1" w14:textId="59DA7D9A" w:rsidR="000058A2" w:rsidRPr="000058A2" w:rsidRDefault="000058A2" w:rsidP="0026218E">
            <w:pPr>
              <w:suppressAutoHyphens/>
              <w:autoSpaceDE w:val="0"/>
              <w:snapToGrid w:val="0"/>
              <w:rPr>
                <w:rFonts w:eastAsia="新細明體" w:cs="Times New Roman"/>
                <w:kern w:val="0"/>
                <w:szCs w:val="24"/>
                <w:lang w:val="zh-TW"/>
              </w:rPr>
            </w:pPr>
            <w:r w:rsidRPr="000058A2">
              <w:rPr>
                <w:rFonts w:eastAsia="新細明體" w:cs="Times New Roman"/>
                <w:kern w:val="0"/>
                <w:szCs w:val="24"/>
                <w:lang w:val="zh-TW"/>
              </w:rPr>
              <w:t>Milestone status in 202</w:t>
            </w:r>
            <w:r w:rsidR="007F2EE7">
              <w:rPr>
                <w:rFonts w:eastAsia="新細明體" w:cs="Times New Roman" w:hint="eastAsia"/>
                <w:kern w:val="0"/>
                <w:szCs w:val="24"/>
                <w:lang w:val="zh-TW"/>
              </w:rPr>
              <w:t>2</w:t>
            </w:r>
            <w:r w:rsidRPr="000058A2">
              <w:rPr>
                <w:rFonts w:eastAsia="新細明體" w:cs="Times New Roman"/>
                <w:kern w:val="0"/>
                <w:szCs w:val="24"/>
                <w:lang w:val="zh-TW"/>
              </w:rPr>
              <w:t xml:space="preserve"> </w:t>
            </w:r>
          </w:p>
        </w:tc>
        <w:tc>
          <w:tcPr>
            <w:tcW w:w="616" w:type="pct"/>
            <w:vMerge w:val="restart"/>
            <w:tcBorders>
              <w:top w:val="single" w:sz="3" w:space="0" w:color="000000"/>
              <w:left w:val="single" w:sz="3" w:space="0" w:color="000000"/>
              <w:right w:val="single" w:sz="3" w:space="0" w:color="000000"/>
            </w:tcBorders>
            <w:shd w:val="clear" w:color="auto" w:fill="F2F2F2"/>
          </w:tcPr>
          <w:p w14:paraId="7160560D" w14:textId="11B101BA" w:rsidR="000058A2" w:rsidRPr="000058A2" w:rsidRDefault="000058A2" w:rsidP="0026218E">
            <w:pPr>
              <w:widowControl/>
              <w:suppressAutoHyphens/>
              <w:snapToGrid w:val="0"/>
              <w:rPr>
                <w:rFonts w:eastAsia="新細明體" w:cs="Times New Roman"/>
                <w:kern w:val="0"/>
                <w:szCs w:val="24"/>
                <w:lang w:val="zh-TW"/>
              </w:rPr>
            </w:pPr>
            <w:r w:rsidRPr="000058A2">
              <w:rPr>
                <w:rFonts w:eastAsia="新細明體" w:cs="Times New Roman"/>
                <w:kern w:val="0"/>
                <w:szCs w:val="24"/>
                <w:lang w:val="zh-TW"/>
              </w:rPr>
              <w:t xml:space="preserve">Start </w:t>
            </w:r>
            <w:r w:rsidR="006E193A">
              <w:rPr>
                <w:rFonts w:eastAsia="新細明體" w:cs="Times New Roman"/>
                <w:kern w:val="0"/>
                <w:szCs w:val="24"/>
                <w:lang w:val="zh-TW"/>
              </w:rPr>
              <w:br/>
            </w:r>
            <w:r w:rsidRPr="000058A2">
              <w:rPr>
                <w:rFonts w:eastAsia="新細明體" w:cs="Times New Roman"/>
                <w:kern w:val="0"/>
                <w:szCs w:val="24"/>
                <w:lang w:val="zh-TW"/>
              </w:rPr>
              <w:t>Date</w:t>
            </w:r>
          </w:p>
        </w:tc>
        <w:tc>
          <w:tcPr>
            <w:tcW w:w="469" w:type="pct"/>
            <w:vMerge w:val="restart"/>
            <w:tcBorders>
              <w:top w:val="single" w:sz="3" w:space="0" w:color="000000"/>
              <w:left w:val="single" w:sz="3" w:space="0" w:color="000000"/>
              <w:right w:val="single" w:sz="3" w:space="0" w:color="000000"/>
            </w:tcBorders>
            <w:shd w:val="clear" w:color="auto" w:fill="F2F2F2"/>
          </w:tcPr>
          <w:p w14:paraId="17D22311" w14:textId="4E9BE87A" w:rsidR="000058A2" w:rsidRPr="000058A2" w:rsidRDefault="000058A2" w:rsidP="0026218E">
            <w:pPr>
              <w:widowControl/>
              <w:suppressAutoHyphens/>
              <w:snapToGrid w:val="0"/>
              <w:rPr>
                <w:rFonts w:eastAsia="新細明體" w:cs="Times New Roman"/>
                <w:kern w:val="0"/>
                <w:szCs w:val="24"/>
                <w:lang w:val="zh-TW"/>
              </w:rPr>
            </w:pPr>
            <w:r w:rsidRPr="000058A2">
              <w:rPr>
                <w:rFonts w:eastAsia="新細明體" w:cs="Times New Roman"/>
                <w:kern w:val="0"/>
                <w:szCs w:val="24"/>
                <w:lang w:val="zh-TW"/>
              </w:rPr>
              <w:t xml:space="preserve">End </w:t>
            </w:r>
            <w:r w:rsidR="006E193A">
              <w:rPr>
                <w:rFonts w:eastAsia="新細明體" w:cs="Times New Roman"/>
                <w:kern w:val="0"/>
                <w:szCs w:val="24"/>
                <w:lang w:val="zh-TW"/>
              </w:rPr>
              <w:br/>
            </w:r>
            <w:r w:rsidRPr="000058A2">
              <w:rPr>
                <w:rFonts w:eastAsia="新細明體" w:cs="Times New Roman"/>
                <w:kern w:val="0"/>
                <w:szCs w:val="24"/>
                <w:lang w:val="zh-TW"/>
              </w:rPr>
              <w:t>Date</w:t>
            </w:r>
          </w:p>
        </w:tc>
        <w:tc>
          <w:tcPr>
            <w:tcW w:w="2650" w:type="pct"/>
            <w:gridSpan w:val="4"/>
            <w:tcBorders>
              <w:top w:val="single" w:sz="3" w:space="0" w:color="000000"/>
              <w:left w:val="single" w:sz="3" w:space="0" w:color="000000"/>
              <w:bottom w:val="single" w:sz="3" w:space="0" w:color="000000"/>
              <w:right w:val="single" w:sz="3" w:space="0" w:color="000000"/>
            </w:tcBorders>
            <w:shd w:val="clear" w:color="auto" w:fill="F2F2F2" w:themeFill="background1" w:themeFillShade="F2"/>
          </w:tcPr>
          <w:p w14:paraId="7397FDD8" w14:textId="40FA84E4" w:rsidR="000058A2" w:rsidRPr="000058A2" w:rsidRDefault="000058A2" w:rsidP="0026218E">
            <w:pPr>
              <w:widowControl/>
              <w:suppressAutoHyphens/>
              <w:snapToGrid w:val="0"/>
              <w:rPr>
                <w:rFonts w:eastAsia="新細明體" w:cs="Times New Roman"/>
                <w:kern w:val="0"/>
                <w:szCs w:val="24"/>
                <w:lang w:val="zh-TW"/>
              </w:rPr>
            </w:pPr>
            <w:r w:rsidRPr="000058A2">
              <w:rPr>
                <w:rFonts w:eastAsia="新細明體" w:cs="Times New Roman"/>
                <w:kern w:val="0"/>
                <w:szCs w:val="24"/>
                <w:lang w:val="zh-TW"/>
              </w:rPr>
              <w:t>Assessment of Progress</w:t>
            </w:r>
          </w:p>
        </w:tc>
      </w:tr>
      <w:tr w:rsidR="007F2EE7" w:rsidRPr="000058A2" w14:paraId="388A7985" w14:textId="77777777" w:rsidTr="003B5775">
        <w:trPr>
          <w:trHeight w:val="475"/>
        </w:trPr>
        <w:tc>
          <w:tcPr>
            <w:tcW w:w="1265" w:type="pct"/>
            <w:gridSpan w:val="3"/>
            <w:vMerge/>
            <w:tcBorders>
              <w:left w:val="single" w:sz="3" w:space="0" w:color="000000"/>
              <w:bottom w:val="single" w:sz="3" w:space="0" w:color="000000"/>
            </w:tcBorders>
            <w:shd w:val="clear" w:color="auto" w:fill="F2F2F2"/>
          </w:tcPr>
          <w:p w14:paraId="6D3F36A5" w14:textId="77777777" w:rsidR="007F2EE7" w:rsidRPr="000058A2" w:rsidRDefault="007F2EE7" w:rsidP="0026218E">
            <w:pPr>
              <w:suppressAutoHyphens/>
              <w:autoSpaceDE w:val="0"/>
              <w:snapToGrid w:val="0"/>
              <w:rPr>
                <w:rFonts w:eastAsia="新細明體" w:cs="Times New Roman"/>
                <w:kern w:val="0"/>
                <w:szCs w:val="24"/>
                <w:lang w:val="zh-TW"/>
              </w:rPr>
            </w:pPr>
          </w:p>
        </w:tc>
        <w:tc>
          <w:tcPr>
            <w:tcW w:w="616" w:type="pct"/>
            <w:vMerge/>
            <w:tcBorders>
              <w:left w:val="single" w:sz="3" w:space="0" w:color="000000"/>
              <w:bottom w:val="single" w:sz="3" w:space="0" w:color="000000"/>
              <w:right w:val="single" w:sz="3" w:space="0" w:color="000000"/>
            </w:tcBorders>
            <w:shd w:val="clear" w:color="auto" w:fill="F2F2F2"/>
          </w:tcPr>
          <w:p w14:paraId="2D205812" w14:textId="77777777" w:rsidR="007F2EE7" w:rsidRPr="000058A2" w:rsidRDefault="007F2EE7" w:rsidP="0026218E">
            <w:pPr>
              <w:widowControl/>
              <w:numPr>
                <w:ilvl w:val="0"/>
                <w:numId w:val="86"/>
              </w:numPr>
              <w:tabs>
                <w:tab w:val="num" w:pos="360"/>
              </w:tabs>
              <w:suppressAutoHyphens/>
              <w:snapToGrid w:val="0"/>
              <w:ind w:left="0" w:firstLine="0"/>
              <w:rPr>
                <w:rFonts w:eastAsia="新細明體" w:cs="Times New Roman"/>
                <w:kern w:val="0"/>
                <w:szCs w:val="24"/>
                <w:lang w:val="zh-TW"/>
              </w:rPr>
            </w:pPr>
          </w:p>
        </w:tc>
        <w:tc>
          <w:tcPr>
            <w:tcW w:w="469" w:type="pct"/>
            <w:vMerge/>
            <w:tcBorders>
              <w:left w:val="single" w:sz="3" w:space="0" w:color="000000"/>
              <w:bottom w:val="single" w:sz="3" w:space="0" w:color="000000"/>
              <w:right w:val="single" w:sz="3" w:space="0" w:color="000000"/>
            </w:tcBorders>
            <w:shd w:val="clear" w:color="auto" w:fill="F2F2F2"/>
          </w:tcPr>
          <w:p w14:paraId="4CDF7564" w14:textId="77777777" w:rsidR="007F2EE7" w:rsidRPr="000058A2" w:rsidRDefault="007F2EE7" w:rsidP="0026218E">
            <w:pPr>
              <w:widowControl/>
              <w:numPr>
                <w:ilvl w:val="0"/>
                <w:numId w:val="86"/>
              </w:numPr>
              <w:tabs>
                <w:tab w:val="num" w:pos="360"/>
              </w:tabs>
              <w:suppressAutoHyphens/>
              <w:snapToGrid w:val="0"/>
              <w:ind w:left="0" w:firstLine="0"/>
              <w:rPr>
                <w:rFonts w:eastAsia="新細明體" w:cs="Times New Roman"/>
                <w:kern w:val="0"/>
                <w:szCs w:val="24"/>
                <w:lang w:val="zh-TW"/>
              </w:rPr>
            </w:pPr>
          </w:p>
        </w:tc>
        <w:tc>
          <w:tcPr>
            <w:tcW w:w="932" w:type="pct"/>
            <w:gridSpan w:val="2"/>
            <w:tcBorders>
              <w:top w:val="single" w:sz="3" w:space="0" w:color="000000"/>
              <w:left w:val="single" w:sz="3" w:space="0" w:color="000000"/>
              <w:bottom w:val="single" w:sz="3" w:space="0" w:color="000000"/>
              <w:right w:val="single" w:sz="3" w:space="0" w:color="000000"/>
            </w:tcBorders>
            <w:shd w:val="clear" w:color="auto" w:fill="F2F2F2" w:themeFill="background1" w:themeFillShade="F2"/>
          </w:tcPr>
          <w:p w14:paraId="33A768C7" w14:textId="77777777" w:rsidR="007F2EE7" w:rsidRPr="0043341A" w:rsidRDefault="007F2EE7" w:rsidP="0026218E">
            <w:pPr>
              <w:widowControl/>
              <w:suppressAutoHyphens/>
              <w:snapToGrid w:val="0"/>
              <w:rPr>
                <w:rFonts w:eastAsia="新細明體" w:cs="Times New Roman"/>
                <w:kern w:val="0"/>
                <w:szCs w:val="24"/>
                <w:lang w:val="zh-TW"/>
              </w:rPr>
            </w:pPr>
            <w:r w:rsidRPr="0043341A">
              <w:rPr>
                <w:rFonts w:eastAsia="新細明體" w:cs="Times New Roman"/>
                <w:kern w:val="0"/>
                <w:szCs w:val="24"/>
                <w:lang w:val="zh-TW"/>
              </w:rPr>
              <w:t>Not started</w:t>
            </w:r>
          </w:p>
        </w:tc>
        <w:tc>
          <w:tcPr>
            <w:tcW w:w="712"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tcPr>
          <w:p w14:paraId="386B5FE7" w14:textId="4E327B18" w:rsidR="007F2EE7" w:rsidRPr="0043341A" w:rsidRDefault="007F2EE7" w:rsidP="0026218E">
            <w:pPr>
              <w:widowControl/>
              <w:suppressAutoHyphens/>
              <w:snapToGrid w:val="0"/>
              <w:rPr>
                <w:rFonts w:eastAsia="新細明體" w:cs="Times New Roman"/>
                <w:kern w:val="0"/>
                <w:szCs w:val="24"/>
                <w:lang w:val="zh-TW"/>
              </w:rPr>
            </w:pPr>
            <w:r w:rsidRPr="0043341A">
              <w:rPr>
                <w:rFonts w:eastAsia="新細明體" w:cs="Times New Roman"/>
                <w:kern w:val="0"/>
                <w:szCs w:val="24"/>
                <w:lang w:val="zh-TW"/>
              </w:rPr>
              <w:t xml:space="preserve">Limited </w:t>
            </w:r>
            <w:r w:rsidR="006E193A">
              <w:rPr>
                <w:rFonts w:eastAsia="新細明體" w:cs="Times New Roman"/>
                <w:kern w:val="0"/>
                <w:szCs w:val="24"/>
                <w:lang w:val="zh-TW"/>
              </w:rPr>
              <w:br/>
            </w:r>
            <w:r w:rsidRPr="0043341A">
              <w:rPr>
                <w:rFonts w:eastAsia="新細明體" w:cs="Times New Roman"/>
                <w:kern w:val="0"/>
                <w:szCs w:val="24"/>
                <w:lang w:val="zh-TW"/>
              </w:rPr>
              <w:t>progress</w:t>
            </w:r>
          </w:p>
        </w:tc>
        <w:tc>
          <w:tcPr>
            <w:tcW w:w="1006"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tcPr>
          <w:p w14:paraId="409DA87A" w14:textId="1ABAB8FC" w:rsidR="00907BEA" w:rsidRPr="0043341A" w:rsidRDefault="007F2EE7" w:rsidP="0026218E">
            <w:pPr>
              <w:widowControl/>
              <w:suppressAutoHyphens/>
              <w:snapToGrid w:val="0"/>
              <w:rPr>
                <w:rFonts w:eastAsia="新細明體" w:cs="Times New Roman"/>
                <w:kern w:val="0"/>
                <w:szCs w:val="24"/>
                <w:lang w:val="zh-TW"/>
              </w:rPr>
            </w:pPr>
            <w:r w:rsidRPr="0043341A">
              <w:rPr>
                <w:rFonts w:eastAsia="新細明體" w:cs="Times New Roman"/>
                <w:kern w:val="0"/>
                <w:szCs w:val="24"/>
                <w:lang w:val="zh-TW"/>
              </w:rPr>
              <w:t xml:space="preserve">Substantial or </w:t>
            </w:r>
          </w:p>
          <w:p w14:paraId="780A2716" w14:textId="7A6CF270" w:rsidR="007F2EE7" w:rsidRPr="0043341A" w:rsidRDefault="007F2EE7" w:rsidP="0026218E">
            <w:pPr>
              <w:widowControl/>
              <w:suppressAutoHyphens/>
              <w:snapToGrid w:val="0"/>
              <w:rPr>
                <w:rFonts w:eastAsia="新細明體" w:cs="Times New Roman"/>
                <w:kern w:val="0"/>
                <w:szCs w:val="24"/>
                <w:lang w:val="zh-TW"/>
              </w:rPr>
            </w:pPr>
            <w:r w:rsidRPr="0043341A">
              <w:rPr>
                <w:rFonts w:eastAsia="新細明體" w:cs="Times New Roman"/>
                <w:kern w:val="0"/>
                <w:szCs w:val="24"/>
                <w:lang w:val="zh-TW"/>
              </w:rPr>
              <w:t>Completed</w:t>
            </w:r>
          </w:p>
        </w:tc>
      </w:tr>
      <w:tr w:rsidR="007F2EE7" w:rsidRPr="000058A2" w14:paraId="5C380C9E" w14:textId="77777777" w:rsidTr="003B5775">
        <w:trPr>
          <w:trHeight w:val="475"/>
        </w:trPr>
        <w:tc>
          <w:tcPr>
            <w:tcW w:w="1265" w:type="pct"/>
            <w:gridSpan w:val="3"/>
            <w:tcBorders>
              <w:left w:val="single" w:sz="3" w:space="0" w:color="000000"/>
              <w:bottom w:val="single" w:sz="3" w:space="0" w:color="000000"/>
            </w:tcBorders>
            <w:shd w:val="clear" w:color="auto" w:fill="auto"/>
          </w:tcPr>
          <w:p w14:paraId="3364A6FA" w14:textId="05EC2C43" w:rsidR="007F2EE7" w:rsidRPr="000058A2" w:rsidRDefault="007F2EE7" w:rsidP="0026218E">
            <w:pPr>
              <w:suppressAutoHyphens/>
              <w:autoSpaceDE w:val="0"/>
              <w:snapToGrid w:val="0"/>
              <w:rPr>
                <w:rFonts w:eastAsia="新細明體" w:cs="Times New Roman"/>
                <w:kern w:val="0"/>
                <w:szCs w:val="24"/>
              </w:rPr>
            </w:pPr>
            <w:r w:rsidRPr="00015203">
              <w:t>Conduct 6 campaigns and training sessions on AML for religious foundations and temples</w:t>
            </w:r>
          </w:p>
        </w:tc>
        <w:tc>
          <w:tcPr>
            <w:tcW w:w="616" w:type="pct"/>
            <w:tcBorders>
              <w:left w:val="single" w:sz="3" w:space="0" w:color="000000"/>
              <w:bottom w:val="single" w:sz="3" w:space="0" w:color="000000"/>
              <w:right w:val="single" w:sz="3" w:space="0" w:color="000000"/>
            </w:tcBorders>
            <w:shd w:val="clear" w:color="auto" w:fill="auto"/>
          </w:tcPr>
          <w:p w14:paraId="00AD7A5C" w14:textId="77777777" w:rsidR="003B5775" w:rsidRDefault="007F2EE7" w:rsidP="0026218E">
            <w:pPr>
              <w:widowControl/>
              <w:suppressAutoHyphens/>
              <w:snapToGrid w:val="0"/>
            </w:pPr>
            <w:r w:rsidRPr="00015203">
              <w:t>01/</w:t>
            </w:r>
          </w:p>
          <w:p w14:paraId="37669F7C" w14:textId="63D1BF87" w:rsidR="007F2EE7" w:rsidRPr="000058A2" w:rsidRDefault="007F2EE7" w:rsidP="0026218E">
            <w:pPr>
              <w:widowControl/>
              <w:suppressAutoHyphens/>
              <w:snapToGrid w:val="0"/>
              <w:rPr>
                <w:rFonts w:eastAsia="新細明體" w:cs="新細明體"/>
                <w:kern w:val="0"/>
                <w:szCs w:val="24"/>
                <w:lang w:val="zh-TW"/>
              </w:rPr>
            </w:pPr>
            <w:r w:rsidRPr="00015203">
              <w:t>2022</w:t>
            </w:r>
          </w:p>
        </w:tc>
        <w:tc>
          <w:tcPr>
            <w:tcW w:w="469" w:type="pct"/>
            <w:tcBorders>
              <w:left w:val="single" w:sz="3" w:space="0" w:color="000000"/>
              <w:bottom w:val="single" w:sz="3" w:space="0" w:color="000000"/>
              <w:right w:val="single" w:sz="3" w:space="0" w:color="000000"/>
            </w:tcBorders>
            <w:shd w:val="clear" w:color="auto" w:fill="auto"/>
          </w:tcPr>
          <w:p w14:paraId="023B2DB7" w14:textId="77777777" w:rsidR="003B5775" w:rsidRDefault="007F2EE7" w:rsidP="0026218E">
            <w:pPr>
              <w:widowControl/>
              <w:suppressAutoHyphens/>
              <w:snapToGrid w:val="0"/>
            </w:pPr>
            <w:r w:rsidRPr="00015203">
              <w:t>12/</w:t>
            </w:r>
          </w:p>
          <w:p w14:paraId="02A7715E" w14:textId="1A3BC682" w:rsidR="007F2EE7" w:rsidRPr="000058A2" w:rsidRDefault="007F2EE7" w:rsidP="0026218E">
            <w:pPr>
              <w:widowControl/>
              <w:suppressAutoHyphens/>
              <w:snapToGrid w:val="0"/>
              <w:rPr>
                <w:rFonts w:eastAsia="新細明體" w:cs="新細明體"/>
                <w:kern w:val="0"/>
                <w:szCs w:val="24"/>
                <w:lang w:val="zh-TW"/>
              </w:rPr>
            </w:pPr>
            <w:r w:rsidRPr="00015203">
              <w:t>2022</w:t>
            </w:r>
          </w:p>
        </w:tc>
        <w:tc>
          <w:tcPr>
            <w:tcW w:w="932" w:type="pct"/>
            <w:gridSpan w:val="2"/>
            <w:tcBorders>
              <w:top w:val="single" w:sz="3" w:space="0" w:color="000000"/>
              <w:left w:val="single" w:sz="3" w:space="0" w:color="000000"/>
              <w:bottom w:val="single" w:sz="3" w:space="0" w:color="000000"/>
              <w:right w:val="single" w:sz="3" w:space="0" w:color="000000"/>
            </w:tcBorders>
            <w:shd w:val="clear" w:color="auto" w:fill="auto"/>
          </w:tcPr>
          <w:p w14:paraId="6CB4CF21" w14:textId="77777777" w:rsidR="007F2EE7" w:rsidRPr="000058A2" w:rsidRDefault="007F2EE7" w:rsidP="0026218E">
            <w:pPr>
              <w:widowControl/>
              <w:suppressAutoHyphens/>
              <w:snapToGrid w:val="0"/>
              <w:rPr>
                <w:rFonts w:eastAsia="新細明體" w:cs="Times New Roman"/>
                <w:kern w:val="0"/>
                <w:szCs w:val="24"/>
              </w:rPr>
            </w:pPr>
          </w:p>
        </w:tc>
        <w:tc>
          <w:tcPr>
            <w:tcW w:w="712" w:type="pct"/>
            <w:tcBorders>
              <w:top w:val="single" w:sz="3" w:space="0" w:color="000000"/>
              <w:left w:val="single" w:sz="3" w:space="0" w:color="000000"/>
              <w:bottom w:val="single" w:sz="3" w:space="0" w:color="000000"/>
              <w:right w:val="single" w:sz="3" w:space="0" w:color="000000"/>
            </w:tcBorders>
            <w:shd w:val="clear" w:color="auto" w:fill="auto"/>
          </w:tcPr>
          <w:p w14:paraId="6F7B16BB" w14:textId="77777777" w:rsidR="007F2EE7" w:rsidRPr="000058A2" w:rsidRDefault="007F2EE7" w:rsidP="0026218E">
            <w:pPr>
              <w:widowControl/>
              <w:suppressAutoHyphens/>
              <w:snapToGrid w:val="0"/>
              <w:rPr>
                <w:rFonts w:eastAsia="新細明體" w:cs="Times New Roman"/>
                <w:kern w:val="0"/>
                <w:szCs w:val="24"/>
              </w:rPr>
            </w:pPr>
          </w:p>
        </w:tc>
        <w:tc>
          <w:tcPr>
            <w:tcW w:w="1006" w:type="pct"/>
            <w:tcBorders>
              <w:top w:val="single" w:sz="3" w:space="0" w:color="000000"/>
              <w:left w:val="single" w:sz="3" w:space="0" w:color="000000"/>
              <w:bottom w:val="single" w:sz="3" w:space="0" w:color="000000"/>
              <w:right w:val="single" w:sz="3" w:space="0" w:color="000000"/>
            </w:tcBorders>
            <w:shd w:val="clear" w:color="auto" w:fill="auto"/>
          </w:tcPr>
          <w:p w14:paraId="5CE870B1" w14:textId="77777777" w:rsidR="007F2EE7" w:rsidRPr="000058A2" w:rsidRDefault="007F2EE7" w:rsidP="0026218E">
            <w:pPr>
              <w:widowControl/>
              <w:suppressAutoHyphens/>
              <w:snapToGrid w:val="0"/>
              <w:rPr>
                <w:rFonts w:eastAsia="新細明體" w:cs="Times New Roman"/>
                <w:kern w:val="0"/>
                <w:szCs w:val="24"/>
              </w:rPr>
            </w:pPr>
            <w:r w:rsidRPr="000058A2">
              <w:rPr>
                <w:rFonts w:eastAsia="新細明體" w:cs="Times New Roman"/>
                <w:kern w:val="0"/>
                <w:szCs w:val="24"/>
              </w:rPr>
              <w:t>V</w:t>
            </w:r>
          </w:p>
        </w:tc>
      </w:tr>
      <w:tr w:rsidR="007F2EE7" w:rsidRPr="000058A2" w14:paraId="306E8C38" w14:textId="77777777" w:rsidTr="003B5775">
        <w:trPr>
          <w:trHeight w:val="475"/>
        </w:trPr>
        <w:tc>
          <w:tcPr>
            <w:tcW w:w="1265" w:type="pct"/>
            <w:gridSpan w:val="3"/>
            <w:tcBorders>
              <w:left w:val="single" w:sz="3" w:space="0" w:color="000000"/>
              <w:bottom w:val="single" w:sz="3" w:space="0" w:color="000000"/>
            </w:tcBorders>
            <w:shd w:val="clear" w:color="auto" w:fill="auto"/>
          </w:tcPr>
          <w:p w14:paraId="6D48ECD3" w14:textId="06DCC4D4" w:rsidR="007F2EE7" w:rsidRPr="000058A2" w:rsidRDefault="007F2EE7" w:rsidP="0026218E">
            <w:pPr>
              <w:suppressAutoHyphens/>
              <w:autoSpaceDE w:val="0"/>
              <w:snapToGrid w:val="0"/>
              <w:rPr>
                <w:rFonts w:eastAsia="新細明體" w:cs="Times New Roman"/>
                <w:kern w:val="0"/>
                <w:szCs w:val="24"/>
              </w:rPr>
            </w:pPr>
            <w:r w:rsidRPr="00015203">
              <w:t>Check the financial conditions of 197 national religious foundations.</w:t>
            </w:r>
          </w:p>
        </w:tc>
        <w:tc>
          <w:tcPr>
            <w:tcW w:w="616" w:type="pct"/>
            <w:tcBorders>
              <w:left w:val="single" w:sz="3" w:space="0" w:color="000000"/>
              <w:bottom w:val="single" w:sz="3" w:space="0" w:color="000000"/>
              <w:right w:val="single" w:sz="3" w:space="0" w:color="000000"/>
            </w:tcBorders>
            <w:shd w:val="clear" w:color="auto" w:fill="auto"/>
          </w:tcPr>
          <w:p w14:paraId="72E41B88" w14:textId="77777777" w:rsidR="003B5775" w:rsidRDefault="007F2EE7" w:rsidP="0026218E">
            <w:pPr>
              <w:widowControl/>
              <w:suppressAutoHyphens/>
              <w:snapToGrid w:val="0"/>
            </w:pPr>
            <w:r w:rsidRPr="00015203">
              <w:t>01/</w:t>
            </w:r>
          </w:p>
          <w:p w14:paraId="21B25C48" w14:textId="33558535" w:rsidR="007F2EE7" w:rsidRPr="000058A2" w:rsidRDefault="007F2EE7" w:rsidP="0026218E">
            <w:pPr>
              <w:widowControl/>
              <w:suppressAutoHyphens/>
              <w:snapToGrid w:val="0"/>
              <w:rPr>
                <w:rFonts w:eastAsia="新細明體" w:cs="Times New Roman"/>
                <w:kern w:val="0"/>
                <w:szCs w:val="24"/>
              </w:rPr>
            </w:pPr>
            <w:r w:rsidRPr="00015203">
              <w:t>2022</w:t>
            </w:r>
          </w:p>
        </w:tc>
        <w:tc>
          <w:tcPr>
            <w:tcW w:w="469" w:type="pct"/>
            <w:tcBorders>
              <w:left w:val="single" w:sz="3" w:space="0" w:color="000000"/>
              <w:bottom w:val="single" w:sz="3" w:space="0" w:color="000000"/>
              <w:right w:val="single" w:sz="3" w:space="0" w:color="000000"/>
            </w:tcBorders>
            <w:shd w:val="clear" w:color="auto" w:fill="auto"/>
          </w:tcPr>
          <w:p w14:paraId="29F6B1E0" w14:textId="77777777" w:rsidR="003B5775" w:rsidRDefault="007F2EE7" w:rsidP="0026218E">
            <w:pPr>
              <w:widowControl/>
              <w:suppressAutoHyphens/>
              <w:snapToGrid w:val="0"/>
            </w:pPr>
            <w:r w:rsidRPr="00015203">
              <w:t>12/</w:t>
            </w:r>
          </w:p>
          <w:p w14:paraId="37962D7D" w14:textId="34011E5D" w:rsidR="007F2EE7" w:rsidRPr="000058A2" w:rsidRDefault="007F2EE7" w:rsidP="0026218E">
            <w:pPr>
              <w:widowControl/>
              <w:suppressAutoHyphens/>
              <w:snapToGrid w:val="0"/>
              <w:rPr>
                <w:rFonts w:eastAsia="新細明體" w:cs="Times New Roman"/>
                <w:kern w:val="0"/>
                <w:szCs w:val="24"/>
              </w:rPr>
            </w:pPr>
            <w:r w:rsidRPr="00015203">
              <w:t>2022</w:t>
            </w:r>
          </w:p>
        </w:tc>
        <w:tc>
          <w:tcPr>
            <w:tcW w:w="932" w:type="pct"/>
            <w:gridSpan w:val="2"/>
            <w:tcBorders>
              <w:top w:val="single" w:sz="3" w:space="0" w:color="000000"/>
              <w:left w:val="single" w:sz="3" w:space="0" w:color="000000"/>
              <w:bottom w:val="single" w:sz="3" w:space="0" w:color="000000"/>
              <w:right w:val="single" w:sz="3" w:space="0" w:color="000000"/>
            </w:tcBorders>
            <w:shd w:val="clear" w:color="auto" w:fill="auto"/>
          </w:tcPr>
          <w:p w14:paraId="175BE184" w14:textId="77777777" w:rsidR="007F2EE7" w:rsidRPr="000058A2" w:rsidRDefault="007F2EE7" w:rsidP="0026218E">
            <w:pPr>
              <w:widowControl/>
              <w:suppressAutoHyphens/>
              <w:snapToGrid w:val="0"/>
              <w:rPr>
                <w:rFonts w:eastAsia="新細明體" w:cs="Times New Roman"/>
                <w:kern w:val="0"/>
                <w:szCs w:val="24"/>
              </w:rPr>
            </w:pPr>
          </w:p>
        </w:tc>
        <w:tc>
          <w:tcPr>
            <w:tcW w:w="712" w:type="pct"/>
            <w:tcBorders>
              <w:top w:val="single" w:sz="3" w:space="0" w:color="000000"/>
              <w:left w:val="single" w:sz="3" w:space="0" w:color="000000"/>
              <w:bottom w:val="single" w:sz="3" w:space="0" w:color="000000"/>
              <w:right w:val="single" w:sz="3" w:space="0" w:color="000000"/>
            </w:tcBorders>
            <w:shd w:val="clear" w:color="auto" w:fill="auto"/>
          </w:tcPr>
          <w:p w14:paraId="3AE734E8" w14:textId="77777777" w:rsidR="007F2EE7" w:rsidRPr="000058A2" w:rsidRDefault="007F2EE7" w:rsidP="0026218E">
            <w:pPr>
              <w:widowControl/>
              <w:suppressAutoHyphens/>
              <w:snapToGrid w:val="0"/>
              <w:rPr>
                <w:rFonts w:eastAsia="新細明體" w:cs="Times New Roman"/>
                <w:kern w:val="0"/>
                <w:szCs w:val="24"/>
              </w:rPr>
            </w:pPr>
          </w:p>
        </w:tc>
        <w:tc>
          <w:tcPr>
            <w:tcW w:w="1006" w:type="pct"/>
            <w:tcBorders>
              <w:top w:val="single" w:sz="3" w:space="0" w:color="000000"/>
              <w:left w:val="single" w:sz="3" w:space="0" w:color="000000"/>
              <w:bottom w:val="single" w:sz="3" w:space="0" w:color="000000"/>
              <w:right w:val="single" w:sz="3" w:space="0" w:color="000000"/>
            </w:tcBorders>
            <w:shd w:val="clear" w:color="auto" w:fill="auto"/>
          </w:tcPr>
          <w:p w14:paraId="4B2DA061" w14:textId="77777777" w:rsidR="007F2EE7" w:rsidRPr="000058A2" w:rsidRDefault="007F2EE7" w:rsidP="0026218E">
            <w:pPr>
              <w:widowControl/>
              <w:suppressAutoHyphens/>
              <w:snapToGrid w:val="0"/>
              <w:rPr>
                <w:rFonts w:eastAsia="新細明體" w:cs="Times New Roman"/>
                <w:kern w:val="0"/>
                <w:szCs w:val="24"/>
              </w:rPr>
            </w:pPr>
            <w:r w:rsidRPr="000058A2">
              <w:rPr>
                <w:rFonts w:eastAsia="新細明體" w:cs="Times New Roman"/>
                <w:kern w:val="0"/>
                <w:szCs w:val="24"/>
              </w:rPr>
              <w:t>V</w:t>
            </w:r>
          </w:p>
        </w:tc>
      </w:tr>
      <w:tr w:rsidR="007F2EE7" w:rsidRPr="000058A2" w14:paraId="6D83A784" w14:textId="77777777" w:rsidTr="003B5775">
        <w:trPr>
          <w:trHeight w:val="475"/>
        </w:trPr>
        <w:tc>
          <w:tcPr>
            <w:tcW w:w="1265" w:type="pct"/>
            <w:gridSpan w:val="3"/>
            <w:tcBorders>
              <w:left w:val="single" w:sz="3" w:space="0" w:color="000000"/>
              <w:bottom w:val="single" w:sz="3" w:space="0" w:color="000000"/>
            </w:tcBorders>
            <w:shd w:val="clear" w:color="auto" w:fill="auto"/>
          </w:tcPr>
          <w:p w14:paraId="1C06182A" w14:textId="0BC19210" w:rsidR="007F2EE7" w:rsidRPr="000058A2" w:rsidRDefault="007F2EE7" w:rsidP="0026218E">
            <w:pPr>
              <w:suppressAutoHyphens/>
              <w:autoSpaceDE w:val="0"/>
              <w:snapToGrid w:val="0"/>
              <w:rPr>
                <w:rFonts w:eastAsia="新細明體" w:cs="Times New Roman"/>
                <w:kern w:val="0"/>
                <w:szCs w:val="24"/>
              </w:rPr>
            </w:pPr>
            <w:r w:rsidRPr="00015203">
              <w:t xml:space="preserve">Compile two AML/ CFT reports of </w:t>
            </w:r>
            <w:r w:rsidRPr="00015203">
              <w:lastRenderedPageBreak/>
              <w:t>national religious foundations.</w:t>
            </w:r>
          </w:p>
        </w:tc>
        <w:tc>
          <w:tcPr>
            <w:tcW w:w="616" w:type="pct"/>
            <w:tcBorders>
              <w:left w:val="single" w:sz="3" w:space="0" w:color="000000"/>
              <w:bottom w:val="single" w:sz="3" w:space="0" w:color="000000"/>
              <w:right w:val="single" w:sz="3" w:space="0" w:color="000000"/>
            </w:tcBorders>
            <w:shd w:val="clear" w:color="auto" w:fill="auto"/>
          </w:tcPr>
          <w:p w14:paraId="7CCDFA37" w14:textId="77777777" w:rsidR="003B5775" w:rsidRDefault="007F2EE7" w:rsidP="0026218E">
            <w:pPr>
              <w:widowControl/>
              <w:suppressAutoHyphens/>
              <w:snapToGrid w:val="0"/>
            </w:pPr>
            <w:r w:rsidRPr="00015203">
              <w:lastRenderedPageBreak/>
              <w:t>01/</w:t>
            </w:r>
          </w:p>
          <w:p w14:paraId="30D9B23D" w14:textId="78129AEA" w:rsidR="007F2EE7" w:rsidRPr="000058A2" w:rsidRDefault="007F2EE7" w:rsidP="0026218E">
            <w:pPr>
              <w:widowControl/>
              <w:suppressAutoHyphens/>
              <w:snapToGrid w:val="0"/>
              <w:rPr>
                <w:rFonts w:eastAsia="新細明體" w:cs="新細明體"/>
                <w:kern w:val="0"/>
                <w:szCs w:val="24"/>
                <w:lang w:val="zh-TW"/>
              </w:rPr>
            </w:pPr>
            <w:r w:rsidRPr="00015203">
              <w:t>2022</w:t>
            </w:r>
          </w:p>
        </w:tc>
        <w:tc>
          <w:tcPr>
            <w:tcW w:w="469" w:type="pct"/>
            <w:tcBorders>
              <w:left w:val="single" w:sz="3" w:space="0" w:color="000000"/>
              <w:bottom w:val="single" w:sz="3" w:space="0" w:color="000000"/>
              <w:right w:val="single" w:sz="3" w:space="0" w:color="000000"/>
            </w:tcBorders>
            <w:shd w:val="clear" w:color="auto" w:fill="auto"/>
          </w:tcPr>
          <w:p w14:paraId="2E3F2D57" w14:textId="77777777" w:rsidR="003B5775" w:rsidRDefault="007F2EE7" w:rsidP="0026218E">
            <w:pPr>
              <w:widowControl/>
              <w:suppressAutoHyphens/>
              <w:snapToGrid w:val="0"/>
            </w:pPr>
            <w:r w:rsidRPr="00015203">
              <w:t>12/</w:t>
            </w:r>
          </w:p>
          <w:p w14:paraId="1671010C" w14:textId="05050FE3" w:rsidR="007F2EE7" w:rsidRPr="000058A2" w:rsidRDefault="007F2EE7" w:rsidP="0026218E">
            <w:pPr>
              <w:widowControl/>
              <w:suppressAutoHyphens/>
              <w:snapToGrid w:val="0"/>
              <w:rPr>
                <w:rFonts w:eastAsia="新細明體" w:cs="新細明體"/>
                <w:kern w:val="0"/>
                <w:szCs w:val="24"/>
                <w:lang w:val="zh-TW"/>
              </w:rPr>
            </w:pPr>
            <w:r w:rsidRPr="00015203">
              <w:t>2022</w:t>
            </w:r>
          </w:p>
        </w:tc>
        <w:tc>
          <w:tcPr>
            <w:tcW w:w="932" w:type="pct"/>
            <w:gridSpan w:val="2"/>
            <w:tcBorders>
              <w:top w:val="single" w:sz="3" w:space="0" w:color="000000"/>
              <w:left w:val="single" w:sz="3" w:space="0" w:color="000000"/>
              <w:bottom w:val="single" w:sz="3" w:space="0" w:color="000000"/>
              <w:right w:val="single" w:sz="3" w:space="0" w:color="000000"/>
            </w:tcBorders>
            <w:shd w:val="clear" w:color="auto" w:fill="auto"/>
          </w:tcPr>
          <w:p w14:paraId="0841E11C" w14:textId="77777777" w:rsidR="007F2EE7" w:rsidRPr="000058A2" w:rsidRDefault="007F2EE7" w:rsidP="0026218E">
            <w:pPr>
              <w:widowControl/>
              <w:suppressAutoHyphens/>
              <w:snapToGrid w:val="0"/>
              <w:rPr>
                <w:rFonts w:eastAsia="新細明體" w:cs="Times New Roman"/>
                <w:kern w:val="0"/>
                <w:szCs w:val="24"/>
              </w:rPr>
            </w:pPr>
          </w:p>
        </w:tc>
        <w:tc>
          <w:tcPr>
            <w:tcW w:w="712" w:type="pct"/>
            <w:tcBorders>
              <w:top w:val="single" w:sz="3" w:space="0" w:color="000000"/>
              <w:left w:val="single" w:sz="3" w:space="0" w:color="000000"/>
              <w:bottom w:val="single" w:sz="3" w:space="0" w:color="000000"/>
              <w:right w:val="single" w:sz="3" w:space="0" w:color="000000"/>
            </w:tcBorders>
            <w:shd w:val="clear" w:color="auto" w:fill="auto"/>
          </w:tcPr>
          <w:p w14:paraId="6265A80A" w14:textId="77777777" w:rsidR="007F2EE7" w:rsidRPr="000058A2" w:rsidRDefault="007F2EE7" w:rsidP="0026218E">
            <w:pPr>
              <w:widowControl/>
              <w:suppressAutoHyphens/>
              <w:snapToGrid w:val="0"/>
              <w:rPr>
                <w:rFonts w:eastAsia="新細明體" w:cs="Times New Roman"/>
                <w:kern w:val="0"/>
                <w:szCs w:val="24"/>
              </w:rPr>
            </w:pPr>
          </w:p>
        </w:tc>
        <w:tc>
          <w:tcPr>
            <w:tcW w:w="1006" w:type="pct"/>
            <w:tcBorders>
              <w:top w:val="single" w:sz="3" w:space="0" w:color="000000"/>
              <w:left w:val="single" w:sz="3" w:space="0" w:color="000000"/>
              <w:bottom w:val="single" w:sz="3" w:space="0" w:color="000000"/>
              <w:right w:val="single" w:sz="3" w:space="0" w:color="000000"/>
            </w:tcBorders>
            <w:shd w:val="clear" w:color="auto" w:fill="auto"/>
          </w:tcPr>
          <w:p w14:paraId="3C5D9757" w14:textId="77777777" w:rsidR="007F2EE7" w:rsidRPr="000058A2" w:rsidRDefault="007F2EE7" w:rsidP="0026218E">
            <w:pPr>
              <w:widowControl/>
              <w:suppressAutoHyphens/>
              <w:snapToGrid w:val="0"/>
              <w:rPr>
                <w:rFonts w:eastAsia="新細明體" w:cs="Times New Roman"/>
                <w:kern w:val="0"/>
                <w:szCs w:val="24"/>
              </w:rPr>
            </w:pPr>
            <w:r w:rsidRPr="000058A2">
              <w:rPr>
                <w:rFonts w:eastAsia="新細明體" w:cs="Times New Roman"/>
                <w:kern w:val="0"/>
                <w:szCs w:val="24"/>
              </w:rPr>
              <w:t>V</w:t>
            </w:r>
          </w:p>
        </w:tc>
      </w:tr>
      <w:tr w:rsidR="007F2EE7" w:rsidRPr="000058A2" w14:paraId="65465904" w14:textId="77777777" w:rsidTr="003B5775">
        <w:trPr>
          <w:trHeight w:val="475"/>
        </w:trPr>
        <w:tc>
          <w:tcPr>
            <w:tcW w:w="1265" w:type="pct"/>
            <w:gridSpan w:val="3"/>
            <w:tcBorders>
              <w:left w:val="single" w:sz="3" w:space="0" w:color="000000"/>
              <w:bottom w:val="single" w:sz="3" w:space="0" w:color="000000"/>
            </w:tcBorders>
            <w:shd w:val="clear" w:color="auto" w:fill="auto"/>
          </w:tcPr>
          <w:p w14:paraId="6EBE54A8" w14:textId="29FCD02F" w:rsidR="007F2EE7" w:rsidRPr="000058A2" w:rsidRDefault="007F2EE7" w:rsidP="0026218E">
            <w:pPr>
              <w:suppressAutoHyphens/>
              <w:autoSpaceDE w:val="0"/>
              <w:snapToGrid w:val="0"/>
              <w:rPr>
                <w:rFonts w:eastAsia="新細明體" w:cs="Times New Roman"/>
                <w:kern w:val="0"/>
                <w:szCs w:val="24"/>
              </w:rPr>
            </w:pPr>
            <w:r w:rsidRPr="00015203">
              <w:t>Publish the list of the religious foundations and temples managed by the central and 22 local governments that report their annual financial reports.</w:t>
            </w:r>
          </w:p>
        </w:tc>
        <w:tc>
          <w:tcPr>
            <w:tcW w:w="616" w:type="pct"/>
            <w:tcBorders>
              <w:left w:val="single" w:sz="3" w:space="0" w:color="000000"/>
              <w:bottom w:val="single" w:sz="3" w:space="0" w:color="000000"/>
              <w:right w:val="single" w:sz="3" w:space="0" w:color="000000"/>
            </w:tcBorders>
            <w:shd w:val="clear" w:color="auto" w:fill="auto"/>
          </w:tcPr>
          <w:p w14:paraId="4FBD6D99" w14:textId="77777777" w:rsidR="003B5775" w:rsidRDefault="007F2EE7" w:rsidP="0026218E">
            <w:pPr>
              <w:widowControl/>
              <w:suppressAutoHyphens/>
              <w:snapToGrid w:val="0"/>
            </w:pPr>
            <w:r w:rsidRPr="00015203">
              <w:t>01/</w:t>
            </w:r>
          </w:p>
          <w:p w14:paraId="16C2ABD7" w14:textId="48BB2D16" w:rsidR="007F2EE7" w:rsidRPr="000058A2" w:rsidRDefault="007F2EE7" w:rsidP="0026218E">
            <w:pPr>
              <w:widowControl/>
              <w:suppressAutoHyphens/>
              <w:snapToGrid w:val="0"/>
              <w:rPr>
                <w:rFonts w:eastAsia="新細明體" w:cs="新細明體"/>
                <w:kern w:val="0"/>
                <w:szCs w:val="24"/>
              </w:rPr>
            </w:pPr>
            <w:r w:rsidRPr="00015203">
              <w:t>2022</w:t>
            </w:r>
          </w:p>
        </w:tc>
        <w:tc>
          <w:tcPr>
            <w:tcW w:w="469" w:type="pct"/>
            <w:tcBorders>
              <w:left w:val="single" w:sz="3" w:space="0" w:color="000000"/>
              <w:bottom w:val="single" w:sz="3" w:space="0" w:color="000000"/>
              <w:right w:val="single" w:sz="3" w:space="0" w:color="000000"/>
            </w:tcBorders>
            <w:shd w:val="clear" w:color="auto" w:fill="auto"/>
          </w:tcPr>
          <w:p w14:paraId="0EE84043" w14:textId="77777777" w:rsidR="003B5775" w:rsidRDefault="007F2EE7" w:rsidP="0026218E">
            <w:pPr>
              <w:widowControl/>
              <w:suppressAutoHyphens/>
              <w:snapToGrid w:val="0"/>
            </w:pPr>
            <w:r w:rsidRPr="00015203">
              <w:t>12/</w:t>
            </w:r>
          </w:p>
          <w:p w14:paraId="558418BA" w14:textId="312260CC" w:rsidR="007F2EE7" w:rsidRPr="000058A2" w:rsidRDefault="007F2EE7" w:rsidP="0026218E">
            <w:pPr>
              <w:widowControl/>
              <w:suppressAutoHyphens/>
              <w:snapToGrid w:val="0"/>
              <w:rPr>
                <w:rFonts w:eastAsia="新細明體" w:cs="新細明體"/>
                <w:kern w:val="0"/>
                <w:szCs w:val="24"/>
              </w:rPr>
            </w:pPr>
            <w:r w:rsidRPr="00015203">
              <w:t>2022</w:t>
            </w:r>
          </w:p>
        </w:tc>
        <w:tc>
          <w:tcPr>
            <w:tcW w:w="932" w:type="pct"/>
            <w:gridSpan w:val="2"/>
            <w:tcBorders>
              <w:top w:val="single" w:sz="3" w:space="0" w:color="000000"/>
              <w:left w:val="single" w:sz="3" w:space="0" w:color="000000"/>
              <w:bottom w:val="single" w:sz="3" w:space="0" w:color="000000"/>
              <w:right w:val="single" w:sz="3" w:space="0" w:color="000000"/>
            </w:tcBorders>
            <w:shd w:val="clear" w:color="auto" w:fill="auto"/>
          </w:tcPr>
          <w:p w14:paraId="47B56D10" w14:textId="77777777" w:rsidR="007F2EE7" w:rsidRPr="000058A2" w:rsidRDefault="007F2EE7" w:rsidP="0026218E">
            <w:pPr>
              <w:widowControl/>
              <w:suppressAutoHyphens/>
              <w:snapToGrid w:val="0"/>
              <w:rPr>
                <w:rFonts w:eastAsia="新細明體" w:cs="Times New Roman"/>
                <w:kern w:val="0"/>
                <w:szCs w:val="24"/>
              </w:rPr>
            </w:pPr>
          </w:p>
        </w:tc>
        <w:tc>
          <w:tcPr>
            <w:tcW w:w="712" w:type="pct"/>
            <w:tcBorders>
              <w:top w:val="single" w:sz="3" w:space="0" w:color="000000"/>
              <w:left w:val="single" w:sz="3" w:space="0" w:color="000000"/>
              <w:bottom w:val="single" w:sz="3" w:space="0" w:color="000000"/>
              <w:right w:val="single" w:sz="3" w:space="0" w:color="000000"/>
            </w:tcBorders>
            <w:shd w:val="clear" w:color="auto" w:fill="auto"/>
          </w:tcPr>
          <w:p w14:paraId="1625E252" w14:textId="77777777" w:rsidR="007F2EE7" w:rsidRPr="000058A2" w:rsidRDefault="007F2EE7" w:rsidP="0026218E">
            <w:pPr>
              <w:widowControl/>
              <w:suppressAutoHyphens/>
              <w:snapToGrid w:val="0"/>
              <w:rPr>
                <w:rFonts w:eastAsia="新細明體" w:cs="Times New Roman"/>
                <w:kern w:val="0"/>
                <w:szCs w:val="24"/>
              </w:rPr>
            </w:pPr>
          </w:p>
        </w:tc>
        <w:tc>
          <w:tcPr>
            <w:tcW w:w="1006" w:type="pct"/>
            <w:tcBorders>
              <w:top w:val="single" w:sz="3" w:space="0" w:color="000000"/>
              <w:left w:val="single" w:sz="3" w:space="0" w:color="000000"/>
              <w:bottom w:val="single" w:sz="3" w:space="0" w:color="000000"/>
              <w:right w:val="single" w:sz="3" w:space="0" w:color="000000"/>
            </w:tcBorders>
            <w:shd w:val="clear" w:color="auto" w:fill="auto"/>
          </w:tcPr>
          <w:p w14:paraId="23934EE4" w14:textId="77777777" w:rsidR="007F2EE7" w:rsidRPr="000058A2" w:rsidRDefault="007F2EE7" w:rsidP="0026218E">
            <w:pPr>
              <w:widowControl/>
              <w:suppressAutoHyphens/>
              <w:snapToGrid w:val="0"/>
              <w:rPr>
                <w:rFonts w:eastAsia="新細明體" w:cs="Times New Roman"/>
                <w:kern w:val="0"/>
                <w:szCs w:val="24"/>
              </w:rPr>
            </w:pPr>
            <w:r w:rsidRPr="000058A2">
              <w:rPr>
                <w:rFonts w:eastAsia="新細明體" w:cs="Times New Roman"/>
                <w:kern w:val="0"/>
                <w:szCs w:val="24"/>
              </w:rPr>
              <w:t>V</w:t>
            </w:r>
          </w:p>
        </w:tc>
      </w:tr>
      <w:tr w:rsidR="000058A2" w:rsidRPr="000058A2" w14:paraId="29B55CB5" w14:textId="77777777" w:rsidTr="006E193A">
        <w:trPr>
          <w:trHeight w:val="702"/>
        </w:trPr>
        <w:tc>
          <w:tcPr>
            <w:tcW w:w="922" w:type="pct"/>
            <w:gridSpan w:val="2"/>
            <w:tcBorders>
              <w:top w:val="single" w:sz="3" w:space="0" w:color="000000"/>
              <w:left w:val="single" w:sz="3" w:space="0" w:color="000000"/>
            </w:tcBorders>
            <w:shd w:val="clear" w:color="auto" w:fill="F2F2F2"/>
          </w:tcPr>
          <w:p w14:paraId="56D1E6A3" w14:textId="1543243B" w:rsidR="000058A2" w:rsidRPr="000058A2" w:rsidRDefault="000058A2" w:rsidP="0026218E">
            <w:pPr>
              <w:suppressAutoHyphens/>
              <w:autoSpaceDE w:val="0"/>
              <w:snapToGrid w:val="0"/>
              <w:rPr>
                <w:rFonts w:eastAsia="新細明體" w:cs="Times New Roman"/>
                <w:szCs w:val="24"/>
              </w:rPr>
            </w:pPr>
            <w:r w:rsidRPr="000058A2">
              <w:rPr>
                <w:rFonts w:eastAsia="新細明體" w:cs="Times New Roman"/>
                <w:szCs w:val="24"/>
              </w:rPr>
              <w:t xml:space="preserve">Performance </w:t>
            </w:r>
            <w:r w:rsidR="006E193A">
              <w:rPr>
                <w:rFonts w:eastAsia="新細明體" w:cs="Times New Roman"/>
                <w:szCs w:val="24"/>
              </w:rPr>
              <w:br/>
            </w:r>
            <w:r w:rsidRPr="000058A2">
              <w:rPr>
                <w:rFonts w:eastAsia="新細明體" w:cs="Times New Roman"/>
                <w:szCs w:val="24"/>
              </w:rPr>
              <w:t>in 202</w:t>
            </w:r>
            <w:r w:rsidR="007F2EE7">
              <w:rPr>
                <w:rFonts w:eastAsia="新細明體" w:cs="Times New Roman" w:hint="eastAsia"/>
                <w:szCs w:val="24"/>
              </w:rPr>
              <w:t>2</w:t>
            </w:r>
          </w:p>
        </w:tc>
        <w:tc>
          <w:tcPr>
            <w:tcW w:w="4078" w:type="pct"/>
            <w:gridSpan w:val="7"/>
            <w:tcBorders>
              <w:top w:val="single" w:sz="3" w:space="0" w:color="000000"/>
              <w:left w:val="single" w:sz="3" w:space="0" w:color="000000"/>
              <w:right w:val="single" w:sz="3" w:space="0" w:color="000000"/>
            </w:tcBorders>
            <w:shd w:val="clear" w:color="auto" w:fill="FFFFFF" w:themeFill="background1"/>
          </w:tcPr>
          <w:p w14:paraId="4D89E28A" w14:textId="2F627707" w:rsidR="000058A2" w:rsidRPr="000058A2" w:rsidRDefault="00566A5E" w:rsidP="0026218E">
            <w:pPr>
              <w:widowControl/>
              <w:numPr>
                <w:ilvl w:val="0"/>
                <w:numId w:val="106"/>
              </w:numPr>
              <w:suppressAutoHyphens/>
              <w:snapToGrid w:val="0"/>
              <w:rPr>
                <w:rFonts w:eastAsia="新細明體" w:cs="Calibri"/>
                <w:color w:val="000000"/>
                <w:kern w:val="0"/>
                <w:szCs w:val="24"/>
              </w:rPr>
            </w:pPr>
            <w:r w:rsidRPr="00566A5E">
              <w:rPr>
                <w:rFonts w:eastAsia="新細明體" w:cs="Calibri"/>
                <w:kern w:val="0"/>
                <w:szCs w:val="24"/>
              </w:rPr>
              <w:t xml:space="preserve">On August 27, 2022 and October 28, 2022, the Ministry of the Interior co-organized two sharing sessions with Mennonite Church Taiwan and Taichung Le Cheng Temple to observe religious organizations with excellent financial operations. A total of 96 Christian, Catholic, Buddhist, Taoist, and </w:t>
            </w:r>
            <w:proofErr w:type="spellStart"/>
            <w:r w:rsidRPr="00566A5E">
              <w:rPr>
                <w:rFonts w:eastAsia="新細明體" w:cs="Calibri"/>
                <w:kern w:val="0"/>
                <w:szCs w:val="24"/>
              </w:rPr>
              <w:t>Yiguandao</w:t>
            </w:r>
            <w:proofErr w:type="spellEnd"/>
            <w:r w:rsidRPr="00566A5E">
              <w:rPr>
                <w:rFonts w:eastAsia="新細明體" w:cs="Calibri"/>
                <w:kern w:val="0"/>
                <w:szCs w:val="24"/>
              </w:rPr>
              <w:t xml:space="preserve"> representatives attended the sessions</w:t>
            </w:r>
            <w:r w:rsidR="000058A2" w:rsidRPr="000058A2">
              <w:rPr>
                <w:rFonts w:eastAsia="新細明體" w:cs="Calibri"/>
                <w:color w:val="000000"/>
                <w:kern w:val="0"/>
                <w:szCs w:val="24"/>
              </w:rPr>
              <w:t>.</w:t>
            </w:r>
          </w:p>
          <w:p w14:paraId="3DC4B47B" w14:textId="5CB6FF3F" w:rsidR="000058A2" w:rsidRPr="000058A2" w:rsidRDefault="00566A5E" w:rsidP="0026218E">
            <w:pPr>
              <w:widowControl/>
              <w:numPr>
                <w:ilvl w:val="0"/>
                <w:numId w:val="106"/>
              </w:numPr>
              <w:suppressAutoHyphens/>
              <w:snapToGrid w:val="0"/>
              <w:spacing w:beforeLines="30" w:before="108"/>
              <w:ind w:left="482" w:hanging="482"/>
              <w:rPr>
                <w:rFonts w:eastAsia="新細明體" w:cs="Calibri"/>
                <w:color w:val="000000"/>
                <w:kern w:val="0"/>
                <w:szCs w:val="24"/>
              </w:rPr>
            </w:pPr>
            <w:r w:rsidRPr="00566A5E">
              <w:rPr>
                <w:rFonts w:eastAsia="新細明體" w:cs="Calibri"/>
                <w:kern w:val="0"/>
                <w:szCs w:val="24"/>
              </w:rPr>
              <w:t xml:space="preserve">On October 12, 13, and 18, 2022, seminars were held in Taichung, Kaohsiung, and Taipei, respectively, to ensure that religious organizations establish proper financial management concepts. A total of 166 legal representatives attended the </w:t>
            </w:r>
            <w:proofErr w:type="gramStart"/>
            <w:r w:rsidRPr="00566A5E">
              <w:rPr>
                <w:rFonts w:eastAsia="新細明體" w:cs="Calibri"/>
                <w:kern w:val="0"/>
                <w:szCs w:val="24"/>
              </w:rPr>
              <w:t>seminars.</w:t>
            </w:r>
            <w:r w:rsidR="000058A2" w:rsidRPr="000058A2">
              <w:rPr>
                <w:rFonts w:eastAsia="新細明體" w:cs="Calibri"/>
                <w:color w:val="000000"/>
                <w:kern w:val="0"/>
                <w:szCs w:val="24"/>
              </w:rPr>
              <w:t>.</w:t>
            </w:r>
            <w:proofErr w:type="gramEnd"/>
          </w:p>
          <w:p w14:paraId="3E4C9F30" w14:textId="6D54F101" w:rsidR="000058A2" w:rsidRPr="007F2EE7" w:rsidRDefault="00566A5E" w:rsidP="0026218E">
            <w:pPr>
              <w:widowControl/>
              <w:numPr>
                <w:ilvl w:val="0"/>
                <w:numId w:val="106"/>
              </w:numPr>
              <w:suppressAutoHyphens/>
              <w:snapToGrid w:val="0"/>
              <w:spacing w:beforeLines="30" w:before="108"/>
              <w:ind w:left="482" w:hanging="482"/>
              <w:rPr>
                <w:rFonts w:eastAsia="新細明體" w:cs="Calibri"/>
                <w:color w:val="000000"/>
                <w:kern w:val="0"/>
                <w:szCs w:val="24"/>
              </w:rPr>
            </w:pPr>
            <w:r w:rsidRPr="00566A5E">
              <w:rPr>
                <w:rFonts w:eastAsia="新細明體" w:cs="Calibri"/>
                <w:kern w:val="0"/>
                <w:szCs w:val="24"/>
              </w:rPr>
              <w:t>On September 30, October 5, and October 12, 2022, seminars on the financial statement of temples were held in Taipei, Hualien, and Kaohsiung respectively. A total of 162 temple personnel and local government administrators participated in the seminars</w:t>
            </w:r>
            <w:r w:rsidR="007F2EE7">
              <w:rPr>
                <w:rFonts w:eastAsia="新細明體" w:cs="Calibri"/>
                <w:kern w:val="0"/>
                <w:szCs w:val="24"/>
              </w:rPr>
              <w:t>.</w:t>
            </w:r>
          </w:p>
          <w:p w14:paraId="13AB4A2C" w14:textId="3EAB8C36" w:rsidR="007F2EE7" w:rsidRPr="007F2EE7" w:rsidRDefault="00566A5E" w:rsidP="0026218E">
            <w:pPr>
              <w:widowControl/>
              <w:numPr>
                <w:ilvl w:val="0"/>
                <w:numId w:val="106"/>
              </w:numPr>
              <w:suppressAutoHyphens/>
              <w:snapToGrid w:val="0"/>
              <w:spacing w:beforeLines="30" w:before="108"/>
              <w:ind w:left="482" w:hanging="482"/>
              <w:rPr>
                <w:rFonts w:eastAsia="新細明體" w:cs="Calibri"/>
                <w:color w:val="000000"/>
                <w:kern w:val="0"/>
                <w:szCs w:val="24"/>
              </w:rPr>
            </w:pPr>
            <w:r w:rsidRPr="00566A5E">
              <w:rPr>
                <w:rFonts w:eastAsia="新細明體" w:cs="Calibri"/>
                <w:kern w:val="0"/>
                <w:szCs w:val="24"/>
              </w:rPr>
              <w:t>Completed the financial audit of 197 national religious foundations (applicable from January 2021 to May 2024): In 2022, an accounting firm was commissioned to conduct financial audits on 197 national religious foundations and spot financial inspections of 48 foundations. It also implemented follow-up reviews of 6 foundation</w:t>
            </w:r>
            <w:r w:rsidR="007F2EE7">
              <w:rPr>
                <w:rFonts w:eastAsia="新細明體" w:cs="Calibri"/>
                <w:kern w:val="0"/>
                <w:szCs w:val="24"/>
              </w:rPr>
              <w:t>.</w:t>
            </w:r>
          </w:p>
          <w:p w14:paraId="556BF57B" w14:textId="42DB641F" w:rsidR="000058A2" w:rsidRPr="007F2EE7" w:rsidRDefault="00566A5E" w:rsidP="0026218E">
            <w:pPr>
              <w:widowControl/>
              <w:numPr>
                <w:ilvl w:val="0"/>
                <w:numId w:val="106"/>
              </w:numPr>
              <w:suppressAutoHyphens/>
              <w:snapToGrid w:val="0"/>
              <w:spacing w:beforeLines="30" w:before="108"/>
              <w:ind w:left="482" w:hanging="482"/>
              <w:rPr>
                <w:rFonts w:eastAsia="新細明體" w:cs="Calibri"/>
                <w:color w:val="000000"/>
                <w:kern w:val="0"/>
                <w:szCs w:val="24"/>
              </w:rPr>
            </w:pPr>
            <w:r w:rsidRPr="00566A5E">
              <w:rPr>
                <w:rFonts w:eastAsia="新細明體" w:cs="Calibri"/>
                <w:kern w:val="0"/>
                <w:szCs w:val="24"/>
              </w:rPr>
              <w:t>In 2022, MOI completed the development of the religious group financial reporting label function on the "National Religion Information Network". In 2023, we will encourage local governments to log the registrations of financial reports of temples and foundations for the public to view the list of temples and religious foundations that have filed annual financial reports</w:t>
            </w:r>
            <w:r w:rsidR="007F2EE7">
              <w:rPr>
                <w:rFonts w:eastAsia="新細明體" w:cs="Calibri"/>
                <w:kern w:val="0"/>
                <w:szCs w:val="24"/>
              </w:rPr>
              <w:t>.</w:t>
            </w:r>
          </w:p>
        </w:tc>
      </w:tr>
      <w:tr w:rsidR="000058A2" w:rsidRPr="000058A2" w14:paraId="2BD71919" w14:textId="77777777" w:rsidTr="0026218E">
        <w:trPr>
          <w:trHeight w:val="526"/>
        </w:trPr>
        <w:tc>
          <w:tcPr>
            <w:tcW w:w="5000" w:type="pct"/>
            <w:gridSpan w:val="9"/>
            <w:tcBorders>
              <w:top w:val="single" w:sz="3" w:space="0" w:color="000000"/>
              <w:left w:val="single" w:sz="3" w:space="0" w:color="000000"/>
              <w:bottom w:val="single" w:sz="3" w:space="0" w:color="000000"/>
              <w:right w:val="single" w:sz="3" w:space="0" w:color="000000"/>
            </w:tcBorders>
            <w:shd w:val="clear" w:color="auto" w:fill="F2F2F2"/>
          </w:tcPr>
          <w:p w14:paraId="2DB24A3F" w14:textId="77777777" w:rsidR="000058A2" w:rsidRPr="000058A2" w:rsidRDefault="000058A2" w:rsidP="0026218E">
            <w:pPr>
              <w:suppressAutoHyphens/>
              <w:autoSpaceDE w:val="0"/>
              <w:snapToGrid w:val="0"/>
              <w:rPr>
                <w:rFonts w:eastAsia="新細明體" w:cs="Times New Roman"/>
                <w:szCs w:val="24"/>
              </w:rPr>
            </w:pPr>
            <w:r w:rsidRPr="000058A2">
              <w:rPr>
                <w:rFonts w:eastAsia="新細明體" w:cs="Times New Roman"/>
                <w:kern w:val="0"/>
                <w:szCs w:val="24"/>
                <w:lang w:val="zh-TW"/>
              </w:rPr>
              <w:t>Contact information</w:t>
            </w:r>
          </w:p>
        </w:tc>
      </w:tr>
      <w:tr w:rsidR="007F2EE7" w:rsidRPr="000058A2" w14:paraId="01865630" w14:textId="77777777" w:rsidTr="003B5775">
        <w:trPr>
          <w:trHeight w:val="515"/>
        </w:trPr>
        <w:tc>
          <w:tcPr>
            <w:tcW w:w="2591" w:type="pct"/>
            <w:gridSpan w:val="6"/>
            <w:tcBorders>
              <w:top w:val="single" w:sz="3" w:space="0" w:color="000000"/>
              <w:left w:val="single" w:sz="3" w:space="0" w:color="000000"/>
              <w:bottom w:val="single" w:sz="3" w:space="0" w:color="000000"/>
            </w:tcBorders>
            <w:shd w:val="clear" w:color="auto" w:fill="F2F2F2"/>
          </w:tcPr>
          <w:p w14:paraId="75EA8F1F" w14:textId="77777777" w:rsidR="007F2EE7" w:rsidRPr="000058A2" w:rsidRDefault="007F2EE7" w:rsidP="0026218E">
            <w:pPr>
              <w:suppressAutoHyphens/>
              <w:autoSpaceDE w:val="0"/>
              <w:snapToGrid w:val="0"/>
              <w:rPr>
                <w:rFonts w:eastAsia="新細明體" w:cs="Times New Roman"/>
                <w:szCs w:val="24"/>
              </w:rPr>
            </w:pPr>
            <w:r w:rsidRPr="000058A2">
              <w:rPr>
                <w:rFonts w:eastAsia="新細明體" w:cs="Times New Roman"/>
                <w:kern w:val="0"/>
                <w:szCs w:val="24"/>
              </w:rPr>
              <w:t>Persons responsible from implementing agency</w:t>
            </w:r>
          </w:p>
        </w:tc>
        <w:tc>
          <w:tcPr>
            <w:tcW w:w="2409" w:type="pct"/>
            <w:gridSpan w:val="3"/>
            <w:tcBorders>
              <w:top w:val="single" w:sz="3" w:space="0" w:color="000000"/>
              <w:left w:val="single" w:sz="3" w:space="0" w:color="000000"/>
              <w:bottom w:val="single" w:sz="3" w:space="0" w:color="000000"/>
              <w:right w:val="single" w:sz="3" w:space="0" w:color="000000"/>
            </w:tcBorders>
            <w:shd w:val="clear" w:color="auto" w:fill="auto"/>
          </w:tcPr>
          <w:p w14:paraId="42819D8F" w14:textId="2379154D" w:rsidR="007F2EE7" w:rsidRPr="000058A2" w:rsidRDefault="007F2EE7" w:rsidP="0026218E">
            <w:pPr>
              <w:suppressAutoHyphens/>
              <w:autoSpaceDE w:val="0"/>
              <w:snapToGrid w:val="0"/>
              <w:rPr>
                <w:rFonts w:eastAsia="新細明體" w:cs="Times New Roman"/>
                <w:szCs w:val="24"/>
              </w:rPr>
            </w:pPr>
            <w:r w:rsidRPr="00A2340F">
              <w:t>Chang-Lin Liu</w:t>
            </w:r>
          </w:p>
        </w:tc>
      </w:tr>
      <w:tr w:rsidR="007F2EE7" w:rsidRPr="000058A2" w14:paraId="48DF39A5" w14:textId="77777777" w:rsidTr="003B5775">
        <w:trPr>
          <w:trHeight w:val="408"/>
        </w:trPr>
        <w:tc>
          <w:tcPr>
            <w:tcW w:w="2591" w:type="pct"/>
            <w:gridSpan w:val="6"/>
            <w:tcBorders>
              <w:top w:val="single" w:sz="3" w:space="0" w:color="000000"/>
              <w:left w:val="single" w:sz="3" w:space="0" w:color="000000"/>
              <w:bottom w:val="single" w:sz="3" w:space="0" w:color="000000"/>
            </w:tcBorders>
            <w:shd w:val="clear" w:color="auto" w:fill="F2F2F2"/>
          </w:tcPr>
          <w:p w14:paraId="19A51DBF" w14:textId="77777777" w:rsidR="007F2EE7" w:rsidRPr="000058A2" w:rsidRDefault="007F2EE7" w:rsidP="0026218E">
            <w:pPr>
              <w:suppressAutoHyphens/>
              <w:autoSpaceDE w:val="0"/>
              <w:snapToGrid w:val="0"/>
              <w:rPr>
                <w:rFonts w:eastAsia="新細明體" w:cs="Times New Roman"/>
                <w:szCs w:val="24"/>
              </w:rPr>
            </w:pPr>
            <w:r w:rsidRPr="000058A2">
              <w:rPr>
                <w:rFonts w:eastAsia="新細明體" w:cs="Times New Roman"/>
                <w:kern w:val="0"/>
                <w:szCs w:val="24"/>
                <w:lang w:val="zh-TW"/>
              </w:rPr>
              <w:t>Title, Department</w:t>
            </w:r>
          </w:p>
        </w:tc>
        <w:tc>
          <w:tcPr>
            <w:tcW w:w="2409" w:type="pct"/>
            <w:gridSpan w:val="3"/>
            <w:tcBorders>
              <w:top w:val="single" w:sz="3" w:space="0" w:color="000000"/>
              <w:left w:val="single" w:sz="3" w:space="0" w:color="000000"/>
              <w:bottom w:val="single" w:sz="3" w:space="0" w:color="000000"/>
              <w:right w:val="single" w:sz="3" w:space="0" w:color="000000"/>
            </w:tcBorders>
            <w:shd w:val="clear" w:color="auto" w:fill="auto"/>
          </w:tcPr>
          <w:p w14:paraId="6E72E59A" w14:textId="7B1013F2" w:rsidR="007F2EE7" w:rsidRPr="000058A2" w:rsidRDefault="007F2EE7" w:rsidP="0026218E">
            <w:pPr>
              <w:suppressAutoHyphens/>
              <w:autoSpaceDE w:val="0"/>
              <w:snapToGrid w:val="0"/>
              <w:rPr>
                <w:rFonts w:eastAsia="新細明體" w:cs="Times New Roman"/>
                <w:szCs w:val="24"/>
              </w:rPr>
            </w:pPr>
            <w:r w:rsidRPr="00A2340F">
              <w:t>Section Member, Department of Civil Affairs, Ministry of the Interior</w:t>
            </w:r>
          </w:p>
        </w:tc>
      </w:tr>
      <w:tr w:rsidR="007F2EE7" w:rsidRPr="000058A2" w14:paraId="73C26329" w14:textId="77777777" w:rsidTr="003B5775">
        <w:trPr>
          <w:trHeight w:val="556"/>
        </w:trPr>
        <w:tc>
          <w:tcPr>
            <w:tcW w:w="2591" w:type="pct"/>
            <w:gridSpan w:val="6"/>
            <w:tcBorders>
              <w:top w:val="single" w:sz="3" w:space="0" w:color="000000"/>
              <w:left w:val="single" w:sz="3" w:space="0" w:color="000000"/>
              <w:bottom w:val="single" w:sz="3" w:space="0" w:color="000000"/>
            </w:tcBorders>
            <w:shd w:val="clear" w:color="auto" w:fill="F2F2F2"/>
          </w:tcPr>
          <w:p w14:paraId="36B3585E" w14:textId="77777777" w:rsidR="007F2EE7" w:rsidRPr="000058A2" w:rsidRDefault="007F2EE7" w:rsidP="0026218E">
            <w:pPr>
              <w:suppressAutoHyphens/>
              <w:autoSpaceDE w:val="0"/>
              <w:snapToGrid w:val="0"/>
              <w:rPr>
                <w:rFonts w:eastAsia="新細明體" w:cs="Times New Roman"/>
                <w:szCs w:val="24"/>
              </w:rPr>
            </w:pPr>
            <w:r w:rsidRPr="000058A2">
              <w:rPr>
                <w:rFonts w:eastAsia="新細明體" w:cs="Times New Roman"/>
                <w:kern w:val="0"/>
                <w:szCs w:val="24"/>
                <w:lang w:val="zh-TW"/>
              </w:rPr>
              <w:lastRenderedPageBreak/>
              <w:t>Email and Phone</w:t>
            </w:r>
          </w:p>
        </w:tc>
        <w:tc>
          <w:tcPr>
            <w:tcW w:w="2409" w:type="pct"/>
            <w:gridSpan w:val="3"/>
            <w:tcBorders>
              <w:top w:val="single" w:sz="3" w:space="0" w:color="000000"/>
              <w:left w:val="single" w:sz="3" w:space="0" w:color="000000"/>
              <w:bottom w:val="single" w:sz="3" w:space="0" w:color="000000"/>
              <w:right w:val="single" w:sz="3" w:space="0" w:color="000000"/>
            </w:tcBorders>
            <w:shd w:val="clear" w:color="auto" w:fill="auto"/>
          </w:tcPr>
          <w:p w14:paraId="1951D76E" w14:textId="1E5ED466" w:rsidR="007F2EE7" w:rsidRPr="000058A2" w:rsidRDefault="00C77CB5" w:rsidP="0026218E">
            <w:pPr>
              <w:suppressAutoHyphens/>
              <w:autoSpaceDE w:val="0"/>
              <w:snapToGrid w:val="0"/>
              <w:rPr>
                <w:rFonts w:eastAsia="新細明體" w:cs="Times New Roman"/>
                <w:szCs w:val="24"/>
              </w:rPr>
            </w:pPr>
            <w:hyperlink r:id="rId15" w:history="1">
              <w:r w:rsidRPr="00C77CB5">
                <w:rPr>
                  <w:rStyle w:val="a8"/>
                  <w:color w:val="000000" w:themeColor="text1"/>
                  <w:u w:val="none"/>
                </w:rPr>
                <w:t>moi1512@moi.gov.tw/</w:t>
              </w:r>
            </w:hyperlink>
            <w:r>
              <w:t xml:space="preserve"> </w:t>
            </w:r>
            <w:r w:rsidR="007F2EE7" w:rsidRPr="00A2340F">
              <w:t>02-23565262</w:t>
            </w:r>
          </w:p>
        </w:tc>
      </w:tr>
      <w:tr w:rsidR="004C49C6" w:rsidRPr="000058A2" w14:paraId="12D75DD2" w14:textId="77777777" w:rsidTr="003B5775">
        <w:trPr>
          <w:trHeight w:val="732"/>
        </w:trPr>
        <w:tc>
          <w:tcPr>
            <w:tcW w:w="674" w:type="pct"/>
            <w:vMerge w:val="restart"/>
            <w:tcBorders>
              <w:top w:val="single" w:sz="3" w:space="0" w:color="000000"/>
              <w:left w:val="single" w:sz="3" w:space="0" w:color="000000"/>
              <w:bottom w:val="single" w:sz="3" w:space="0" w:color="000000"/>
            </w:tcBorders>
            <w:shd w:val="clear" w:color="auto" w:fill="F2F2F2"/>
          </w:tcPr>
          <w:p w14:paraId="036311B0" w14:textId="4BD1A607" w:rsidR="000058A2" w:rsidRPr="000058A2" w:rsidRDefault="000058A2" w:rsidP="0026218E">
            <w:pPr>
              <w:suppressAutoHyphens/>
              <w:autoSpaceDE w:val="0"/>
              <w:snapToGrid w:val="0"/>
              <w:rPr>
                <w:rFonts w:eastAsia="新細明體" w:cs="Times New Roman"/>
                <w:szCs w:val="24"/>
              </w:rPr>
            </w:pPr>
            <w:r w:rsidRPr="000058A2">
              <w:rPr>
                <w:rFonts w:eastAsia="新細明體" w:cs="Times New Roman"/>
                <w:kern w:val="0"/>
                <w:szCs w:val="24"/>
                <w:lang w:val="zh-TW"/>
              </w:rPr>
              <w:t xml:space="preserve">Other </w:t>
            </w:r>
            <w:r w:rsidR="006E193A">
              <w:rPr>
                <w:rFonts w:eastAsia="新細明體" w:cs="Times New Roman"/>
                <w:kern w:val="0"/>
                <w:szCs w:val="24"/>
                <w:lang w:val="zh-TW"/>
              </w:rPr>
              <w:br/>
            </w:r>
            <w:r w:rsidRPr="000058A2">
              <w:rPr>
                <w:rFonts w:eastAsia="新細明體" w:cs="Times New Roman"/>
                <w:kern w:val="0"/>
                <w:szCs w:val="24"/>
                <w:lang w:val="zh-TW"/>
              </w:rPr>
              <w:t>Actors Involved</w:t>
            </w:r>
          </w:p>
        </w:tc>
        <w:tc>
          <w:tcPr>
            <w:tcW w:w="1917" w:type="pct"/>
            <w:gridSpan w:val="5"/>
            <w:tcBorders>
              <w:top w:val="single" w:sz="3" w:space="0" w:color="000000"/>
              <w:left w:val="single" w:sz="3" w:space="0" w:color="000000"/>
              <w:bottom w:val="single" w:sz="3" w:space="0" w:color="000000"/>
            </w:tcBorders>
            <w:shd w:val="clear" w:color="auto" w:fill="F2F2F2"/>
          </w:tcPr>
          <w:p w14:paraId="0AAA2EBC" w14:textId="77777777" w:rsidR="000058A2" w:rsidRPr="000058A2" w:rsidRDefault="000058A2" w:rsidP="0026218E">
            <w:pPr>
              <w:suppressAutoHyphens/>
              <w:autoSpaceDE w:val="0"/>
              <w:snapToGrid w:val="0"/>
              <w:rPr>
                <w:rFonts w:eastAsia="新細明體" w:cs="Times New Roman"/>
                <w:szCs w:val="24"/>
              </w:rPr>
            </w:pPr>
            <w:r w:rsidRPr="000058A2">
              <w:rPr>
                <w:rFonts w:eastAsia="新細明體" w:cs="Times New Roman"/>
                <w:kern w:val="0"/>
                <w:szCs w:val="24"/>
              </w:rPr>
              <w:t>Government Ministries, Department/Agency</w:t>
            </w:r>
          </w:p>
        </w:tc>
        <w:tc>
          <w:tcPr>
            <w:tcW w:w="2409" w:type="pct"/>
            <w:gridSpan w:val="3"/>
            <w:tcBorders>
              <w:top w:val="single" w:sz="3" w:space="0" w:color="000000"/>
              <w:left w:val="single" w:sz="3" w:space="0" w:color="000000"/>
              <w:bottom w:val="single" w:sz="3" w:space="0" w:color="000000"/>
              <w:right w:val="single" w:sz="3" w:space="0" w:color="000000"/>
            </w:tcBorders>
            <w:shd w:val="clear" w:color="auto" w:fill="auto"/>
          </w:tcPr>
          <w:p w14:paraId="5F3BC3E7" w14:textId="7B078A92" w:rsidR="000058A2" w:rsidRPr="000058A2" w:rsidRDefault="007F2EE7" w:rsidP="0026218E">
            <w:pPr>
              <w:suppressAutoHyphens/>
              <w:autoSpaceDE w:val="0"/>
              <w:snapToGrid w:val="0"/>
              <w:rPr>
                <w:rFonts w:eastAsia="新細明體" w:cs="Times New Roman"/>
                <w:szCs w:val="24"/>
              </w:rPr>
            </w:pPr>
            <w:r w:rsidRPr="007F2EE7">
              <w:rPr>
                <w:rFonts w:eastAsia="新細明體" w:cs="Times New Roman"/>
                <w:szCs w:val="24"/>
              </w:rPr>
              <w:t>Employees responsible for religious operations of municipal and county (city) governments</w:t>
            </w:r>
          </w:p>
        </w:tc>
      </w:tr>
      <w:tr w:rsidR="004C49C6" w:rsidRPr="000058A2" w14:paraId="3B8390F9" w14:textId="77777777" w:rsidTr="003B5775">
        <w:trPr>
          <w:trHeight w:val="929"/>
        </w:trPr>
        <w:tc>
          <w:tcPr>
            <w:tcW w:w="674" w:type="pct"/>
            <w:vMerge/>
            <w:tcBorders>
              <w:top w:val="single" w:sz="3" w:space="0" w:color="000000"/>
              <w:left w:val="single" w:sz="3" w:space="0" w:color="000000"/>
              <w:bottom w:val="single" w:sz="3" w:space="0" w:color="000000"/>
            </w:tcBorders>
            <w:shd w:val="clear" w:color="auto" w:fill="F2F2F2"/>
          </w:tcPr>
          <w:p w14:paraId="6B370027" w14:textId="77777777" w:rsidR="000058A2" w:rsidRPr="000058A2" w:rsidRDefault="000058A2" w:rsidP="0026218E">
            <w:pPr>
              <w:suppressAutoHyphens/>
              <w:autoSpaceDE w:val="0"/>
              <w:snapToGrid w:val="0"/>
              <w:rPr>
                <w:rFonts w:eastAsia="新細明體" w:cs="Times New Roman"/>
                <w:kern w:val="0"/>
                <w:szCs w:val="24"/>
              </w:rPr>
            </w:pPr>
          </w:p>
        </w:tc>
        <w:tc>
          <w:tcPr>
            <w:tcW w:w="1917" w:type="pct"/>
            <w:gridSpan w:val="5"/>
            <w:tcBorders>
              <w:top w:val="single" w:sz="3" w:space="0" w:color="000000"/>
              <w:left w:val="single" w:sz="3" w:space="0" w:color="000000"/>
              <w:bottom w:val="single" w:sz="3" w:space="0" w:color="000000"/>
            </w:tcBorders>
            <w:shd w:val="clear" w:color="auto" w:fill="F2F2F2"/>
          </w:tcPr>
          <w:p w14:paraId="380DC138" w14:textId="77777777" w:rsidR="000058A2" w:rsidRPr="000058A2" w:rsidRDefault="000058A2" w:rsidP="0026218E">
            <w:pPr>
              <w:suppressAutoHyphens/>
              <w:autoSpaceDE w:val="0"/>
              <w:snapToGrid w:val="0"/>
              <w:rPr>
                <w:rFonts w:eastAsia="新細明體" w:cs="Times New Roman"/>
                <w:szCs w:val="24"/>
              </w:rPr>
            </w:pPr>
            <w:r w:rsidRPr="000058A2">
              <w:rPr>
                <w:rFonts w:eastAsia="新細明體" w:cs="Times New Roman"/>
                <w:kern w:val="0"/>
                <w:szCs w:val="24"/>
              </w:rPr>
              <w:t>CSOs, private sector, multilaterals, working groups</w:t>
            </w:r>
          </w:p>
        </w:tc>
        <w:tc>
          <w:tcPr>
            <w:tcW w:w="2409" w:type="pct"/>
            <w:gridSpan w:val="3"/>
            <w:tcBorders>
              <w:top w:val="single" w:sz="3" w:space="0" w:color="000000"/>
              <w:left w:val="single" w:sz="3" w:space="0" w:color="000000"/>
              <w:bottom w:val="single" w:sz="3" w:space="0" w:color="000000"/>
              <w:right w:val="single" w:sz="3" w:space="0" w:color="000000"/>
            </w:tcBorders>
            <w:shd w:val="clear" w:color="auto" w:fill="auto"/>
          </w:tcPr>
          <w:p w14:paraId="5E609D68" w14:textId="3C2B6F36" w:rsidR="000058A2" w:rsidRPr="000058A2" w:rsidRDefault="007F2EE7" w:rsidP="0026218E">
            <w:pPr>
              <w:suppressAutoHyphens/>
              <w:autoSpaceDN w:val="0"/>
              <w:snapToGrid w:val="0"/>
              <w:rPr>
                <w:rFonts w:eastAsia="新細明體" w:cs="Times New Roman"/>
                <w:kern w:val="0"/>
                <w:szCs w:val="24"/>
              </w:rPr>
            </w:pPr>
            <w:r w:rsidRPr="007F2EE7">
              <w:rPr>
                <w:rFonts w:eastAsia="新細明體" w:cs="Times New Roman"/>
                <w:szCs w:val="24"/>
              </w:rPr>
              <w:t>197 nationwide religious foundations, accounting firms</w:t>
            </w:r>
          </w:p>
        </w:tc>
      </w:tr>
    </w:tbl>
    <w:p w14:paraId="160CE5DD" w14:textId="07DB14AC" w:rsidR="00DB7E8E" w:rsidRPr="00DB7E8E" w:rsidRDefault="00DB7E8E" w:rsidP="00DB7E8E">
      <w:pPr>
        <w:rPr>
          <w:sz w:val="2"/>
          <w:szCs w:val="2"/>
        </w:rPr>
      </w:pPr>
    </w:p>
    <w:p w14:paraId="7AB4C599" w14:textId="040D8ADA" w:rsidR="00DB7E8E" w:rsidRPr="00DB7E8E" w:rsidRDefault="00DB7E8E" w:rsidP="00DB7E8E">
      <w:pPr>
        <w:rPr>
          <w:sz w:val="2"/>
          <w:szCs w:val="2"/>
        </w:rPr>
      </w:pPr>
    </w:p>
    <w:p w14:paraId="169481DF" w14:textId="5A471616" w:rsidR="00DB7E8E" w:rsidRPr="00DB7E8E" w:rsidRDefault="00DB7E8E" w:rsidP="00DB7E8E">
      <w:pPr>
        <w:rPr>
          <w:sz w:val="2"/>
          <w:szCs w:val="2"/>
        </w:rPr>
      </w:pPr>
    </w:p>
    <w:p w14:paraId="23875B84" w14:textId="1ACE9E5D" w:rsidR="00DB7E8E" w:rsidRPr="00DB7E8E" w:rsidRDefault="00DB7E8E" w:rsidP="00DB7E8E">
      <w:pPr>
        <w:rPr>
          <w:sz w:val="2"/>
          <w:szCs w:val="2"/>
        </w:rPr>
      </w:pPr>
    </w:p>
    <w:p w14:paraId="039E0D3C" w14:textId="616E7A28" w:rsidR="00DB7E8E" w:rsidRPr="00DB7E8E" w:rsidRDefault="00DB7E8E" w:rsidP="00DB7E8E">
      <w:pPr>
        <w:rPr>
          <w:sz w:val="2"/>
          <w:szCs w:val="2"/>
        </w:rPr>
      </w:pPr>
    </w:p>
    <w:p w14:paraId="665135AF" w14:textId="54855CA8" w:rsidR="00DB7E8E" w:rsidRPr="00DB7E8E" w:rsidRDefault="00DB7E8E" w:rsidP="00DB7E8E">
      <w:pPr>
        <w:rPr>
          <w:sz w:val="2"/>
          <w:szCs w:val="2"/>
        </w:rPr>
      </w:pPr>
    </w:p>
    <w:p w14:paraId="1B4069F5" w14:textId="112D9614" w:rsidR="00DB7E8E" w:rsidRPr="00DB7E8E" w:rsidRDefault="00DB7E8E" w:rsidP="00DB7E8E">
      <w:pPr>
        <w:rPr>
          <w:sz w:val="2"/>
          <w:szCs w:val="2"/>
        </w:rPr>
      </w:pPr>
    </w:p>
    <w:p w14:paraId="1CE327FA" w14:textId="518169D3" w:rsidR="00DB7E8E" w:rsidRPr="00DB7E8E" w:rsidRDefault="00DB7E8E" w:rsidP="00DB7E8E">
      <w:pPr>
        <w:rPr>
          <w:sz w:val="2"/>
          <w:szCs w:val="2"/>
        </w:rPr>
      </w:pPr>
    </w:p>
    <w:p w14:paraId="6CC5B2D8" w14:textId="776AF796" w:rsidR="00DB7E8E" w:rsidRPr="00DB7E8E" w:rsidRDefault="00DB7E8E" w:rsidP="00DB7E8E">
      <w:pPr>
        <w:rPr>
          <w:sz w:val="2"/>
          <w:szCs w:val="2"/>
        </w:rPr>
      </w:pPr>
    </w:p>
    <w:p w14:paraId="5DA91DB7" w14:textId="3BE5E8CC" w:rsidR="00DB7E8E" w:rsidRPr="00DB7E8E" w:rsidRDefault="00DB7E8E" w:rsidP="00DB7E8E">
      <w:pPr>
        <w:rPr>
          <w:sz w:val="2"/>
          <w:szCs w:val="2"/>
        </w:rPr>
      </w:pPr>
    </w:p>
    <w:p w14:paraId="7E20A27D" w14:textId="45068115" w:rsidR="00DB7E8E" w:rsidRPr="00DB7E8E" w:rsidRDefault="00DB7E8E" w:rsidP="00DB7E8E">
      <w:pPr>
        <w:rPr>
          <w:sz w:val="2"/>
          <w:szCs w:val="2"/>
        </w:rPr>
      </w:pPr>
    </w:p>
    <w:p w14:paraId="2592DD38" w14:textId="0E3D77FA" w:rsidR="00DB7E8E" w:rsidRPr="00DB7E8E" w:rsidRDefault="00DB7E8E" w:rsidP="00DB7E8E">
      <w:pPr>
        <w:rPr>
          <w:sz w:val="2"/>
          <w:szCs w:val="2"/>
        </w:rPr>
      </w:pPr>
    </w:p>
    <w:p w14:paraId="673061FF" w14:textId="77777777" w:rsidR="00DB7E8E" w:rsidRPr="00DB7E8E" w:rsidRDefault="00DB7E8E" w:rsidP="00DB7E8E">
      <w:pPr>
        <w:rPr>
          <w:sz w:val="2"/>
          <w:szCs w:val="2"/>
        </w:rPr>
      </w:pPr>
    </w:p>
    <w:sectPr w:rsidR="00DB7E8E" w:rsidRPr="00DB7E8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3974A" w14:textId="77777777" w:rsidR="001F592C" w:rsidRDefault="001F592C" w:rsidP="001F592C">
      <w:r>
        <w:separator/>
      </w:r>
    </w:p>
  </w:endnote>
  <w:endnote w:type="continuationSeparator" w:id="0">
    <w:p w14:paraId="59440413" w14:textId="77777777" w:rsidR="001F592C" w:rsidRDefault="001F592C" w:rsidP="001F5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1"/>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8"/>
    <w:family w:val="swiss"/>
    <w:pitch w:val="variable"/>
    <w:sig w:usb0="F7FFAFFF" w:usb1="E9DFFFFF" w:usb2="0000003F" w:usb3="00000000" w:csb0="003F01FF" w:csb1="00000000"/>
  </w:font>
  <w:font w:name="CIDFont+F2">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9209339"/>
      <w:docPartObj>
        <w:docPartGallery w:val="Page Numbers (Bottom of Page)"/>
        <w:docPartUnique/>
      </w:docPartObj>
    </w:sdtPr>
    <w:sdtEndPr/>
    <w:sdtContent>
      <w:p w14:paraId="55A761B2" w14:textId="0BFA146A" w:rsidR="001F592C" w:rsidRDefault="001F592C">
        <w:pPr>
          <w:pStyle w:val="a5"/>
          <w:jc w:val="center"/>
        </w:pPr>
        <w:r>
          <w:fldChar w:fldCharType="begin"/>
        </w:r>
        <w:r>
          <w:instrText>PAGE   \* MERGEFORMAT</w:instrText>
        </w:r>
        <w:r>
          <w:fldChar w:fldCharType="separate"/>
        </w:r>
        <w:r>
          <w:rPr>
            <w:lang w:val="zh-TW"/>
          </w:rPr>
          <w:t>2</w:t>
        </w:r>
        <w:r>
          <w:fldChar w:fldCharType="end"/>
        </w:r>
      </w:p>
    </w:sdtContent>
  </w:sdt>
  <w:p w14:paraId="32F0A3FE" w14:textId="77777777" w:rsidR="001F592C" w:rsidRDefault="001F59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3950B" w14:textId="77777777" w:rsidR="001F592C" w:rsidRDefault="001F592C" w:rsidP="001F592C">
      <w:r>
        <w:separator/>
      </w:r>
    </w:p>
  </w:footnote>
  <w:footnote w:type="continuationSeparator" w:id="0">
    <w:p w14:paraId="4A692430" w14:textId="77777777" w:rsidR="001F592C" w:rsidRDefault="001F592C" w:rsidP="001F59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decim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decim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 w15:restartNumberingAfterBreak="0">
    <w:nsid w:val="00000006"/>
    <w:multiLevelType w:val="multilevel"/>
    <w:tmpl w:val="00000006"/>
    <w:name w:val="WW8Num6"/>
    <w:lvl w:ilvl="0">
      <w:start w:val="1"/>
      <w:numFmt w:val="decimal"/>
      <w:lvlText w:val="%1."/>
      <w:lvlJc w:val="left"/>
      <w:pPr>
        <w:tabs>
          <w:tab w:val="num" w:pos="0"/>
        </w:tabs>
        <w:ind w:left="480" w:hanging="480"/>
      </w:pPr>
    </w:lvl>
    <w:lvl w:ilvl="1">
      <w:start w:val="1"/>
      <w:numFmt w:val="decimal"/>
      <w:lvlText w:val="(%2)"/>
      <w:lvlJc w:val="left"/>
      <w:pPr>
        <w:tabs>
          <w:tab w:val="num" w:pos="0"/>
        </w:tabs>
        <w:ind w:left="960" w:hanging="480"/>
      </w:pPr>
    </w:lvl>
    <w:lvl w:ilvl="2">
      <w:start w:val="1"/>
      <w:numFmt w:val="bullet"/>
      <w:lvlText w:val="◆"/>
      <w:lvlJc w:val="left"/>
      <w:pPr>
        <w:tabs>
          <w:tab w:val="num" w:pos="0"/>
        </w:tabs>
        <w:ind w:left="1440" w:hanging="480"/>
      </w:pPr>
      <w:rPr>
        <w:rFonts w:ascii="Noto Sans Symbols" w:hAnsi="Noto Sans Symbols" w:cs="Noto Sans Symbols" w:hint="default"/>
      </w:rPr>
    </w:lvl>
    <w:lvl w:ilvl="3">
      <w:start w:val="1"/>
      <w:numFmt w:val="bullet"/>
      <w:lvlText w:val="●"/>
      <w:lvlJc w:val="left"/>
      <w:pPr>
        <w:tabs>
          <w:tab w:val="num" w:pos="0"/>
        </w:tabs>
        <w:ind w:left="1920" w:hanging="480"/>
      </w:pPr>
      <w:rPr>
        <w:rFonts w:ascii="Noto Sans Symbols" w:hAnsi="Noto Sans Symbols" w:cs="Noto Sans Symbols" w:hint="default"/>
      </w:rPr>
    </w:lvl>
    <w:lvl w:ilvl="4">
      <w:start w:val="1"/>
      <w:numFmt w:val="bullet"/>
      <w:lvlText w:val="■"/>
      <w:lvlJc w:val="left"/>
      <w:pPr>
        <w:tabs>
          <w:tab w:val="num" w:pos="0"/>
        </w:tabs>
        <w:ind w:left="2400" w:hanging="480"/>
      </w:pPr>
      <w:rPr>
        <w:rFonts w:ascii="Noto Sans Symbols" w:hAnsi="Noto Sans Symbols" w:cs="Noto Sans Symbols" w:hint="default"/>
      </w:rPr>
    </w:lvl>
    <w:lvl w:ilvl="5">
      <w:start w:val="1"/>
      <w:numFmt w:val="bullet"/>
      <w:lvlText w:val="◆"/>
      <w:lvlJc w:val="left"/>
      <w:pPr>
        <w:tabs>
          <w:tab w:val="num" w:pos="0"/>
        </w:tabs>
        <w:ind w:left="2880" w:hanging="480"/>
      </w:pPr>
      <w:rPr>
        <w:rFonts w:ascii="Noto Sans Symbols" w:hAnsi="Noto Sans Symbols" w:cs="Noto Sans Symbols" w:hint="default"/>
      </w:rPr>
    </w:lvl>
    <w:lvl w:ilvl="6">
      <w:start w:val="1"/>
      <w:numFmt w:val="bullet"/>
      <w:lvlText w:val="●"/>
      <w:lvlJc w:val="left"/>
      <w:pPr>
        <w:tabs>
          <w:tab w:val="num" w:pos="0"/>
        </w:tabs>
        <w:ind w:left="3360" w:hanging="480"/>
      </w:pPr>
      <w:rPr>
        <w:rFonts w:ascii="Noto Sans Symbols" w:hAnsi="Noto Sans Symbols" w:cs="Noto Sans Symbols" w:hint="default"/>
      </w:rPr>
    </w:lvl>
    <w:lvl w:ilvl="7">
      <w:start w:val="1"/>
      <w:numFmt w:val="bullet"/>
      <w:lvlText w:val="■"/>
      <w:lvlJc w:val="left"/>
      <w:pPr>
        <w:tabs>
          <w:tab w:val="num" w:pos="0"/>
        </w:tabs>
        <w:ind w:left="3840" w:hanging="480"/>
      </w:pPr>
      <w:rPr>
        <w:rFonts w:ascii="Noto Sans Symbols" w:hAnsi="Noto Sans Symbols" w:cs="Noto Sans Symbols" w:hint="default"/>
      </w:rPr>
    </w:lvl>
    <w:lvl w:ilvl="8">
      <w:start w:val="1"/>
      <w:numFmt w:val="bullet"/>
      <w:lvlText w:val="◆"/>
      <w:lvlJc w:val="left"/>
      <w:pPr>
        <w:tabs>
          <w:tab w:val="num" w:pos="0"/>
        </w:tabs>
        <w:ind w:left="4320" w:hanging="480"/>
      </w:pPr>
      <w:rPr>
        <w:rFonts w:ascii="Noto Sans Symbols" w:hAnsi="Noto Sans Symbols" w:cs="Noto Sans Symbols" w:hint="default"/>
      </w:rPr>
    </w:lvl>
  </w:abstractNum>
  <w:abstractNum w:abstractNumId="2" w15:restartNumberingAfterBreak="0">
    <w:nsid w:val="00000012"/>
    <w:multiLevelType w:val="multilevel"/>
    <w:tmpl w:val="00000012"/>
    <w:name w:val="WW8Num18"/>
    <w:lvl w:ilvl="0">
      <w:start w:val="1"/>
      <w:numFmt w:val="decimal"/>
      <w:lvlText w:val="%1."/>
      <w:lvlJc w:val="left"/>
      <w:pPr>
        <w:tabs>
          <w:tab w:val="num" w:pos="0"/>
        </w:tabs>
        <w:ind w:left="480" w:hanging="480"/>
      </w:pPr>
    </w:lvl>
    <w:lvl w:ilvl="1">
      <w:start w:val="1"/>
      <w:numFmt w:val="decim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decim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decim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3" w15:restartNumberingAfterBreak="0">
    <w:nsid w:val="00000016"/>
    <w:multiLevelType w:val="multilevel"/>
    <w:tmpl w:val="00000016"/>
    <w:name w:val="WW8Num22"/>
    <w:lvl w:ilvl="0">
      <w:start w:val="1"/>
      <w:numFmt w:val="decimal"/>
      <w:lvlText w:val="%1."/>
      <w:lvlJc w:val="left"/>
      <w:pPr>
        <w:tabs>
          <w:tab w:val="num" w:pos="0"/>
        </w:tabs>
        <w:ind w:left="480" w:hanging="480"/>
      </w:pPr>
    </w:lvl>
    <w:lvl w:ilvl="1">
      <w:start w:val="1"/>
      <w:numFmt w:val="decim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decim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decim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4" w15:restartNumberingAfterBreak="0">
    <w:nsid w:val="0000001D"/>
    <w:multiLevelType w:val="multilevel"/>
    <w:tmpl w:val="0000001D"/>
    <w:name w:val="WW8Num29"/>
    <w:lvl w:ilvl="0">
      <w:start w:val="1"/>
      <w:numFmt w:val="decimal"/>
      <w:lvlText w:val="%1."/>
      <w:lvlJc w:val="left"/>
      <w:pPr>
        <w:tabs>
          <w:tab w:val="num" w:pos="0"/>
        </w:tabs>
        <w:ind w:left="480" w:hanging="480"/>
      </w:pPr>
      <w:rPr>
        <w:rFonts w:hint="eastAsia"/>
      </w:rPr>
    </w:lvl>
    <w:lvl w:ilvl="1">
      <w:start w:val="1"/>
      <w:numFmt w:val="decimal"/>
      <w:lvlText w:val="(%2)"/>
      <w:lvlJc w:val="left"/>
      <w:pPr>
        <w:tabs>
          <w:tab w:val="num" w:pos="0"/>
        </w:tabs>
        <w:ind w:left="915" w:hanging="435"/>
      </w:pPr>
      <w:rPr>
        <w:rFonts w:hint="default"/>
      </w:r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5" w15:restartNumberingAfterBreak="0">
    <w:nsid w:val="0000001E"/>
    <w:multiLevelType w:val="multilevel"/>
    <w:tmpl w:val="0000001E"/>
    <w:name w:val="WW8Num30"/>
    <w:lvl w:ilvl="0">
      <w:start w:val="1"/>
      <w:numFmt w:val="decimal"/>
      <w:lvlText w:val="%1."/>
      <w:lvlJc w:val="left"/>
      <w:pPr>
        <w:tabs>
          <w:tab w:val="num" w:pos="0"/>
        </w:tabs>
        <w:ind w:left="480" w:hanging="480"/>
      </w:pPr>
      <w:rPr>
        <w:rFonts w:hint="eastAsia"/>
      </w:rPr>
    </w:lvl>
    <w:lvl w:ilvl="1">
      <w:start w:val="1"/>
      <w:numFmt w:val="decimal"/>
      <w:lvlText w:val="(%2)"/>
      <w:lvlJc w:val="left"/>
      <w:pPr>
        <w:tabs>
          <w:tab w:val="num" w:pos="0"/>
        </w:tabs>
        <w:ind w:left="870" w:hanging="390"/>
      </w:pPr>
      <w:rPr>
        <w:rFonts w:hint="default"/>
      </w:r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6" w15:restartNumberingAfterBreak="0">
    <w:nsid w:val="00000020"/>
    <w:multiLevelType w:val="multilevel"/>
    <w:tmpl w:val="00000020"/>
    <w:name w:val="WW8Num32"/>
    <w:lvl w:ilvl="0">
      <w:start w:val="1"/>
      <w:numFmt w:val="decimal"/>
      <w:lvlText w:val="%1."/>
      <w:lvlJc w:val="left"/>
      <w:pPr>
        <w:tabs>
          <w:tab w:val="num" w:pos="0"/>
        </w:tabs>
        <w:ind w:left="480" w:hanging="480"/>
      </w:pPr>
    </w:lvl>
    <w:lvl w:ilvl="1">
      <w:start w:val="1"/>
      <w:numFmt w:val="decim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decim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decim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7" w15:restartNumberingAfterBreak="0">
    <w:nsid w:val="00000022"/>
    <w:multiLevelType w:val="multilevel"/>
    <w:tmpl w:val="00000022"/>
    <w:name w:val="WW8Num34"/>
    <w:lvl w:ilvl="0">
      <w:start w:val="2"/>
      <w:numFmt w:val="decimal"/>
      <w:lvlText w:val="%1."/>
      <w:lvlJc w:val="left"/>
      <w:pPr>
        <w:tabs>
          <w:tab w:val="num" w:pos="0"/>
        </w:tabs>
        <w:ind w:left="480" w:hanging="480"/>
      </w:pPr>
      <w:rPr>
        <w:rFonts w:hint="eastAsia"/>
      </w:rPr>
    </w:lvl>
    <w:lvl w:ilvl="1">
      <w:start w:val="1"/>
      <w:numFmt w:val="decimal"/>
      <w:lvlText w:val="(%2)"/>
      <w:lvlJc w:val="left"/>
      <w:pPr>
        <w:tabs>
          <w:tab w:val="num" w:pos="0"/>
        </w:tabs>
        <w:ind w:left="870" w:hanging="390"/>
      </w:pPr>
      <w:rPr>
        <w:rFonts w:hint="default"/>
      </w:rPr>
    </w:lvl>
    <w:lvl w:ilvl="2">
      <w:start w:val="1"/>
      <w:numFmt w:val="lowerRoman"/>
      <w:lvlText w:val="%3."/>
      <w:lvlJc w:val="right"/>
      <w:pPr>
        <w:tabs>
          <w:tab w:val="num" w:pos="0"/>
        </w:tabs>
        <w:ind w:left="1440" w:hanging="480"/>
      </w:pPr>
      <w:rPr>
        <w:rFonts w:hint="eastAsia"/>
      </w:rPr>
    </w:lvl>
    <w:lvl w:ilvl="3">
      <w:start w:val="1"/>
      <w:numFmt w:val="decimal"/>
      <w:lvlText w:val="%4."/>
      <w:lvlJc w:val="left"/>
      <w:pPr>
        <w:tabs>
          <w:tab w:val="num" w:pos="0"/>
        </w:tabs>
        <w:ind w:left="1920" w:hanging="480"/>
      </w:pPr>
      <w:rPr>
        <w:rFonts w:hint="eastAsia"/>
      </w:rPr>
    </w:lvl>
    <w:lvl w:ilvl="4">
      <w:start w:val="1"/>
      <w:numFmt w:val="ideographTraditional"/>
      <w:lvlText w:val="%5、"/>
      <w:lvlJc w:val="left"/>
      <w:pPr>
        <w:tabs>
          <w:tab w:val="num" w:pos="0"/>
        </w:tabs>
        <w:ind w:left="2400" w:hanging="480"/>
      </w:pPr>
      <w:rPr>
        <w:rFonts w:hint="eastAsia"/>
      </w:rPr>
    </w:lvl>
    <w:lvl w:ilvl="5">
      <w:start w:val="1"/>
      <w:numFmt w:val="lowerRoman"/>
      <w:lvlText w:val="%6."/>
      <w:lvlJc w:val="right"/>
      <w:pPr>
        <w:tabs>
          <w:tab w:val="num" w:pos="0"/>
        </w:tabs>
        <w:ind w:left="2880" w:hanging="480"/>
      </w:pPr>
      <w:rPr>
        <w:rFonts w:hint="eastAsia"/>
      </w:rPr>
    </w:lvl>
    <w:lvl w:ilvl="6">
      <w:start w:val="1"/>
      <w:numFmt w:val="decimal"/>
      <w:lvlText w:val="%7."/>
      <w:lvlJc w:val="left"/>
      <w:pPr>
        <w:tabs>
          <w:tab w:val="num" w:pos="0"/>
        </w:tabs>
        <w:ind w:left="3360" w:hanging="480"/>
      </w:pPr>
      <w:rPr>
        <w:rFonts w:hint="eastAsia"/>
      </w:rPr>
    </w:lvl>
    <w:lvl w:ilvl="7">
      <w:start w:val="1"/>
      <w:numFmt w:val="ideographTraditional"/>
      <w:lvlText w:val="%8、"/>
      <w:lvlJc w:val="left"/>
      <w:pPr>
        <w:tabs>
          <w:tab w:val="num" w:pos="0"/>
        </w:tabs>
        <w:ind w:left="3840" w:hanging="480"/>
      </w:pPr>
      <w:rPr>
        <w:rFonts w:hint="eastAsia"/>
      </w:rPr>
    </w:lvl>
    <w:lvl w:ilvl="8">
      <w:start w:val="1"/>
      <w:numFmt w:val="lowerRoman"/>
      <w:lvlText w:val="%9."/>
      <w:lvlJc w:val="right"/>
      <w:pPr>
        <w:tabs>
          <w:tab w:val="num" w:pos="0"/>
        </w:tabs>
        <w:ind w:left="4320" w:hanging="480"/>
      </w:pPr>
      <w:rPr>
        <w:rFonts w:hint="eastAsia"/>
      </w:rPr>
    </w:lvl>
  </w:abstractNum>
  <w:abstractNum w:abstractNumId="8" w15:restartNumberingAfterBreak="0">
    <w:nsid w:val="00000027"/>
    <w:multiLevelType w:val="multilevel"/>
    <w:tmpl w:val="00000027"/>
    <w:name w:val="WW8Num39"/>
    <w:lvl w:ilvl="0">
      <w:start w:val="1"/>
      <w:numFmt w:val="decimal"/>
      <w:lvlText w:val="%1."/>
      <w:lvlJc w:val="left"/>
      <w:pPr>
        <w:tabs>
          <w:tab w:val="num" w:pos="0"/>
        </w:tabs>
        <w:ind w:left="480" w:hanging="480"/>
      </w:pPr>
      <w:rPr>
        <w:rFonts w:hint="eastAsia"/>
      </w:rPr>
    </w:lvl>
    <w:lvl w:ilvl="1">
      <w:start w:val="1"/>
      <w:numFmt w:val="decimal"/>
      <w:lvlText w:val="(%2)"/>
      <w:lvlJc w:val="left"/>
      <w:pPr>
        <w:tabs>
          <w:tab w:val="num" w:pos="0"/>
        </w:tabs>
        <w:ind w:left="870" w:hanging="390"/>
      </w:pPr>
      <w:rPr>
        <w:rFonts w:hint="default"/>
      </w:r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9" w15:restartNumberingAfterBreak="0">
    <w:nsid w:val="0000002B"/>
    <w:multiLevelType w:val="singleLevel"/>
    <w:tmpl w:val="0000002B"/>
    <w:name w:val="WW8Num43"/>
    <w:lvl w:ilvl="0">
      <w:start w:val="1"/>
      <w:numFmt w:val="decimal"/>
      <w:lvlText w:val="%1."/>
      <w:lvlJc w:val="left"/>
      <w:pPr>
        <w:tabs>
          <w:tab w:val="num" w:pos="0"/>
        </w:tabs>
        <w:ind w:left="480" w:hanging="480"/>
      </w:pPr>
      <w:rPr>
        <w:rFonts w:hint="eastAsia"/>
      </w:rPr>
    </w:lvl>
  </w:abstractNum>
  <w:abstractNum w:abstractNumId="10" w15:restartNumberingAfterBreak="0">
    <w:nsid w:val="00000031"/>
    <w:multiLevelType w:val="multilevel"/>
    <w:tmpl w:val="00000031"/>
    <w:name w:val="WW8Num49"/>
    <w:lvl w:ilvl="0">
      <w:start w:val="1"/>
      <w:numFmt w:val="decimal"/>
      <w:lvlText w:val="%1."/>
      <w:lvlJc w:val="left"/>
      <w:pPr>
        <w:tabs>
          <w:tab w:val="num" w:pos="0"/>
        </w:tabs>
        <w:ind w:left="480" w:hanging="480"/>
      </w:pPr>
    </w:lvl>
    <w:lvl w:ilvl="1">
      <w:start w:val="1"/>
      <w:numFmt w:val="decim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decim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decim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1" w15:restartNumberingAfterBreak="0">
    <w:nsid w:val="00000035"/>
    <w:multiLevelType w:val="singleLevel"/>
    <w:tmpl w:val="00000035"/>
    <w:name w:val="WW8Num53"/>
    <w:lvl w:ilvl="0">
      <w:start w:val="1"/>
      <w:numFmt w:val="decimal"/>
      <w:lvlText w:val="%1."/>
      <w:lvlJc w:val="left"/>
      <w:pPr>
        <w:tabs>
          <w:tab w:val="num" w:pos="0"/>
        </w:tabs>
        <w:ind w:left="480" w:hanging="480"/>
      </w:pPr>
      <w:rPr>
        <w:rFonts w:hint="eastAsia"/>
      </w:rPr>
    </w:lvl>
  </w:abstractNum>
  <w:abstractNum w:abstractNumId="12" w15:restartNumberingAfterBreak="0">
    <w:nsid w:val="00000036"/>
    <w:multiLevelType w:val="singleLevel"/>
    <w:tmpl w:val="00000036"/>
    <w:name w:val="WW8Num54"/>
    <w:lvl w:ilvl="0">
      <w:start w:val="1"/>
      <w:numFmt w:val="decimal"/>
      <w:lvlText w:val="%1."/>
      <w:lvlJc w:val="left"/>
      <w:pPr>
        <w:tabs>
          <w:tab w:val="num" w:pos="0"/>
        </w:tabs>
        <w:ind w:left="480" w:hanging="480"/>
      </w:pPr>
      <w:rPr>
        <w:rFonts w:hint="eastAsia"/>
      </w:rPr>
    </w:lvl>
  </w:abstractNum>
  <w:abstractNum w:abstractNumId="13" w15:restartNumberingAfterBreak="0">
    <w:nsid w:val="00000038"/>
    <w:multiLevelType w:val="singleLevel"/>
    <w:tmpl w:val="00000038"/>
    <w:name w:val="WW8Num56"/>
    <w:lvl w:ilvl="0">
      <w:start w:val="1"/>
      <w:numFmt w:val="decimal"/>
      <w:lvlText w:val="%1."/>
      <w:lvlJc w:val="left"/>
      <w:pPr>
        <w:tabs>
          <w:tab w:val="num" w:pos="0"/>
        </w:tabs>
        <w:ind w:left="480" w:hanging="480"/>
      </w:pPr>
      <w:rPr>
        <w:rFonts w:hint="eastAsia"/>
      </w:rPr>
    </w:lvl>
  </w:abstractNum>
  <w:abstractNum w:abstractNumId="14" w15:restartNumberingAfterBreak="0">
    <w:nsid w:val="00000039"/>
    <w:multiLevelType w:val="multilevel"/>
    <w:tmpl w:val="00000039"/>
    <w:name w:val="WW8Num57"/>
    <w:lvl w:ilvl="0">
      <w:start w:val="1"/>
      <w:numFmt w:val="decimal"/>
      <w:lvlText w:val="%1."/>
      <w:lvlJc w:val="left"/>
      <w:pPr>
        <w:tabs>
          <w:tab w:val="num" w:pos="0"/>
        </w:tabs>
        <w:ind w:left="480" w:hanging="480"/>
      </w:pPr>
    </w:lvl>
    <w:lvl w:ilvl="1">
      <w:start w:val="1"/>
      <w:numFmt w:val="decim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decim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decim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5" w15:restartNumberingAfterBreak="0">
    <w:nsid w:val="0000003C"/>
    <w:multiLevelType w:val="multilevel"/>
    <w:tmpl w:val="0000003C"/>
    <w:name w:val="WW8Num60"/>
    <w:lvl w:ilvl="0">
      <w:start w:val="1"/>
      <w:numFmt w:val="decimal"/>
      <w:lvlText w:val="%1."/>
      <w:lvlJc w:val="left"/>
      <w:pPr>
        <w:tabs>
          <w:tab w:val="num" w:pos="0"/>
        </w:tabs>
        <w:ind w:left="480" w:hanging="480"/>
      </w:pPr>
    </w:lvl>
    <w:lvl w:ilvl="1">
      <w:start w:val="1"/>
      <w:numFmt w:val="decim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decim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decim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6" w15:restartNumberingAfterBreak="0">
    <w:nsid w:val="0000003D"/>
    <w:multiLevelType w:val="multilevel"/>
    <w:tmpl w:val="0000003D"/>
    <w:name w:val="WW8Num61"/>
    <w:lvl w:ilvl="0">
      <w:start w:val="1"/>
      <w:numFmt w:val="decimal"/>
      <w:lvlText w:val="%1."/>
      <w:lvlJc w:val="left"/>
      <w:pPr>
        <w:tabs>
          <w:tab w:val="num" w:pos="0"/>
        </w:tabs>
        <w:ind w:left="480" w:hanging="480"/>
      </w:pPr>
    </w:lvl>
    <w:lvl w:ilvl="1">
      <w:start w:val="1"/>
      <w:numFmt w:val="decim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decim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decim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7" w15:restartNumberingAfterBreak="0">
    <w:nsid w:val="0000003F"/>
    <w:multiLevelType w:val="multilevel"/>
    <w:tmpl w:val="0000003F"/>
    <w:name w:val="WW8Num63"/>
    <w:lvl w:ilvl="0">
      <w:start w:val="1"/>
      <w:numFmt w:val="decimal"/>
      <w:lvlText w:val="%1."/>
      <w:lvlJc w:val="left"/>
      <w:pPr>
        <w:tabs>
          <w:tab w:val="num" w:pos="0"/>
        </w:tabs>
        <w:ind w:left="480" w:hanging="480"/>
      </w:pPr>
    </w:lvl>
    <w:lvl w:ilvl="1">
      <w:start w:val="1"/>
      <w:numFmt w:val="decim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decim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decim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8" w15:restartNumberingAfterBreak="0">
    <w:nsid w:val="00000042"/>
    <w:multiLevelType w:val="singleLevel"/>
    <w:tmpl w:val="00000042"/>
    <w:name w:val="WW8Num66"/>
    <w:lvl w:ilvl="0">
      <w:start w:val="1"/>
      <w:numFmt w:val="decimal"/>
      <w:lvlText w:val="%1."/>
      <w:lvlJc w:val="left"/>
      <w:pPr>
        <w:tabs>
          <w:tab w:val="num" w:pos="0"/>
        </w:tabs>
        <w:ind w:left="480" w:hanging="480"/>
      </w:pPr>
      <w:rPr>
        <w:rFonts w:hint="eastAsia"/>
      </w:rPr>
    </w:lvl>
  </w:abstractNum>
  <w:abstractNum w:abstractNumId="19" w15:restartNumberingAfterBreak="0">
    <w:nsid w:val="00000045"/>
    <w:multiLevelType w:val="multilevel"/>
    <w:tmpl w:val="00000045"/>
    <w:name w:val="WW8Num69"/>
    <w:lvl w:ilvl="0">
      <w:start w:val="1"/>
      <w:numFmt w:val="decimal"/>
      <w:lvlText w:val="%1."/>
      <w:lvlJc w:val="left"/>
      <w:pPr>
        <w:tabs>
          <w:tab w:val="num" w:pos="0"/>
        </w:tabs>
        <w:ind w:left="360" w:hanging="360"/>
      </w:pPr>
    </w:lvl>
    <w:lvl w:ilvl="1">
      <w:start w:val="1"/>
      <w:numFmt w:val="decim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decim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decim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20" w15:restartNumberingAfterBreak="0">
    <w:nsid w:val="00000046"/>
    <w:multiLevelType w:val="singleLevel"/>
    <w:tmpl w:val="00000046"/>
    <w:name w:val="WW8Num70"/>
    <w:lvl w:ilvl="0">
      <w:start w:val="1"/>
      <w:numFmt w:val="decimal"/>
      <w:lvlText w:val="%1."/>
      <w:lvlJc w:val="left"/>
      <w:pPr>
        <w:tabs>
          <w:tab w:val="num" w:pos="0"/>
        </w:tabs>
        <w:ind w:left="480" w:hanging="480"/>
      </w:pPr>
      <w:rPr>
        <w:rFonts w:hint="eastAsia"/>
      </w:rPr>
    </w:lvl>
  </w:abstractNum>
  <w:abstractNum w:abstractNumId="21" w15:restartNumberingAfterBreak="0">
    <w:nsid w:val="00000049"/>
    <w:multiLevelType w:val="singleLevel"/>
    <w:tmpl w:val="00000049"/>
    <w:name w:val="WW8Num73"/>
    <w:lvl w:ilvl="0">
      <w:start w:val="1"/>
      <w:numFmt w:val="decimal"/>
      <w:lvlText w:val="%1."/>
      <w:lvlJc w:val="left"/>
      <w:pPr>
        <w:tabs>
          <w:tab w:val="num" w:pos="0"/>
        </w:tabs>
        <w:ind w:left="480" w:hanging="480"/>
      </w:pPr>
      <w:rPr>
        <w:rFonts w:hint="eastAsia"/>
      </w:rPr>
    </w:lvl>
  </w:abstractNum>
  <w:abstractNum w:abstractNumId="22" w15:restartNumberingAfterBreak="0">
    <w:nsid w:val="0000004D"/>
    <w:multiLevelType w:val="multilevel"/>
    <w:tmpl w:val="0000004D"/>
    <w:name w:val="WW8Num77"/>
    <w:lvl w:ilvl="0">
      <w:start w:val="1"/>
      <w:numFmt w:val="decimal"/>
      <w:lvlText w:val="%1."/>
      <w:lvlJc w:val="left"/>
      <w:pPr>
        <w:tabs>
          <w:tab w:val="num" w:pos="0"/>
        </w:tabs>
        <w:ind w:left="480" w:hanging="480"/>
      </w:pPr>
    </w:lvl>
    <w:lvl w:ilvl="1">
      <w:start w:val="1"/>
      <w:numFmt w:val="decim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decim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decim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23" w15:restartNumberingAfterBreak="0">
    <w:nsid w:val="0000004E"/>
    <w:multiLevelType w:val="singleLevel"/>
    <w:tmpl w:val="0000004E"/>
    <w:name w:val="WW8Num78"/>
    <w:lvl w:ilvl="0">
      <w:start w:val="1"/>
      <w:numFmt w:val="decimal"/>
      <w:lvlText w:val="%1."/>
      <w:lvlJc w:val="left"/>
      <w:pPr>
        <w:tabs>
          <w:tab w:val="num" w:pos="0"/>
        </w:tabs>
        <w:ind w:left="480" w:hanging="480"/>
      </w:pPr>
      <w:rPr>
        <w:rFonts w:hint="eastAsia"/>
      </w:rPr>
    </w:lvl>
  </w:abstractNum>
  <w:abstractNum w:abstractNumId="24" w15:restartNumberingAfterBreak="0">
    <w:nsid w:val="00000050"/>
    <w:multiLevelType w:val="singleLevel"/>
    <w:tmpl w:val="00000050"/>
    <w:name w:val="WW8Num80"/>
    <w:lvl w:ilvl="0">
      <w:start w:val="1"/>
      <w:numFmt w:val="decimal"/>
      <w:lvlText w:val="%1."/>
      <w:lvlJc w:val="left"/>
      <w:pPr>
        <w:tabs>
          <w:tab w:val="num" w:pos="0"/>
        </w:tabs>
        <w:ind w:left="480" w:hanging="480"/>
      </w:pPr>
      <w:rPr>
        <w:rFonts w:hint="eastAsia"/>
      </w:rPr>
    </w:lvl>
  </w:abstractNum>
  <w:abstractNum w:abstractNumId="25" w15:restartNumberingAfterBreak="0">
    <w:nsid w:val="00000051"/>
    <w:multiLevelType w:val="singleLevel"/>
    <w:tmpl w:val="00000051"/>
    <w:name w:val="WW8Num81"/>
    <w:lvl w:ilvl="0">
      <w:start w:val="1"/>
      <w:numFmt w:val="decimal"/>
      <w:lvlText w:val="%1."/>
      <w:lvlJc w:val="left"/>
      <w:pPr>
        <w:tabs>
          <w:tab w:val="num" w:pos="0"/>
        </w:tabs>
        <w:ind w:left="480" w:hanging="480"/>
      </w:pPr>
      <w:rPr>
        <w:rFonts w:hint="eastAsia"/>
      </w:rPr>
    </w:lvl>
  </w:abstractNum>
  <w:abstractNum w:abstractNumId="26" w15:restartNumberingAfterBreak="0">
    <w:nsid w:val="00000053"/>
    <w:multiLevelType w:val="multilevel"/>
    <w:tmpl w:val="00000053"/>
    <w:name w:val="WW8Num83"/>
    <w:lvl w:ilvl="0">
      <w:start w:val="1"/>
      <w:numFmt w:val="decimal"/>
      <w:lvlText w:val="%1."/>
      <w:lvlJc w:val="left"/>
      <w:pPr>
        <w:tabs>
          <w:tab w:val="num" w:pos="0"/>
        </w:tabs>
        <w:ind w:left="480" w:hanging="480"/>
      </w:pPr>
    </w:lvl>
    <w:lvl w:ilvl="1">
      <w:start w:val="1"/>
      <w:numFmt w:val="decim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decim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decim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27" w15:restartNumberingAfterBreak="0">
    <w:nsid w:val="00000054"/>
    <w:multiLevelType w:val="multilevel"/>
    <w:tmpl w:val="00000054"/>
    <w:name w:val="WW8Num84"/>
    <w:lvl w:ilvl="0">
      <w:start w:val="1"/>
      <w:numFmt w:val="decimal"/>
      <w:lvlText w:val="%1."/>
      <w:lvlJc w:val="left"/>
      <w:pPr>
        <w:tabs>
          <w:tab w:val="num" w:pos="0"/>
        </w:tabs>
        <w:ind w:left="480" w:hanging="480"/>
      </w:pPr>
    </w:lvl>
    <w:lvl w:ilvl="1">
      <w:start w:val="1"/>
      <w:numFmt w:val="decim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decim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decim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28" w15:restartNumberingAfterBreak="0">
    <w:nsid w:val="0000005C"/>
    <w:multiLevelType w:val="multilevel"/>
    <w:tmpl w:val="0000005C"/>
    <w:name w:val="WW8Num92"/>
    <w:lvl w:ilvl="0">
      <w:start w:val="1"/>
      <w:numFmt w:val="decimal"/>
      <w:lvlText w:val="%1."/>
      <w:lvlJc w:val="left"/>
      <w:pPr>
        <w:tabs>
          <w:tab w:val="num" w:pos="0"/>
        </w:tabs>
        <w:ind w:left="480" w:hanging="480"/>
      </w:pPr>
      <w:rPr>
        <w:rFonts w:hint="eastAsia"/>
      </w:rPr>
    </w:lvl>
    <w:lvl w:ilvl="1">
      <w:start w:val="1"/>
      <w:numFmt w:val="decimal"/>
      <w:lvlText w:val="(%2)"/>
      <w:lvlJc w:val="left"/>
      <w:pPr>
        <w:tabs>
          <w:tab w:val="num" w:pos="0"/>
        </w:tabs>
        <w:ind w:left="870" w:hanging="390"/>
      </w:pPr>
      <w:rPr>
        <w:rFonts w:hint="default"/>
      </w:r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29" w15:restartNumberingAfterBreak="0">
    <w:nsid w:val="00000060"/>
    <w:multiLevelType w:val="multilevel"/>
    <w:tmpl w:val="00000060"/>
    <w:name w:val="WW8Num96"/>
    <w:lvl w:ilvl="0">
      <w:start w:val="1"/>
      <w:numFmt w:val="decimal"/>
      <w:lvlText w:val="(%1)"/>
      <w:lvlJc w:val="left"/>
      <w:pPr>
        <w:tabs>
          <w:tab w:val="num" w:pos="0"/>
        </w:tabs>
        <w:ind w:left="720" w:hanging="360"/>
      </w:pPr>
      <w:rPr>
        <w:rFonts w:ascii="Times New Roman" w:hAnsi="Times New Roman" w:cs="Times New Roman"/>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0" w15:restartNumberingAfterBreak="0">
    <w:nsid w:val="00000064"/>
    <w:multiLevelType w:val="multilevel"/>
    <w:tmpl w:val="00000064"/>
    <w:name w:val="WW8Num100"/>
    <w:lvl w:ilvl="0">
      <w:start w:val="1"/>
      <w:numFmt w:val="decimal"/>
      <w:lvlText w:val="%1."/>
      <w:lvlJc w:val="left"/>
      <w:pPr>
        <w:tabs>
          <w:tab w:val="num" w:pos="0"/>
        </w:tabs>
        <w:ind w:left="480" w:hanging="480"/>
      </w:pPr>
      <w:rPr>
        <w:rFonts w:ascii="Times New Roman" w:hAnsi="Times New Roman" w:cs="Times New Roman"/>
        <w:b w:val="0"/>
      </w:rPr>
    </w:lvl>
    <w:lvl w:ilvl="1">
      <w:start w:val="1"/>
      <w:numFmt w:val="bullet"/>
      <w:lvlText w:val="■"/>
      <w:lvlJc w:val="left"/>
      <w:pPr>
        <w:tabs>
          <w:tab w:val="num" w:pos="0"/>
        </w:tabs>
        <w:ind w:left="960" w:hanging="480"/>
      </w:pPr>
      <w:rPr>
        <w:rFonts w:ascii="Noto Sans Symbols" w:hAnsi="Noto Sans Symbols" w:cs="Noto Sans Symbols" w:hint="default"/>
      </w:rPr>
    </w:lvl>
    <w:lvl w:ilvl="2">
      <w:start w:val="1"/>
      <w:numFmt w:val="bullet"/>
      <w:lvlText w:val="◆"/>
      <w:lvlJc w:val="left"/>
      <w:pPr>
        <w:tabs>
          <w:tab w:val="num" w:pos="0"/>
        </w:tabs>
        <w:ind w:left="1440" w:hanging="480"/>
      </w:pPr>
      <w:rPr>
        <w:rFonts w:ascii="Noto Sans Symbols" w:hAnsi="Noto Sans Symbols" w:cs="Noto Sans Symbols" w:hint="default"/>
      </w:rPr>
    </w:lvl>
    <w:lvl w:ilvl="3">
      <w:start w:val="1"/>
      <w:numFmt w:val="bullet"/>
      <w:lvlText w:val="●"/>
      <w:lvlJc w:val="left"/>
      <w:pPr>
        <w:tabs>
          <w:tab w:val="num" w:pos="0"/>
        </w:tabs>
        <w:ind w:left="1920" w:hanging="480"/>
      </w:pPr>
      <w:rPr>
        <w:rFonts w:ascii="Noto Sans Symbols" w:hAnsi="Noto Sans Symbols" w:cs="Noto Sans Symbols" w:hint="default"/>
      </w:rPr>
    </w:lvl>
    <w:lvl w:ilvl="4">
      <w:start w:val="1"/>
      <w:numFmt w:val="bullet"/>
      <w:lvlText w:val="■"/>
      <w:lvlJc w:val="left"/>
      <w:pPr>
        <w:tabs>
          <w:tab w:val="num" w:pos="0"/>
        </w:tabs>
        <w:ind w:left="2400" w:hanging="480"/>
      </w:pPr>
      <w:rPr>
        <w:rFonts w:ascii="Noto Sans Symbols" w:hAnsi="Noto Sans Symbols" w:cs="Noto Sans Symbols" w:hint="default"/>
      </w:rPr>
    </w:lvl>
    <w:lvl w:ilvl="5">
      <w:start w:val="1"/>
      <w:numFmt w:val="bullet"/>
      <w:lvlText w:val="◆"/>
      <w:lvlJc w:val="left"/>
      <w:pPr>
        <w:tabs>
          <w:tab w:val="num" w:pos="0"/>
        </w:tabs>
        <w:ind w:left="2880" w:hanging="480"/>
      </w:pPr>
      <w:rPr>
        <w:rFonts w:ascii="Noto Sans Symbols" w:hAnsi="Noto Sans Symbols" w:cs="Noto Sans Symbols" w:hint="default"/>
      </w:rPr>
    </w:lvl>
    <w:lvl w:ilvl="6">
      <w:start w:val="1"/>
      <w:numFmt w:val="bullet"/>
      <w:lvlText w:val="●"/>
      <w:lvlJc w:val="left"/>
      <w:pPr>
        <w:tabs>
          <w:tab w:val="num" w:pos="0"/>
        </w:tabs>
        <w:ind w:left="3360" w:hanging="480"/>
      </w:pPr>
      <w:rPr>
        <w:rFonts w:ascii="Noto Sans Symbols" w:hAnsi="Noto Sans Symbols" w:cs="Noto Sans Symbols" w:hint="default"/>
      </w:rPr>
    </w:lvl>
    <w:lvl w:ilvl="7">
      <w:start w:val="1"/>
      <w:numFmt w:val="bullet"/>
      <w:lvlText w:val="■"/>
      <w:lvlJc w:val="left"/>
      <w:pPr>
        <w:tabs>
          <w:tab w:val="num" w:pos="0"/>
        </w:tabs>
        <w:ind w:left="3840" w:hanging="480"/>
      </w:pPr>
      <w:rPr>
        <w:rFonts w:ascii="Noto Sans Symbols" w:hAnsi="Noto Sans Symbols" w:cs="Noto Sans Symbols" w:hint="default"/>
      </w:rPr>
    </w:lvl>
    <w:lvl w:ilvl="8">
      <w:start w:val="1"/>
      <w:numFmt w:val="bullet"/>
      <w:lvlText w:val="◆"/>
      <w:lvlJc w:val="left"/>
      <w:pPr>
        <w:tabs>
          <w:tab w:val="num" w:pos="0"/>
        </w:tabs>
        <w:ind w:left="4320" w:hanging="480"/>
      </w:pPr>
      <w:rPr>
        <w:rFonts w:ascii="Noto Sans Symbols" w:hAnsi="Noto Sans Symbols" w:cs="Noto Sans Symbols" w:hint="default"/>
      </w:rPr>
    </w:lvl>
  </w:abstractNum>
  <w:abstractNum w:abstractNumId="31" w15:restartNumberingAfterBreak="0">
    <w:nsid w:val="00000065"/>
    <w:multiLevelType w:val="singleLevel"/>
    <w:tmpl w:val="00000065"/>
    <w:name w:val="WW8Num101"/>
    <w:lvl w:ilvl="0">
      <w:start w:val="1"/>
      <w:numFmt w:val="decimal"/>
      <w:lvlText w:val="%1."/>
      <w:lvlJc w:val="left"/>
      <w:pPr>
        <w:tabs>
          <w:tab w:val="num" w:pos="0"/>
        </w:tabs>
        <w:ind w:left="480" w:hanging="480"/>
      </w:pPr>
      <w:rPr>
        <w:rFonts w:hint="eastAsia"/>
      </w:rPr>
    </w:lvl>
  </w:abstractNum>
  <w:abstractNum w:abstractNumId="32" w15:restartNumberingAfterBreak="0">
    <w:nsid w:val="00000066"/>
    <w:multiLevelType w:val="multilevel"/>
    <w:tmpl w:val="00000066"/>
    <w:name w:val="WW8Num102"/>
    <w:lvl w:ilvl="0">
      <w:start w:val="1"/>
      <w:numFmt w:val="decimal"/>
      <w:lvlText w:val="%1."/>
      <w:lvlJc w:val="left"/>
      <w:pPr>
        <w:tabs>
          <w:tab w:val="num" w:pos="0"/>
        </w:tabs>
        <w:ind w:left="480" w:hanging="480"/>
      </w:pPr>
    </w:lvl>
    <w:lvl w:ilvl="1">
      <w:start w:val="1"/>
      <w:numFmt w:val="decim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decim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decim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33" w15:restartNumberingAfterBreak="0">
    <w:nsid w:val="0000006B"/>
    <w:multiLevelType w:val="multilevel"/>
    <w:tmpl w:val="0000006B"/>
    <w:name w:val="WW8Num107"/>
    <w:lvl w:ilvl="0">
      <w:start w:val="1"/>
      <w:numFmt w:val="decimal"/>
      <w:lvlText w:val="%1."/>
      <w:lvlJc w:val="left"/>
      <w:pPr>
        <w:tabs>
          <w:tab w:val="num" w:pos="0"/>
        </w:tabs>
        <w:ind w:left="480" w:hanging="480"/>
      </w:pPr>
    </w:lvl>
    <w:lvl w:ilvl="1">
      <w:start w:val="1"/>
      <w:numFmt w:val="decimal"/>
      <w:lvlText w:val="(%2)"/>
      <w:lvlJc w:val="left"/>
      <w:pPr>
        <w:tabs>
          <w:tab w:val="num" w:pos="0"/>
        </w:tabs>
        <w:ind w:left="960" w:hanging="480"/>
      </w:pPr>
    </w:lvl>
    <w:lvl w:ilvl="2">
      <w:start w:val="1"/>
      <w:numFmt w:val="bullet"/>
      <w:lvlText w:val="◆"/>
      <w:lvlJc w:val="left"/>
      <w:pPr>
        <w:tabs>
          <w:tab w:val="num" w:pos="0"/>
        </w:tabs>
        <w:ind w:left="1440" w:hanging="480"/>
      </w:pPr>
      <w:rPr>
        <w:rFonts w:ascii="Noto Sans Symbols" w:hAnsi="Noto Sans Symbols" w:cs="Noto Sans Symbols" w:hint="default"/>
      </w:rPr>
    </w:lvl>
    <w:lvl w:ilvl="3">
      <w:start w:val="1"/>
      <w:numFmt w:val="bullet"/>
      <w:lvlText w:val="●"/>
      <w:lvlJc w:val="left"/>
      <w:pPr>
        <w:tabs>
          <w:tab w:val="num" w:pos="0"/>
        </w:tabs>
        <w:ind w:left="1920" w:hanging="480"/>
      </w:pPr>
      <w:rPr>
        <w:rFonts w:ascii="Noto Sans Symbols" w:hAnsi="Noto Sans Symbols" w:cs="Noto Sans Symbols" w:hint="default"/>
      </w:rPr>
    </w:lvl>
    <w:lvl w:ilvl="4">
      <w:start w:val="1"/>
      <w:numFmt w:val="bullet"/>
      <w:lvlText w:val="■"/>
      <w:lvlJc w:val="left"/>
      <w:pPr>
        <w:tabs>
          <w:tab w:val="num" w:pos="0"/>
        </w:tabs>
        <w:ind w:left="2400" w:hanging="480"/>
      </w:pPr>
      <w:rPr>
        <w:rFonts w:ascii="Noto Sans Symbols" w:hAnsi="Noto Sans Symbols" w:cs="Noto Sans Symbols" w:hint="default"/>
      </w:rPr>
    </w:lvl>
    <w:lvl w:ilvl="5">
      <w:start w:val="1"/>
      <w:numFmt w:val="bullet"/>
      <w:lvlText w:val="◆"/>
      <w:lvlJc w:val="left"/>
      <w:pPr>
        <w:tabs>
          <w:tab w:val="num" w:pos="0"/>
        </w:tabs>
        <w:ind w:left="2880" w:hanging="480"/>
      </w:pPr>
      <w:rPr>
        <w:rFonts w:ascii="Noto Sans Symbols" w:hAnsi="Noto Sans Symbols" w:cs="Noto Sans Symbols" w:hint="default"/>
      </w:rPr>
    </w:lvl>
    <w:lvl w:ilvl="6">
      <w:start w:val="1"/>
      <w:numFmt w:val="bullet"/>
      <w:lvlText w:val="●"/>
      <w:lvlJc w:val="left"/>
      <w:pPr>
        <w:tabs>
          <w:tab w:val="num" w:pos="0"/>
        </w:tabs>
        <w:ind w:left="3360" w:hanging="480"/>
      </w:pPr>
      <w:rPr>
        <w:rFonts w:ascii="Noto Sans Symbols" w:hAnsi="Noto Sans Symbols" w:cs="Noto Sans Symbols" w:hint="default"/>
      </w:rPr>
    </w:lvl>
    <w:lvl w:ilvl="7">
      <w:start w:val="1"/>
      <w:numFmt w:val="bullet"/>
      <w:lvlText w:val="■"/>
      <w:lvlJc w:val="left"/>
      <w:pPr>
        <w:tabs>
          <w:tab w:val="num" w:pos="0"/>
        </w:tabs>
        <w:ind w:left="3840" w:hanging="480"/>
      </w:pPr>
      <w:rPr>
        <w:rFonts w:ascii="Noto Sans Symbols" w:hAnsi="Noto Sans Symbols" w:cs="Noto Sans Symbols" w:hint="default"/>
      </w:rPr>
    </w:lvl>
    <w:lvl w:ilvl="8">
      <w:start w:val="1"/>
      <w:numFmt w:val="bullet"/>
      <w:lvlText w:val="◆"/>
      <w:lvlJc w:val="left"/>
      <w:pPr>
        <w:tabs>
          <w:tab w:val="num" w:pos="0"/>
        </w:tabs>
        <w:ind w:left="4320" w:hanging="480"/>
      </w:pPr>
      <w:rPr>
        <w:rFonts w:ascii="Noto Sans Symbols" w:hAnsi="Noto Sans Symbols" w:cs="Noto Sans Symbols" w:hint="default"/>
      </w:rPr>
    </w:lvl>
  </w:abstractNum>
  <w:abstractNum w:abstractNumId="34" w15:restartNumberingAfterBreak="0">
    <w:nsid w:val="0000006F"/>
    <w:multiLevelType w:val="singleLevel"/>
    <w:tmpl w:val="0000006F"/>
    <w:name w:val="WW8Num111"/>
    <w:lvl w:ilvl="0">
      <w:start w:val="1"/>
      <w:numFmt w:val="decimal"/>
      <w:lvlText w:val="%1."/>
      <w:lvlJc w:val="left"/>
      <w:pPr>
        <w:tabs>
          <w:tab w:val="num" w:pos="0"/>
        </w:tabs>
        <w:ind w:left="480" w:hanging="480"/>
      </w:pPr>
      <w:rPr>
        <w:rFonts w:hint="eastAsia"/>
      </w:rPr>
    </w:lvl>
  </w:abstractNum>
  <w:abstractNum w:abstractNumId="35" w15:restartNumberingAfterBreak="0">
    <w:nsid w:val="00000072"/>
    <w:multiLevelType w:val="singleLevel"/>
    <w:tmpl w:val="00000072"/>
    <w:name w:val="WW8Num114"/>
    <w:lvl w:ilvl="0">
      <w:start w:val="1"/>
      <w:numFmt w:val="decimal"/>
      <w:lvlText w:val="%1."/>
      <w:lvlJc w:val="left"/>
      <w:pPr>
        <w:tabs>
          <w:tab w:val="num" w:pos="0"/>
        </w:tabs>
        <w:ind w:left="480" w:hanging="480"/>
      </w:pPr>
      <w:rPr>
        <w:rFonts w:hint="eastAsia"/>
      </w:rPr>
    </w:lvl>
  </w:abstractNum>
  <w:abstractNum w:abstractNumId="36" w15:restartNumberingAfterBreak="0">
    <w:nsid w:val="00000074"/>
    <w:multiLevelType w:val="multilevel"/>
    <w:tmpl w:val="00000074"/>
    <w:name w:val="WW8Num116"/>
    <w:lvl w:ilvl="0">
      <w:start w:val="1"/>
      <w:numFmt w:val="decimal"/>
      <w:lvlText w:val="%1."/>
      <w:lvlJc w:val="left"/>
      <w:pPr>
        <w:tabs>
          <w:tab w:val="num" w:pos="0"/>
        </w:tabs>
        <w:ind w:left="480" w:hanging="480"/>
      </w:pPr>
    </w:lvl>
    <w:lvl w:ilvl="1">
      <w:start w:val="1"/>
      <w:numFmt w:val="decim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decim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decim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37" w15:restartNumberingAfterBreak="0">
    <w:nsid w:val="00000076"/>
    <w:multiLevelType w:val="multilevel"/>
    <w:tmpl w:val="00000076"/>
    <w:name w:val="WW8Num118"/>
    <w:lvl w:ilvl="0">
      <w:start w:val="1"/>
      <w:numFmt w:val="decimal"/>
      <w:lvlText w:val="%1."/>
      <w:lvlJc w:val="left"/>
      <w:pPr>
        <w:tabs>
          <w:tab w:val="num" w:pos="0"/>
        </w:tabs>
        <w:ind w:left="480" w:hanging="480"/>
      </w:pPr>
      <w:rPr>
        <w:rFonts w:hint="eastAsia"/>
      </w:rPr>
    </w:lvl>
    <w:lvl w:ilvl="1">
      <w:start w:val="1"/>
      <w:numFmt w:val="decimal"/>
      <w:lvlText w:val="(%2)"/>
      <w:lvlJc w:val="left"/>
      <w:pPr>
        <w:tabs>
          <w:tab w:val="num" w:pos="0"/>
        </w:tabs>
        <w:ind w:left="870" w:hanging="390"/>
      </w:pPr>
      <w:rPr>
        <w:rFonts w:hint="default"/>
      </w:r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38" w15:restartNumberingAfterBreak="0">
    <w:nsid w:val="008B01EB"/>
    <w:multiLevelType w:val="hybridMultilevel"/>
    <w:tmpl w:val="7CB0E2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02900E1C"/>
    <w:multiLevelType w:val="hybridMultilevel"/>
    <w:tmpl w:val="2A5679BE"/>
    <w:lvl w:ilvl="0" w:tplc="38CC36D4">
      <w:start w:val="1"/>
      <w:numFmt w:val="decimal"/>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40" w15:restartNumberingAfterBreak="0">
    <w:nsid w:val="047D5186"/>
    <w:multiLevelType w:val="multilevel"/>
    <w:tmpl w:val="7A2EB45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 w15:restartNumberingAfterBreak="0">
    <w:nsid w:val="04E1622A"/>
    <w:multiLevelType w:val="multilevel"/>
    <w:tmpl w:val="4482A37E"/>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2" w15:restartNumberingAfterBreak="0">
    <w:nsid w:val="04F26FA7"/>
    <w:multiLevelType w:val="multilevel"/>
    <w:tmpl w:val="32D6B520"/>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3" w15:restartNumberingAfterBreak="0">
    <w:nsid w:val="070C0E70"/>
    <w:multiLevelType w:val="hybridMultilevel"/>
    <w:tmpl w:val="31A878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0C5136A6"/>
    <w:multiLevelType w:val="hybridMultilevel"/>
    <w:tmpl w:val="2A5679BE"/>
    <w:lvl w:ilvl="0" w:tplc="38CC36D4">
      <w:start w:val="1"/>
      <w:numFmt w:val="decimal"/>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45" w15:restartNumberingAfterBreak="0">
    <w:nsid w:val="0C763EEE"/>
    <w:multiLevelType w:val="multilevel"/>
    <w:tmpl w:val="06BCBABA"/>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6" w15:restartNumberingAfterBreak="0">
    <w:nsid w:val="109E3395"/>
    <w:multiLevelType w:val="hybridMultilevel"/>
    <w:tmpl w:val="E3CC9540"/>
    <w:lvl w:ilvl="0" w:tplc="38CC36D4">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7" w15:restartNumberingAfterBreak="0">
    <w:nsid w:val="114D6C2B"/>
    <w:multiLevelType w:val="hybridMultilevel"/>
    <w:tmpl w:val="E23CBD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122A1A46"/>
    <w:multiLevelType w:val="hybridMultilevel"/>
    <w:tmpl w:val="3FBEA7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13554C0F"/>
    <w:multiLevelType w:val="multilevel"/>
    <w:tmpl w:val="5C8865FA"/>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0" w15:restartNumberingAfterBreak="0">
    <w:nsid w:val="146D47A2"/>
    <w:multiLevelType w:val="hybridMultilevel"/>
    <w:tmpl w:val="C43825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19185978"/>
    <w:multiLevelType w:val="multilevel"/>
    <w:tmpl w:val="2B4C82F8"/>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2" w15:restartNumberingAfterBreak="0">
    <w:nsid w:val="1A835B3A"/>
    <w:multiLevelType w:val="multilevel"/>
    <w:tmpl w:val="73982348"/>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3" w15:restartNumberingAfterBreak="0">
    <w:nsid w:val="1D1026CC"/>
    <w:multiLevelType w:val="hybridMultilevel"/>
    <w:tmpl w:val="3CEA65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1D7D0A30"/>
    <w:multiLevelType w:val="hybridMultilevel"/>
    <w:tmpl w:val="E89AEB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1D993D91"/>
    <w:multiLevelType w:val="hybridMultilevel"/>
    <w:tmpl w:val="23249E90"/>
    <w:lvl w:ilvl="0" w:tplc="0409001B">
      <w:start w:val="1"/>
      <w:numFmt w:val="lowerRoman"/>
      <w:lvlText w:val="%1."/>
      <w:lvlJc w:val="right"/>
      <w:pPr>
        <w:ind w:left="1444" w:hanging="480"/>
      </w:p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56" w15:restartNumberingAfterBreak="0">
    <w:nsid w:val="1E9561FE"/>
    <w:multiLevelType w:val="multilevel"/>
    <w:tmpl w:val="0E1A3882"/>
    <w:lvl w:ilvl="0">
      <w:start w:val="1"/>
      <w:numFmt w:val="decimal"/>
      <w:lvlText w:val="%1."/>
      <w:lvlJc w:val="left"/>
      <w:pPr>
        <w:ind w:left="720" w:hanging="360"/>
      </w:pPr>
      <w:rPr>
        <w:rFonts w:ascii="Calibri" w:hAnsi="Calibri"/>
        <w:sz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1FD730E0"/>
    <w:multiLevelType w:val="hybridMultilevel"/>
    <w:tmpl w:val="6414E5FE"/>
    <w:lvl w:ilvl="0" w:tplc="38CC36D4">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8" w15:restartNumberingAfterBreak="0">
    <w:nsid w:val="200A6424"/>
    <w:multiLevelType w:val="hybridMultilevel"/>
    <w:tmpl w:val="1DE8CE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204A6D3A"/>
    <w:multiLevelType w:val="hybridMultilevel"/>
    <w:tmpl w:val="E3CC9540"/>
    <w:lvl w:ilvl="0" w:tplc="38CC36D4">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0" w15:restartNumberingAfterBreak="0">
    <w:nsid w:val="2169742E"/>
    <w:multiLevelType w:val="hybridMultilevel"/>
    <w:tmpl w:val="948A1F94"/>
    <w:lvl w:ilvl="0" w:tplc="5648902E">
      <w:start w:val="1"/>
      <w:numFmt w:val="decimal"/>
      <w:lvlText w:val="(%1)"/>
      <w:lvlJc w:val="left"/>
      <w:pPr>
        <w:ind w:left="960" w:hanging="480"/>
      </w:pPr>
      <w:rPr>
        <w:rFonts w:hint="eastAsia"/>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1" w15:restartNumberingAfterBreak="0">
    <w:nsid w:val="221771A4"/>
    <w:multiLevelType w:val="hybridMultilevel"/>
    <w:tmpl w:val="CD5831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23565CA8"/>
    <w:multiLevelType w:val="multilevel"/>
    <w:tmpl w:val="B282C1C8"/>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3" w15:restartNumberingAfterBreak="0">
    <w:nsid w:val="24AA48DF"/>
    <w:multiLevelType w:val="hybridMultilevel"/>
    <w:tmpl w:val="BEC03F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25E612BC"/>
    <w:multiLevelType w:val="multilevel"/>
    <w:tmpl w:val="EC8EB9E8"/>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5" w15:restartNumberingAfterBreak="0">
    <w:nsid w:val="265249BD"/>
    <w:multiLevelType w:val="hybridMultilevel"/>
    <w:tmpl w:val="E30267C2"/>
    <w:lvl w:ilvl="0" w:tplc="38CC36D4">
      <w:start w:val="1"/>
      <w:numFmt w:val="decimal"/>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66" w15:restartNumberingAfterBreak="0">
    <w:nsid w:val="26705FD3"/>
    <w:multiLevelType w:val="hybridMultilevel"/>
    <w:tmpl w:val="BDE232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283C4A75"/>
    <w:multiLevelType w:val="hybridMultilevel"/>
    <w:tmpl w:val="6F883BB0"/>
    <w:lvl w:ilvl="0" w:tplc="38CC36D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29E874C7"/>
    <w:multiLevelType w:val="hybridMultilevel"/>
    <w:tmpl w:val="AEB4AC00"/>
    <w:lvl w:ilvl="0" w:tplc="38CC36D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2B005627"/>
    <w:multiLevelType w:val="hybridMultilevel"/>
    <w:tmpl w:val="D06068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2C475FED"/>
    <w:multiLevelType w:val="hybridMultilevel"/>
    <w:tmpl w:val="84DEAB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32912B8A"/>
    <w:multiLevelType w:val="hybridMultilevel"/>
    <w:tmpl w:val="FA5A0D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32B16ADB"/>
    <w:multiLevelType w:val="hybridMultilevel"/>
    <w:tmpl w:val="38A8E3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32F054C6"/>
    <w:multiLevelType w:val="hybridMultilevel"/>
    <w:tmpl w:val="014651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35B7643B"/>
    <w:multiLevelType w:val="hybridMultilevel"/>
    <w:tmpl w:val="FEF0FAC8"/>
    <w:lvl w:ilvl="0" w:tplc="27123B5A">
      <w:start w:val="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35F95C16"/>
    <w:multiLevelType w:val="multilevel"/>
    <w:tmpl w:val="F53A31C8"/>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6" w15:restartNumberingAfterBreak="0">
    <w:nsid w:val="36994267"/>
    <w:multiLevelType w:val="multilevel"/>
    <w:tmpl w:val="73982348"/>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7" w15:restartNumberingAfterBreak="0">
    <w:nsid w:val="3A6B5386"/>
    <w:multiLevelType w:val="hybridMultilevel"/>
    <w:tmpl w:val="EE780C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3AA929FB"/>
    <w:multiLevelType w:val="hybridMultilevel"/>
    <w:tmpl w:val="7A604E18"/>
    <w:lvl w:ilvl="0" w:tplc="38CC36D4">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9" w15:restartNumberingAfterBreak="0">
    <w:nsid w:val="3D0F399C"/>
    <w:multiLevelType w:val="hybridMultilevel"/>
    <w:tmpl w:val="C90671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3D8132BE"/>
    <w:multiLevelType w:val="hybridMultilevel"/>
    <w:tmpl w:val="C03081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406641F8"/>
    <w:multiLevelType w:val="multilevel"/>
    <w:tmpl w:val="29A28FE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82" w15:restartNumberingAfterBreak="0">
    <w:nsid w:val="42AD2B38"/>
    <w:multiLevelType w:val="multilevel"/>
    <w:tmpl w:val="5AAE20AC"/>
    <w:styleLink w:val="WWNum5"/>
    <w:lvl w:ilvl="0">
      <w:start w:val="1"/>
      <w:numFmt w:val="decimal"/>
      <w:lvlText w:val="%1"/>
      <w:lvlJc w:val="left"/>
      <w:pPr>
        <w:ind w:left="480" w:hanging="480"/>
      </w:pPr>
    </w:lvl>
    <w:lvl w:ilvl="1">
      <w:start w:val="1"/>
      <w:numFmt w:val="decim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decim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decimal"/>
      <w:lvlText w:val="%1.%2.%3.%4.%5.%6.%7.%8"/>
      <w:lvlJc w:val="left"/>
      <w:pPr>
        <w:ind w:left="3840" w:hanging="480"/>
      </w:pPr>
    </w:lvl>
    <w:lvl w:ilvl="8">
      <w:start w:val="1"/>
      <w:numFmt w:val="lowerRoman"/>
      <w:lvlText w:val="%1.%2.%3.%4.%5.%6.%7.%8.%9"/>
      <w:lvlJc w:val="right"/>
      <w:pPr>
        <w:ind w:left="4320" w:hanging="480"/>
      </w:pPr>
    </w:lvl>
  </w:abstractNum>
  <w:abstractNum w:abstractNumId="83" w15:restartNumberingAfterBreak="0">
    <w:nsid w:val="44E536CE"/>
    <w:multiLevelType w:val="hybridMultilevel"/>
    <w:tmpl w:val="07B2BC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46393799"/>
    <w:multiLevelType w:val="multilevel"/>
    <w:tmpl w:val="448E730E"/>
    <w:lvl w:ilvl="0">
      <w:start w:val="2"/>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5" w15:restartNumberingAfterBreak="0">
    <w:nsid w:val="48243E40"/>
    <w:multiLevelType w:val="hybridMultilevel"/>
    <w:tmpl w:val="9C5620D4"/>
    <w:lvl w:ilvl="0" w:tplc="38CC36D4">
      <w:start w:val="1"/>
      <w:numFmt w:val="decimal"/>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86" w15:restartNumberingAfterBreak="0">
    <w:nsid w:val="48BC1468"/>
    <w:multiLevelType w:val="multilevel"/>
    <w:tmpl w:val="32C2BB86"/>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87" w15:restartNumberingAfterBreak="0">
    <w:nsid w:val="49515A4F"/>
    <w:multiLevelType w:val="multilevel"/>
    <w:tmpl w:val="AA8A0B4A"/>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88" w15:restartNumberingAfterBreak="0">
    <w:nsid w:val="4C5F2AF5"/>
    <w:multiLevelType w:val="multilevel"/>
    <w:tmpl w:val="76AE87A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89" w15:restartNumberingAfterBreak="0">
    <w:nsid w:val="4D126679"/>
    <w:multiLevelType w:val="hybridMultilevel"/>
    <w:tmpl w:val="1FD22640"/>
    <w:lvl w:ilvl="0" w:tplc="38CC36D4">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0" w15:restartNumberingAfterBreak="0">
    <w:nsid w:val="520B44EE"/>
    <w:multiLevelType w:val="hybridMultilevel"/>
    <w:tmpl w:val="4BA8029E"/>
    <w:lvl w:ilvl="0" w:tplc="0409000F">
      <w:start w:val="1"/>
      <w:numFmt w:val="decimal"/>
      <w:lvlText w:val="%1."/>
      <w:lvlJc w:val="left"/>
      <w:pPr>
        <w:ind w:left="479" w:hanging="480"/>
      </w:pPr>
    </w:lvl>
    <w:lvl w:ilvl="1" w:tplc="04090019" w:tentative="1">
      <w:start w:val="1"/>
      <w:numFmt w:val="ideographTraditional"/>
      <w:lvlText w:val="%2、"/>
      <w:lvlJc w:val="left"/>
      <w:pPr>
        <w:ind w:left="959" w:hanging="480"/>
      </w:p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abstractNum w:abstractNumId="91" w15:restartNumberingAfterBreak="0">
    <w:nsid w:val="52277BCC"/>
    <w:multiLevelType w:val="hybridMultilevel"/>
    <w:tmpl w:val="C680D6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52304D52"/>
    <w:multiLevelType w:val="hybridMultilevel"/>
    <w:tmpl w:val="EE527690"/>
    <w:lvl w:ilvl="0" w:tplc="38CC36D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52B40B7C"/>
    <w:multiLevelType w:val="hybridMultilevel"/>
    <w:tmpl w:val="E30267C2"/>
    <w:lvl w:ilvl="0" w:tplc="38CC36D4">
      <w:start w:val="1"/>
      <w:numFmt w:val="decimal"/>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94" w15:restartNumberingAfterBreak="0">
    <w:nsid w:val="569845B7"/>
    <w:multiLevelType w:val="hybridMultilevel"/>
    <w:tmpl w:val="6E62FF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56C20771"/>
    <w:multiLevelType w:val="hybridMultilevel"/>
    <w:tmpl w:val="3FD667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57DB3C9C"/>
    <w:multiLevelType w:val="hybridMultilevel"/>
    <w:tmpl w:val="D9144F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582A0DB4"/>
    <w:multiLevelType w:val="hybridMultilevel"/>
    <w:tmpl w:val="BCBAE6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585F793D"/>
    <w:multiLevelType w:val="hybridMultilevel"/>
    <w:tmpl w:val="D0A6FC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59293717"/>
    <w:multiLevelType w:val="hybridMultilevel"/>
    <w:tmpl w:val="F7DAF5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5A7F7D6A"/>
    <w:multiLevelType w:val="multilevel"/>
    <w:tmpl w:val="F3E8D0FC"/>
    <w:lvl w:ilvl="0">
      <w:start w:val="1"/>
      <w:numFmt w:val="decimal"/>
      <w:lvlText w:val="%1."/>
      <w:lvlJc w:val="left"/>
      <w:pPr>
        <w:ind w:left="720" w:hanging="360"/>
      </w:pPr>
      <w:rPr>
        <w:sz w:val="24"/>
        <w:szCs w:val="3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1" w15:restartNumberingAfterBreak="0">
    <w:nsid w:val="5BB27A1A"/>
    <w:multiLevelType w:val="multilevel"/>
    <w:tmpl w:val="F4C6F18A"/>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02" w15:restartNumberingAfterBreak="0">
    <w:nsid w:val="6066007A"/>
    <w:multiLevelType w:val="multilevel"/>
    <w:tmpl w:val="EDBA79B6"/>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03" w15:restartNumberingAfterBreak="0">
    <w:nsid w:val="60C24021"/>
    <w:multiLevelType w:val="hybridMultilevel"/>
    <w:tmpl w:val="E78458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61BB7E6D"/>
    <w:multiLevelType w:val="hybridMultilevel"/>
    <w:tmpl w:val="EF88D736"/>
    <w:lvl w:ilvl="0" w:tplc="5648902E">
      <w:start w:val="1"/>
      <w:numFmt w:val="decimal"/>
      <w:lvlText w:val="(%1)"/>
      <w:lvlJc w:val="left"/>
      <w:pPr>
        <w:ind w:left="960" w:hanging="480"/>
      </w:pPr>
      <w:rPr>
        <w:rFonts w:hint="eastAsia"/>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5" w15:restartNumberingAfterBreak="0">
    <w:nsid w:val="6274506B"/>
    <w:multiLevelType w:val="multilevel"/>
    <w:tmpl w:val="ACA2579E"/>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06" w15:restartNumberingAfterBreak="0">
    <w:nsid w:val="63F27D18"/>
    <w:multiLevelType w:val="multilevel"/>
    <w:tmpl w:val="AF84071A"/>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07" w15:restartNumberingAfterBreak="0">
    <w:nsid w:val="64D75899"/>
    <w:multiLevelType w:val="hybridMultilevel"/>
    <w:tmpl w:val="F3A46B4A"/>
    <w:lvl w:ilvl="0" w:tplc="5648902E">
      <w:start w:val="1"/>
      <w:numFmt w:val="decimal"/>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653C7893"/>
    <w:multiLevelType w:val="hybridMultilevel"/>
    <w:tmpl w:val="FCECA2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65E67D8F"/>
    <w:multiLevelType w:val="hybridMultilevel"/>
    <w:tmpl w:val="76A89362"/>
    <w:lvl w:ilvl="0" w:tplc="0409001B">
      <w:start w:val="1"/>
      <w:numFmt w:val="lowerRoman"/>
      <w:lvlText w:val="%1."/>
      <w:lvlJc w:val="right"/>
      <w:pPr>
        <w:ind w:left="1444" w:hanging="480"/>
      </w:p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10" w15:restartNumberingAfterBreak="0">
    <w:nsid w:val="68055B05"/>
    <w:multiLevelType w:val="hybridMultilevel"/>
    <w:tmpl w:val="0E5C31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6A7C6F63"/>
    <w:multiLevelType w:val="hybridMultilevel"/>
    <w:tmpl w:val="142AE9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6AA03B20"/>
    <w:multiLevelType w:val="multilevel"/>
    <w:tmpl w:val="D4461612"/>
    <w:lvl w:ilvl="0">
      <w:start w:val="3"/>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3" w15:restartNumberingAfterBreak="0">
    <w:nsid w:val="6AC42C54"/>
    <w:multiLevelType w:val="multilevel"/>
    <w:tmpl w:val="ADFE8CAC"/>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14" w15:restartNumberingAfterBreak="0">
    <w:nsid w:val="6B22397C"/>
    <w:multiLevelType w:val="multilevel"/>
    <w:tmpl w:val="27BA7E18"/>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15" w15:restartNumberingAfterBreak="0">
    <w:nsid w:val="6BAB47D3"/>
    <w:multiLevelType w:val="hybridMultilevel"/>
    <w:tmpl w:val="6FA8EE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15:restartNumberingAfterBreak="0">
    <w:nsid w:val="6BBE29A5"/>
    <w:multiLevelType w:val="multilevel"/>
    <w:tmpl w:val="910E4386"/>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17" w15:restartNumberingAfterBreak="0">
    <w:nsid w:val="6E36534E"/>
    <w:multiLevelType w:val="multilevel"/>
    <w:tmpl w:val="4CC82D4C"/>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18" w15:restartNumberingAfterBreak="0">
    <w:nsid w:val="70523C30"/>
    <w:multiLevelType w:val="multilevel"/>
    <w:tmpl w:val="9C806662"/>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19" w15:restartNumberingAfterBreak="0">
    <w:nsid w:val="70F708BA"/>
    <w:multiLevelType w:val="hybridMultilevel"/>
    <w:tmpl w:val="0BB0C4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15:restartNumberingAfterBreak="0">
    <w:nsid w:val="740F41EA"/>
    <w:multiLevelType w:val="multilevel"/>
    <w:tmpl w:val="047C60CA"/>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21" w15:restartNumberingAfterBreak="0">
    <w:nsid w:val="78511596"/>
    <w:multiLevelType w:val="hybridMultilevel"/>
    <w:tmpl w:val="6F883BB0"/>
    <w:lvl w:ilvl="0" w:tplc="38CC36D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15:restartNumberingAfterBreak="0">
    <w:nsid w:val="79FC00E2"/>
    <w:multiLevelType w:val="hybridMultilevel"/>
    <w:tmpl w:val="1ED412D0"/>
    <w:lvl w:ilvl="0" w:tplc="38CC36D4">
      <w:start w:val="1"/>
      <w:numFmt w:val="decimal"/>
      <w:lvlText w:val="(%1)"/>
      <w:lvlJc w:val="left"/>
      <w:pPr>
        <w:ind w:left="821" w:hanging="480"/>
      </w:pPr>
      <w:rPr>
        <w:rFonts w:hint="eastAsia"/>
      </w:rPr>
    </w:lvl>
    <w:lvl w:ilvl="1" w:tplc="04090019" w:tentative="1">
      <w:start w:val="1"/>
      <w:numFmt w:val="ideographTraditional"/>
      <w:lvlText w:val="%2、"/>
      <w:lvlJc w:val="left"/>
      <w:pPr>
        <w:ind w:left="1301" w:hanging="480"/>
      </w:pPr>
    </w:lvl>
    <w:lvl w:ilvl="2" w:tplc="0409001B" w:tentative="1">
      <w:start w:val="1"/>
      <w:numFmt w:val="lowerRoman"/>
      <w:lvlText w:val="%3."/>
      <w:lvlJc w:val="right"/>
      <w:pPr>
        <w:ind w:left="1781" w:hanging="480"/>
      </w:pPr>
    </w:lvl>
    <w:lvl w:ilvl="3" w:tplc="0409000F" w:tentative="1">
      <w:start w:val="1"/>
      <w:numFmt w:val="decimal"/>
      <w:lvlText w:val="%4."/>
      <w:lvlJc w:val="left"/>
      <w:pPr>
        <w:ind w:left="2261" w:hanging="480"/>
      </w:pPr>
    </w:lvl>
    <w:lvl w:ilvl="4" w:tplc="04090019" w:tentative="1">
      <w:start w:val="1"/>
      <w:numFmt w:val="ideographTraditional"/>
      <w:lvlText w:val="%5、"/>
      <w:lvlJc w:val="left"/>
      <w:pPr>
        <w:ind w:left="2741" w:hanging="480"/>
      </w:pPr>
    </w:lvl>
    <w:lvl w:ilvl="5" w:tplc="0409001B" w:tentative="1">
      <w:start w:val="1"/>
      <w:numFmt w:val="lowerRoman"/>
      <w:lvlText w:val="%6."/>
      <w:lvlJc w:val="right"/>
      <w:pPr>
        <w:ind w:left="3221" w:hanging="480"/>
      </w:pPr>
    </w:lvl>
    <w:lvl w:ilvl="6" w:tplc="0409000F" w:tentative="1">
      <w:start w:val="1"/>
      <w:numFmt w:val="decimal"/>
      <w:lvlText w:val="%7."/>
      <w:lvlJc w:val="left"/>
      <w:pPr>
        <w:ind w:left="3701" w:hanging="480"/>
      </w:pPr>
    </w:lvl>
    <w:lvl w:ilvl="7" w:tplc="04090019" w:tentative="1">
      <w:start w:val="1"/>
      <w:numFmt w:val="ideographTraditional"/>
      <w:lvlText w:val="%8、"/>
      <w:lvlJc w:val="left"/>
      <w:pPr>
        <w:ind w:left="4181" w:hanging="480"/>
      </w:pPr>
    </w:lvl>
    <w:lvl w:ilvl="8" w:tplc="0409001B" w:tentative="1">
      <w:start w:val="1"/>
      <w:numFmt w:val="lowerRoman"/>
      <w:lvlText w:val="%9."/>
      <w:lvlJc w:val="right"/>
      <w:pPr>
        <w:ind w:left="4661" w:hanging="480"/>
      </w:pPr>
    </w:lvl>
  </w:abstractNum>
  <w:abstractNum w:abstractNumId="123" w15:restartNumberingAfterBreak="0">
    <w:nsid w:val="7A93357C"/>
    <w:multiLevelType w:val="hybridMultilevel"/>
    <w:tmpl w:val="48A426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15:restartNumberingAfterBreak="0">
    <w:nsid w:val="7B9B2A4F"/>
    <w:multiLevelType w:val="hybridMultilevel"/>
    <w:tmpl w:val="530672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15:restartNumberingAfterBreak="0">
    <w:nsid w:val="7BB05794"/>
    <w:multiLevelType w:val="hybridMultilevel"/>
    <w:tmpl w:val="24D8F9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15:restartNumberingAfterBreak="0">
    <w:nsid w:val="7CAD4237"/>
    <w:multiLevelType w:val="hybridMultilevel"/>
    <w:tmpl w:val="01A680F0"/>
    <w:lvl w:ilvl="0" w:tplc="0409001B">
      <w:start w:val="1"/>
      <w:numFmt w:val="lowerRoman"/>
      <w:lvlText w:val="%1."/>
      <w:lvlJc w:val="right"/>
      <w:pPr>
        <w:ind w:left="1022" w:hanging="480"/>
      </w:pPr>
    </w:lvl>
    <w:lvl w:ilvl="1" w:tplc="04090019" w:tentative="1">
      <w:start w:val="1"/>
      <w:numFmt w:val="ideographTraditional"/>
      <w:lvlText w:val="%2、"/>
      <w:lvlJc w:val="left"/>
      <w:pPr>
        <w:ind w:left="1502" w:hanging="480"/>
      </w:pPr>
    </w:lvl>
    <w:lvl w:ilvl="2" w:tplc="0409001B" w:tentative="1">
      <w:start w:val="1"/>
      <w:numFmt w:val="lowerRoman"/>
      <w:lvlText w:val="%3."/>
      <w:lvlJc w:val="right"/>
      <w:pPr>
        <w:ind w:left="1982" w:hanging="480"/>
      </w:pPr>
    </w:lvl>
    <w:lvl w:ilvl="3" w:tplc="0409000F" w:tentative="1">
      <w:start w:val="1"/>
      <w:numFmt w:val="decimal"/>
      <w:lvlText w:val="%4."/>
      <w:lvlJc w:val="left"/>
      <w:pPr>
        <w:ind w:left="2462" w:hanging="480"/>
      </w:pPr>
    </w:lvl>
    <w:lvl w:ilvl="4" w:tplc="04090019" w:tentative="1">
      <w:start w:val="1"/>
      <w:numFmt w:val="ideographTraditional"/>
      <w:lvlText w:val="%5、"/>
      <w:lvlJc w:val="left"/>
      <w:pPr>
        <w:ind w:left="2942" w:hanging="480"/>
      </w:pPr>
    </w:lvl>
    <w:lvl w:ilvl="5" w:tplc="0409001B" w:tentative="1">
      <w:start w:val="1"/>
      <w:numFmt w:val="lowerRoman"/>
      <w:lvlText w:val="%6."/>
      <w:lvlJc w:val="right"/>
      <w:pPr>
        <w:ind w:left="3422" w:hanging="480"/>
      </w:pPr>
    </w:lvl>
    <w:lvl w:ilvl="6" w:tplc="0409000F" w:tentative="1">
      <w:start w:val="1"/>
      <w:numFmt w:val="decimal"/>
      <w:lvlText w:val="%7."/>
      <w:lvlJc w:val="left"/>
      <w:pPr>
        <w:ind w:left="3902" w:hanging="480"/>
      </w:pPr>
    </w:lvl>
    <w:lvl w:ilvl="7" w:tplc="04090019" w:tentative="1">
      <w:start w:val="1"/>
      <w:numFmt w:val="ideographTraditional"/>
      <w:lvlText w:val="%8、"/>
      <w:lvlJc w:val="left"/>
      <w:pPr>
        <w:ind w:left="4382" w:hanging="480"/>
      </w:pPr>
    </w:lvl>
    <w:lvl w:ilvl="8" w:tplc="0409001B" w:tentative="1">
      <w:start w:val="1"/>
      <w:numFmt w:val="lowerRoman"/>
      <w:lvlText w:val="%9."/>
      <w:lvlJc w:val="right"/>
      <w:pPr>
        <w:ind w:left="4862" w:hanging="480"/>
      </w:pPr>
    </w:lvl>
  </w:abstractNum>
  <w:abstractNum w:abstractNumId="127" w15:restartNumberingAfterBreak="0">
    <w:nsid w:val="7D0D3C00"/>
    <w:multiLevelType w:val="hybridMultilevel"/>
    <w:tmpl w:val="3D322B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15:restartNumberingAfterBreak="0">
    <w:nsid w:val="7DA91499"/>
    <w:multiLevelType w:val="hybridMultilevel"/>
    <w:tmpl w:val="C680D6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15:restartNumberingAfterBreak="0">
    <w:nsid w:val="7E3D514A"/>
    <w:multiLevelType w:val="multilevel"/>
    <w:tmpl w:val="24D08BE8"/>
    <w:styleLink w:val="WWNum1"/>
    <w:lvl w:ilvl="0">
      <w:start w:val="1"/>
      <w:numFmt w:val="decimal"/>
      <w:lvlText w:val="%1."/>
      <w:lvlJc w:val="left"/>
      <w:pPr>
        <w:ind w:left="360" w:hanging="360"/>
      </w:pPr>
    </w:lvl>
    <w:lvl w:ilvl="1">
      <w:start w:val="1"/>
      <w:numFmt w:val="decim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decim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decimal"/>
      <w:lvlText w:val="%1.%2.%3.%4.%5.%6.%7.%8"/>
      <w:lvlJc w:val="left"/>
      <w:pPr>
        <w:ind w:left="3840" w:hanging="480"/>
      </w:pPr>
    </w:lvl>
    <w:lvl w:ilvl="8">
      <w:start w:val="1"/>
      <w:numFmt w:val="lowerRoman"/>
      <w:lvlText w:val="%1.%2.%3.%4.%5.%6.%7.%8.%9"/>
      <w:lvlJc w:val="right"/>
      <w:pPr>
        <w:ind w:left="4320" w:hanging="480"/>
      </w:pPr>
    </w:lvl>
  </w:abstractNum>
  <w:abstractNum w:abstractNumId="130" w15:restartNumberingAfterBreak="0">
    <w:nsid w:val="7ED44DAD"/>
    <w:multiLevelType w:val="multilevel"/>
    <w:tmpl w:val="64DA721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31" w15:restartNumberingAfterBreak="0">
    <w:nsid w:val="7F8607CE"/>
    <w:multiLevelType w:val="multilevel"/>
    <w:tmpl w:val="118EE17C"/>
    <w:lvl w:ilvl="0">
      <w:start w:val="1"/>
      <w:numFmt w:val="decimal"/>
      <w:lvlText w:val="%1."/>
      <w:lvlJc w:val="left"/>
      <w:pPr>
        <w:ind w:left="720" w:hanging="360"/>
      </w:pPr>
      <w:rPr>
        <w:rFonts w:ascii="Times New Roman" w:hAnsi="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1"/>
  </w:num>
  <w:num w:numId="2">
    <w:abstractNumId w:val="13"/>
  </w:num>
  <w:num w:numId="3">
    <w:abstractNumId w:val="21"/>
  </w:num>
  <w:num w:numId="4">
    <w:abstractNumId w:val="23"/>
  </w:num>
  <w:num w:numId="5">
    <w:abstractNumId w:val="35"/>
  </w:num>
  <w:num w:numId="6">
    <w:abstractNumId w:val="43"/>
  </w:num>
  <w:num w:numId="7">
    <w:abstractNumId w:val="25"/>
  </w:num>
  <w:num w:numId="8">
    <w:abstractNumId w:val="24"/>
  </w:num>
  <w:num w:numId="9">
    <w:abstractNumId w:val="72"/>
  </w:num>
  <w:num w:numId="10">
    <w:abstractNumId w:val="9"/>
  </w:num>
  <w:num w:numId="11">
    <w:abstractNumId w:val="111"/>
  </w:num>
  <w:num w:numId="12">
    <w:abstractNumId w:val="47"/>
  </w:num>
  <w:num w:numId="13">
    <w:abstractNumId w:val="78"/>
  </w:num>
  <w:num w:numId="14">
    <w:abstractNumId w:val="91"/>
  </w:num>
  <w:num w:numId="15">
    <w:abstractNumId w:val="59"/>
  </w:num>
  <w:num w:numId="16">
    <w:abstractNumId w:val="128"/>
  </w:num>
  <w:num w:numId="17">
    <w:abstractNumId w:val="119"/>
  </w:num>
  <w:num w:numId="18">
    <w:abstractNumId w:val="83"/>
  </w:num>
  <w:num w:numId="19">
    <w:abstractNumId w:val="80"/>
  </w:num>
  <w:num w:numId="20">
    <w:abstractNumId w:val="97"/>
  </w:num>
  <w:num w:numId="21">
    <w:abstractNumId w:val="50"/>
  </w:num>
  <w:num w:numId="22">
    <w:abstractNumId w:val="69"/>
  </w:num>
  <w:num w:numId="23">
    <w:abstractNumId w:val="54"/>
  </w:num>
  <w:num w:numId="24">
    <w:abstractNumId w:val="5"/>
  </w:num>
  <w:num w:numId="25">
    <w:abstractNumId w:val="18"/>
  </w:num>
  <w:num w:numId="26">
    <w:abstractNumId w:val="31"/>
  </w:num>
  <w:num w:numId="27">
    <w:abstractNumId w:val="12"/>
  </w:num>
  <w:num w:numId="28">
    <w:abstractNumId w:val="4"/>
  </w:num>
  <w:num w:numId="29">
    <w:abstractNumId w:val="75"/>
  </w:num>
  <w:num w:numId="30">
    <w:abstractNumId w:val="105"/>
  </w:num>
  <w:num w:numId="31">
    <w:abstractNumId w:val="120"/>
  </w:num>
  <w:num w:numId="32">
    <w:abstractNumId w:val="100"/>
  </w:num>
  <w:num w:numId="33">
    <w:abstractNumId w:val="49"/>
  </w:num>
  <w:num w:numId="34">
    <w:abstractNumId w:val="89"/>
  </w:num>
  <w:num w:numId="35">
    <w:abstractNumId w:val="92"/>
  </w:num>
  <w:num w:numId="36">
    <w:abstractNumId w:val="122"/>
  </w:num>
  <w:num w:numId="37">
    <w:abstractNumId w:val="15"/>
  </w:num>
  <w:num w:numId="38">
    <w:abstractNumId w:val="10"/>
  </w:num>
  <w:num w:numId="39">
    <w:abstractNumId w:val="26"/>
  </w:num>
  <w:num w:numId="40">
    <w:abstractNumId w:val="22"/>
  </w:num>
  <w:num w:numId="41">
    <w:abstractNumId w:val="19"/>
  </w:num>
  <w:num w:numId="42">
    <w:abstractNumId w:val="20"/>
  </w:num>
  <w:num w:numId="43">
    <w:abstractNumId w:val="7"/>
  </w:num>
  <w:num w:numId="44">
    <w:abstractNumId w:val="28"/>
  </w:num>
  <w:num w:numId="45">
    <w:abstractNumId w:val="34"/>
  </w:num>
  <w:num w:numId="46">
    <w:abstractNumId w:val="8"/>
  </w:num>
  <w:num w:numId="47">
    <w:abstractNumId w:val="17"/>
  </w:num>
  <w:num w:numId="48">
    <w:abstractNumId w:val="2"/>
  </w:num>
  <w:num w:numId="49">
    <w:abstractNumId w:val="27"/>
  </w:num>
  <w:num w:numId="50">
    <w:abstractNumId w:val="3"/>
  </w:num>
  <w:num w:numId="51">
    <w:abstractNumId w:val="57"/>
  </w:num>
  <w:num w:numId="52">
    <w:abstractNumId w:val="61"/>
  </w:num>
  <w:num w:numId="53">
    <w:abstractNumId w:val="64"/>
  </w:num>
  <w:num w:numId="54">
    <w:abstractNumId w:val="87"/>
  </w:num>
  <w:num w:numId="55">
    <w:abstractNumId w:val="103"/>
  </w:num>
  <w:num w:numId="56">
    <w:abstractNumId w:val="125"/>
  </w:num>
  <w:num w:numId="57">
    <w:abstractNumId w:val="36"/>
  </w:num>
  <w:num w:numId="58">
    <w:abstractNumId w:val="37"/>
  </w:num>
  <w:num w:numId="59">
    <w:abstractNumId w:val="32"/>
  </w:num>
  <w:num w:numId="60">
    <w:abstractNumId w:val="0"/>
  </w:num>
  <w:num w:numId="61">
    <w:abstractNumId w:val="14"/>
  </w:num>
  <w:num w:numId="62">
    <w:abstractNumId w:val="30"/>
  </w:num>
  <w:num w:numId="63">
    <w:abstractNumId w:val="1"/>
  </w:num>
  <w:num w:numId="64">
    <w:abstractNumId w:val="29"/>
  </w:num>
  <w:num w:numId="65">
    <w:abstractNumId w:val="33"/>
  </w:num>
  <w:num w:numId="66">
    <w:abstractNumId w:val="16"/>
  </w:num>
  <w:num w:numId="67">
    <w:abstractNumId w:val="6"/>
  </w:num>
  <w:num w:numId="68">
    <w:abstractNumId w:val="108"/>
  </w:num>
  <w:num w:numId="69">
    <w:abstractNumId w:val="42"/>
  </w:num>
  <w:num w:numId="70">
    <w:abstractNumId w:val="45"/>
  </w:num>
  <w:num w:numId="71">
    <w:abstractNumId w:val="86"/>
  </w:num>
  <w:num w:numId="72">
    <w:abstractNumId w:val="41"/>
  </w:num>
  <w:num w:numId="73">
    <w:abstractNumId w:val="81"/>
  </w:num>
  <w:num w:numId="74">
    <w:abstractNumId w:val="113"/>
  </w:num>
  <w:num w:numId="75">
    <w:abstractNumId w:val="51"/>
  </w:num>
  <w:num w:numId="76">
    <w:abstractNumId w:val="115"/>
  </w:num>
  <w:num w:numId="77">
    <w:abstractNumId w:val="123"/>
  </w:num>
  <w:num w:numId="78">
    <w:abstractNumId w:val="96"/>
  </w:num>
  <w:num w:numId="79">
    <w:abstractNumId w:val="63"/>
  </w:num>
  <w:num w:numId="80">
    <w:abstractNumId w:val="131"/>
  </w:num>
  <w:num w:numId="81">
    <w:abstractNumId w:val="88"/>
  </w:num>
  <w:num w:numId="82">
    <w:abstractNumId w:val="62"/>
  </w:num>
  <w:num w:numId="83">
    <w:abstractNumId w:val="102"/>
  </w:num>
  <w:num w:numId="84">
    <w:abstractNumId w:val="116"/>
  </w:num>
  <w:num w:numId="85">
    <w:abstractNumId w:val="129"/>
  </w:num>
  <w:num w:numId="86">
    <w:abstractNumId w:val="82"/>
  </w:num>
  <w:num w:numId="87">
    <w:abstractNumId w:val="58"/>
  </w:num>
  <w:num w:numId="88">
    <w:abstractNumId w:val="53"/>
  </w:num>
  <w:num w:numId="89">
    <w:abstractNumId w:val="106"/>
  </w:num>
  <w:num w:numId="90">
    <w:abstractNumId w:val="56"/>
  </w:num>
  <w:num w:numId="91">
    <w:abstractNumId w:val="117"/>
  </w:num>
  <w:num w:numId="92">
    <w:abstractNumId w:val="114"/>
  </w:num>
  <w:num w:numId="93">
    <w:abstractNumId w:val="94"/>
  </w:num>
  <w:num w:numId="94">
    <w:abstractNumId w:val="71"/>
  </w:num>
  <w:num w:numId="95">
    <w:abstractNumId w:val="95"/>
  </w:num>
  <w:num w:numId="96">
    <w:abstractNumId w:val="110"/>
  </w:num>
  <w:num w:numId="97">
    <w:abstractNumId w:val="76"/>
  </w:num>
  <w:num w:numId="98">
    <w:abstractNumId w:val="101"/>
  </w:num>
  <w:num w:numId="99">
    <w:abstractNumId w:val="130"/>
  </w:num>
  <w:num w:numId="100">
    <w:abstractNumId w:val="118"/>
  </w:num>
  <w:num w:numId="101">
    <w:abstractNumId w:val="52"/>
  </w:num>
  <w:num w:numId="102">
    <w:abstractNumId w:val="40"/>
  </w:num>
  <w:num w:numId="103">
    <w:abstractNumId w:val="84"/>
  </w:num>
  <w:num w:numId="104">
    <w:abstractNumId w:val="112"/>
  </w:num>
  <w:num w:numId="105">
    <w:abstractNumId w:val="66"/>
  </w:num>
  <w:num w:numId="106">
    <w:abstractNumId w:val="79"/>
  </w:num>
  <w:num w:numId="107">
    <w:abstractNumId w:val="48"/>
  </w:num>
  <w:num w:numId="108">
    <w:abstractNumId w:val="67"/>
  </w:num>
  <w:num w:numId="109">
    <w:abstractNumId w:val="73"/>
  </w:num>
  <w:num w:numId="110">
    <w:abstractNumId w:val="99"/>
  </w:num>
  <w:num w:numId="111">
    <w:abstractNumId w:val="68"/>
  </w:num>
  <w:num w:numId="112">
    <w:abstractNumId w:val="107"/>
  </w:num>
  <w:num w:numId="113">
    <w:abstractNumId w:val="124"/>
  </w:num>
  <w:num w:numId="114">
    <w:abstractNumId w:val="77"/>
  </w:num>
  <w:num w:numId="115">
    <w:abstractNumId w:val="127"/>
  </w:num>
  <w:num w:numId="116">
    <w:abstractNumId w:val="38"/>
  </w:num>
  <w:num w:numId="117">
    <w:abstractNumId w:val="98"/>
  </w:num>
  <w:num w:numId="118">
    <w:abstractNumId w:val="126"/>
  </w:num>
  <w:num w:numId="119">
    <w:abstractNumId w:val="121"/>
  </w:num>
  <w:num w:numId="120">
    <w:abstractNumId w:val="85"/>
  </w:num>
  <w:num w:numId="121">
    <w:abstractNumId w:val="46"/>
  </w:num>
  <w:num w:numId="122">
    <w:abstractNumId w:val="93"/>
  </w:num>
  <w:num w:numId="123">
    <w:abstractNumId w:val="109"/>
  </w:num>
  <w:num w:numId="124">
    <w:abstractNumId w:val="55"/>
  </w:num>
  <w:num w:numId="125">
    <w:abstractNumId w:val="44"/>
  </w:num>
  <w:num w:numId="126">
    <w:abstractNumId w:val="39"/>
  </w:num>
  <w:num w:numId="127">
    <w:abstractNumId w:val="90"/>
  </w:num>
  <w:num w:numId="128">
    <w:abstractNumId w:val="70"/>
  </w:num>
  <w:num w:numId="129">
    <w:abstractNumId w:val="65"/>
  </w:num>
  <w:num w:numId="130">
    <w:abstractNumId w:val="60"/>
  </w:num>
  <w:num w:numId="131">
    <w:abstractNumId w:val="74"/>
  </w:num>
  <w:num w:numId="132">
    <w:abstractNumId w:val="104"/>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F79"/>
    <w:rsid w:val="000058A2"/>
    <w:rsid w:val="00011F35"/>
    <w:rsid w:val="0001510C"/>
    <w:rsid w:val="0002428A"/>
    <w:rsid w:val="00030015"/>
    <w:rsid w:val="000410D4"/>
    <w:rsid w:val="000437B4"/>
    <w:rsid w:val="00046B6E"/>
    <w:rsid w:val="000608CC"/>
    <w:rsid w:val="00061867"/>
    <w:rsid w:val="000732CE"/>
    <w:rsid w:val="000737A8"/>
    <w:rsid w:val="00084040"/>
    <w:rsid w:val="000842A8"/>
    <w:rsid w:val="000C169C"/>
    <w:rsid w:val="000C271D"/>
    <w:rsid w:val="000E0017"/>
    <w:rsid w:val="000E3452"/>
    <w:rsid w:val="000E3A51"/>
    <w:rsid w:val="000F4FEA"/>
    <w:rsid w:val="000F54FD"/>
    <w:rsid w:val="000F7E62"/>
    <w:rsid w:val="0010383F"/>
    <w:rsid w:val="00116923"/>
    <w:rsid w:val="001413F7"/>
    <w:rsid w:val="00142B5D"/>
    <w:rsid w:val="00152EDC"/>
    <w:rsid w:val="00157878"/>
    <w:rsid w:val="001620D1"/>
    <w:rsid w:val="00163EBA"/>
    <w:rsid w:val="001645D0"/>
    <w:rsid w:val="00164667"/>
    <w:rsid w:val="00166227"/>
    <w:rsid w:val="0018417F"/>
    <w:rsid w:val="001844D0"/>
    <w:rsid w:val="001920D5"/>
    <w:rsid w:val="00194B4D"/>
    <w:rsid w:val="00196A2A"/>
    <w:rsid w:val="001B38DB"/>
    <w:rsid w:val="001D297A"/>
    <w:rsid w:val="001E2673"/>
    <w:rsid w:val="001E5A32"/>
    <w:rsid w:val="001F2573"/>
    <w:rsid w:val="001F592C"/>
    <w:rsid w:val="00217CAE"/>
    <w:rsid w:val="00220FBA"/>
    <w:rsid w:val="0022271D"/>
    <w:rsid w:val="00234CFB"/>
    <w:rsid w:val="0024583C"/>
    <w:rsid w:val="00245901"/>
    <w:rsid w:val="002514CC"/>
    <w:rsid w:val="00251D4F"/>
    <w:rsid w:val="0026218E"/>
    <w:rsid w:val="00273CB2"/>
    <w:rsid w:val="002742BA"/>
    <w:rsid w:val="00274F69"/>
    <w:rsid w:val="00277EFD"/>
    <w:rsid w:val="00294FF5"/>
    <w:rsid w:val="002B0157"/>
    <w:rsid w:val="002C3309"/>
    <w:rsid w:val="002E0CC4"/>
    <w:rsid w:val="002F2041"/>
    <w:rsid w:val="00300422"/>
    <w:rsid w:val="003122EC"/>
    <w:rsid w:val="00322832"/>
    <w:rsid w:val="00335BA6"/>
    <w:rsid w:val="00340ED2"/>
    <w:rsid w:val="0034307B"/>
    <w:rsid w:val="0034551D"/>
    <w:rsid w:val="0035290C"/>
    <w:rsid w:val="003537CB"/>
    <w:rsid w:val="0036709A"/>
    <w:rsid w:val="00371081"/>
    <w:rsid w:val="00371917"/>
    <w:rsid w:val="003931BF"/>
    <w:rsid w:val="00393EC5"/>
    <w:rsid w:val="003A419E"/>
    <w:rsid w:val="003A4526"/>
    <w:rsid w:val="003B2D18"/>
    <w:rsid w:val="003B5775"/>
    <w:rsid w:val="003B6F09"/>
    <w:rsid w:val="003C4944"/>
    <w:rsid w:val="003C5C76"/>
    <w:rsid w:val="003C778F"/>
    <w:rsid w:val="003D0C58"/>
    <w:rsid w:val="003E3488"/>
    <w:rsid w:val="003F6D3C"/>
    <w:rsid w:val="004049FA"/>
    <w:rsid w:val="004055A9"/>
    <w:rsid w:val="0041085F"/>
    <w:rsid w:val="00420D7A"/>
    <w:rsid w:val="00420FF0"/>
    <w:rsid w:val="00421CFC"/>
    <w:rsid w:val="00423F59"/>
    <w:rsid w:val="0043341A"/>
    <w:rsid w:val="00433643"/>
    <w:rsid w:val="00443FD4"/>
    <w:rsid w:val="00445B90"/>
    <w:rsid w:val="00446BE4"/>
    <w:rsid w:val="00450068"/>
    <w:rsid w:val="00457F61"/>
    <w:rsid w:val="00461B0F"/>
    <w:rsid w:val="00462682"/>
    <w:rsid w:val="004654E9"/>
    <w:rsid w:val="00467821"/>
    <w:rsid w:val="004A1B37"/>
    <w:rsid w:val="004A2D36"/>
    <w:rsid w:val="004A4754"/>
    <w:rsid w:val="004B2275"/>
    <w:rsid w:val="004B3005"/>
    <w:rsid w:val="004B3C8F"/>
    <w:rsid w:val="004B42E7"/>
    <w:rsid w:val="004C2EBF"/>
    <w:rsid w:val="004C49C6"/>
    <w:rsid w:val="004C57CA"/>
    <w:rsid w:val="004C6987"/>
    <w:rsid w:val="004D0D4D"/>
    <w:rsid w:val="004D3604"/>
    <w:rsid w:val="004D5CF7"/>
    <w:rsid w:val="004E20F0"/>
    <w:rsid w:val="004E3577"/>
    <w:rsid w:val="004E51B2"/>
    <w:rsid w:val="004F1E73"/>
    <w:rsid w:val="004F3451"/>
    <w:rsid w:val="00500152"/>
    <w:rsid w:val="00523DA2"/>
    <w:rsid w:val="00525AD9"/>
    <w:rsid w:val="0053420E"/>
    <w:rsid w:val="00534E18"/>
    <w:rsid w:val="00536481"/>
    <w:rsid w:val="0054018E"/>
    <w:rsid w:val="00543169"/>
    <w:rsid w:val="00563340"/>
    <w:rsid w:val="00566A5E"/>
    <w:rsid w:val="00586183"/>
    <w:rsid w:val="00597571"/>
    <w:rsid w:val="005B2B03"/>
    <w:rsid w:val="005B343D"/>
    <w:rsid w:val="005C0259"/>
    <w:rsid w:val="005C02DB"/>
    <w:rsid w:val="005D26F8"/>
    <w:rsid w:val="005D3BA5"/>
    <w:rsid w:val="005E0F67"/>
    <w:rsid w:val="005F4C19"/>
    <w:rsid w:val="006065B2"/>
    <w:rsid w:val="006110C5"/>
    <w:rsid w:val="006141E3"/>
    <w:rsid w:val="006326FC"/>
    <w:rsid w:val="0063404D"/>
    <w:rsid w:val="00634543"/>
    <w:rsid w:val="006347B3"/>
    <w:rsid w:val="00640DDB"/>
    <w:rsid w:val="00654655"/>
    <w:rsid w:val="00660380"/>
    <w:rsid w:val="00661E16"/>
    <w:rsid w:val="0067027B"/>
    <w:rsid w:val="00676776"/>
    <w:rsid w:val="00676F69"/>
    <w:rsid w:val="00685EEE"/>
    <w:rsid w:val="006877B5"/>
    <w:rsid w:val="006A0370"/>
    <w:rsid w:val="006A116E"/>
    <w:rsid w:val="006C6CCF"/>
    <w:rsid w:val="006C7AB0"/>
    <w:rsid w:val="006E193A"/>
    <w:rsid w:val="006E65B5"/>
    <w:rsid w:val="0070040B"/>
    <w:rsid w:val="007138EF"/>
    <w:rsid w:val="00714587"/>
    <w:rsid w:val="00721011"/>
    <w:rsid w:val="007344DB"/>
    <w:rsid w:val="0074487F"/>
    <w:rsid w:val="007506CF"/>
    <w:rsid w:val="00751DD2"/>
    <w:rsid w:val="00755A49"/>
    <w:rsid w:val="00761E83"/>
    <w:rsid w:val="00764518"/>
    <w:rsid w:val="007813A8"/>
    <w:rsid w:val="007879B1"/>
    <w:rsid w:val="007B2461"/>
    <w:rsid w:val="007C372E"/>
    <w:rsid w:val="007C4069"/>
    <w:rsid w:val="007D77BE"/>
    <w:rsid w:val="007E0064"/>
    <w:rsid w:val="007E2368"/>
    <w:rsid w:val="007E397E"/>
    <w:rsid w:val="007F2EE7"/>
    <w:rsid w:val="007F6D84"/>
    <w:rsid w:val="008012F1"/>
    <w:rsid w:val="0080693D"/>
    <w:rsid w:val="008124C6"/>
    <w:rsid w:val="00812533"/>
    <w:rsid w:val="00814C2F"/>
    <w:rsid w:val="0082381F"/>
    <w:rsid w:val="00823F33"/>
    <w:rsid w:val="00834DCB"/>
    <w:rsid w:val="00841F4E"/>
    <w:rsid w:val="00850B84"/>
    <w:rsid w:val="00865BDC"/>
    <w:rsid w:val="00867FC4"/>
    <w:rsid w:val="0087520B"/>
    <w:rsid w:val="0088224B"/>
    <w:rsid w:val="008A06BE"/>
    <w:rsid w:val="008B1D36"/>
    <w:rsid w:val="008B6A26"/>
    <w:rsid w:val="008C0C9B"/>
    <w:rsid w:val="008C7280"/>
    <w:rsid w:val="008E693E"/>
    <w:rsid w:val="008F3540"/>
    <w:rsid w:val="00906FB4"/>
    <w:rsid w:val="0090793B"/>
    <w:rsid w:val="00907BEA"/>
    <w:rsid w:val="009105F6"/>
    <w:rsid w:val="00915983"/>
    <w:rsid w:val="00921770"/>
    <w:rsid w:val="00924DA1"/>
    <w:rsid w:val="0093388B"/>
    <w:rsid w:val="00934BD7"/>
    <w:rsid w:val="009455B6"/>
    <w:rsid w:val="00946C2F"/>
    <w:rsid w:val="00950520"/>
    <w:rsid w:val="00952A17"/>
    <w:rsid w:val="00956F86"/>
    <w:rsid w:val="00957C08"/>
    <w:rsid w:val="00970611"/>
    <w:rsid w:val="00972AD1"/>
    <w:rsid w:val="00976252"/>
    <w:rsid w:val="00976E54"/>
    <w:rsid w:val="0098525C"/>
    <w:rsid w:val="009905FC"/>
    <w:rsid w:val="00993E22"/>
    <w:rsid w:val="00993F6D"/>
    <w:rsid w:val="00996130"/>
    <w:rsid w:val="009A5462"/>
    <w:rsid w:val="009A6580"/>
    <w:rsid w:val="009E6103"/>
    <w:rsid w:val="009F052A"/>
    <w:rsid w:val="009F0AE9"/>
    <w:rsid w:val="009F0FA9"/>
    <w:rsid w:val="009F357C"/>
    <w:rsid w:val="009F7FF9"/>
    <w:rsid w:val="00A04B89"/>
    <w:rsid w:val="00A175D9"/>
    <w:rsid w:val="00A239C5"/>
    <w:rsid w:val="00A432C4"/>
    <w:rsid w:val="00A70AE0"/>
    <w:rsid w:val="00A71640"/>
    <w:rsid w:val="00A729DA"/>
    <w:rsid w:val="00A744C2"/>
    <w:rsid w:val="00AD0E90"/>
    <w:rsid w:val="00AD7B8D"/>
    <w:rsid w:val="00B0494B"/>
    <w:rsid w:val="00B2100E"/>
    <w:rsid w:val="00B30963"/>
    <w:rsid w:val="00B31639"/>
    <w:rsid w:val="00B3326D"/>
    <w:rsid w:val="00B45C3A"/>
    <w:rsid w:val="00B53B94"/>
    <w:rsid w:val="00B547BE"/>
    <w:rsid w:val="00B66053"/>
    <w:rsid w:val="00B67DFE"/>
    <w:rsid w:val="00B759C7"/>
    <w:rsid w:val="00B779B3"/>
    <w:rsid w:val="00B77E28"/>
    <w:rsid w:val="00B86AE3"/>
    <w:rsid w:val="00B964F6"/>
    <w:rsid w:val="00BA17AB"/>
    <w:rsid w:val="00BA7E7E"/>
    <w:rsid w:val="00BD2674"/>
    <w:rsid w:val="00BD2EF4"/>
    <w:rsid w:val="00BE4F79"/>
    <w:rsid w:val="00BE6181"/>
    <w:rsid w:val="00BF1866"/>
    <w:rsid w:val="00BF275D"/>
    <w:rsid w:val="00BF338D"/>
    <w:rsid w:val="00BF499D"/>
    <w:rsid w:val="00C027DD"/>
    <w:rsid w:val="00C065FE"/>
    <w:rsid w:val="00C1032C"/>
    <w:rsid w:val="00C14221"/>
    <w:rsid w:val="00C17DFA"/>
    <w:rsid w:val="00C47DB6"/>
    <w:rsid w:val="00C5214E"/>
    <w:rsid w:val="00C76E10"/>
    <w:rsid w:val="00C77CB5"/>
    <w:rsid w:val="00C839CA"/>
    <w:rsid w:val="00CB1FE6"/>
    <w:rsid w:val="00CB61AA"/>
    <w:rsid w:val="00CC6523"/>
    <w:rsid w:val="00CC7930"/>
    <w:rsid w:val="00CD053F"/>
    <w:rsid w:val="00CD39B3"/>
    <w:rsid w:val="00CD6EF3"/>
    <w:rsid w:val="00CD759E"/>
    <w:rsid w:val="00CE1954"/>
    <w:rsid w:val="00CF062A"/>
    <w:rsid w:val="00CF4C84"/>
    <w:rsid w:val="00D0710B"/>
    <w:rsid w:val="00D17A16"/>
    <w:rsid w:val="00D227B4"/>
    <w:rsid w:val="00D22EB0"/>
    <w:rsid w:val="00D27897"/>
    <w:rsid w:val="00D43BBA"/>
    <w:rsid w:val="00D441DA"/>
    <w:rsid w:val="00D46BBC"/>
    <w:rsid w:val="00D61DEA"/>
    <w:rsid w:val="00D628D4"/>
    <w:rsid w:val="00D708B7"/>
    <w:rsid w:val="00D93ED0"/>
    <w:rsid w:val="00DA0B5E"/>
    <w:rsid w:val="00DA3F70"/>
    <w:rsid w:val="00DB7E8E"/>
    <w:rsid w:val="00DC77E2"/>
    <w:rsid w:val="00DD697E"/>
    <w:rsid w:val="00DE090B"/>
    <w:rsid w:val="00DE0E63"/>
    <w:rsid w:val="00E015C2"/>
    <w:rsid w:val="00E040FD"/>
    <w:rsid w:val="00E04964"/>
    <w:rsid w:val="00E20B08"/>
    <w:rsid w:val="00E22F99"/>
    <w:rsid w:val="00E2572E"/>
    <w:rsid w:val="00E4390E"/>
    <w:rsid w:val="00E656A6"/>
    <w:rsid w:val="00E667E7"/>
    <w:rsid w:val="00E87AD1"/>
    <w:rsid w:val="00E907E5"/>
    <w:rsid w:val="00EA7A3B"/>
    <w:rsid w:val="00EA7E04"/>
    <w:rsid w:val="00EB0DAC"/>
    <w:rsid w:val="00EB5FDF"/>
    <w:rsid w:val="00ED140B"/>
    <w:rsid w:val="00ED5DB2"/>
    <w:rsid w:val="00EE3186"/>
    <w:rsid w:val="00EE5FB3"/>
    <w:rsid w:val="00F14F2D"/>
    <w:rsid w:val="00F209A2"/>
    <w:rsid w:val="00F33627"/>
    <w:rsid w:val="00F474FF"/>
    <w:rsid w:val="00F52A01"/>
    <w:rsid w:val="00F53EEC"/>
    <w:rsid w:val="00F6041D"/>
    <w:rsid w:val="00F74C0D"/>
    <w:rsid w:val="00F763CD"/>
    <w:rsid w:val="00F86027"/>
    <w:rsid w:val="00F9419C"/>
    <w:rsid w:val="00F9458E"/>
    <w:rsid w:val="00F960F3"/>
    <w:rsid w:val="00FA1ED6"/>
    <w:rsid w:val="00FB2934"/>
    <w:rsid w:val="00FE0B02"/>
    <w:rsid w:val="00FE2A7F"/>
    <w:rsid w:val="00FE2BCD"/>
    <w:rsid w:val="00FE57DC"/>
    <w:rsid w:val="00FF0F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ACDD78"/>
  <w15:chartTrackingRefBased/>
  <w15:docId w15:val="{5163AECA-AB11-4892-BDDB-82520AAE8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592C"/>
    <w:pPr>
      <w:tabs>
        <w:tab w:val="center" w:pos="4153"/>
        <w:tab w:val="right" w:pos="8306"/>
      </w:tabs>
      <w:snapToGrid w:val="0"/>
    </w:pPr>
    <w:rPr>
      <w:sz w:val="20"/>
      <w:szCs w:val="20"/>
    </w:rPr>
  </w:style>
  <w:style w:type="character" w:customStyle="1" w:styleId="a4">
    <w:name w:val="頁首 字元"/>
    <w:basedOn w:val="a0"/>
    <w:link w:val="a3"/>
    <w:uiPriority w:val="99"/>
    <w:rsid w:val="001F592C"/>
    <w:rPr>
      <w:sz w:val="20"/>
      <w:szCs w:val="20"/>
    </w:rPr>
  </w:style>
  <w:style w:type="paragraph" w:styleId="a5">
    <w:name w:val="footer"/>
    <w:basedOn w:val="a"/>
    <w:link w:val="a6"/>
    <w:uiPriority w:val="99"/>
    <w:unhideWhenUsed/>
    <w:rsid w:val="001F592C"/>
    <w:pPr>
      <w:tabs>
        <w:tab w:val="center" w:pos="4153"/>
        <w:tab w:val="right" w:pos="8306"/>
      </w:tabs>
      <w:snapToGrid w:val="0"/>
    </w:pPr>
    <w:rPr>
      <w:sz w:val="20"/>
      <w:szCs w:val="20"/>
    </w:rPr>
  </w:style>
  <w:style w:type="character" w:customStyle="1" w:styleId="a6">
    <w:name w:val="頁尾 字元"/>
    <w:basedOn w:val="a0"/>
    <w:link w:val="a5"/>
    <w:uiPriority w:val="99"/>
    <w:rsid w:val="001F592C"/>
    <w:rPr>
      <w:sz w:val="20"/>
      <w:szCs w:val="20"/>
    </w:rPr>
  </w:style>
  <w:style w:type="numbering" w:customStyle="1" w:styleId="WWNum1">
    <w:name w:val="WWNum1"/>
    <w:basedOn w:val="a2"/>
    <w:rsid w:val="00DB7E8E"/>
    <w:pPr>
      <w:numPr>
        <w:numId w:val="85"/>
      </w:numPr>
    </w:pPr>
  </w:style>
  <w:style w:type="numbering" w:customStyle="1" w:styleId="WWNum5">
    <w:name w:val="WWNum5"/>
    <w:basedOn w:val="a2"/>
    <w:rsid w:val="00DB7E8E"/>
    <w:pPr>
      <w:numPr>
        <w:numId w:val="86"/>
      </w:numPr>
    </w:pPr>
  </w:style>
  <w:style w:type="paragraph" w:styleId="a7">
    <w:name w:val="List Paragraph"/>
    <w:basedOn w:val="a"/>
    <w:uiPriority w:val="34"/>
    <w:qFormat/>
    <w:rsid w:val="000E0017"/>
    <w:pPr>
      <w:ind w:leftChars="200" w:left="480"/>
    </w:pPr>
  </w:style>
  <w:style w:type="character" w:styleId="a8">
    <w:name w:val="Hyperlink"/>
    <w:basedOn w:val="a0"/>
    <w:uiPriority w:val="99"/>
    <w:unhideWhenUsed/>
    <w:rsid w:val="00C5214E"/>
    <w:rPr>
      <w:color w:val="0563C1" w:themeColor="hyperlink"/>
      <w:u w:val="single"/>
    </w:rPr>
  </w:style>
  <w:style w:type="character" w:styleId="a9">
    <w:name w:val="Unresolved Mention"/>
    <w:basedOn w:val="a0"/>
    <w:uiPriority w:val="99"/>
    <w:semiHidden/>
    <w:unhideWhenUsed/>
    <w:rsid w:val="00C5214E"/>
    <w:rPr>
      <w:color w:val="605E5C"/>
      <w:shd w:val="clear" w:color="auto" w:fill="E1DFDD"/>
    </w:rPr>
  </w:style>
  <w:style w:type="paragraph" w:styleId="Web">
    <w:name w:val="Normal (Web)"/>
    <w:basedOn w:val="a"/>
    <w:uiPriority w:val="99"/>
    <w:unhideWhenUsed/>
    <w:rsid w:val="008B6A26"/>
    <w:pPr>
      <w:widowControl/>
      <w:spacing w:before="100" w:beforeAutospacing="1" w:after="142" w:line="276" w:lineRule="auto"/>
    </w:pPr>
    <w:rPr>
      <w:rFonts w:ascii="新細明體" w:eastAsia="新細明體" w:hAnsi="新細明體" w:cs="新細明體"/>
      <w:kern w:val="0"/>
      <w:szCs w:val="24"/>
    </w:rPr>
  </w:style>
  <w:style w:type="paragraph" w:customStyle="1" w:styleId="1">
    <w:name w:val="清單段落1"/>
    <w:basedOn w:val="a"/>
    <w:uiPriority w:val="34"/>
    <w:qFormat/>
    <w:rsid w:val="00867FC4"/>
    <w:pPr>
      <w:ind w:leftChars="200" w:left="480"/>
    </w:pPr>
    <w:rPr>
      <w:rFonts w:ascii="Calibri" w:eastAsia="SimSu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857674">
      <w:bodyDiv w:val="1"/>
      <w:marLeft w:val="0"/>
      <w:marRight w:val="0"/>
      <w:marTop w:val="0"/>
      <w:marBottom w:val="0"/>
      <w:divBdr>
        <w:top w:val="none" w:sz="0" w:space="0" w:color="auto"/>
        <w:left w:val="none" w:sz="0" w:space="0" w:color="auto"/>
        <w:bottom w:val="none" w:sz="0" w:space="0" w:color="auto"/>
        <w:right w:val="none" w:sz="0" w:space="0" w:color="auto"/>
      </w:divBdr>
    </w:div>
    <w:div w:id="144067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nga@mail.moj.gov.tw" TargetMode="External"/><Relationship Id="rId13" Type="http://schemas.openxmlformats.org/officeDocument/2006/relationships/hyperlink" Target="mailto:aac17040@mail.moj.gov.tw/%2002-23141000"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ha0550@mail.hakka.gov.t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h3074@immigration.gov.tw/%2002-23889393" TargetMode="External"/><Relationship Id="rId5" Type="http://schemas.openxmlformats.org/officeDocument/2006/relationships/footnotes" Target="footnotes.xml"/><Relationship Id="rId15" Type="http://schemas.openxmlformats.org/officeDocument/2006/relationships/hyperlink" Target="mailto:moi1512@moi.gov.tw/" TargetMode="External"/><Relationship Id="rId10" Type="http://schemas.openxmlformats.org/officeDocument/2006/relationships/hyperlink" Target="mailto:dannyandmark@mol.gov.tw/" TargetMode="External"/><Relationship Id="rId4" Type="http://schemas.openxmlformats.org/officeDocument/2006/relationships/webSettings" Target="webSettings.xml"/><Relationship Id="rId9" Type="http://schemas.openxmlformats.org/officeDocument/2006/relationships/hyperlink" Target="mailto:kenwang@ndc.gov.tw/" TargetMode="External"/><Relationship Id="rId14" Type="http://schemas.openxmlformats.org/officeDocument/2006/relationships/hyperlink" Target="mailto:yenchun83@mail.moj.gov.tw/%2002-21910189"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87</Pages>
  <Words>22508</Words>
  <Characters>128296</Characters>
  <Application>Microsoft Office Word</Application>
  <DocSecurity>0</DocSecurity>
  <Lines>1069</Lines>
  <Paragraphs>301</Paragraphs>
  <ScaleCrop>false</ScaleCrop>
  <Company/>
  <LinksUpToDate>false</LinksUpToDate>
  <CharactersWithSpaces>150503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楊壹鈞</dc:creator>
  <cp:keywords/>
  <dc:description/>
  <cp:lastModifiedBy>Hemaprabha Taiwan</cp:lastModifiedBy>
  <cp:revision>2</cp:revision>
  <cp:lastPrinted>2023-05-17T03:56:00Z</cp:lastPrinted>
  <dcterms:created xsi:type="dcterms:W3CDTF">2023-05-23T03:54:00Z</dcterms:created>
  <dcterms:modified xsi:type="dcterms:W3CDTF">2023-05-23T03:54:00Z</dcterms:modified>
</cp:coreProperties>
</file>