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3186" w14:textId="77777777" w:rsidR="00716066" w:rsidRPr="00720E11" w:rsidRDefault="00716066" w:rsidP="00716066">
      <w:pPr>
        <w:pStyle w:val="a4"/>
      </w:pPr>
      <w:bookmarkStart w:id="0" w:name="_GoBack"/>
      <w:bookmarkEnd w:id="0"/>
      <w:r w:rsidRPr="00720E11">
        <w:t>PR-XXXX</w:t>
      </w:r>
    </w:p>
    <w:p w14:paraId="6F91D165" w14:textId="77777777" w:rsidR="00716066" w:rsidRPr="00720E11" w:rsidRDefault="00716066" w:rsidP="00716066">
      <w:pPr>
        <w:pStyle w:val="a4"/>
      </w:pPr>
      <w:r w:rsidRPr="00720E11">
        <w:rPr>
          <w:rFonts w:eastAsia="新細明體"/>
          <w:lang w:eastAsia="zh-TW"/>
        </w:rPr>
        <w:t>December 11, 2019</w:t>
      </w:r>
    </w:p>
    <w:p w14:paraId="481B093A" w14:textId="77777777" w:rsidR="00716066" w:rsidRPr="00720E11" w:rsidRDefault="00716066" w:rsidP="00716066">
      <w:pPr>
        <w:rPr>
          <w:lang w:eastAsia="en-US"/>
        </w:rPr>
      </w:pPr>
    </w:p>
    <w:p w14:paraId="503DC186" w14:textId="77777777" w:rsidR="00716066" w:rsidRPr="00720E11" w:rsidRDefault="00716066" w:rsidP="00716066">
      <w:pPr>
        <w:rPr>
          <w:lang w:eastAsia="en-US"/>
        </w:rPr>
      </w:pPr>
    </w:p>
    <w:p w14:paraId="6C360825" w14:textId="3B7FE471" w:rsidR="00716066" w:rsidRPr="00720E11" w:rsidRDefault="00716066" w:rsidP="00716066">
      <w:pPr>
        <w:shd w:val="clear" w:color="auto" w:fill="FFFFFF"/>
        <w:jc w:val="center"/>
        <w:outlineLvl w:val="1"/>
        <w:rPr>
          <w:b/>
          <w:spacing w:val="-12"/>
          <w:bdr w:val="none" w:sz="0" w:space="0" w:color="auto" w:frame="1"/>
        </w:rPr>
      </w:pPr>
      <w:r w:rsidRPr="00720E11">
        <w:rPr>
          <w:b/>
          <w:spacing w:val="-12"/>
          <w:bdr w:val="none" w:sz="0" w:space="0" w:color="auto" w:frame="1"/>
        </w:rPr>
        <w:t>The American Institute in Taiwan and the Taipei Economic and Cultural Representative Office Joint Statement on the 3</w:t>
      </w:r>
      <w:r w:rsidRPr="00720E11">
        <w:rPr>
          <w:b/>
          <w:spacing w:val="-12"/>
          <w:bdr w:val="none" w:sz="0" w:space="0" w:color="auto" w:frame="1"/>
          <w:vertAlign w:val="superscript"/>
        </w:rPr>
        <w:t>rd</w:t>
      </w:r>
      <w:r w:rsidRPr="00720E11">
        <w:rPr>
          <w:b/>
          <w:spacing w:val="-12"/>
          <w:bdr w:val="none" w:sz="0" w:space="0" w:color="auto" w:frame="1"/>
        </w:rPr>
        <w:t xml:space="preserve"> U.S.-Taiwan Digital Economy Forum</w:t>
      </w:r>
    </w:p>
    <w:p w14:paraId="6FE364CE" w14:textId="77777777" w:rsidR="00716066" w:rsidRPr="00720E11" w:rsidRDefault="00716066" w:rsidP="00716066">
      <w:pPr>
        <w:shd w:val="clear" w:color="auto" w:fill="FFFFFF"/>
        <w:outlineLvl w:val="1"/>
        <w:rPr>
          <w:rFonts w:eastAsia="Times New Roman"/>
          <w:b/>
          <w:spacing w:val="-12"/>
        </w:rPr>
      </w:pPr>
    </w:p>
    <w:p w14:paraId="019F2C4D" w14:textId="77777777" w:rsidR="00716066" w:rsidRPr="00720E11"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720E11">
        <w:rPr>
          <w:rFonts w:ascii="Times New Roman" w:eastAsia="Times New Roman" w:hAnsi="Times New Roman" w:cs="Times New Roman"/>
          <w:color w:val="auto"/>
          <w:sz w:val="24"/>
          <w:szCs w:val="24"/>
        </w:rPr>
        <w:t>The following is the text of a joint press statement issued at the conclusion of the 3</w:t>
      </w:r>
      <w:r w:rsidRPr="00720E11">
        <w:rPr>
          <w:rFonts w:ascii="Times New Roman" w:eastAsia="Times New Roman" w:hAnsi="Times New Roman" w:cs="Times New Roman"/>
          <w:color w:val="auto"/>
          <w:sz w:val="24"/>
          <w:szCs w:val="24"/>
          <w:vertAlign w:val="superscript"/>
        </w:rPr>
        <w:t>rd</w:t>
      </w:r>
      <w:r w:rsidRPr="00720E11">
        <w:rPr>
          <w:rFonts w:ascii="Times New Roman" w:eastAsia="Times New Roman" w:hAnsi="Times New Roman" w:cs="Times New Roman"/>
          <w:color w:val="auto"/>
          <w:sz w:val="24"/>
          <w:szCs w:val="24"/>
        </w:rPr>
        <w:t xml:space="preserve"> Digital Economy Forum. </w:t>
      </w:r>
    </w:p>
    <w:p w14:paraId="52732405" w14:textId="77777777" w:rsidR="00716066" w:rsidRPr="00720E11"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2639A770" w14:textId="7F56A627" w:rsidR="00716066" w:rsidRPr="00720E11" w:rsidRDefault="00716066" w:rsidP="00716066">
      <w:pPr>
        <w:pStyle w:val="MS"/>
        <w:widowControl w:val="0"/>
        <w:shd w:val="clear" w:color="auto" w:fill="FFFFFF"/>
        <w:spacing w:after="0" w:line="240" w:lineRule="auto"/>
        <w:rPr>
          <w:rFonts w:ascii="Times New Roman" w:eastAsia="Times New Roman" w:hAnsi="Times New Roman" w:cs="Times New Roman"/>
          <w:sz w:val="24"/>
          <w:szCs w:val="24"/>
        </w:rPr>
      </w:pPr>
      <w:r w:rsidRPr="00720E11">
        <w:rPr>
          <w:rFonts w:ascii="Times New Roman" w:eastAsia="Times New Roman" w:hAnsi="Times New Roman" w:cs="Times New Roman"/>
          <w:color w:val="auto"/>
          <w:sz w:val="24"/>
          <w:szCs w:val="24"/>
        </w:rPr>
        <w:t>On December 10-11, 2019, senior representatives from the United States and the Taiwan authorities, under the auspices of</w:t>
      </w:r>
      <w:r w:rsidR="00AB3E9B">
        <w:rPr>
          <w:rFonts w:ascii="Times New Roman" w:eastAsia="Times New Roman" w:hAnsi="Times New Roman" w:cs="Times New Roman"/>
          <w:color w:val="auto"/>
          <w:sz w:val="24"/>
          <w:szCs w:val="24"/>
        </w:rPr>
        <w:t xml:space="preserve"> </w:t>
      </w:r>
      <w:r w:rsidRPr="00720E11">
        <w:rPr>
          <w:rFonts w:ascii="Times New Roman" w:eastAsia="Times New Roman" w:hAnsi="Times New Roman" w:cs="Times New Roman"/>
          <w:color w:val="auto"/>
          <w:sz w:val="24"/>
          <w:szCs w:val="24"/>
        </w:rPr>
        <w:t xml:space="preserve">the American Institute in Taiwan (AIT) and Taipei Economic and Cultural Representative Office in the United States (TECRO), held the third Digital Economy Forum in Taipei </w:t>
      </w:r>
      <w:r w:rsidRPr="00720E11">
        <w:rPr>
          <w:rFonts w:ascii="Times New Roman" w:eastAsia="Times New Roman" w:hAnsi="Times New Roman" w:cs="Times New Roman"/>
          <w:sz w:val="24"/>
          <w:szCs w:val="24"/>
        </w:rPr>
        <w:t>to identify shared strategic priorities of the U.S.-Taiwan economic relationship in the digital age.</w:t>
      </w:r>
    </w:p>
    <w:p w14:paraId="0CD94DE8" w14:textId="77777777" w:rsidR="00716066" w:rsidRPr="00720E11" w:rsidRDefault="00716066" w:rsidP="00716066">
      <w:pPr>
        <w:shd w:val="clear" w:color="auto" w:fill="FFFFFF"/>
        <w:rPr>
          <w:rFonts w:eastAsia="Times New Roman"/>
        </w:rPr>
      </w:pPr>
    </w:p>
    <w:p w14:paraId="078E6512" w14:textId="4CD0FF72" w:rsidR="00716066" w:rsidRPr="00720E11"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720E11">
        <w:rPr>
          <w:rFonts w:ascii="Times New Roman" w:eastAsia="Times New Roman" w:hAnsi="Times New Roman" w:cs="Times New Roman"/>
          <w:color w:val="auto"/>
          <w:sz w:val="24"/>
          <w:szCs w:val="24"/>
        </w:rPr>
        <w:t>During the Forum, the two sides held discussions on working together to advance the deployment of secure and trusted 5G networks</w:t>
      </w:r>
      <w:r>
        <w:rPr>
          <w:rFonts w:ascii="Times New Roman" w:eastAsia="Times New Roman" w:hAnsi="Times New Roman" w:cs="Times New Roman"/>
          <w:color w:val="auto"/>
          <w:sz w:val="24"/>
          <w:szCs w:val="24"/>
        </w:rPr>
        <w:t xml:space="preserve"> and standards</w:t>
      </w:r>
      <w:r w:rsidRPr="00720E11">
        <w:rPr>
          <w:rFonts w:ascii="Times New Roman" w:eastAsia="Times New Roman" w:hAnsi="Times New Roman" w:cs="Times New Roman"/>
          <w:color w:val="auto"/>
          <w:sz w:val="24"/>
          <w:szCs w:val="24"/>
        </w:rPr>
        <w:t xml:space="preserve">, cooperate on digital connectivity and cybersecurity programming in third countries, foster an open data economy, facilitate cross-border data flows and privacy, exchange policy approaches for the </w:t>
      </w:r>
      <w:r w:rsidRPr="00D50ABB">
        <w:rPr>
          <w:rFonts w:ascii="Times New Roman" w:eastAsia="Times New Roman" w:hAnsi="Times New Roman" w:cs="Times New Roman"/>
          <w:color w:val="auto"/>
          <w:sz w:val="24"/>
          <w:szCs w:val="24"/>
        </w:rPr>
        <w:t xml:space="preserve">responsible use of artificial intelligence and the </w:t>
      </w:r>
      <w:r>
        <w:rPr>
          <w:rFonts w:ascii="Times New Roman" w:eastAsia="Times New Roman" w:hAnsi="Times New Roman" w:cs="Times New Roman"/>
          <w:color w:val="auto"/>
          <w:sz w:val="24"/>
          <w:szCs w:val="24"/>
        </w:rPr>
        <w:t>I</w:t>
      </w:r>
      <w:r w:rsidRPr="00D50ABB">
        <w:rPr>
          <w:rFonts w:ascii="Times New Roman" w:eastAsia="Times New Roman" w:hAnsi="Times New Roman" w:cs="Times New Roman"/>
          <w:color w:val="auto"/>
          <w:sz w:val="24"/>
          <w:szCs w:val="24"/>
        </w:rPr>
        <w:t xml:space="preserve">nternet of </w:t>
      </w:r>
      <w:r>
        <w:rPr>
          <w:rFonts w:ascii="Times New Roman" w:eastAsia="Times New Roman" w:hAnsi="Times New Roman" w:cs="Times New Roman"/>
          <w:color w:val="auto"/>
          <w:sz w:val="24"/>
          <w:szCs w:val="24"/>
        </w:rPr>
        <w:t>T</w:t>
      </w:r>
      <w:r w:rsidRPr="00D50ABB">
        <w:rPr>
          <w:rFonts w:ascii="Times New Roman" w:eastAsia="Times New Roman" w:hAnsi="Times New Roman" w:cs="Times New Roman"/>
          <w:color w:val="auto"/>
          <w:sz w:val="24"/>
          <w:szCs w:val="24"/>
        </w:rPr>
        <w:t>hings</w:t>
      </w:r>
      <w:r w:rsidRPr="00720E11">
        <w:rPr>
          <w:rFonts w:ascii="Times New Roman" w:eastAsia="Times New Roman" w:hAnsi="Times New Roman" w:cs="Times New Roman"/>
          <w:color w:val="auto"/>
          <w:sz w:val="24"/>
          <w:szCs w:val="24"/>
        </w:rPr>
        <w:t xml:space="preserve">, and to affirm a shared commit to pursuing innovation for social good.  </w:t>
      </w:r>
    </w:p>
    <w:p w14:paraId="7CC82852" w14:textId="77777777" w:rsidR="00716066" w:rsidRPr="00720E11"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25BFC841" w14:textId="08E4933B" w:rsidR="00716066" w:rsidRPr="00D50ABB" w:rsidRDefault="00716066" w:rsidP="00716066">
      <w:pPr>
        <w:shd w:val="clear" w:color="auto" w:fill="FFFFFF"/>
        <w:rPr>
          <w:rFonts w:eastAsia="Times New Roman"/>
        </w:rPr>
      </w:pPr>
      <w:r>
        <w:rPr>
          <w:rFonts w:eastAsia="Times New Roman"/>
        </w:rPr>
        <w:t xml:space="preserve">AIT and TECRO, on behalf of their respective authorities, </w:t>
      </w:r>
      <w:r w:rsidRPr="00720E11">
        <w:rPr>
          <w:rFonts w:eastAsia="Times New Roman"/>
        </w:rPr>
        <w:t xml:space="preserve">affirm support for the following </w:t>
      </w:r>
      <w:r w:rsidRPr="00D50ABB">
        <w:rPr>
          <w:rFonts w:eastAsia="Times New Roman"/>
        </w:rPr>
        <w:t xml:space="preserve">ten </w:t>
      </w:r>
      <w:r w:rsidRPr="00720E11">
        <w:rPr>
          <w:rFonts w:eastAsia="Times New Roman"/>
        </w:rPr>
        <w:t xml:space="preserve">policy priorities: </w:t>
      </w:r>
    </w:p>
    <w:p w14:paraId="49721FD5" w14:textId="77777777" w:rsidR="00716066" w:rsidRPr="00720E11"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D50ABB">
        <w:rPr>
          <w:rFonts w:ascii="Times New Roman" w:eastAsia="Times New Roman" w:hAnsi="Times New Roman" w:cs="Times New Roman"/>
          <w:sz w:val="24"/>
          <w:szCs w:val="24"/>
        </w:rPr>
        <w:t xml:space="preserve">To deepen semiconductor </w:t>
      </w:r>
      <w:r w:rsidRPr="00720E11">
        <w:rPr>
          <w:rFonts w:ascii="Times New Roman" w:eastAsia="Times New Roman" w:hAnsi="Times New Roman" w:cs="Times New Roman"/>
          <w:sz w:val="24"/>
          <w:szCs w:val="24"/>
        </w:rPr>
        <w:t>industry integration based on trusted partners, joint advanced research and development, and an understanding of the economic and national security implications of the semiconductor industry.</w:t>
      </w:r>
    </w:p>
    <w:p w14:paraId="3A3C0D63" w14:textId="558242AD" w:rsidR="00716066" w:rsidRPr="00D50ABB"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720E11">
        <w:rPr>
          <w:rFonts w:ascii="Times New Roman" w:eastAsia="Times New Roman" w:hAnsi="Times New Roman" w:cs="Times New Roman"/>
          <w:sz w:val="24"/>
          <w:szCs w:val="24"/>
        </w:rPr>
        <w:t xml:space="preserve">To </w:t>
      </w:r>
      <w:r w:rsidRPr="00D50ABB">
        <w:rPr>
          <w:rFonts w:ascii="Times New Roman" w:eastAsia="Times New Roman" w:hAnsi="Times New Roman" w:cs="Times New Roman"/>
          <w:sz w:val="24"/>
          <w:szCs w:val="24"/>
        </w:rPr>
        <w:t>support the deployment of secure and trusted 5G hardware</w:t>
      </w:r>
      <w:r>
        <w:rPr>
          <w:rFonts w:ascii="Times New Roman" w:eastAsia="Times New Roman" w:hAnsi="Times New Roman" w:cs="Times New Roman"/>
          <w:sz w:val="24"/>
          <w:szCs w:val="24"/>
        </w:rPr>
        <w:t xml:space="preserve">, </w:t>
      </w:r>
      <w:r w:rsidRPr="00D50ABB">
        <w:rPr>
          <w:rFonts w:ascii="Times New Roman" w:eastAsia="Times New Roman" w:hAnsi="Times New Roman" w:cs="Times New Roman"/>
          <w:sz w:val="24"/>
          <w:szCs w:val="24"/>
        </w:rPr>
        <w:t>services</w:t>
      </w:r>
      <w:r>
        <w:rPr>
          <w:rFonts w:ascii="Times New Roman" w:eastAsia="Times New Roman" w:hAnsi="Times New Roman" w:cs="Times New Roman"/>
          <w:sz w:val="24"/>
          <w:szCs w:val="24"/>
        </w:rPr>
        <w:t xml:space="preserve"> </w:t>
      </w:r>
      <w:r w:rsidRPr="00720E11">
        <w:rPr>
          <w:rFonts w:ascii="Times New Roman" w:eastAsia="Times New Roman" w:hAnsi="Times New Roman" w:cs="Times New Roman"/>
          <w:sz w:val="24"/>
          <w:szCs w:val="24"/>
        </w:rPr>
        <w:t xml:space="preserve">and standards that uphold shared democratic and open-market values as embodied in the </w:t>
      </w:r>
      <w:hyperlink r:id="rId14" w:history="1">
        <w:r w:rsidRPr="003E5467">
          <w:rPr>
            <w:rStyle w:val="a3"/>
          </w:rPr>
          <w:t>Prague Proposals</w:t>
        </w:r>
      </w:hyperlink>
      <w:r w:rsidRPr="00720E11">
        <w:rPr>
          <w:rFonts w:ascii="Times New Roman" w:eastAsia="Times New Roman" w:hAnsi="Times New Roman" w:cs="Times New Roman"/>
          <w:sz w:val="24"/>
          <w:szCs w:val="24"/>
        </w:rPr>
        <w:t xml:space="preserve">.  To highlight the value of a transparent and </w:t>
      </w:r>
      <w:r w:rsidRPr="00D50ABB">
        <w:rPr>
          <w:rFonts w:ascii="Times New Roman" w:eastAsia="Times New Roman" w:hAnsi="Times New Roman" w:cs="Times New Roman"/>
          <w:sz w:val="24"/>
          <w:szCs w:val="24"/>
        </w:rPr>
        <w:t>open 5G architecture and to more closely cooperate on supporting diverse 5G supply chains.</w:t>
      </w:r>
    </w:p>
    <w:p w14:paraId="2CDA7518" w14:textId="0144B899" w:rsidR="00716066" w:rsidRPr="00720E11"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D50ABB">
        <w:rPr>
          <w:rFonts w:ascii="Times New Roman" w:eastAsia="Times New Roman" w:hAnsi="Times New Roman" w:cs="Times New Roman"/>
          <w:sz w:val="24"/>
          <w:szCs w:val="24"/>
        </w:rPr>
        <w:t>To strengthen cybersecurity of the technology industry and its supporting infrastructure, recognizing that cybersecurity is a prerequisite for the development of the digit</w:t>
      </w:r>
      <w:r w:rsidRPr="00720E11">
        <w:rPr>
          <w:rFonts w:ascii="Times New Roman" w:eastAsia="Times New Roman" w:hAnsi="Times New Roman" w:cs="Times New Roman"/>
          <w:sz w:val="24"/>
          <w:szCs w:val="24"/>
        </w:rPr>
        <w:t>al economy.  Additionally, to engage in capacity building on the digital economy and cybersecurity in and with third countries, such as through the U.S. government’s Digital Connectivity and Cybersecurity Partnership (DCCP),</w:t>
      </w:r>
      <w:r w:rsidR="00AB3E9B">
        <w:rPr>
          <w:rFonts w:ascii="Times New Roman" w:eastAsia="Times New Roman" w:hAnsi="Times New Roman" w:cs="Times New Roman"/>
          <w:sz w:val="24"/>
          <w:szCs w:val="24"/>
        </w:rPr>
        <w:t xml:space="preserve"> </w:t>
      </w:r>
      <w:r w:rsidRPr="00720E11">
        <w:rPr>
          <w:rFonts w:ascii="Times New Roman" w:eastAsia="Times New Roman" w:hAnsi="Times New Roman" w:cs="Times New Roman"/>
          <w:sz w:val="24"/>
          <w:szCs w:val="24"/>
        </w:rPr>
        <w:t>the U.S.-Taiwan Global Cooperation and Training Framework and other mechanisms.</w:t>
      </w:r>
    </w:p>
    <w:p w14:paraId="53CAE34C" w14:textId="446A7F94"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720E11">
        <w:rPr>
          <w:rFonts w:ascii="Times New Roman" w:eastAsia="Times New Roman" w:hAnsi="Times New Roman" w:cs="Times New Roman"/>
          <w:sz w:val="24"/>
          <w:szCs w:val="24"/>
        </w:rPr>
        <w:t>T</w:t>
      </w:r>
      <w:r w:rsidRPr="00E40F39">
        <w:rPr>
          <w:rFonts w:ascii="Times New Roman" w:eastAsia="Times New Roman" w:hAnsi="Times New Roman" w:cs="Times New Roman"/>
          <w:sz w:val="24"/>
          <w:szCs w:val="24"/>
        </w:rPr>
        <w:t>o promote application of best practices on data transparency, big data business models, and open governance.  To adopt a “light touch” regulatory approach to create the space for new innovations to emerge, even if doing so might disrupt traditional industries.</w:t>
      </w:r>
    </w:p>
    <w:p w14:paraId="297EC2B0" w14:textId="0F63B7DA" w:rsidR="00716066" w:rsidRPr="00665EA6" w:rsidRDefault="00716066" w:rsidP="003E5467">
      <w:pPr>
        <w:pStyle w:val="a5"/>
        <w:numPr>
          <w:ilvl w:val="0"/>
          <w:numId w:val="1"/>
        </w:numPr>
        <w:rPr>
          <w:rFonts w:ascii="Times New Roman" w:eastAsia="Times New Roman" w:hAnsi="Times New Roman" w:cs="Times New Roman"/>
          <w:sz w:val="24"/>
          <w:szCs w:val="24"/>
        </w:rPr>
      </w:pPr>
      <w:r w:rsidRPr="003E5467">
        <w:rPr>
          <w:rFonts w:ascii="Times New Roman" w:hAnsi="Times New Roman"/>
        </w:rPr>
        <w:t>T</w:t>
      </w:r>
      <w:r w:rsidRPr="00665EA6">
        <w:rPr>
          <w:rFonts w:ascii="Times New Roman" w:eastAsia="Times New Roman" w:hAnsi="Times New Roman" w:cs="Times New Roman"/>
          <w:sz w:val="24"/>
          <w:szCs w:val="24"/>
        </w:rPr>
        <w:t xml:space="preserve">o explore  the legal, regulatory and administrative basis for a possible AIT-TECRO instrument on the digital economy that meets the standards set forth in the U.S.-Mexico-Canada Agreement (USMCA) and explores the possibility of establishing even higher standards, while reaffirming participation in the APEC Cross Border Privacy Rules (CBPR) system. </w:t>
      </w:r>
    </w:p>
    <w:p w14:paraId="7EFF98E0" w14:textId="763FE785"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E40F39">
        <w:rPr>
          <w:rFonts w:ascii="Times New Roman" w:eastAsia="Times New Roman" w:hAnsi="Times New Roman" w:cs="Times New Roman"/>
          <w:sz w:val="24"/>
          <w:szCs w:val="24"/>
        </w:rPr>
        <w:lastRenderedPageBreak/>
        <w:t>To pursue closer integration of the U.S. and Taiwan artificial intelligence, Internet of Things, and advanced machinery industries, while putting in place appropriate controls to prevent leakage of sensitive technologies between our respective territories.</w:t>
      </w:r>
    </w:p>
    <w:p w14:paraId="2E98B965" w14:textId="77777777"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E40F39">
        <w:rPr>
          <w:rFonts w:ascii="Times New Roman" w:eastAsia="Times New Roman" w:hAnsi="Times New Roman" w:cs="Times New Roman"/>
          <w:sz w:val="24"/>
          <w:szCs w:val="24"/>
        </w:rPr>
        <w:t>To spur Taiwan’s transition to an innovation-based economy, in particular through integrating the U.S. and Taiwan startup ecosystems with those of like-minded economies, promoting women’s entrepreneurship, and encouraging social and technological innovation for sustainable and democratic development in our respective territories.</w:t>
      </w:r>
    </w:p>
    <w:p w14:paraId="340D2073" w14:textId="0D8BC3F1"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E40F39">
        <w:rPr>
          <w:rFonts w:ascii="Times New Roman" w:eastAsia="Times New Roman" w:hAnsi="Times New Roman" w:cs="Times New Roman"/>
          <w:sz w:val="24"/>
          <w:szCs w:val="24"/>
        </w:rPr>
        <w:t>To facilitate the circulation, cultivation, and connection of talent between Taiwan, the United States, and other like-minded partners.</w:t>
      </w:r>
    </w:p>
    <w:p w14:paraId="76A29D90" w14:textId="3695E6E9"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E40F39">
        <w:rPr>
          <w:rFonts w:ascii="Times New Roman" w:eastAsia="Times New Roman" w:hAnsi="Times New Roman" w:cs="Times New Roman"/>
          <w:sz w:val="24"/>
          <w:szCs w:val="24"/>
        </w:rPr>
        <w:t>To promote an inclusive, open, and transparent system of Internet governance and active support for the multi-stakeholder approach; and</w:t>
      </w:r>
    </w:p>
    <w:p w14:paraId="57838995" w14:textId="3308911C" w:rsidR="00716066" w:rsidRPr="00E40F39" w:rsidRDefault="00716066" w:rsidP="00716066">
      <w:pPr>
        <w:pStyle w:val="a5"/>
        <w:numPr>
          <w:ilvl w:val="0"/>
          <w:numId w:val="1"/>
        </w:numPr>
        <w:shd w:val="clear" w:color="auto" w:fill="FFFFFF"/>
        <w:spacing w:after="0" w:line="240" w:lineRule="auto"/>
        <w:rPr>
          <w:rFonts w:ascii="Times New Roman" w:eastAsia="Times New Roman" w:hAnsi="Times New Roman" w:cs="Times New Roman"/>
          <w:sz w:val="24"/>
          <w:szCs w:val="24"/>
        </w:rPr>
      </w:pPr>
      <w:r w:rsidRPr="00E40F39">
        <w:rPr>
          <w:rFonts w:ascii="Times New Roman" w:eastAsia="Times New Roman" w:hAnsi="Times New Roman" w:cs="Times New Roman"/>
          <w:sz w:val="24"/>
          <w:szCs w:val="24"/>
        </w:rPr>
        <w:t xml:space="preserve">To apply all necessary measures to protect intellectual property, including trade secrets, including strengthening cyber defenses and enforcement of relevant laws.  </w:t>
      </w:r>
    </w:p>
    <w:p w14:paraId="6C420519" w14:textId="77777777" w:rsidR="00716066" w:rsidRPr="00E40F39" w:rsidRDefault="00716066" w:rsidP="00716066">
      <w:pPr>
        <w:shd w:val="clear" w:color="auto" w:fill="FFFFFF"/>
        <w:rPr>
          <w:rFonts w:eastAsia="Times New Roman"/>
        </w:rPr>
      </w:pPr>
    </w:p>
    <w:p w14:paraId="3BCA8678" w14:textId="55AD03D3" w:rsidR="00716066" w:rsidRPr="00E40F39" w:rsidRDefault="00716066" w:rsidP="00716066">
      <w:pPr>
        <w:shd w:val="clear" w:color="auto" w:fill="FFFFFF"/>
        <w:rPr>
          <w:rFonts w:eastAsia="Times New Roman"/>
        </w:rPr>
      </w:pPr>
      <w:r w:rsidRPr="00E40F39">
        <w:rPr>
          <w:rFonts w:eastAsia="Times New Roman"/>
        </w:rPr>
        <w:t xml:space="preserve">The participants also reaffirmed the AIT-TECRO </w:t>
      </w:r>
      <w:r w:rsidRPr="00E40F39">
        <w:rPr>
          <w:rFonts w:eastAsia="Times New Roman"/>
          <w:i/>
          <w:iCs/>
        </w:rPr>
        <w:t>Trade and Investment Framework Agreement</w:t>
      </w:r>
      <w:r w:rsidRPr="00E40F39">
        <w:rPr>
          <w:rFonts w:eastAsia="Times New Roman"/>
        </w:rPr>
        <w:t xml:space="preserve"> as the key forum for U.S. and Taiwan authorities to resolve trade issues, including those related to digital trade.</w:t>
      </w:r>
    </w:p>
    <w:p w14:paraId="63958322" w14:textId="77777777" w:rsidR="00716066" w:rsidRPr="00E40F39" w:rsidRDefault="00716066" w:rsidP="00716066">
      <w:pPr>
        <w:shd w:val="clear" w:color="auto" w:fill="FFFFFF"/>
        <w:rPr>
          <w:rFonts w:eastAsia="Times New Roman"/>
        </w:rPr>
      </w:pPr>
    </w:p>
    <w:p w14:paraId="79D48B83"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E40F39">
        <w:rPr>
          <w:rFonts w:ascii="Times New Roman" w:eastAsia="Times New Roman" w:hAnsi="Times New Roman" w:cs="Times New Roman"/>
          <w:color w:val="auto"/>
          <w:sz w:val="24"/>
          <w:szCs w:val="24"/>
        </w:rPr>
        <w:t xml:space="preserve">The two sides welcomed the initiatives outlined in the </w:t>
      </w:r>
      <w:r w:rsidRPr="00E40F39">
        <w:rPr>
          <w:rFonts w:ascii="Times New Roman" w:eastAsia="Times New Roman" w:hAnsi="Times New Roman" w:cs="Times New Roman"/>
          <w:i/>
          <w:iCs/>
          <w:color w:val="auto"/>
          <w:sz w:val="24"/>
          <w:szCs w:val="24"/>
        </w:rPr>
        <w:t>3</w:t>
      </w:r>
      <w:r w:rsidRPr="00E40F39">
        <w:rPr>
          <w:rFonts w:ascii="Times New Roman" w:eastAsia="Times New Roman" w:hAnsi="Times New Roman" w:cs="Times New Roman"/>
          <w:i/>
          <w:iCs/>
          <w:color w:val="auto"/>
          <w:sz w:val="24"/>
          <w:szCs w:val="24"/>
          <w:vertAlign w:val="superscript"/>
        </w:rPr>
        <w:t>rd</w:t>
      </w:r>
      <w:r w:rsidRPr="00E40F39">
        <w:rPr>
          <w:rFonts w:ascii="Times New Roman" w:eastAsia="Times New Roman" w:hAnsi="Times New Roman" w:cs="Times New Roman"/>
          <w:i/>
          <w:iCs/>
          <w:color w:val="auto"/>
          <w:sz w:val="24"/>
          <w:szCs w:val="24"/>
        </w:rPr>
        <w:t xml:space="preserve"> U.S.-Taiwan SME Work Plan</w:t>
      </w:r>
      <w:r w:rsidRPr="00E40F39">
        <w:rPr>
          <w:rFonts w:ascii="Times New Roman" w:eastAsia="Times New Roman" w:hAnsi="Times New Roman" w:cs="Times New Roman"/>
          <w:color w:val="auto"/>
          <w:sz w:val="24"/>
          <w:szCs w:val="24"/>
        </w:rPr>
        <w:t xml:space="preserve"> as vital for promoting technological and social innovation for good, in particular with respect to women’s empowerment and social entrepreneurship.</w:t>
      </w:r>
    </w:p>
    <w:p w14:paraId="69F90A76"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12134409" w14:textId="69789914"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3E5467">
        <w:rPr>
          <w:rFonts w:ascii="Times New Roman" w:hAnsi="Times New Roman"/>
          <w:color w:val="auto"/>
        </w:rPr>
        <w:t xml:space="preserve">AIT and TECRO are pleased to announce Global Cooperation and Training Framework (GCTF) workshops related to digital economy to be held in 2020 promoting circular economy and </w:t>
      </w:r>
      <w:r w:rsidRPr="00E40F39">
        <w:rPr>
          <w:rFonts w:ascii="Times New Roman" w:hAnsi="Times New Roman" w:cs="Times New Roman"/>
          <w:color w:val="auto"/>
          <w:lang w:eastAsia="zh-TW"/>
        </w:rPr>
        <w:t>Internet freedom</w:t>
      </w:r>
      <w:r w:rsidRPr="00E40F39">
        <w:rPr>
          <w:rFonts w:ascii="Times New Roman" w:eastAsia="Times New Roman" w:hAnsi="Times New Roman" w:cs="Times New Roman"/>
          <w:color w:val="auto"/>
          <w:sz w:val="24"/>
          <w:szCs w:val="24"/>
        </w:rPr>
        <w:t>; and they look forward to future GCTF workshops that advance our shared vision for an open, interoperable, reliable, and secure Internet.</w:t>
      </w:r>
    </w:p>
    <w:p w14:paraId="0825C7B8"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2C6B8508" w14:textId="0CA8D5CD"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E40F39">
        <w:rPr>
          <w:rFonts w:ascii="Times New Roman" w:eastAsia="Times New Roman" w:hAnsi="Times New Roman" w:cs="Times New Roman"/>
          <w:color w:val="auto"/>
          <w:sz w:val="24"/>
          <w:szCs w:val="24"/>
        </w:rPr>
        <w:t xml:space="preserve">AIT and TECRO look forward to working together with like-minded partners on the deployment of secure and trusted 5G networks consistent with the principles outlined in the Prague Proposals, engaging in capacity building through third-country training workshops, and organizing cyber exercises that bring together partners with shared cyber priorities. </w:t>
      </w:r>
    </w:p>
    <w:p w14:paraId="33DB5DAC"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01A55A31"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E40F39">
        <w:rPr>
          <w:rFonts w:ascii="Times New Roman" w:eastAsia="Times New Roman" w:hAnsi="Times New Roman" w:cs="Times New Roman"/>
          <w:color w:val="auto"/>
          <w:sz w:val="24"/>
          <w:szCs w:val="24"/>
        </w:rPr>
        <w:t xml:space="preserve">The participants applauded the recently launched </w:t>
      </w:r>
      <w:r w:rsidRPr="00E40F39">
        <w:rPr>
          <w:rFonts w:ascii="Times New Roman" w:eastAsia="Times New Roman" w:hAnsi="Times New Roman" w:cs="Times New Roman"/>
          <w:i/>
          <w:iCs/>
          <w:color w:val="auto"/>
          <w:sz w:val="24"/>
          <w:szCs w:val="24"/>
        </w:rPr>
        <w:t>Talent Circulation Alliance</w:t>
      </w:r>
      <w:r w:rsidRPr="00E40F39">
        <w:rPr>
          <w:rFonts w:ascii="Times New Roman" w:eastAsia="Times New Roman" w:hAnsi="Times New Roman" w:cs="Times New Roman"/>
          <w:color w:val="auto"/>
          <w:sz w:val="24"/>
          <w:szCs w:val="24"/>
        </w:rPr>
        <w:t>, and encouraged all like-minded partners to actively facilitate the circulation of digital economy and technology-related talent as an answer to brain drain and to ensure that Taiwan’s future remains firmly anchored in the free and open Indo-Pacific through enhanced people-to-people exchange among the region’s top talent.</w:t>
      </w:r>
    </w:p>
    <w:p w14:paraId="3F81C0F3"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E40F39">
        <w:rPr>
          <w:rFonts w:ascii="Times New Roman" w:eastAsia="Times New Roman" w:hAnsi="Times New Roman" w:cs="Times New Roman"/>
          <w:color w:val="auto"/>
          <w:sz w:val="24"/>
          <w:szCs w:val="24"/>
        </w:rPr>
        <w:t xml:space="preserve"> </w:t>
      </w:r>
    </w:p>
    <w:p w14:paraId="6FD3F820" w14:textId="07FF720E"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r w:rsidRPr="00E40F39">
        <w:rPr>
          <w:rFonts w:ascii="Times New Roman" w:eastAsia="Times New Roman" w:hAnsi="Times New Roman" w:cs="Times New Roman"/>
          <w:color w:val="auto"/>
          <w:sz w:val="24"/>
          <w:szCs w:val="24"/>
        </w:rPr>
        <w:t>To facilitate continual progress towards realizing the two sides’ shared policy priorities and initiatives listed above, a U.S.-Taiwan Digital Economy Working Group is expected to be established.  The Working Group intends to meet at least once a year to take stock of progress made and to establish a Work Plan for the following year.  Recognizing the full spectrum of the U.S.-Taiwan digital economy relationship has both economic and national security implications</w:t>
      </w:r>
      <w:r w:rsidR="00BC7AF7">
        <w:rPr>
          <w:rFonts w:ascii="Times New Roman" w:eastAsiaTheme="minorEastAsia" w:hAnsi="Times New Roman" w:cs="Times New Roman" w:hint="eastAsia"/>
          <w:color w:val="auto"/>
          <w:sz w:val="24"/>
          <w:szCs w:val="24"/>
          <w:lang w:eastAsia="zh-TW"/>
        </w:rPr>
        <w:t xml:space="preserve">, </w:t>
      </w:r>
      <w:r w:rsidRPr="00E40F39">
        <w:rPr>
          <w:rFonts w:ascii="Times New Roman" w:eastAsia="Times New Roman" w:hAnsi="Times New Roman" w:cs="Times New Roman"/>
          <w:color w:val="auto"/>
          <w:sz w:val="24"/>
          <w:szCs w:val="24"/>
        </w:rPr>
        <w:t>the Working Group is expected to be co-chaired by the AIT Deputy Director and the</w:t>
      </w:r>
      <w:r w:rsidRPr="003E5467">
        <w:rPr>
          <w:rFonts w:ascii="Times New Roman" w:hAnsi="Times New Roman"/>
          <w:color w:val="auto"/>
          <w:sz w:val="24"/>
        </w:rPr>
        <w:t xml:space="preserve"> </w:t>
      </w:r>
      <w:r w:rsidRPr="00E40F39">
        <w:rPr>
          <w:rFonts w:ascii="Times New Roman" w:eastAsia="Times New Roman" w:hAnsi="Times New Roman" w:cs="Times New Roman"/>
          <w:color w:val="auto"/>
          <w:sz w:val="24"/>
          <w:szCs w:val="24"/>
        </w:rPr>
        <w:t xml:space="preserve">Deputy Minister of the National Development Council.  </w:t>
      </w:r>
    </w:p>
    <w:p w14:paraId="31E2E4BA" w14:textId="77777777" w:rsidR="00716066" w:rsidRPr="00E40F39" w:rsidRDefault="00716066" w:rsidP="00716066">
      <w:pPr>
        <w:pStyle w:val="MS"/>
        <w:widowControl w:val="0"/>
        <w:shd w:val="clear" w:color="auto" w:fill="FFFFFF"/>
        <w:spacing w:after="0" w:line="240" w:lineRule="auto"/>
        <w:rPr>
          <w:rFonts w:ascii="Times New Roman" w:eastAsia="Times New Roman" w:hAnsi="Times New Roman" w:cs="Times New Roman"/>
          <w:color w:val="auto"/>
          <w:sz w:val="24"/>
          <w:szCs w:val="24"/>
        </w:rPr>
      </w:pPr>
    </w:p>
    <w:p w14:paraId="686D8C35" w14:textId="193A92E2" w:rsidR="00716066" w:rsidRPr="00E40F39" w:rsidRDefault="00716066" w:rsidP="00716066">
      <w:pPr>
        <w:pStyle w:val="MS"/>
        <w:widowControl w:val="0"/>
        <w:shd w:val="clear" w:color="auto" w:fill="FFFFFF"/>
        <w:spacing w:after="0" w:line="240" w:lineRule="auto"/>
        <w:rPr>
          <w:rFonts w:ascii="Times New Roman" w:hAnsi="Times New Roman" w:cs="Times New Roman"/>
          <w:color w:val="auto"/>
          <w:sz w:val="24"/>
          <w:szCs w:val="24"/>
        </w:rPr>
      </w:pPr>
      <w:r w:rsidRPr="00E40F39">
        <w:rPr>
          <w:rFonts w:ascii="Times New Roman" w:eastAsia="Times New Roman" w:hAnsi="Times New Roman" w:cs="Times New Roman"/>
          <w:color w:val="auto"/>
          <w:sz w:val="24"/>
          <w:szCs w:val="24"/>
        </w:rPr>
        <w:t>The AIT delegation included Assistant Se</w:t>
      </w:r>
      <w:r w:rsidR="00BB2630">
        <w:rPr>
          <w:rFonts w:ascii="Times New Roman" w:eastAsia="Times New Roman" w:hAnsi="Times New Roman" w:cs="Times New Roman"/>
          <w:color w:val="auto"/>
          <w:sz w:val="24"/>
          <w:szCs w:val="24"/>
        </w:rPr>
        <w:t xml:space="preserve">cretary of Commerce Ian Steff. </w:t>
      </w:r>
      <w:r w:rsidRPr="00E40F39">
        <w:rPr>
          <w:rFonts w:ascii="Times New Roman" w:eastAsia="Times New Roman" w:hAnsi="Times New Roman" w:cs="Times New Roman"/>
          <w:color w:val="auto"/>
          <w:sz w:val="24"/>
          <w:szCs w:val="24"/>
        </w:rPr>
        <w:t xml:space="preserve">Participation included officials representing the Department of State, Department of Commerce, the Federal </w:t>
      </w:r>
      <w:r w:rsidRPr="00E40F39">
        <w:rPr>
          <w:rFonts w:ascii="Times New Roman" w:eastAsia="Times New Roman" w:hAnsi="Times New Roman" w:cs="Times New Roman"/>
          <w:color w:val="auto"/>
          <w:sz w:val="24"/>
          <w:szCs w:val="24"/>
        </w:rPr>
        <w:lastRenderedPageBreak/>
        <w:t>Communications Commission, the U.S. Agency for International Development</w:t>
      </w:r>
      <w:r w:rsidR="00E40F39" w:rsidRPr="00E40F39">
        <w:rPr>
          <w:rFonts w:ascii="Times New Roman" w:eastAsiaTheme="minorEastAsia" w:hAnsi="Times New Roman" w:cs="Times New Roman" w:hint="eastAsia"/>
          <w:color w:val="auto"/>
          <w:sz w:val="24"/>
          <w:szCs w:val="24"/>
          <w:lang w:eastAsia="zh-TW"/>
        </w:rPr>
        <w:t>, and AIT</w:t>
      </w:r>
      <w:r w:rsidRPr="00E40F39">
        <w:rPr>
          <w:rFonts w:ascii="Times New Roman" w:eastAsia="Times New Roman" w:hAnsi="Times New Roman" w:cs="Times New Roman"/>
          <w:color w:val="auto"/>
          <w:sz w:val="24"/>
          <w:szCs w:val="24"/>
        </w:rPr>
        <w:t>.  The TECRO delegation was led by</w:t>
      </w:r>
      <w:r w:rsidR="00AB3E9B" w:rsidRPr="00E40F39">
        <w:rPr>
          <w:rFonts w:ascii="Times New Roman" w:eastAsia="Times New Roman" w:hAnsi="Times New Roman" w:cs="Times New Roman"/>
          <w:color w:val="auto"/>
          <w:sz w:val="24"/>
          <w:szCs w:val="24"/>
        </w:rPr>
        <w:t xml:space="preserve"> </w:t>
      </w:r>
      <w:r w:rsidRPr="00E40F39">
        <w:rPr>
          <w:rFonts w:ascii="Times New Roman" w:eastAsia="Times New Roman" w:hAnsi="Times New Roman" w:cs="Times New Roman"/>
          <w:color w:val="auto"/>
          <w:sz w:val="24"/>
          <w:szCs w:val="24"/>
        </w:rPr>
        <w:t xml:space="preserve">National Development Council (NDC) Minister Chen Mei-ling, and included representatives from NDC, the Board of Science and Technology of the Executive Yuan, the Department of Cybersecurity of the Executive Yuan, the National Communications Commission, the Ministry of Economic Affairs, the Ministry of Science and Technology, and TECRO. </w:t>
      </w:r>
      <w:r w:rsidRPr="00E40F39">
        <w:rPr>
          <w:rFonts w:ascii="Times New Roman" w:hAnsi="Times New Roman" w:cs="Times New Roman"/>
          <w:color w:val="auto"/>
          <w:sz w:val="24"/>
          <w:szCs w:val="24"/>
        </w:rPr>
        <w:t>U.S. and Taiwan industry representatives also participated in the forum.</w:t>
      </w:r>
    </w:p>
    <w:p w14:paraId="4DA8C8E3" w14:textId="77777777" w:rsidR="00716066" w:rsidRPr="00E40F39" w:rsidRDefault="00716066" w:rsidP="00716066">
      <w:pPr>
        <w:rPr>
          <w:strike/>
        </w:rPr>
      </w:pPr>
    </w:p>
    <w:p w14:paraId="1D173F42" w14:textId="77777777" w:rsidR="00074C59" w:rsidRDefault="00716066" w:rsidP="00074C59">
      <w:pPr>
        <w:snapToGrid w:val="0"/>
        <w:spacing w:afterLines="100" w:after="240" w:line="460" w:lineRule="exact"/>
        <w:ind w:right="-99"/>
        <w:rPr>
          <w:rFonts w:asciiTheme="minorEastAsia" w:eastAsiaTheme="minorEastAsia" w:hAnsiTheme="minorEastAsia"/>
          <w:lang w:eastAsia="zh-TW"/>
        </w:rPr>
      </w:pPr>
      <w:bookmarkStart w:id="1" w:name="idgwcHYUFUWi0OqDfbAwqDEQ"/>
      <w:bookmarkEnd w:id="1"/>
      <w:r w:rsidRPr="003E5467">
        <w:t xml:space="preserve">This Press Release is also available on the AIT </w:t>
      </w:r>
      <w:r w:rsidR="00E40F39" w:rsidRPr="00E40F39">
        <w:rPr>
          <w:rFonts w:eastAsiaTheme="minorEastAsia" w:hint="eastAsia"/>
          <w:lang w:eastAsia="zh-TW"/>
        </w:rPr>
        <w:t xml:space="preserve">and </w:t>
      </w:r>
      <w:r w:rsidR="00E40F39">
        <w:rPr>
          <w:rFonts w:eastAsiaTheme="minorEastAsia" w:hint="eastAsia"/>
          <w:lang w:eastAsia="zh-TW"/>
        </w:rPr>
        <w:t xml:space="preserve">the </w:t>
      </w:r>
      <w:r w:rsidR="00E40F39" w:rsidRPr="00E40F39">
        <w:rPr>
          <w:rFonts w:eastAsiaTheme="minorEastAsia" w:hint="eastAsia"/>
          <w:lang w:eastAsia="zh-TW"/>
        </w:rPr>
        <w:t xml:space="preserve">NDC </w:t>
      </w:r>
      <w:r w:rsidRPr="003E5467">
        <w:t>website</w:t>
      </w:r>
      <w:r w:rsidR="00E40F39">
        <w:rPr>
          <w:rFonts w:eastAsiaTheme="minorEastAsia" w:hint="eastAsia"/>
          <w:lang w:eastAsia="zh-TW"/>
        </w:rPr>
        <w:t>s</w:t>
      </w:r>
      <w:r w:rsidRPr="003E5467">
        <w:t xml:space="preserve"> at: </w:t>
      </w:r>
      <w:hyperlink r:id="rId15" w:history="1">
        <w:r w:rsidR="00074C59">
          <w:rPr>
            <w:rStyle w:val="a3"/>
          </w:rPr>
          <w:t>https://www.ait.org.tw/zhtw/</w:t>
        </w:r>
      </w:hyperlink>
      <w:r w:rsidR="00074C59">
        <w:rPr>
          <w:rFonts w:asciiTheme="minorEastAsia" w:eastAsiaTheme="minorEastAsia" w:hAnsiTheme="minorEastAsia" w:hint="eastAsia"/>
          <w:lang w:eastAsia="zh-TW"/>
        </w:rPr>
        <w:t xml:space="preserve"> </w:t>
      </w:r>
    </w:p>
    <w:p w14:paraId="0AC40598" w14:textId="1FE292CE" w:rsidR="00074C59" w:rsidRPr="00CB1499" w:rsidRDefault="00E66132" w:rsidP="00074C59">
      <w:pPr>
        <w:snapToGrid w:val="0"/>
        <w:spacing w:afterLines="100" w:after="240" w:line="460" w:lineRule="exact"/>
        <w:ind w:right="-99"/>
        <w:rPr>
          <w:rFonts w:ascii="微軟正黑體" w:eastAsia="微軟正黑體" w:hAnsi="微軟正黑體" w:cs="Arial"/>
          <w:sz w:val="28"/>
          <w:szCs w:val="28"/>
          <w:lang w:eastAsia="zh-TW"/>
        </w:rPr>
      </w:pPr>
      <w:hyperlink r:id="rId16" w:history="1">
        <w:r w:rsidR="00074C59">
          <w:rPr>
            <w:rStyle w:val="a3"/>
          </w:rPr>
          <w:t>https://www.ndc.gov.tw/</w:t>
        </w:r>
      </w:hyperlink>
    </w:p>
    <w:p w14:paraId="5F2F7B10" w14:textId="6A7AF98A" w:rsidR="00716066" w:rsidRPr="00074C59" w:rsidRDefault="00716066" w:rsidP="00716066"/>
    <w:p w14:paraId="3B910368" w14:textId="77777777" w:rsidR="00964D51" w:rsidRDefault="00964D51"/>
    <w:sectPr w:rsidR="00964D51" w:rsidSect="003E5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CB5F" w14:textId="77777777" w:rsidR="00133DDA" w:rsidRDefault="00133DDA" w:rsidP="00716066">
      <w:r>
        <w:separator/>
      </w:r>
    </w:p>
  </w:endnote>
  <w:endnote w:type="continuationSeparator" w:id="0">
    <w:p w14:paraId="671DC01B" w14:textId="77777777" w:rsidR="00133DDA" w:rsidRDefault="00133DDA" w:rsidP="00716066">
      <w:r>
        <w:continuationSeparator/>
      </w:r>
    </w:p>
  </w:endnote>
  <w:endnote w:type="continuationNotice" w:id="1">
    <w:p w14:paraId="244ACA77" w14:textId="77777777" w:rsidR="00133DDA" w:rsidRDefault="00133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34FB" w14:textId="77777777" w:rsidR="00133DDA" w:rsidRDefault="00133DDA" w:rsidP="00716066">
      <w:r>
        <w:separator/>
      </w:r>
    </w:p>
  </w:footnote>
  <w:footnote w:type="continuationSeparator" w:id="0">
    <w:p w14:paraId="6620B841" w14:textId="77777777" w:rsidR="00133DDA" w:rsidRDefault="00133DDA" w:rsidP="00716066">
      <w:r>
        <w:continuationSeparator/>
      </w:r>
    </w:p>
  </w:footnote>
  <w:footnote w:type="continuationNotice" w:id="1">
    <w:p w14:paraId="6C680542" w14:textId="77777777" w:rsidR="00133DDA" w:rsidRDefault="00133D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D3541"/>
    <w:multiLevelType w:val="hybridMultilevel"/>
    <w:tmpl w:val="6D4E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bordersDoNotSurroundHeader/>
  <w:bordersDoNotSurroundFooter/>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066"/>
    <w:rsid w:val="00074C59"/>
    <w:rsid w:val="00133DDA"/>
    <w:rsid w:val="00135818"/>
    <w:rsid w:val="00152985"/>
    <w:rsid w:val="00196E23"/>
    <w:rsid w:val="001F6743"/>
    <w:rsid w:val="00271776"/>
    <w:rsid w:val="00396B22"/>
    <w:rsid w:val="003E5467"/>
    <w:rsid w:val="00404BB2"/>
    <w:rsid w:val="004C1CE3"/>
    <w:rsid w:val="004D362C"/>
    <w:rsid w:val="004E50E1"/>
    <w:rsid w:val="00510F14"/>
    <w:rsid w:val="00564FE5"/>
    <w:rsid w:val="005D6A8E"/>
    <w:rsid w:val="00613FB1"/>
    <w:rsid w:val="006476BE"/>
    <w:rsid w:val="00665EA6"/>
    <w:rsid w:val="006D29CA"/>
    <w:rsid w:val="006F4FD2"/>
    <w:rsid w:val="00716066"/>
    <w:rsid w:val="007334D1"/>
    <w:rsid w:val="00762B65"/>
    <w:rsid w:val="00916D74"/>
    <w:rsid w:val="00964D51"/>
    <w:rsid w:val="00AB3E9B"/>
    <w:rsid w:val="00B109E0"/>
    <w:rsid w:val="00B577D0"/>
    <w:rsid w:val="00B8787F"/>
    <w:rsid w:val="00BB2630"/>
    <w:rsid w:val="00BC7AF7"/>
    <w:rsid w:val="00CF0AB1"/>
    <w:rsid w:val="00CF7E53"/>
    <w:rsid w:val="00D8438B"/>
    <w:rsid w:val="00E40F39"/>
    <w:rsid w:val="00E66132"/>
    <w:rsid w:val="00E91935"/>
    <w:rsid w:val="00EE1474"/>
    <w:rsid w:val="00F05CB1"/>
    <w:rsid w:val="00F100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72792"/>
  <w15:docId w15:val="{CDAB0B3E-E7BE-DB42-970A-AAB8BB97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066"/>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6066"/>
    <w:rPr>
      <w:color w:val="0000FF"/>
      <w:u w:val="single"/>
    </w:rPr>
  </w:style>
  <w:style w:type="paragraph" w:styleId="a4">
    <w:name w:val="No Spacing"/>
    <w:uiPriority w:val="1"/>
    <w:qFormat/>
    <w:rsid w:val="00716066"/>
    <w:pPr>
      <w:spacing w:after="0" w:line="240" w:lineRule="auto"/>
    </w:pPr>
    <w:rPr>
      <w:rFonts w:ascii="Times New Roman" w:eastAsia="SimSun" w:hAnsi="Times New Roman" w:cs="Times New Roman"/>
      <w:sz w:val="24"/>
      <w:szCs w:val="24"/>
      <w:lang w:eastAsia="zh-CN"/>
    </w:rPr>
  </w:style>
  <w:style w:type="paragraph" w:styleId="a5">
    <w:name w:val="List Paragraph"/>
    <w:basedOn w:val="a"/>
    <w:uiPriority w:val="34"/>
    <w:qFormat/>
    <w:rsid w:val="00716066"/>
    <w:pPr>
      <w:spacing w:after="200" w:line="276" w:lineRule="auto"/>
      <w:ind w:left="720"/>
      <w:contextualSpacing/>
    </w:pPr>
    <w:rPr>
      <w:rFonts w:asciiTheme="minorHAnsi" w:eastAsiaTheme="minorEastAsia" w:hAnsiTheme="minorHAnsi" w:cstheme="minorBidi"/>
      <w:sz w:val="22"/>
      <w:szCs w:val="22"/>
      <w:lang w:eastAsia="en-US"/>
    </w:rPr>
  </w:style>
  <w:style w:type="paragraph" w:customStyle="1" w:styleId="MS">
    <w:name w:val="MS바탕글"/>
    <w:basedOn w:val="a"/>
    <w:rsid w:val="00716066"/>
    <w:pPr>
      <w:autoSpaceDE w:val="0"/>
      <w:autoSpaceDN w:val="0"/>
      <w:spacing w:after="200" w:line="273" w:lineRule="auto"/>
      <w:textAlignment w:val="baseline"/>
    </w:pPr>
    <w:rPr>
      <w:rFonts w:ascii="Gulim" w:eastAsia="Gulim" w:hAnsi="Gulim" w:cs="Gulim"/>
      <w:color w:val="000000"/>
      <w:sz w:val="22"/>
      <w:szCs w:val="22"/>
      <w:lang w:eastAsia="ko-KR"/>
    </w:rPr>
  </w:style>
  <w:style w:type="paragraph" w:styleId="a6">
    <w:name w:val="header"/>
    <w:basedOn w:val="a"/>
    <w:link w:val="a7"/>
    <w:uiPriority w:val="99"/>
    <w:unhideWhenUsed/>
    <w:rsid w:val="006476BE"/>
    <w:pPr>
      <w:tabs>
        <w:tab w:val="center" w:pos="4153"/>
        <w:tab w:val="right" w:pos="8306"/>
      </w:tabs>
      <w:snapToGrid w:val="0"/>
    </w:pPr>
    <w:rPr>
      <w:sz w:val="20"/>
      <w:szCs w:val="20"/>
    </w:rPr>
  </w:style>
  <w:style w:type="character" w:customStyle="1" w:styleId="a7">
    <w:name w:val="頁首 字元"/>
    <w:basedOn w:val="a0"/>
    <w:link w:val="a6"/>
    <w:uiPriority w:val="99"/>
    <w:rsid w:val="006476BE"/>
    <w:rPr>
      <w:rFonts w:ascii="Times New Roman" w:eastAsia="SimSun" w:hAnsi="Times New Roman" w:cs="Times New Roman"/>
      <w:sz w:val="20"/>
      <w:szCs w:val="20"/>
      <w:lang w:eastAsia="zh-CN"/>
    </w:rPr>
  </w:style>
  <w:style w:type="paragraph" w:styleId="a8">
    <w:name w:val="footer"/>
    <w:basedOn w:val="a"/>
    <w:link w:val="a9"/>
    <w:uiPriority w:val="99"/>
    <w:unhideWhenUsed/>
    <w:rsid w:val="006476BE"/>
    <w:pPr>
      <w:tabs>
        <w:tab w:val="center" w:pos="4153"/>
        <w:tab w:val="right" w:pos="8306"/>
      </w:tabs>
      <w:snapToGrid w:val="0"/>
    </w:pPr>
    <w:rPr>
      <w:sz w:val="20"/>
      <w:szCs w:val="20"/>
    </w:rPr>
  </w:style>
  <w:style w:type="character" w:customStyle="1" w:styleId="a9">
    <w:name w:val="頁尾 字元"/>
    <w:basedOn w:val="a0"/>
    <w:link w:val="a8"/>
    <w:uiPriority w:val="99"/>
    <w:rsid w:val="006476BE"/>
    <w:rPr>
      <w:rFonts w:ascii="Times New Roman" w:eastAsia="SimSun" w:hAnsi="Times New Roman" w:cs="Times New Roman"/>
      <w:sz w:val="20"/>
      <w:szCs w:val="20"/>
      <w:lang w:eastAsia="zh-CN"/>
    </w:rPr>
  </w:style>
  <w:style w:type="paragraph" w:styleId="aa">
    <w:name w:val="Balloon Text"/>
    <w:basedOn w:val="a"/>
    <w:link w:val="ab"/>
    <w:uiPriority w:val="99"/>
    <w:semiHidden/>
    <w:unhideWhenUsed/>
    <w:rsid w:val="00510F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0F14"/>
    <w:rPr>
      <w:rFonts w:asciiTheme="majorHAnsi" w:eastAsiaTheme="majorEastAsia" w:hAnsiTheme="majorHAnsi" w:cstheme="majorBidi"/>
      <w:sz w:val="18"/>
      <w:szCs w:val="18"/>
      <w:lang w:eastAsia="zh-CN"/>
    </w:rPr>
  </w:style>
  <w:style w:type="paragraph" w:styleId="ac">
    <w:name w:val="Revision"/>
    <w:hidden/>
    <w:uiPriority w:val="99"/>
    <w:semiHidden/>
    <w:rsid w:val="00510F14"/>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customXml" Target="../customXml/item7.xml" /><Relationship Id="rId12" Type="http://schemas.openxmlformats.org/officeDocument/2006/relationships/footnotes" Target="footnotes.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https://www.ndc.gov.tw/" TargetMode="Externa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webSettings" Target="webSettings.xml" /><Relationship Id="rId5" Type="http://schemas.openxmlformats.org/officeDocument/2006/relationships/customXml" Target="../customXml/item5.xml" /><Relationship Id="rId15" Type="http://schemas.openxmlformats.org/officeDocument/2006/relationships/hyperlink" Target="https://www.ait.org.tw/zhtw/" TargetMode="External" /><Relationship Id="rId10" Type="http://schemas.openxmlformats.org/officeDocument/2006/relationships/settings" Target="settings.xml" /><Relationship Id="rId4" Type="http://schemas.openxmlformats.org/officeDocument/2006/relationships/customXml" Target="../customXml/item4.xml" /><Relationship Id="rId9" Type="http://schemas.openxmlformats.org/officeDocument/2006/relationships/styles" Target="styles.xml" /><Relationship Id="rId14" Type="http://schemas.openxmlformats.org/officeDocument/2006/relationships/hyperlink" Target="https://www.vlada.cz/en/media-centrum/aktualne/prague-5g-security-conference-announced-series-of-recommendations-the-prague-proposals-1734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5" ma:contentTypeDescription="Create a new document." ma:contentTypeScope="" ma:versionID="33266fb5cbc784eb7a41552e29a24117">
  <xsd:schema xmlns:xsd="http://www.w3.org/2001/XMLSchema" xmlns:xs="http://www.w3.org/2001/XMLSchema" xmlns:p="http://schemas.microsoft.com/office/2006/metadata/properties" xmlns:ns3="f9ed9578-d32b-44f4-833c-23a98eae8c72" xmlns:ns4="63cd4b08-1e1e-4154-b8f6-beaff3d9baa2" targetNamespace="http://schemas.microsoft.com/office/2006/metadata/properties" ma:root="true" ma:fieldsID="a3f5dc153e611ff7ba4bf7ec2e3cb994" ns3:_="" ns4:_="">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01F029692041A7486645BF369C0F" ma:contentTypeVersion="5" ma:contentTypeDescription="Create a new document." ma:contentTypeScope="" ma:versionID="33266fb5cbc784eb7a41552e29a24117">
  <xsd:schema xmlns:xsd="http://www.w3.org/2001/XMLSchema" xmlns:xs="http://www.w3.org/2001/XMLSchema" xmlns:p="http://schemas.microsoft.com/office/2006/metadata/properties" xmlns:ns3="f9ed9578-d32b-44f4-833c-23a98eae8c72" xmlns:ns4="63cd4b08-1e1e-4154-b8f6-beaff3d9baa2" targetNamespace="http://schemas.microsoft.com/office/2006/metadata/properties" ma:root="true" ma:fieldsID="a3f5dc153e611ff7ba4bf7ec2e3cb994" ns3:_="" ns4:_="">
    <xsd:import namespace="f9ed9578-d32b-44f4-833c-23a98eae8c72"/>
    <xsd:import namespace="63cd4b08-1e1e-4154-b8f6-beaff3d9ba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d9578-d32b-44f4-833c-23a98eae8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d4b08-1e1e-4154-b8f6-beaff3d9ba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12BB-EF8F-428D-AE2E-D32E45FCCC90}">
  <ds:schemaRefs>
    <ds:schemaRef ds:uri="http://schemas.microsoft.com/office/2006/metadata/contentType"/>
    <ds:schemaRef ds:uri="http://schemas.microsoft.com/office/2006/metadata/properties/metaAttributes"/>
    <ds:schemaRef ds:uri="http://www.w3.org/2000/xmlns/"/>
    <ds:schemaRef ds:uri="http://www.w3.org/2001/XMLSchema"/>
    <ds:schemaRef ds:uri="f9ed9578-d32b-44f4-833c-23a98eae8c72"/>
    <ds:schemaRef ds:uri="63cd4b08-1e1e-4154-b8f6-beaff3d9baa2"/>
  </ds:schemaRefs>
</ds:datastoreItem>
</file>

<file path=customXml/itemProps2.xml><?xml version="1.0" encoding="utf-8"?>
<ds:datastoreItem xmlns:ds="http://schemas.openxmlformats.org/officeDocument/2006/customXml" ds:itemID="{5FF78863-2051-4997-A3BB-AD0C97C84F9A}">
  <ds:schemaRefs>
    <ds:schemaRef ds:uri="http://schemas.microsoft.com/sharepoint/v3/contenttype/forms"/>
  </ds:schemaRefs>
</ds:datastoreItem>
</file>

<file path=customXml/itemProps3.xml><?xml version="1.0" encoding="utf-8"?>
<ds:datastoreItem xmlns:ds="http://schemas.openxmlformats.org/officeDocument/2006/customXml" ds:itemID="{176E72AF-1F6F-43D6-8F38-873CC3F69573}">
  <ds:schemaRefs>
    <ds:schemaRef ds:uri="http://schemas.microsoft.com/office/2006/metadata/contentType"/>
    <ds:schemaRef ds:uri="http://schemas.microsoft.com/office/2006/metadata/properties/metaAttributes"/>
    <ds:schemaRef ds:uri="http://www.w3.org/2000/xmlns/"/>
    <ds:schemaRef ds:uri="http://www.w3.org/2001/XMLSchema"/>
    <ds:schemaRef ds:uri="f9ed9578-d32b-44f4-833c-23a98eae8c72"/>
    <ds:schemaRef ds:uri="63cd4b08-1e1e-4154-b8f6-beaff3d9baa2"/>
  </ds:schemaRefs>
</ds:datastoreItem>
</file>

<file path=customXml/itemProps4.xml><?xml version="1.0" encoding="utf-8"?>
<ds:datastoreItem xmlns:ds="http://schemas.openxmlformats.org/officeDocument/2006/customXml" ds:itemID="{ECF7B46D-050E-4FC2-9B1E-42B6089E96CA}">
  <ds:schemaRefs>
    <ds:schemaRef ds:uri="http://schemas.microsoft.com/sharepoint/v3/contenttype/forms"/>
  </ds:schemaRefs>
</ds:datastoreItem>
</file>

<file path=customXml/itemProps5.xml><?xml version="1.0" encoding="utf-8"?>
<ds:datastoreItem xmlns:ds="http://schemas.openxmlformats.org/officeDocument/2006/customXml" ds:itemID="{E7AC3411-744A-4B1E-965B-58CBFA5B1763}">
  <ds:schemaRefs>
    <ds:schemaRef ds:uri="http://schemas.microsoft.com/office/2006/metadata/properties"/>
    <ds:schemaRef ds:uri="http://www.w3.org/2000/xmlns/"/>
  </ds:schemaRefs>
</ds:datastoreItem>
</file>

<file path=customXml/itemProps6.xml><?xml version="1.0" encoding="utf-8"?>
<ds:datastoreItem xmlns:ds="http://schemas.openxmlformats.org/officeDocument/2006/customXml" ds:itemID="{C3616EB1-79EE-4857-9A9A-63B84441E36D}">
  <ds:schemaRefs>
    <ds:schemaRef ds:uri="http://schemas.microsoft.com/office/2006/metadata/properties"/>
    <ds:schemaRef ds:uri="http://www.w3.org/2000/xmlns/"/>
  </ds:schemaRefs>
</ds:datastoreItem>
</file>

<file path=customXml/itemProps7.xml><?xml version="1.0" encoding="utf-8"?>
<ds:datastoreItem xmlns:ds="http://schemas.openxmlformats.org/officeDocument/2006/customXml" ds:itemID="{EFF5114B-F1F7-2A44-BB9A-67E0FEB4D1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6077</Characters>
  <Application>Microsoft Office Word</Application>
  <DocSecurity>0</DocSecurity>
  <Lines>50</Lines>
  <Paragraphs>14</Paragraphs>
  <ScaleCrop>false</ScaleCrop>
  <Company>Department of State</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Dannielle R</dc:creator>
  <cp:lastModifiedBy>shouyu ka</cp:lastModifiedBy>
  <cp:revision>2</cp:revision>
  <dcterms:created xsi:type="dcterms:W3CDTF">2019-12-11T07:01:00Z</dcterms:created>
  <dcterms:modified xsi:type="dcterms:W3CDTF">2019-12-11T07:01:00Z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AndrewsDR@state.gov</vt:lpwstr>
  </property>
  <property fmtid="{D5CDD505-2E9C-101B-9397-08002B2CF9AE}" pid="5" name="MSIP_Label_1665d9ee-429a-4d5f-97cc-cfb56e044a6e_SetDate">
    <vt:lpwstr>2019-12-08T02:30:58.6927214Z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4c519702-88ff-4900-859c-6076424c0441</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0x010100AF4B01F029692041A7486645BF369C0F</vt:lpwstr>
  </property>
</Properties>
</file>