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80" w:rsidRPr="00455695" w:rsidRDefault="002C7280" w:rsidP="00972C2C">
      <w:pPr>
        <w:spacing w:before="4" w:line="5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中華民國</w:t>
      </w:r>
      <w:r w:rsidR="00310C91"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107</w:t>
      </w:r>
      <w:r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F1296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F1296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18</w:t>
      </w:r>
      <w:r w:rsidRPr="00455695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</w:t>
      </w:r>
    </w:p>
    <w:p w:rsidR="003D589D" w:rsidRDefault="003D589D" w:rsidP="00A536A7">
      <w:pPr>
        <w:spacing w:before="120" w:line="560" w:lineRule="exact"/>
        <w:ind w:left="1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021D3F" w:rsidRPr="005D77BB" w:rsidRDefault="00B90C87" w:rsidP="00A536A7">
      <w:pPr>
        <w:spacing w:before="120" w:line="560" w:lineRule="exact"/>
        <w:ind w:left="1"/>
        <w:jc w:val="both"/>
        <w:rPr>
          <w:rFonts w:ascii="Times New Roman" w:eastAsia="標楷體" w:hAnsi="Times New Roman" w:cs="Times New Roman"/>
          <w:b/>
          <w:sz w:val="36"/>
          <w:szCs w:val="36"/>
        </w:rPr>
      </w:pPr>
      <w:r w:rsidRPr="005D77BB">
        <w:rPr>
          <w:rFonts w:ascii="Times New Roman" w:eastAsia="標楷體" w:hAnsi="Times New Roman" w:cs="Times New Roman" w:hint="eastAsia"/>
          <w:b/>
          <w:sz w:val="36"/>
          <w:szCs w:val="36"/>
        </w:rPr>
        <w:t>賴揆：</w:t>
      </w:r>
      <w:r w:rsidR="00033156">
        <w:rPr>
          <w:rFonts w:ascii="Times New Roman" w:eastAsia="標楷體" w:hAnsi="Times New Roman" w:cs="Times New Roman" w:hint="eastAsia"/>
          <w:b/>
          <w:sz w:val="36"/>
          <w:szCs w:val="36"/>
        </w:rPr>
        <w:t>全力充實業界土地人力供需缺口</w:t>
      </w:r>
      <w:r w:rsidR="00033156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 </w:t>
      </w:r>
      <w:r w:rsidR="00F31858">
        <w:rPr>
          <w:rFonts w:ascii="Times New Roman" w:eastAsia="標楷體" w:hAnsi="Times New Roman" w:cs="Times New Roman" w:hint="eastAsia"/>
          <w:b/>
          <w:sz w:val="36"/>
          <w:szCs w:val="36"/>
        </w:rPr>
        <w:t>積極協助</w:t>
      </w:r>
      <w:r w:rsidR="00A536A7">
        <w:rPr>
          <w:rFonts w:ascii="Times New Roman" w:eastAsia="標楷體" w:hAnsi="Times New Roman" w:cs="Times New Roman" w:hint="eastAsia"/>
          <w:b/>
          <w:sz w:val="36"/>
          <w:szCs w:val="36"/>
        </w:rPr>
        <w:t>台</w:t>
      </w:r>
      <w:r w:rsidR="00F31858">
        <w:rPr>
          <w:rFonts w:ascii="Times New Roman" w:eastAsia="標楷體" w:hAnsi="Times New Roman" w:cs="Times New Roman" w:hint="eastAsia"/>
          <w:b/>
          <w:sz w:val="36"/>
          <w:szCs w:val="36"/>
        </w:rPr>
        <w:t>商掃除返鄉投資障礙</w:t>
      </w:r>
    </w:p>
    <w:p w:rsidR="00B90C87" w:rsidRPr="00A536A7" w:rsidRDefault="00B90C87" w:rsidP="00863078">
      <w:pPr>
        <w:spacing w:before="4" w:line="560" w:lineRule="exact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7A158D" w:rsidRPr="00B145AF" w:rsidRDefault="007A158D" w:rsidP="00B145AF">
      <w:pPr>
        <w:spacing w:before="4"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B145AF">
        <w:rPr>
          <w:rFonts w:ascii="標楷體" w:eastAsia="標楷體" w:hAnsi="標楷體" w:cs="Times New Roman" w:hint="eastAsia"/>
          <w:sz w:val="32"/>
          <w:szCs w:val="32"/>
        </w:rPr>
        <w:t>因應美中貿易爭端，對部分</w:t>
      </w:r>
      <w:r w:rsidR="00A536A7" w:rsidRPr="00B145AF">
        <w:rPr>
          <w:rFonts w:ascii="標楷體" w:eastAsia="標楷體" w:hAnsi="標楷體" w:cs="Times New Roman" w:hint="eastAsia"/>
          <w:sz w:val="32"/>
          <w:szCs w:val="32"/>
        </w:rPr>
        <w:t>台</w:t>
      </w:r>
      <w:r w:rsidRPr="00B145AF">
        <w:rPr>
          <w:rFonts w:ascii="標楷體" w:eastAsia="標楷體" w:hAnsi="標楷體" w:cs="Times New Roman" w:hint="eastAsia"/>
          <w:sz w:val="32"/>
          <w:szCs w:val="32"/>
        </w:rPr>
        <w:t>商而言，回</w:t>
      </w:r>
      <w:r w:rsidR="00A536A7" w:rsidRPr="00B145AF">
        <w:rPr>
          <w:rFonts w:ascii="標楷體" w:eastAsia="標楷體" w:hAnsi="標楷體" w:cs="Times New Roman" w:hint="eastAsia"/>
          <w:sz w:val="32"/>
          <w:szCs w:val="32"/>
        </w:rPr>
        <w:t>台投資成為一個選項，行政院</w:t>
      </w:r>
      <w:r w:rsidRPr="00B145AF">
        <w:rPr>
          <w:rFonts w:ascii="標楷體" w:eastAsia="標楷體" w:hAnsi="標楷體" w:cs="Times New Roman" w:hint="eastAsia"/>
          <w:sz w:val="32"/>
          <w:szCs w:val="32"/>
        </w:rPr>
        <w:t>長賴清德今</w:t>
      </w:r>
      <w:r w:rsidR="00A536A7" w:rsidRPr="00B145AF">
        <w:rPr>
          <w:rFonts w:ascii="標楷體" w:eastAsia="標楷體" w:hAnsi="標楷體" w:cs="Times New Roman" w:hint="eastAsia"/>
          <w:sz w:val="32"/>
          <w:szCs w:val="32"/>
        </w:rPr>
        <w:t>（</w:t>
      </w:r>
      <w:r w:rsidRPr="00B145AF">
        <w:rPr>
          <w:rFonts w:ascii="標楷體" w:eastAsia="標楷體" w:hAnsi="標楷體" w:cs="Times New Roman"/>
          <w:sz w:val="32"/>
          <w:szCs w:val="32"/>
        </w:rPr>
        <w:t>18</w:t>
      </w:r>
      <w:r w:rsidR="00A536A7" w:rsidRPr="00B145AF">
        <w:rPr>
          <w:rFonts w:ascii="標楷體" w:eastAsia="標楷體" w:hAnsi="標楷體" w:cs="Times New Roman" w:hint="eastAsia"/>
          <w:sz w:val="32"/>
          <w:szCs w:val="32"/>
        </w:rPr>
        <w:t>）</w:t>
      </w:r>
      <w:r w:rsidRPr="00B145AF">
        <w:rPr>
          <w:rFonts w:ascii="標楷體" w:eastAsia="標楷體" w:hAnsi="標楷體" w:cs="Times New Roman" w:hint="eastAsia"/>
          <w:sz w:val="32"/>
          <w:szCs w:val="32"/>
        </w:rPr>
        <w:t>日主持第</w:t>
      </w:r>
      <w:r w:rsidRPr="00B145AF">
        <w:rPr>
          <w:rFonts w:ascii="標楷體" w:eastAsia="標楷體" w:hAnsi="標楷體" w:cs="Times New Roman"/>
          <w:sz w:val="32"/>
          <w:szCs w:val="32"/>
        </w:rPr>
        <w:t>24</w:t>
      </w:r>
      <w:r w:rsidRPr="00B145AF">
        <w:rPr>
          <w:rFonts w:ascii="標楷體" w:eastAsia="標楷體" w:hAnsi="標楷體" w:cs="Times New Roman" w:hint="eastAsia"/>
          <w:sz w:val="32"/>
          <w:szCs w:val="32"/>
        </w:rPr>
        <w:t>次「加速投資</w:t>
      </w:r>
      <w:r w:rsidR="00A536A7" w:rsidRPr="00B145AF">
        <w:rPr>
          <w:rFonts w:ascii="標楷體" w:eastAsia="標楷體" w:hAnsi="標楷體" w:cs="Times New Roman" w:hint="eastAsia"/>
          <w:sz w:val="32"/>
          <w:szCs w:val="32"/>
        </w:rPr>
        <w:t>台</w:t>
      </w:r>
      <w:r w:rsidRPr="00B145AF">
        <w:rPr>
          <w:rFonts w:ascii="標楷體" w:eastAsia="標楷體" w:hAnsi="標楷體" w:cs="Times New Roman" w:hint="eastAsia"/>
          <w:sz w:val="32"/>
          <w:szCs w:val="32"/>
        </w:rPr>
        <w:t>灣專案會議」，聽取經濟部、勞動部</w:t>
      </w:r>
      <w:r w:rsidR="008170B2" w:rsidRPr="00B145AF">
        <w:rPr>
          <w:rFonts w:ascii="標楷體" w:eastAsia="標楷體" w:hAnsi="標楷體" w:cs="Times New Roman" w:hint="eastAsia"/>
          <w:sz w:val="32"/>
          <w:szCs w:val="32"/>
        </w:rPr>
        <w:t>、科技部等機關</w:t>
      </w:r>
      <w:r w:rsidRPr="00B145AF">
        <w:rPr>
          <w:rFonts w:ascii="標楷體" w:eastAsia="標楷體" w:hAnsi="標楷體" w:cs="Times New Roman" w:hint="eastAsia"/>
          <w:sz w:val="32"/>
          <w:szCs w:val="32"/>
        </w:rPr>
        <w:t>分別就「協助</w:t>
      </w:r>
      <w:r w:rsidR="00A536A7" w:rsidRPr="00B145AF">
        <w:rPr>
          <w:rFonts w:ascii="標楷體" w:eastAsia="標楷體" w:hAnsi="標楷體" w:cs="Times New Roman" w:hint="eastAsia"/>
          <w:sz w:val="32"/>
          <w:szCs w:val="32"/>
        </w:rPr>
        <w:t>台</w:t>
      </w:r>
      <w:r w:rsidRPr="00B145AF">
        <w:rPr>
          <w:rFonts w:ascii="標楷體" w:eastAsia="標楷體" w:hAnsi="標楷體" w:cs="Times New Roman" w:hint="eastAsia"/>
          <w:sz w:val="32"/>
          <w:szCs w:val="32"/>
        </w:rPr>
        <w:t>商返</w:t>
      </w:r>
      <w:r w:rsidR="00A536A7" w:rsidRPr="00B145AF">
        <w:rPr>
          <w:rFonts w:ascii="標楷體" w:eastAsia="標楷體" w:hAnsi="標楷體" w:cs="Times New Roman" w:hint="eastAsia"/>
          <w:sz w:val="32"/>
          <w:szCs w:val="32"/>
        </w:rPr>
        <w:t>台</w:t>
      </w:r>
      <w:r w:rsidRPr="00B145AF">
        <w:rPr>
          <w:rFonts w:ascii="標楷體" w:eastAsia="標楷體" w:hAnsi="標楷體" w:cs="Times New Roman" w:hint="eastAsia"/>
          <w:sz w:val="32"/>
          <w:szCs w:val="32"/>
        </w:rPr>
        <w:t>投資之推動進度與檢討」進行報告，期望掌握有意回</w:t>
      </w:r>
      <w:r w:rsidR="00A536A7" w:rsidRPr="00B145AF">
        <w:rPr>
          <w:rFonts w:ascii="標楷體" w:eastAsia="標楷體" w:hAnsi="標楷體" w:cs="Times New Roman" w:hint="eastAsia"/>
          <w:sz w:val="32"/>
          <w:szCs w:val="32"/>
        </w:rPr>
        <w:t>台</w:t>
      </w:r>
      <w:r w:rsidRPr="00B145AF">
        <w:rPr>
          <w:rFonts w:ascii="標楷體" w:eastAsia="標楷體" w:hAnsi="標楷體" w:cs="Times New Roman" w:hint="eastAsia"/>
          <w:sz w:val="32"/>
          <w:szCs w:val="32"/>
        </w:rPr>
        <w:t>廠商之土地及人力需求，進而提供協助措施</w:t>
      </w:r>
      <w:r w:rsidRPr="00B145AF">
        <w:rPr>
          <w:rFonts w:ascii="標楷體" w:eastAsia="標楷體" w:hAnsi="標楷體" w:hint="eastAsia"/>
          <w:sz w:val="32"/>
          <w:szCs w:val="32"/>
        </w:rPr>
        <w:t>，活絡國內投資環境，以重塑產業供應鏈，厚植</w:t>
      </w:r>
      <w:r w:rsidR="00A536A7" w:rsidRPr="00B145AF">
        <w:rPr>
          <w:rFonts w:ascii="標楷體" w:eastAsia="標楷體" w:hAnsi="標楷體" w:hint="eastAsia"/>
          <w:sz w:val="32"/>
          <w:szCs w:val="32"/>
        </w:rPr>
        <w:t>台</w:t>
      </w:r>
      <w:r w:rsidRPr="00B145AF">
        <w:rPr>
          <w:rFonts w:ascii="標楷體" w:eastAsia="標楷體" w:hAnsi="標楷體" w:hint="eastAsia"/>
          <w:sz w:val="32"/>
          <w:szCs w:val="32"/>
        </w:rPr>
        <w:t>灣未來產業發展實力</w:t>
      </w:r>
      <w:r w:rsidRPr="00B145AF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1E659F" w:rsidRPr="00A536A7" w:rsidRDefault="001E659F" w:rsidP="007A158D">
      <w:pPr>
        <w:spacing w:before="4"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1E659F" w:rsidRPr="00B145AF" w:rsidRDefault="00A536A7" w:rsidP="00B145AF">
      <w:pPr>
        <w:spacing w:before="4"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賴</w:t>
      </w:r>
      <w:r w:rsidR="001E659F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院長指出，中美貿易衝突固然對</w:t>
      </w:r>
      <w:r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台</w:t>
      </w:r>
      <w:r w:rsidR="001E659F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灣造成影響，但也是</w:t>
      </w:r>
      <w:r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台</w:t>
      </w:r>
      <w:r w:rsidR="001E659F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灣</w:t>
      </w:r>
      <w:r w:rsidR="00F46942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經濟</w:t>
      </w:r>
      <w:r w:rsidR="001E659F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發展的契機，要努力掌握機會讓</w:t>
      </w:r>
      <w:r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台</w:t>
      </w:r>
      <w:r w:rsidR="001E659F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商回來，使</w:t>
      </w:r>
      <w:r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台</w:t>
      </w:r>
      <w:r w:rsidR="001E659F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灣的經濟</w:t>
      </w:r>
      <w:r w:rsidR="00F46942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更具競爭力</w:t>
      </w:r>
      <w:r w:rsidR="001E659F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。首先要感謝經濟部、勞動部與科技部</w:t>
      </w:r>
      <w:r w:rsidR="00F46942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等部會</w:t>
      </w:r>
      <w:r w:rsidR="001E659F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同仁的努力，包括經濟部分別拜訪企業並</w:t>
      </w:r>
      <w:r w:rsidR="008170B2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瞭</w:t>
      </w:r>
      <w:r w:rsidR="001E659F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解其需求、勞動部主動分析與盤點廠商需求，以及在現有機制下尚可運用的</w:t>
      </w:r>
      <w:r w:rsidR="008170B2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人力補充</w:t>
      </w:r>
      <w:r w:rsidR="001E659F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空間</w:t>
      </w:r>
      <w:r w:rsidR="008170B2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、</w:t>
      </w:r>
      <w:r w:rsidR="001E659F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科技部也本於權責訂定客製化專案計畫</w:t>
      </w:r>
      <w:r w:rsidR="008170B2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建立單一窗口</w:t>
      </w:r>
      <w:r w:rsidR="001E659F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，讓</w:t>
      </w:r>
      <w:r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台</w:t>
      </w:r>
      <w:r w:rsidR="001E659F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商知道政府</w:t>
      </w:r>
      <w:r w:rsidR="008170B2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歡迎回</w:t>
      </w:r>
      <w:r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台</w:t>
      </w:r>
      <w:r w:rsidR="008170B2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投資的</w:t>
      </w:r>
      <w:r w:rsidR="001E659F" w:rsidRPr="00B145AF">
        <w:rPr>
          <w:rFonts w:ascii="標楷體" w:eastAsia="標楷體" w:hAnsi="標楷體" w:cs="Times New Roman" w:hint="eastAsia"/>
          <w:kern w:val="0"/>
          <w:sz w:val="32"/>
          <w:szCs w:val="32"/>
        </w:rPr>
        <w:t>誠意。</w:t>
      </w:r>
    </w:p>
    <w:p w:rsidR="007A158D" w:rsidRPr="00A536A7" w:rsidRDefault="007A158D" w:rsidP="007A158D">
      <w:pPr>
        <w:spacing w:before="4"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7A158D" w:rsidRPr="00B145AF" w:rsidRDefault="001E659F" w:rsidP="00B145AF">
      <w:pPr>
        <w:spacing w:before="4"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B145AF">
        <w:rPr>
          <w:rFonts w:ascii="標楷體" w:eastAsia="標楷體" w:hAnsi="標楷體" w:cs="Times New Roman" w:hint="eastAsia"/>
          <w:sz w:val="32"/>
          <w:szCs w:val="32"/>
        </w:rPr>
        <w:t>經濟部表示，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因應美中貿易衝突，</w:t>
      </w:r>
      <w:r w:rsidRPr="00B145AF">
        <w:rPr>
          <w:rFonts w:ascii="標楷體" w:eastAsia="標楷體" w:hAnsi="標楷體" w:cs="Times New Roman" w:hint="eastAsia"/>
          <w:sz w:val="32"/>
          <w:szCs w:val="32"/>
        </w:rPr>
        <w:t>已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針對這波</w:t>
      </w:r>
      <w:r w:rsidR="00A536A7" w:rsidRPr="00B145AF">
        <w:rPr>
          <w:rFonts w:ascii="標楷體" w:eastAsia="標楷體" w:hAnsi="標楷體" w:cs="Times New Roman" w:hint="eastAsia"/>
          <w:sz w:val="32"/>
          <w:szCs w:val="32"/>
        </w:rPr>
        <w:t>台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商返</w:t>
      </w:r>
      <w:r w:rsidR="00A536A7" w:rsidRPr="00B145AF">
        <w:rPr>
          <w:rFonts w:ascii="標楷體" w:eastAsia="標楷體" w:hAnsi="標楷體" w:cs="Times New Roman" w:hint="eastAsia"/>
          <w:sz w:val="32"/>
          <w:szCs w:val="32"/>
        </w:rPr>
        <w:t>台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投資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lastRenderedPageBreak/>
        <w:t>意願進行調查，</w:t>
      </w:r>
      <w:r w:rsidRPr="00B145AF">
        <w:rPr>
          <w:rFonts w:ascii="標楷體" w:eastAsia="標楷體" w:hAnsi="標楷體" w:cs="Times New Roman" w:hint="eastAsia"/>
          <w:sz w:val="32"/>
          <w:szCs w:val="32"/>
        </w:rPr>
        <w:t>也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親訪多家廠商，</w:t>
      </w:r>
      <w:r w:rsidRPr="00B145AF">
        <w:rPr>
          <w:rFonts w:ascii="標楷體" w:eastAsia="標楷體" w:hAnsi="標楷體" w:cs="Times New Roman" w:hint="eastAsia"/>
          <w:sz w:val="32"/>
          <w:szCs w:val="32"/>
        </w:rPr>
        <w:t>目前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明確表達有意願移轉部分產能回</w:t>
      </w:r>
      <w:r w:rsidR="00A536A7" w:rsidRPr="00B145AF">
        <w:rPr>
          <w:rFonts w:ascii="標楷體" w:eastAsia="標楷體" w:hAnsi="標楷體" w:cs="Times New Roman" w:hint="eastAsia"/>
          <w:sz w:val="32"/>
          <w:szCs w:val="32"/>
        </w:rPr>
        <w:t>台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，或進一步評估擴大產線的廠商，以網通、伺服器和自行車產業為主，而業者所遭遇困難主要聚焦於缺工及缺地。</w:t>
      </w:r>
    </w:p>
    <w:p w:rsidR="007A158D" w:rsidRPr="00A536A7" w:rsidRDefault="007A158D" w:rsidP="007A158D">
      <w:pPr>
        <w:spacing w:before="4"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7A158D" w:rsidRPr="00B145AF" w:rsidRDefault="00A6751D" w:rsidP="00B145AF">
      <w:pPr>
        <w:spacing w:before="4"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B145AF">
        <w:rPr>
          <w:rFonts w:ascii="標楷體" w:eastAsia="標楷體" w:hAnsi="標楷體" w:cs="Times New Roman" w:hint="eastAsia"/>
          <w:sz w:val="32"/>
          <w:szCs w:val="32"/>
        </w:rPr>
        <w:t>有關用地需求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，經濟部表示將透過「公有土地優惠釋出」、「民間閒置土地輔導釋出」和「產業用地開發更新」三大策略加以因應，預計至</w:t>
      </w:r>
      <w:r w:rsidR="007A158D" w:rsidRPr="00B145AF">
        <w:rPr>
          <w:rFonts w:ascii="標楷體" w:eastAsia="標楷體" w:hAnsi="標楷體" w:cs="Times New Roman"/>
          <w:sz w:val="32"/>
          <w:szCs w:val="32"/>
        </w:rPr>
        <w:t>111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年可釋出</w:t>
      </w:r>
      <w:r w:rsidR="007A158D" w:rsidRPr="00B145AF">
        <w:rPr>
          <w:rFonts w:ascii="標楷體" w:eastAsia="標楷體" w:hAnsi="標楷體" w:cs="Times New Roman"/>
          <w:sz w:val="32"/>
          <w:szCs w:val="32"/>
        </w:rPr>
        <w:t>1,470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公頃。短期政府園區立即可供應量共計</w:t>
      </w:r>
      <w:r w:rsidR="007A158D" w:rsidRPr="00B145AF">
        <w:rPr>
          <w:rFonts w:ascii="標楷體" w:eastAsia="標楷體" w:hAnsi="標楷體" w:cs="Times New Roman"/>
          <w:sz w:val="32"/>
          <w:szCs w:val="32"/>
        </w:rPr>
        <w:t>415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公頃，其中北部</w:t>
      </w:r>
      <w:r w:rsidR="007A158D" w:rsidRPr="00B145AF">
        <w:rPr>
          <w:rFonts w:ascii="標楷體" w:eastAsia="標楷體" w:hAnsi="標楷體" w:cs="Times New Roman"/>
          <w:sz w:val="32"/>
          <w:szCs w:val="32"/>
        </w:rPr>
        <w:t>44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公頃、中部</w:t>
      </w:r>
      <w:r w:rsidR="007A158D" w:rsidRPr="00B145AF">
        <w:rPr>
          <w:rFonts w:ascii="標楷體" w:eastAsia="標楷體" w:hAnsi="標楷體" w:cs="Times New Roman"/>
          <w:sz w:val="32"/>
          <w:szCs w:val="32"/>
        </w:rPr>
        <w:t>167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公頃、南部</w:t>
      </w:r>
      <w:r w:rsidR="007A158D" w:rsidRPr="00B145AF">
        <w:rPr>
          <w:rFonts w:ascii="標楷體" w:eastAsia="標楷體" w:hAnsi="標楷體" w:cs="Times New Roman"/>
          <w:sz w:val="32"/>
          <w:szCs w:val="32"/>
        </w:rPr>
        <w:t>133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公頃及東部</w:t>
      </w:r>
      <w:r w:rsidR="007A158D" w:rsidRPr="00B145AF">
        <w:rPr>
          <w:rFonts w:ascii="標楷體" w:eastAsia="標楷體" w:hAnsi="標楷體" w:cs="Times New Roman"/>
          <w:sz w:val="32"/>
          <w:szCs w:val="32"/>
        </w:rPr>
        <w:t>71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公頃，均將透過資訊系統公開給廠商做為布局參考，特別是透過閒置控管與優惠政策，強化中南部土地供給，讓廠商區域選擇更多元。</w:t>
      </w:r>
    </w:p>
    <w:p w:rsidR="007A158D" w:rsidRPr="00A536A7" w:rsidRDefault="007A158D" w:rsidP="007A158D">
      <w:pPr>
        <w:spacing w:before="4"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752951" w:rsidRPr="00B145AF" w:rsidRDefault="007A158D" w:rsidP="00B145AF">
      <w:pPr>
        <w:spacing w:before="4" w:line="560" w:lineRule="exact"/>
        <w:jc w:val="both"/>
        <w:rPr>
          <w:rFonts w:ascii="標楷體" w:eastAsia="標楷體" w:hAnsi="標楷體" w:cs="Times New Roman"/>
          <w:color w:val="FF0000"/>
          <w:kern w:val="0"/>
          <w:sz w:val="32"/>
          <w:szCs w:val="32"/>
        </w:rPr>
      </w:pPr>
      <w:r w:rsidRPr="00B145A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另為</w:t>
      </w:r>
      <w:r w:rsidR="00A6751D" w:rsidRPr="00B145A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滿足企業的人力需求</w:t>
      </w:r>
      <w:r w:rsidRPr="00B145A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752951" w:rsidRPr="00B145A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勞動部已依地區分別設立</w:t>
      </w:r>
      <w:r w:rsidR="00752951" w:rsidRPr="00B145AF">
        <w:rPr>
          <w:rFonts w:ascii="標楷體" w:eastAsia="標楷體" w:hAnsi="標楷體" w:cs="Times New Roman"/>
          <w:color w:val="000000" w:themeColor="text1"/>
          <w:kern w:val="0"/>
          <w:sz w:val="32"/>
          <w:szCs w:val="32"/>
        </w:rPr>
        <w:t>5</w:t>
      </w:r>
      <w:r w:rsidR="00752951" w:rsidRPr="00B145A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大</w:t>
      </w:r>
      <w:r w:rsidR="00A536A7" w:rsidRPr="00B145A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台</w:t>
      </w:r>
      <w:r w:rsidR="00752951" w:rsidRPr="00B145AF">
        <w:rPr>
          <w:rFonts w:ascii="標楷體" w:eastAsia="標楷體" w:hAnsi="標楷體" w:cs="Times New Roman" w:hint="eastAsia"/>
          <w:color w:val="000000" w:themeColor="text1"/>
          <w:kern w:val="0"/>
          <w:sz w:val="32"/>
          <w:szCs w:val="32"/>
        </w:rPr>
        <w:t>商回流專案服務窗口，受理企業求才及聯繫了解服務需求；透過勞工就業獎勵、雇主僱用獎助、跨域就業津貼，以協助勞工就業及補實企業人力需求；由職前訓練、產訓合作、訓用合一等面向，以培育產業所需人才。</w:t>
      </w:r>
    </w:p>
    <w:p w:rsidR="00752951" w:rsidRPr="00A536A7" w:rsidRDefault="00752951" w:rsidP="00752951">
      <w:pPr>
        <w:spacing w:before="4"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7A158D" w:rsidRPr="00B145AF" w:rsidRDefault="0047314B" w:rsidP="00B145AF">
      <w:pPr>
        <w:spacing w:before="4"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B145AF">
        <w:rPr>
          <w:rFonts w:ascii="標楷體" w:eastAsia="標楷體" w:hAnsi="標楷體" w:cs="Times New Roman" w:hint="eastAsia"/>
          <w:sz w:val="32"/>
          <w:szCs w:val="32"/>
        </w:rPr>
        <w:t>此外，</w:t>
      </w:r>
      <w:r w:rsidR="007A158D" w:rsidRPr="00B145AF">
        <w:rPr>
          <w:rFonts w:ascii="標楷體" w:eastAsia="標楷體" w:hAnsi="標楷體" w:cs="Times New Roman" w:hint="eastAsia"/>
          <w:sz w:val="32"/>
          <w:szCs w:val="32"/>
        </w:rPr>
        <w:t>科技部已成立專案小組，提供客製化專屬服務，且每一個投資案都有一位專屬的專案經理，提供用地、水電、環保、人才等服務。所有投資案件均專案列管，定期檢討成效，滾動調整因應作法。</w:t>
      </w:r>
    </w:p>
    <w:p w:rsidR="007E5512" w:rsidRPr="00A536A7" w:rsidRDefault="007E5512" w:rsidP="00AA1450">
      <w:pPr>
        <w:spacing w:before="4"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3F20BE" w:rsidRPr="00B145AF" w:rsidRDefault="00A536A7" w:rsidP="00B145AF">
      <w:pPr>
        <w:spacing w:before="4"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  <w:r w:rsidRPr="00B145AF">
        <w:rPr>
          <w:rFonts w:ascii="標楷體" w:eastAsia="標楷體" w:hAnsi="標楷體" w:cs="Times New Roman" w:hint="eastAsia"/>
          <w:sz w:val="32"/>
          <w:szCs w:val="32"/>
        </w:rPr>
        <w:t>賴</w:t>
      </w:r>
      <w:r w:rsidR="003F20BE" w:rsidRPr="00B145AF">
        <w:rPr>
          <w:rFonts w:ascii="標楷體" w:eastAsia="標楷體" w:hAnsi="標楷體" w:cs="Times New Roman" w:hint="eastAsia"/>
          <w:sz w:val="32"/>
          <w:szCs w:val="32"/>
        </w:rPr>
        <w:t>院長強調</w:t>
      </w:r>
      <w:r w:rsidR="00E56E27" w:rsidRPr="00B145AF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752951" w:rsidRPr="00B145AF">
        <w:rPr>
          <w:rFonts w:ascii="標楷體" w:eastAsia="標楷體" w:hAnsi="標楷體" w:cs="Times New Roman" w:hint="eastAsia"/>
          <w:sz w:val="32"/>
          <w:szCs w:val="32"/>
        </w:rPr>
        <w:t>現在所面</w:t>
      </w:r>
      <w:r w:rsidR="003F20BE" w:rsidRPr="00B145AF">
        <w:rPr>
          <w:rFonts w:ascii="標楷體" w:eastAsia="標楷體" w:hAnsi="標楷體" w:cs="Times New Roman" w:hint="eastAsia"/>
          <w:sz w:val="32"/>
          <w:szCs w:val="32"/>
        </w:rPr>
        <w:t>對的時空背景與</w:t>
      </w:r>
      <w:r w:rsidR="001D5182" w:rsidRPr="00B145AF">
        <w:rPr>
          <w:rFonts w:ascii="標楷體" w:eastAsia="標楷體" w:hAnsi="標楷體" w:cs="Times New Roman" w:hint="eastAsia"/>
          <w:sz w:val="32"/>
          <w:szCs w:val="32"/>
        </w:rPr>
        <w:t>過去經濟</w:t>
      </w:r>
      <w:r w:rsidR="003F20BE" w:rsidRPr="00B145AF">
        <w:rPr>
          <w:rFonts w:ascii="標楷體" w:eastAsia="標楷體" w:hAnsi="標楷體" w:cs="Times New Roman" w:hint="eastAsia"/>
          <w:sz w:val="32"/>
          <w:szCs w:val="32"/>
        </w:rPr>
        <w:t>景氣低迷</w:t>
      </w:r>
      <w:r w:rsidR="001D5182" w:rsidRPr="00B145AF">
        <w:rPr>
          <w:rFonts w:ascii="標楷體" w:eastAsia="標楷體" w:hAnsi="標楷體" w:cs="Times New Roman" w:hint="eastAsia"/>
          <w:sz w:val="32"/>
          <w:szCs w:val="32"/>
        </w:rPr>
        <w:t>希望</w:t>
      </w:r>
      <w:r w:rsidRPr="00B145AF">
        <w:rPr>
          <w:rFonts w:ascii="標楷體" w:eastAsia="標楷體" w:hAnsi="標楷體" w:cs="Times New Roman" w:hint="eastAsia"/>
          <w:sz w:val="32"/>
          <w:szCs w:val="32"/>
        </w:rPr>
        <w:t>台</w:t>
      </w:r>
      <w:r w:rsidR="001D5182" w:rsidRPr="00B145AF">
        <w:rPr>
          <w:rFonts w:ascii="標楷體" w:eastAsia="標楷體" w:hAnsi="標楷體" w:cs="Times New Roman" w:hint="eastAsia"/>
          <w:sz w:val="32"/>
          <w:szCs w:val="32"/>
        </w:rPr>
        <w:t>商鮭魚返鄉情況</w:t>
      </w:r>
      <w:r w:rsidR="003F20BE" w:rsidRPr="00B145AF">
        <w:rPr>
          <w:rFonts w:ascii="標楷體" w:eastAsia="標楷體" w:hAnsi="標楷體" w:cs="Times New Roman" w:hint="eastAsia"/>
          <w:sz w:val="32"/>
          <w:szCs w:val="32"/>
        </w:rPr>
        <w:t>不同，</w:t>
      </w:r>
      <w:r w:rsidR="001D5182" w:rsidRPr="00B145AF">
        <w:rPr>
          <w:rFonts w:ascii="標楷體" w:eastAsia="標楷體" w:hAnsi="標楷體" w:cs="Times New Roman" w:hint="eastAsia"/>
          <w:sz w:val="32"/>
          <w:szCs w:val="32"/>
        </w:rPr>
        <w:t>當時所採用的方法未必適用於今日，</w:t>
      </w:r>
      <w:r w:rsidR="007F5BB9" w:rsidRPr="00B145AF">
        <w:rPr>
          <w:rFonts w:ascii="標楷體" w:eastAsia="標楷體" w:hAnsi="標楷體" w:cs="Times New Roman" w:hint="eastAsia"/>
          <w:sz w:val="32"/>
          <w:szCs w:val="32"/>
        </w:rPr>
        <w:t>必須</w:t>
      </w:r>
      <w:r w:rsidR="00DE73A5" w:rsidRPr="00B145AF">
        <w:rPr>
          <w:rFonts w:ascii="標楷體" w:eastAsia="標楷體" w:hAnsi="標楷體" w:cs="Times New Roman" w:hint="eastAsia"/>
          <w:sz w:val="32"/>
          <w:szCs w:val="32"/>
        </w:rPr>
        <w:t>做更長遠的中長期規劃，要化被動為主動</w:t>
      </w:r>
      <w:r w:rsidR="001D5182" w:rsidRPr="00B145AF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DE73A5" w:rsidRPr="00B145AF">
        <w:rPr>
          <w:rFonts w:ascii="標楷體" w:eastAsia="標楷體" w:hAnsi="標楷體" w:cs="Times New Roman" w:hint="eastAsia"/>
          <w:sz w:val="32"/>
          <w:szCs w:val="32"/>
        </w:rPr>
        <w:t>解決廠商提出的需求，</w:t>
      </w:r>
      <w:r w:rsidR="001D5182" w:rsidRPr="00B145AF">
        <w:rPr>
          <w:rFonts w:ascii="標楷體" w:eastAsia="標楷體" w:hAnsi="標楷體" w:cs="Times New Roman" w:hint="eastAsia"/>
          <w:sz w:val="32"/>
          <w:szCs w:val="32"/>
        </w:rPr>
        <w:t>並</w:t>
      </w:r>
      <w:r w:rsidR="00DE73A5" w:rsidRPr="00B145AF">
        <w:rPr>
          <w:rFonts w:ascii="標楷體" w:eastAsia="標楷體" w:hAnsi="標楷體" w:cs="Times New Roman" w:hint="eastAsia"/>
          <w:sz w:val="32"/>
          <w:szCs w:val="32"/>
        </w:rPr>
        <w:t>把</w:t>
      </w:r>
      <w:r w:rsidR="00230499" w:rsidRPr="00B145AF">
        <w:rPr>
          <w:rFonts w:ascii="標楷體" w:eastAsia="標楷體" w:hAnsi="標楷體" w:cs="Times New Roman" w:hint="eastAsia"/>
          <w:sz w:val="32"/>
          <w:szCs w:val="32"/>
        </w:rPr>
        <w:t>廠商吸引</w:t>
      </w:r>
      <w:r w:rsidR="00871324" w:rsidRPr="00B145AF">
        <w:rPr>
          <w:rFonts w:ascii="標楷體" w:eastAsia="標楷體" w:hAnsi="標楷體" w:cs="Times New Roman" w:hint="eastAsia"/>
          <w:sz w:val="32"/>
          <w:szCs w:val="32"/>
        </w:rPr>
        <w:t>回來</w:t>
      </w:r>
      <w:r w:rsidR="0071688A" w:rsidRPr="00B145AF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1D5182" w:rsidRPr="00B145AF">
        <w:rPr>
          <w:rFonts w:ascii="標楷體" w:eastAsia="標楷體" w:hAnsi="標楷體" w:cs="Times New Roman" w:hint="eastAsia"/>
          <w:sz w:val="32"/>
          <w:szCs w:val="32"/>
        </w:rPr>
        <w:t>建立</w:t>
      </w:r>
      <w:r w:rsidR="0071688A" w:rsidRPr="00B145AF">
        <w:rPr>
          <w:rFonts w:ascii="標楷體" w:eastAsia="標楷體" w:hAnsi="標楷體" w:cs="Times New Roman" w:hint="eastAsia"/>
          <w:sz w:val="32"/>
          <w:szCs w:val="32"/>
        </w:rPr>
        <w:t>「產業鏈」</w:t>
      </w:r>
      <w:r w:rsidR="00871324" w:rsidRPr="00B145AF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FB55EB" w:rsidRPr="00B145AF">
        <w:rPr>
          <w:rFonts w:ascii="標楷體" w:eastAsia="標楷體" w:hAnsi="標楷體" w:cs="Times New Roman" w:hint="eastAsia"/>
          <w:sz w:val="32"/>
          <w:szCs w:val="32"/>
        </w:rPr>
        <w:t>才能對</w:t>
      </w:r>
      <w:r w:rsidRPr="00B145AF">
        <w:rPr>
          <w:rFonts w:ascii="標楷體" w:eastAsia="標楷體" w:hAnsi="標楷體" w:cs="Times New Roman" w:hint="eastAsia"/>
          <w:sz w:val="32"/>
          <w:szCs w:val="32"/>
        </w:rPr>
        <w:t>台</w:t>
      </w:r>
      <w:r w:rsidR="00FB55EB" w:rsidRPr="00B145AF">
        <w:rPr>
          <w:rFonts w:ascii="標楷體" w:eastAsia="標楷體" w:hAnsi="標楷體" w:cs="Times New Roman" w:hint="eastAsia"/>
          <w:sz w:val="32"/>
          <w:szCs w:val="32"/>
        </w:rPr>
        <w:t>灣有長遠的幫助</w:t>
      </w:r>
      <w:r w:rsidR="001D5182" w:rsidRPr="00B145AF">
        <w:rPr>
          <w:rFonts w:ascii="標楷體" w:eastAsia="標楷體" w:hAnsi="標楷體" w:cs="Times New Roman" w:hint="eastAsia"/>
          <w:sz w:val="32"/>
          <w:szCs w:val="32"/>
        </w:rPr>
        <w:t>。因此，</w:t>
      </w:r>
      <w:r w:rsidRPr="00B145AF">
        <w:rPr>
          <w:rFonts w:ascii="標楷體" w:eastAsia="標楷體" w:hAnsi="標楷體" w:cs="Times New Roman" w:hint="eastAsia"/>
          <w:sz w:val="32"/>
          <w:szCs w:val="32"/>
        </w:rPr>
        <w:t>賴</w:t>
      </w:r>
      <w:r w:rsidR="001D5182" w:rsidRPr="00B145AF">
        <w:rPr>
          <w:rFonts w:ascii="標楷體" w:eastAsia="標楷體" w:hAnsi="標楷體" w:cs="Times New Roman" w:hint="eastAsia"/>
          <w:sz w:val="32"/>
          <w:szCs w:val="32"/>
        </w:rPr>
        <w:t>院長請</w:t>
      </w:r>
      <w:r w:rsidRPr="00B145AF">
        <w:rPr>
          <w:rFonts w:ascii="標楷體" w:eastAsia="標楷體" w:hAnsi="標楷體" w:cs="Times New Roman" w:hint="eastAsia"/>
          <w:sz w:val="32"/>
          <w:szCs w:val="32"/>
        </w:rPr>
        <w:t>政務委員</w:t>
      </w:r>
      <w:r w:rsidR="001D5182" w:rsidRPr="00B145AF">
        <w:rPr>
          <w:rFonts w:ascii="標楷體" w:eastAsia="標楷體" w:hAnsi="標楷體" w:cs="Times New Roman" w:hint="eastAsia"/>
          <w:sz w:val="32"/>
          <w:szCs w:val="32"/>
        </w:rPr>
        <w:t>陳美伶組成專案小組</w:t>
      </w:r>
      <w:r w:rsidR="006F74D6" w:rsidRPr="00B145AF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1D5182" w:rsidRPr="00B145AF">
        <w:rPr>
          <w:rFonts w:ascii="標楷體" w:eastAsia="標楷體" w:hAnsi="標楷體" w:cs="Times New Roman" w:hint="eastAsia"/>
          <w:sz w:val="32"/>
          <w:szCs w:val="32"/>
        </w:rPr>
        <w:t>研</w:t>
      </w:r>
      <w:r w:rsidR="007F5BB9" w:rsidRPr="00B145AF">
        <w:rPr>
          <w:rFonts w:ascii="標楷體" w:eastAsia="標楷體" w:hAnsi="標楷體" w:cs="Times New Roman" w:hint="eastAsia"/>
          <w:sz w:val="32"/>
          <w:szCs w:val="32"/>
        </w:rPr>
        <w:t>擬一個歡迎</w:t>
      </w:r>
      <w:r w:rsidRPr="00B145AF">
        <w:rPr>
          <w:rFonts w:ascii="標楷體" w:eastAsia="標楷體" w:hAnsi="標楷體" w:cs="Times New Roman" w:hint="eastAsia"/>
          <w:sz w:val="32"/>
          <w:szCs w:val="32"/>
        </w:rPr>
        <w:t>台</w:t>
      </w:r>
      <w:r w:rsidR="007F5BB9" w:rsidRPr="00B145AF">
        <w:rPr>
          <w:rFonts w:ascii="標楷體" w:eastAsia="標楷體" w:hAnsi="標楷體" w:cs="Times New Roman" w:hint="eastAsia"/>
          <w:sz w:val="32"/>
          <w:szCs w:val="32"/>
        </w:rPr>
        <w:t>商回</w:t>
      </w:r>
      <w:r w:rsidRPr="00B145AF">
        <w:rPr>
          <w:rFonts w:ascii="標楷體" w:eastAsia="標楷體" w:hAnsi="標楷體" w:cs="Times New Roman" w:hint="eastAsia"/>
          <w:sz w:val="32"/>
          <w:szCs w:val="32"/>
        </w:rPr>
        <w:t>台</w:t>
      </w:r>
      <w:r w:rsidR="007F5BB9" w:rsidRPr="00B145AF">
        <w:rPr>
          <w:rFonts w:ascii="標楷體" w:eastAsia="標楷體" w:hAnsi="標楷體" w:cs="Times New Roman" w:hint="eastAsia"/>
          <w:sz w:val="32"/>
          <w:szCs w:val="32"/>
        </w:rPr>
        <w:t>投資的行動方案，內容包括土地、水、電、人力、人才與資金等面向，以協助</w:t>
      </w:r>
      <w:r w:rsidRPr="00B145AF">
        <w:rPr>
          <w:rFonts w:ascii="標楷體" w:eastAsia="標楷體" w:hAnsi="標楷體" w:cs="Times New Roman" w:hint="eastAsia"/>
          <w:sz w:val="32"/>
          <w:szCs w:val="32"/>
        </w:rPr>
        <w:t>台</w:t>
      </w:r>
      <w:r w:rsidR="007F5BB9" w:rsidRPr="00B145AF">
        <w:rPr>
          <w:rFonts w:ascii="標楷體" w:eastAsia="標楷體" w:hAnsi="標楷體" w:cs="Times New Roman" w:hint="eastAsia"/>
          <w:sz w:val="32"/>
          <w:szCs w:val="32"/>
        </w:rPr>
        <w:t>商回</w:t>
      </w:r>
      <w:r w:rsidRPr="00B145AF">
        <w:rPr>
          <w:rFonts w:ascii="標楷體" w:eastAsia="標楷體" w:hAnsi="標楷體" w:cs="Times New Roman" w:hint="eastAsia"/>
          <w:sz w:val="32"/>
          <w:szCs w:val="32"/>
        </w:rPr>
        <w:t>台</w:t>
      </w:r>
      <w:r w:rsidR="007F5BB9" w:rsidRPr="00B145AF">
        <w:rPr>
          <w:rFonts w:ascii="標楷體" w:eastAsia="標楷體" w:hAnsi="標楷體" w:cs="Times New Roman" w:hint="eastAsia"/>
          <w:sz w:val="32"/>
          <w:szCs w:val="32"/>
        </w:rPr>
        <w:t>，帶動經濟與薪資成長。</w:t>
      </w:r>
    </w:p>
    <w:p w:rsidR="006F67EB" w:rsidRPr="00A536A7" w:rsidRDefault="006F67EB" w:rsidP="00D15BA1">
      <w:pPr>
        <w:spacing w:before="4"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FB55EB" w:rsidRPr="00B145AF" w:rsidRDefault="00B145AF" w:rsidP="00B145AF">
      <w:pPr>
        <w:spacing w:before="4" w:line="560" w:lineRule="exact"/>
        <w:jc w:val="both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最後，</w:t>
      </w:r>
      <w:r w:rsidR="00A536A7" w:rsidRPr="00B145AF">
        <w:rPr>
          <w:rFonts w:ascii="標楷體" w:eastAsia="標楷體" w:hAnsi="標楷體" w:cs="Times New Roman" w:hint="eastAsia"/>
          <w:sz w:val="32"/>
          <w:szCs w:val="32"/>
        </w:rPr>
        <w:t>賴</w:t>
      </w:r>
      <w:r>
        <w:rPr>
          <w:rFonts w:ascii="標楷體" w:eastAsia="標楷體" w:hAnsi="標楷體" w:cs="Times New Roman" w:hint="eastAsia"/>
          <w:sz w:val="32"/>
          <w:szCs w:val="32"/>
        </w:rPr>
        <w:t>院長</w:t>
      </w:r>
      <w:r w:rsidR="00563B7A" w:rsidRPr="00B145AF">
        <w:rPr>
          <w:rFonts w:ascii="標楷體" w:eastAsia="標楷體" w:hAnsi="標楷體" w:cs="Times New Roman" w:hint="eastAsia"/>
          <w:sz w:val="32"/>
          <w:szCs w:val="32"/>
        </w:rPr>
        <w:t>引述</w:t>
      </w:r>
      <w:r w:rsidR="00FB55EB" w:rsidRPr="00B145AF">
        <w:rPr>
          <w:rFonts w:ascii="標楷體" w:eastAsia="標楷體" w:hAnsi="標楷體" w:cs="Times New Roman" w:hint="eastAsia"/>
          <w:sz w:val="32"/>
          <w:szCs w:val="32"/>
        </w:rPr>
        <w:t>蔡</w:t>
      </w:r>
      <w:r w:rsidR="00A536A7" w:rsidRPr="00B145AF">
        <w:rPr>
          <w:rFonts w:ascii="標楷體" w:eastAsia="標楷體" w:hAnsi="標楷體" w:cs="Times New Roman" w:hint="eastAsia"/>
          <w:sz w:val="32"/>
          <w:szCs w:val="32"/>
        </w:rPr>
        <w:t>英文</w:t>
      </w:r>
      <w:r w:rsidR="00FB55EB" w:rsidRPr="00B145AF">
        <w:rPr>
          <w:rFonts w:ascii="標楷體" w:eastAsia="標楷體" w:hAnsi="標楷體" w:cs="Times New Roman" w:hint="eastAsia"/>
          <w:sz w:val="32"/>
          <w:szCs w:val="32"/>
        </w:rPr>
        <w:t>總統於雙十國慶演說</w:t>
      </w:r>
      <w:r w:rsidR="00563B7A" w:rsidRPr="00B145AF">
        <w:rPr>
          <w:rFonts w:ascii="標楷體" w:eastAsia="標楷體" w:hAnsi="標楷體" w:cs="Times New Roman" w:hint="eastAsia"/>
          <w:sz w:val="32"/>
          <w:szCs w:val="32"/>
        </w:rPr>
        <w:t>的談話</w:t>
      </w:r>
      <w:r w:rsidR="001D5182" w:rsidRPr="00B145AF">
        <w:rPr>
          <w:rFonts w:ascii="標楷體" w:eastAsia="標楷體" w:hAnsi="標楷體" w:cs="Times New Roman" w:hint="eastAsia"/>
          <w:sz w:val="32"/>
          <w:szCs w:val="32"/>
        </w:rPr>
        <w:t>表示</w:t>
      </w:r>
      <w:r w:rsidR="00FB55EB" w:rsidRPr="00B145AF">
        <w:rPr>
          <w:rFonts w:ascii="標楷體" w:eastAsia="標楷體" w:hAnsi="標楷體" w:cs="Times New Roman" w:hint="eastAsia"/>
          <w:sz w:val="32"/>
          <w:szCs w:val="32"/>
        </w:rPr>
        <w:t>，國際政經局勢正在面臨劇烈的變化</w:t>
      </w:r>
      <w:r w:rsidR="005F7AD0" w:rsidRPr="00B145AF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FB55EB" w:rsidRPr="00B145AF">
        <w:rPr>
          <w:rFonts w:ascii="標楷體" w:eastAsia="標楷體" w:hAnsi="標楷體" w:cs="Times New Roman" w:hint="eastAsia"/>
          <w:sz w:val="32"/>
          <w:szCs w:val="32"/>
        </w:rPr>
        <w:t>美中之間的貿易衝突，讓國際產業分工出現重組，也對原有的經貿秩序帶來衝擊，要善用中、大型</w:t>
      </w:r>
      <w:r w:rsidR="00A536A7" w:rsidRPr="00B145AF">
        <w:rPr>
          <w:rFonts w:ascii="標楷體" w:eastAsia="標楷體" w:hAnsi="標楷體" w:cs="Times New Roman" w:hint="eastAsia"/>
          <w:sz w:val="32"/>
          <w:szCs w:val="32"/>
        </w:rPr>
        <w:t>台</w:t>
      </w:r>
      <w:r w:rsidR="00FB55EB" w:rsidRPr="00B145AF">
        <w:rPr>
          <w:rFonts w:ascii="標楷體" w:eastAsia="標楷體" w:hAnsi="標楷體" w:cs="Times New Roman" w:hint="eastAsia"/>
          <w:sz w:val="32"/>
          <w:szCs w:val="32"/>
        </w:rPr>
        <w:t>商在區域分工的整合能力及全球布局能量，加上中小企業的活力，來開展全新的戰略布局，催化</w:t>
      </w:r>
      <w:r w:rsidR="00A536A7" w:rsidRPr="00B145AF">
        <w:rPr>
          <w:rFonts w:ascii="標楷體" w:eastAsia="標楷體" w:hAnsi="標楷體" w:cs="Times New Roman" w:hint="eastAsia"/>
          <w:sz w:val="32"/>
          <w:szCs w:val="32"/>
        </w:rPr>
        <w:t>台</w:t>
      </w:r>
      <w:r w:rsidR="00FB55EB" w:rsidRPr="00B145AF">
        <w:rPr>
          <w:rFonts w:ascii="標楷體" w:eastAsia="標楷體" w:hAnsi="標楷體" w:cs="Times New Roman" w:hint="eastAsia"/>
          <w:sz w:val="32"/>
          <w:szCs w:val="32"/>
        </w:rPr>
        <w:t>灣經濟全面轉型升級</w:t>
      </w:r>
      <w:r w:rsidR="00563B7A" w:rsidRPr="00B145AF">
        <w:rPr>
          <w:rFonts w:ascii="標楷體" w:eastAsia="標楷體" w:hAnsi="標楷體" w:cs="Times New Roman" w:hint="eastAsia"/>
          <w:sz w:val="32"/>
          <w:szCs w:val="32"/>
        </w:rPr>
        <w:t>，並勉勵各部會大家一起努力。</w:t>
      </w:r>
    </w:p>
    <w:sectPr w:rsidR="00FB55EB" w:rsidRPr="00B145A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0B3" w:rsidRDefault="001520B3" w:rsidP="002C7280">
      <w:r>
        <w:separator/>
      </w:r>
    </w:p>
  </w:endnote>
  <w:endnote w:type="continuationSeparator" w:id="0">
    <w:p w:rsidR="001520B3" w:rsidRDefault="001520B3" w:rsidP="002C7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472999"/>
      <w:docPartObj>
        <w:docPartGallery w:val="Page Numbers (Bottom of Page)"/>
        <w:docPartUnique/>
      </w:docPartObj>
    </w:sdtPr>
    <w:sdtEndPr/>
    <w:sdtContent>
      <w:p w:rsidR="007C643A" w:rsidRDefault="007C643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3FC" w:rsidRPr="002703FC">
          <w:rPr>
            <w:noProof/>
            <w:lang w:val="zh-TW"/>
          </w:rPr>
          <w:t>3</w:t>
        </w:r>
        <w:r>
          <w:fldChar w:fldCharType="end"/>
        </w:r>
      </w:p>
    </w:sdtContent>
  </w:sdt>
  <w:p w:rsidR="007C643A" w:rsidRDefault="007C64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0B3" w:rsidRDefault="001520B3" w:rsidP="002C7280">
      <w:r>
        <w:separator/>
      </w:r>
    </w:p>
  </w:footnote>
  <w:footnote w:type="continuationSeparator" w:id="0">
    <w:p w:rsidR="001520B3" w:rsidRDefault="001520B3" w:rsidP="002C7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71" w:type="pct"/>
      <w:tblLook w:val="00A0" w:firstRow="1" w:lastRow="0" w:firstColumn="1" w:lastColumn="0" w:noHBand="0" w:noVBand="0"/>
    </w:tblPr>
    <w:tblGrid>
      <w:gridCol w:w="3804"/>
      <w:gridCol w:w="4122"/>
    </w:tblGrid>
    <w:tr w:rsidR="002C7280" w:rsidRPr="003A1D83" w:rsidTr="00A379C1">
      <w:tc>
        <w:tcPr>
          <w:tcW w:w="2381" w:type="pct"/>
        </w:tcPr>
        <w:p w:rsidR="002C7280" w:rsidRPr="003A1D83" w:rsidRDefault="002C7280" w:rsidP="002C7280">
          <w:pPr>
            <w:pStyle w:val="a4"/>
          </w:pPr>
          <w:r>
            <w:rPr>
              <w:noProof/>
            </w:rPr>
            <w:drawing>
              <wp:inline distT="0" distB="0" distL="0" distR="0" wp14:anchorId="6B5184BE" wp14:editId="315E5D7E">
                <wp:extent cx="2278380" cy="624840"/>
                <wp:effectExtent l="0" t="0" r="0" b="0"/>
                <wp:docPr id="1" name="圖片 1" descr="行政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行政院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8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9" w:type="pct"/>
          <w:vAlign w:val="bottom"/>
        </w:tcPr>
        <w:p w:rsidR="002C7280" w:rsidRPr="003A1D83" w:rsidRDefault="002C7280" w:rsidP="002C7280">
          <w:pPr>
            <w:pStyle w:val="a4"/>
            <w:ind w:leftChars="-280" w:left="-672" w:rightChars="333" w:right="799" w:firstLineChars="153" w:firstLine="673"/>
            <w:rPr>
              <w:rFonts w:ascii="標楷體" w:eastAsia="標楷體" w:hAnsi="標楷體"/>
              <w:sz w:val="44"/>
              <w:szCs w:val="44"/>
            </w:rPr>
          </w:pPr>
          <w:r w:rsidRPr="003A1D83">
            <w:rPr>
              <w:rFonts w:ascii="標楷體" w:eastAsia="標楷體" w:hAnsi="標楷體" w:hint="eastAsia"/>
              <w:sz w:val="44"/>
              <w:szCs w:val="44"/>
            </w:rPr>
            <w:t>新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聞</w:t>
          </w:r>
          <w:r w:rsidRPr="003A1D83">
            <w:rPr>
              <w:rFonts w:ascii="標楷體" w:eastAsia="標楷體" w:hAnsi="標楷體"/>
              <w:sz w:val="44"/>
              <w:szCs w:val="44"/>
            </w:rPr>
            <w:t xml:space="preserve">  </w:t>
          </w:r>
          <w:r w:rsidRPr="003A1D83">
            <w:rPr>
              <w:rFonts w:ascii="標楷體" w:eastAsia="標楷體" w:hAnsi="標楷體" w:hint="eastAsia"/>
              <w:sz w:val="44"/>
              <w:szCs w:val="44"/>
            </w:rPr>
            <w:t>稿</w:t>
          </w:r>
        </w:p>
      </w:tc>
    </w:tr>
    <w:tr w:rsidR="002C7280" w:rsidRPr="003A1D83" w:rsidTr="00A379C1">
      <w:tc>
        <w:tcPr>
          <w:tcW w:w="5000" w:type="pct"/>
          <w:gridSpan w:val="2"/>
        </w:tcPr>
        <w:p w:rsidR="002C7280" w:rsidRPr="003A1D83" w:rsidRDefault="001520B3" w:rsidP="002C7280">
          <w:pPr>
            <w:pStyle w:val="a4"/>
          </w:pPr>
          <w:r>
            <w:pict w14:anchorId="59B01043">
              <v:rect id="_x0000_i1025" style="width:453.5pt;height:3pt" o:hralign="center" o:hrstd="t" o:hrnoshade="t" o:hr="t" fillcolor="#c90" stroked="f"/>
            </w:pict>
          </w:r>
        </w:p>
      </w:tc>
    </w:tr>
  </w:tbl>
  <w:p w:rsidR="002C7280" w:rsidRDefault="002C72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5F36"/>
    <w:multiLevelType w:val="hybridMultilevel"/>
    <w:tmpl w:val="DE0054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5E3907"/>
    <w:multiLevelType w:val="hybridMultilevel"/>
    <w:tmpl w:val="0E285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CCD707A"/>
    <w:multiLevelType w:val="hybridMultilevel"/>
    <w:tmpl w:val="C276CB0C"/>
    <w:lvl w:ilvl="0" w:tplc="1D407368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E574F9"/>
    <w:multiLevelType w:val="hybridMultilevel"/>
    <w:tmpl w:val="AC8E41D2"/>
    <w:lvl w:ilvl="0" w:tplc="E9481670">
      <w:start w:val="1"/>
      <w:numFmt w:val="bullet"/>
      <w:lvlText w:val="－"/>
      <w:lvlJc w:val="left"/>
      <w:pPr>
        <w:ind w:left="796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12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6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AD"/>
    <w:rsid w:val="0000538A"/>
    <w:rsid w:val="000056BA"/>
    <w:rsid w:val="00012EA7"/>
    <w:rsid w:val="00014B19"/>
    <w:rsid w:val="000201B8"/>
    <w:rsid w:val="00020439"/>
    <w:rsid w:val="00021D3F"/>
    <w:rsid w:val="00022996"/>
    <w:rsid w:val="0002685D"/>
    <w:rsid w:val="00030E57"/>
    <w:rsid w:val="0003126D"/>
    <w:rsid w:val="00033156"/>
    <w:rsid w:val="00040D76"/>
    <w:rsid w:val="00042FC5"/>
    <w:rsid w:val="00043ABB"/>
    <w:rsid w:val="00046F05"/>
    <w:rsid w:val="00063196"/>
    <w:rsid w:val="00070DF0"/>
    <w:rsid w:val="00072D48"/>
    <w:rsid w:val="00076062"/>
    <w:rsid w:val="000830EF"/>
    <w:rsid w:val="0008461E"/>
    <w:rsid w:val="000915B9"/>
    <w:rsid w:val="00094FDD"/>
    <w:rsid w:val="000A0FF0"/>
    <w:rsid w:val="000A615D"/>
    <w:rsid w:val="000B4F55"/>
    <w:rsid w:val="000C1DED"/>
    <w:rsid w:val="000C410C"/>
    <w:rsid w:val="000D6DDF"/>
    <w:rsid w:val="000E33C9"/>
    <w:rsid w:val="000F0A10"/>
    <w:rsid w:val="000F585F"/>
    <w:rsid w:val="0010292E"/>
    <w:rsid w:val="0012077D"/>
    <w:rsid w:val="00134425"/>
    <w:rsid w:val="00134F8D"/>
    <w:rsid w:val="001504E7"/>
    <w:rsid w:val="00151DF9"/>
    <w:rsid w:val="001520B3"/>
    <w:rsid w:val="001630DC"/>
    <w:rsid w:val="00173B3E"/>
    <w:rsid w:val="00174F6C"/>
    <w:rsid w:val="00175899"/>
    <w:rsid w:val="001773AB"/>
    <w:rsid w:val="001A3D28"/>
    <w:rsid w:val="001A4FA1"/>
    <w:rsid w:val="001B299E"/>
    <w:rsid w:val="001B2B64"/>
    <w:rsid w:val="001B2C86"/>
    <w:rsid w:val="001D48DC"/>
    <w:rsid w:val="001D5182"/>
    <w:rsid w:val="001E3CFC"/>
    <w:rsid w:val="001E659F"/>
    <w:rsid w:val="001F1821"/>
    <w:rsid w:val="0020541F"/>
    <w:rsid w:val="00210B47"/>
    <w:rsid w:val="00212599"/>
    <w:rsid w:val="0022376B"/>
    <w:rsid w:val="00223CDD"/>
    <w:rsid w:val="00226886"/>
    <w:rsid w:val="00227B7C"/>
    <w:rsid w:val="00230499"/>
    <w:rsid w:val="0023790A"/>
    <w:rsid w:val="00243D42"/>
    <w:rsid w:val="002468AA"/>
    <w:rsid w:val="00246BF4"/>
    <w:rsid w:val="002470AA"/>
    <w:rsid w:val="002525C2"/>
    <w:rsid w:val="00255595"/>
    <w:rsid w:val="002623D2"/>
    <w:rsid w:val="002703FC"/>
    <w:rsid w:val="002737D6"/>
    <w:rsid w:val="00277A82"/>
    <w:rsid w:val="00291808"/>
    <w:rsid w:val="002A1F4F"/>
    <w:rsid w:val="002A3204"/>
    <w:rsid w:val="002A5E21"/>
    <w:rsid w:val="002C7280"/>
    <w:rsid w:val="002D065E"/>
    <w:rsid w:val="002D6337"/>
    <w:rsid w:val="002E2FF7"/>
    <w:rsid w:val="002E32EE"/>
    <w:rsid w:val="002E7A6B"/>
    <w:rsid w:val="0030501F"/>
    <w:rsid w:val="00310C91"/>
    <w:rsid w:val="0031312A"/>
    <w:rsid w:val="00332C24"/>
    <w:rsid w:val="00340077"/>
    <w:rsid w:val="0034775D"/>
    <w:rsid w:val="00353F24"/>
    <w:rsid w:val="00354056"/>
    <w:rsid w:val="003557A7"/>
    <w:rsid w:val="003573C0"/>
    <w:rsid w:val="00364527"/>
    <w:rsid w:val="00366D9D"/>
    <w:rsid w:val="00371C5E"/>
    <w:rsid w:val="00377EC2"/>
    <w:rsid w:val="0038565E"/>
    <w:rsid w:val="003856B5"/>
    <w:rsid w:val="00393800"/>
    <w:rsid w:val="00393E80"/>
    <w:rsid w:val="00394296"/>
    <w:rsid w:val="00395C24"/>
    <w:rsid w:val="00396A32"/>
    <w:rsid w:val="003A0E18"/>
    <w:rsid w:val="003B25CC"/>
    <w:rsid w:val="003B49FC"/>
    <w:rsid w:val="003B5786"/>
    <w:rsid w:val="003D589D"/>
    <w:rsid w:val="003F014C"/>
    <w:rsid w:val="003F20BE"/>
    <w:rsid w:val="003F7520"/>
    <w:rsid w:val="0040638C"/>
    <w:rsid w:val="00407839"/>
    <w:rsid w:val="00407BDC"/>
    <w:rsid w:val="004114DE"/>
    <w:rsid w:val="00414FCF"/>
    <w:rsid w:val="00424B0C"/>
    <w:rsid w:val="004377CA"/>
    <w:rsid w:val="0044170E"/>
    <w:rsid w:val="00444621"/>
    <w:rsid w:val="00454A42"/>
    <w:rsid w:val="00455695"/>
    <w:rsid w:val="00457258"/>
    <w:rsid w:val="004572C2"/>
    <w:rsid w:val="00457A66"/>
    <w:rsid w:val="00463798"/>
    <w:rsid w:val="00465782"/>
    <w:rsid w:val="0047314B"/>
    <w:rsid w:val="004736C0"/>
    <w:rsid w:val="00476065"/>
    <w:rsid w:val="00477663"/>
    <w:rsid w:val="00480071"/>
    <w:rsid w:val="00490409"/>
    <w:rsid w:val="004944C0"/>
    <w:rsid w:val="00495E3A"/>
    <w:rsid w:val="0049623D"/>
    <w:rsid w:val="004C33FE"/>
    <w:rsid w:val="004D00B8"/>
    <w:rsid w:val="004D69C7"/>
    <w:rsid w:val="004E260A"/>
    <w:rsid w:val="004F34DC"/>
    <w:rsid w:val="005117FA"/>
    <w:rsid w:val="00515C22"/>
    <w:rsid w:val="00515FE9"/>
    <w:rsid w:val="005163EF"/>
    <w:rsid w:val="00532E71"/>
    <w:rsid w:val="00547360"/>
    <w:rsid w:val="00555F83"/>
    <w:rsid w:val="00563B7A"/>
    <w:rsid w:val="00582169"/>
    <w:rsid w:val="00584890"/>
    <w:rsid w:val="005912FF"/>
    <w:rsid w:val="00592AB6"/>
    <w:rsid w:val="005A44B0"/>
    <w:rsid w:val="005A4CBA"/>
    <w:rsid w:val="005B619C"/>
    <w:rsid w:val="005C1583"/>
    <w:rsid w:val="005D0395"/>
    <w:rsid w:val="005D0586"/>
    <w:rsid w:val="005D13BE"/>
    <w:rsid w:val="005D7147"/>
    <w:rsid w:val="005D77BB"/>
    <w:rsid w:val="005E5FA8"/>
    <w:rsid w:val="005F47D4"/>
    <w:rsid w:val="005F7AD0"/>
    <w:rsid w:val="0060011C"/>
    <w:rsid w:val="00610D92"/>
    <w:rsid w:val="00616A87"/>
    <w:rsid w:val="00617D3C"/>
    <w:rsid w:val="00623D8B"/>
    <w:rsid w:val="00630881"/>
    <w:rsid w:val="0063448C"/>
    <w:rsid w:val="00641117"/>
    <w:rsid w:val="00644FE0"/>
    <w:rsid w:val="00674DFF"/>
    <w:rsid w:val="00675685"/>
    <w:rsid w:val="00684674"/>
    <w:rsid w:val="00691091"/>
    <w:rsid w:val="006A2D9A"/>
    <w:rsid w:val="006B469C"/>
    <w:rsid w:val="006B48EA"/>
    <w:rsid w:val="006B7DA5"/>
    <w:rsid w:val="006C1438"/>
    <w:rsid w:val="006C3956"/>
    <w:rsid w:val="006D45EA"/>
    <w:rsid w:val="006D5283"/>
    <w:rsid w:val="006D791B"/>
    <w:rsid w:val="006E52E6"/>
    <w:rsid w:val="006E59D1"/>
    <w:rsid w:val="006E7583"/>
    <w:rsid w:val="006F02AD"/>
    <w:rsid w:val="006F05E4"/>
    <w:rsid w:val="006F67EB"/>
    <w:rsid w:val="006F74D6"/>
    <w:rsid w:val="007054E7"/>
    <w:rsid w:val="00705C1F"/>
    <w:rsid w:val="00707276"/>
    <w:rsid w:val="00714A52"/>
    <w:rsid w:val="0071688A"/>
    <w:rsid w:val="00722E77"/>
    <w:rsid w:val="007250F2"/>
    <w:rsid w:val="007258A6"/>
    <w:rsid w:val="00726E6C"/>
    <w:rsid w:val="007309AE"/>
    <w:rsid w:val="007348AE"/>
    <w:rsid w:val="007452C4"/>
    <w:rsid w:val="00750052"/>
    <w:rsid w:val="00751FE0"/>
    <w:rsid w:val="00752951"/>
    <w:rsid w:val="00770607"/>
    <w:rsid w:val="00772AAB"/>
    <w:rsid w:val="00772E77"/>
    <w:rsid w:val="00773350"/>
    <w:rsid w:val="00783A2A"/>
    <w:rsid w:val="00784FBF"/>
    <w:rsid w:val="00790E66"/>
    <w:rsid w:val="007A158D"/>
    <w:rsid w:val="007B61BF"/>
    <w:rsid w:val="007C3553"/>
    <w:rsid w:val="007C408E"/>
    <w:rsid w:val="007C47C7"/>
    <w:rsid w:val="007C643A"/>
    <w:rsid w:val="007D6181"/>
    <w:rsid w:val="007E5512"/>
    <w:rsid w:val="007F27CC"/>
    <w:rsid w:val="007F2DD3"/>
    <w:rsid w:val="007F42C0"/>
    <w:rsid w:val="007F5BB9"/>
    <w:rsid w:val="007F6AB5"/>
    <w:rsid w:val="00800C70"/>
    <w:rsid w:val="00807095"/>
    <w:rsid w:val="008170B2"/>
    <w:rsid w:val="00821F39"/>
    <w:rsid w:val="00827E12"/>
    <w:rsid w:val="00835AAA"/>
    <w:rsid w:val="00850A48"/>
    <w:rsid w:val="00853A54"/>
    <w:rsid w:val="0085440B"/>
    <w:rsid w:val="00863078"/>
    <w:rsid w:val="00871324"/>
    <w:rsid w:val="00873437"/>
    <w:rsid w:val="0089094E"/>
    <w:rsid w:val="00890BED"/>
    <w:rsid w:val="00893C13"/>
    <w:rsid w:val="00895FD6"/>
    <w:rsid w:val="00896121"/>
    <w:rsid w:val="0089796F"/>
    <w:rsid w:val="008A14C6"/>
    <w:rsid w:val="008B2C8E"/>
    <w:rsid w:val="008C262E"/>
    <w:rsid w:val="008D6B00"/>
    <w:rsid w:val="008F1E8F"/>
    <w:rsid w:val="008F3B77"/>
    <w:rsid w:val="008F43AD"/>
    <w:rsid w:val="00930873"/>
    <w:rsid w:val="009339D6"/>
    <w:rsid w:val="00942F0D"/>
    <w:rsid w:val="00960945"/>
    <w:rsid w:val="00972C2C"/>
    <w:rsid w:val="00996513"/>
    <w:rsid w:val="009A344E"/>
    <w:rsid w:val="009A5762"/>
    <w:rsid w:val="009B1E8A"/>
    <w:rsid w:val="009B372B"/>
    <w:rsid w:val="009B3F20"/>
    <w:rsid w:val="009B7CB8"/>
    <w:rsid w:val="009C082D"/>
    <w:rsid w:val="009E6161"/>
    <w:rsid w:val="009F0DE9"/>
    <w:rsid w:val="009F577E"/>
    <w:rsid w:val="00A10F4D"/>
    <w:rsid w:val="00A14511"/>
    <w:rsid w:val="00A20681"/>
    <w:rsid w:val="00A2155B"/>
    <w:rsid w:val="00A22122"/>
    <w:rsid w:val="00A26687"/>
    <w:rsid w:val="00A42210"/>
    <w:rsid w:val="00A4282C"/>
    <w:rsid w:val="00A4548C"/>
    <w:rsid w:val="00A536A7"/>
    <w:rsid w:val="00A63D65"/>
    <w:rsid w:val="00A640EB"/>
    <w:rsid w:val="00A65264"/>
    <w:rsid w:val="00A6751D"/>
    <w:rsid w:val="00A71207"/>
    <w:rsid w:val="00A759AE"/>
    <w:rsid w:val="00A96601"/>
    <w:rsid w:val="00AA13D6"/>
    <w:rsid w:val="00AA1450"/>
    <w:rsid w:val="00AB1D4A"/>
    <w:rsid w:val="00AB59DF"/>
    <w:rsid w:val="00AB7345"/>
    <w:rsid w:val="00AB7E77"/>
    <w:rsid w:val="00AC3E85"/>
    <w:rsid w:val="00AC3EF7"/>
    <w:rsid w:val="00AD1AE9"/>
    <w:rsid w:val="00AD309A"/>
    <w:rsid w:val="00AD4C56"/>
    <w:rsid w:val="00AE01F4"/>
    <w:rsid w:val="00AE27F3"/>
    <w:rsid w:val="00AE2A69"/>
    <w:rsid w:val="00B00D48"/>
    <w:rsid w:val="00B07B60"/>
    <w:rsid w:val="00B11000"/>
    <w:rsid w:val="00B145AF"/>
    <w:rsid w:val="00B14A18"/>
    <w:rsid w:val="00B206D8"/>
    <w:rsid w:val="00B218D8"/>
    <w:rsid w:val="00B2437E"/>
    <w:rsid w:val="00B33A31"/>
    <w:rsid w:val="00B37B02"/>
    <w:rsid w:val="00B41A6B"/>
    <w:rsid w:val="00B44EEC"/>
    <w:rsid w:val="00B452FB"/>
    <w:rsid w:val="00B50D89"/>
    <w:rsid w:val="00B55BF9"/>
    <w:rsid w:val="00B67408"/>
    <w:rsid w:val="00B72A24"/>
    <w:rsid w:val="00B800C2"/>
    <w:rsid w:val="00B8030C"/>
    <w:rsid w:val="00B84CE5"/>
    <w:rsid w:val="00B86CB1"/>
    <w:rsid w:val="00B90C87"/>
    <w:rsid w:val="00B9587D"/>
    <w:rsid w:val="00B96396"/>
    <w:rsid w:val="00BA3C4B"/>
    <w:rsid w:val="00BA5586"/>
    <w:rsid w:val="00BA78D9"/>
    <w:rsid w:val="00BB6DC3"/>
    <w:rsid w:val="00BC4CAC"/>
    <w:rsid w:val="00BC4EB6"/>
    <w:rsid w:val="00BD21C7"/>
    <w:rsid w:val="00BE05C4"/>
    <w:rsid w:val="00BE59EE"/>
    <w:rsid w:val="00C01388"/>
    <w:rsid w:val="00C01E74"/>
    <w:rsid w:val="00C10005"/>
    <w:rsid w:val="00C100D3"/>
    <w:rsid w:val="00C24E3F"/>
    <w:rsid w:val="00C26791"/>
    <w:rsid w:val="00C35163"/>
    <w:rsid w:val="00C37682"/>
    <w:rsid w:val="00C44D02"/>
    <w:rsid w:val="00C525EC"/>
    <w:rsid w:val="00C65131"/>
    <w:rsid w:val="00C77F63"/>
    <w:rsid w:val="00C951AA"/>
    <w:rsid w:val="00CA593A"/>
    <w:rsid w:val="00CB7E32"/>
    <w:rsid w:val="00CB7E3D"/>
    <w:rsid w:val="00CC7B17"/>
    <w:rsid w:val="00CD18C5"/>
    <w:rsid w:val="00CD359C"/>
    <w:rsid w:val="00CE04C8"/>
    <w:rsid w:val="00CE1331"/>
    <w:rsid w:val="00CE70BC"/>
    <w:rsid w:val="00CF623E"/>
    <w:rsid w:val="00D04621"/>
    <w:rsid w:val="00D061A0"/>
    <w:rsid w:val="00D15BA1"/>
    <w:rsid w:val="00D27568"/>
    <w:rsid w:val="00D34B74"/>
    <w:rsid w:val="00D378AD"/>
    <w:rsid w:val="00D4170F"/>
    <w:rsid w:val="00D533F9"/>
    <w:rsid w:val="00D71700"/>
    <w:rsid w:val="00D761C8"/>
    <w:rsid w:val="00D7797A"/>
    <w:rsid w:val="00D8612B"/>
    <w:rsid w:val="00D87B2C"/>
    <w:rsid w:val="00D909AF"/>
    <w:rsid w:val="00D94B3E"/>
    <w:rsid w:val="00D95367"/>
    <w:rsid w:val="00D9747C"/>
    <w:rsid w:val="00DA5BE2"/>
    <w:rsid w:val="00DA648B"/>
    <w:rsid w:val="00DC130B"/>
    <w:rsid w:val="00DC215B"/>
    <w:rsid w:val="00DC3F90"/>
    <w:rsid w:val="00DD5183"/>
    <w:rsid w:val="00DE4252"/>
    <w:rsid w:val="00DE5AFB"/>
    <w:rsid w:val="00DE73A5"/>
    <w:rsid w:val="00DF5A0E"/>
    <w:rsid w:val="00E0528D"/>
    <w:rsid w:val="00E24E55"/>
    <w:rsid w:val="00E36F0C"/>
    <w:rsid w:val="00E37815"/>
    <w:rsid w:val="00E51811"/>
    <w:rsid w:val="00E56E27"/>
    <w:rsid w:val="00E927F9"/>
    <w:rsid w:val="00E976E0"/>
    <w:rsid w:val="00E97D4E"/>
    <w:rsid w:val="00EA0D25"/>
    <w:rsid w:val="00EA1E36"/>
    <w:rsid w:val="00EB2E31"/>
    <w:rsid w:val="00EB7927"/>
    <w:rsid w:val="00EC1A54"/>
    <w:rsid w:val="00EC687D"/>
    <w:rsid w:val="00ED6B86"/>
    <w:rsid w:val="00EE09BA"/>
    <w:rsid w:val="00EF25A2"/>
    <w:rsid w:val="00EF58D5"/>
    <w:rsid w:val="00F06050"/>
    <w:rsid w:val="00F0718B"/>
    <w:rsid w:val="00F1133B"/>
    <w:rsid w:val="00F12968"/>
    <w:rsid w:val="00F13E00"/>
    <w:rsid w:val="00F17C1D"/>
    <w:rsid w:val="00F216B7"/>
    <w:rsid w:val="00F22232"/>
    <w:rsid w:val="00F31858"/>
    <w:rsid w:val="00F33DC3"/>
    <w:rsid w:val="00F35DE7"/>
    <w:rsid w:val="00F3621D"/>
    <w:rsid w:val="00F46942"/>
    <w:rsid w:val="00F56840"/>
    <w:rsid w:val="00F603A0"/>
    <w:rsid w:val="00F71099"/>
    <w:rsid w:val="00F83D89"/>
    <w:rsid w:val="00F90207"/>
    <w:rsid w:val="00F9205C"/>
    <w:rsid w:val="00F92CE9"/>
    <w:rsid w:val="00F97980"/>
    <w:rsid w:val="00FA0C1A"/>
    <w:rsid w:val="00FA1A9B"/>
    <w:rsid w:val="00FA2E02"/>
    <w:rsid w:val="00FA5623"/>
    <w:rsid w:val="00FB55EB"/>
    <w:rsid w:val="00FC4EAB"/>
    <w:rsid w:val="00FD0808"/>
    <w:rsid w:val="00FD124B"/>
    <w:rsid w:val="00FD7AC9"/>
    <w:rsid w:val="00F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5AF616-2577-4CC0-99C2-ED412198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A145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68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7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7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728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24B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395C24"/>
    <w:rPr>
      <w:color w:val="808080"/>
    </w:rPr>
  </w:style>
  <w:style w:type="character" w:customStyle="1" w:styleId="20">
    <w:name w:val="標題 2 字元"/>
    <w:basedOn w:val="a0"/>
    <w:link w:val="2"/>
    <w:uiPriority w:val="9"/>
    <w:rsid w:val="00AA145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b">
    <w:name w:val="Hyperlink"/>
    <w:basedOn w:val="a0"/>
    <w:uiPriority w:val="99"/>
    <w:semiHidden/>
    <w:unhideWhenUsed/>
    <w:rsid w:val="00AA1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Y_Documents\Documents\&#33258;&#35330;%20Office%20&#31684;&#26412;\2018%20&#38498;&#26371;%20&#22577;&#21578;&#26696;%20&#26032;&#32862;&#3129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DE405-290D-4D6F-BA68-50A42C55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院會 報告案 新聞稿</Template>
  <TotalTime>0</TotalTime>
  <Pages>3</Pages>
  <Words>187</Words>
  <Characters>1066</Characters>
  <Application>Microsoft Office Word</Application>
  <DocSecurity>0</DocSecurity>
  <Lines>8</Lines>
  <Paragraphs>2</Paragraphs>
  <ScaleCrop>false</ScaleCrop>
  <Company>行政院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行政院</dc:creator>
  <cp:lastModifiedBy>楊維綺</cp:lastModifiedBy>
  <cp:revision>2</cp:revision>
  <cp:lastPrinted>2018-10-18T11:31:00Z</cp:lastPrinted>
  <dcterms:created xsi:type="dcterms:W3CDTF">2018-10-18T12:47:00Z</dcterms:created>
  <dcterms:modified xsi:type="dcterms:W3CDTF">2018-10-18T12:47:00Z</dcterms:modified>
</cp:coreProperties>
</file>