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974" w:rsidRDefault="004879FF" w:rsidP="005C704D">
      <w:pPr>
        <w:snapToGrid w:val="0"/>
        <w:jc w:val="center"/>
        <w:rPr>
          <w:rFonts w:ascii="標楷體" w:eastAsia="標楷體" w:hAnsi="標楷體"/>
          <w:b/>
          <w:sz w:val="40"/>
          <w:szCs w:val="44"/>
        </w:rPr>
      </w:pPr>
      <w:r>
        <w:rPr>
          <w:rFonts w:ascii="標楷體" w:eastAsia="標楷體" w:hAnsi="標楷體" w:hint="eastAsia"/>
          <w:b/>
          <w:sz w:val="40"/>
          <w:szCs w:val="44"/>
        </w:rPr>
        <w:t>法規鬆綁推動成果彙整表</w:t>
      </w:r>
    </w:p>
    <w:p w:rsidR="001C70FB" w:rsidRPr="00D5484E" w:rsidRDefault="005C704D" w:rsidP="005C704D">
      <w:pPr>
        <w:snapToGrid w:val="0"/>
        <w:jc w:val="right"/>
        <w:rPr>
          <w:rFonts w:ascii="Times New Roman" w:eastAsia="標楷體" w:hAnsi="Times New Roman" w:cs="Times New Roman"/>
          <w:sz w:val="26"/>
          <w:szCs w:val="26"/>
        </w:rPr>
      </w:pPr>
      <w:r w:rsidRPr="00D5484E">
        <w:rPr>
          <w:rFonts w:ascii="Times New Roman" w:eastAsia="標楷體" w:hAnsi="Times New Roman" w:cs="Times New Roman"/>
          <w:sz w:val="26"/>
          <w:szCs w:val="26"/>
        </w:rPr>
        <w:t>彙整</w:t>
      </w:r>
      <w:r w:rsidR="0014125B">
        <w:rPr>
          <w:rFonts w:ascii="Times New Roman" w:eastAsia="標楷體" w:hAnsi="Times New Roman" w:cs="Times New Roman" w:hint="eastAsia"/>
          <w:sz w:val="26"/>
          <w:szCs w:val="26"/>
        </w:rPr>
        <w:t>日期</w:t>
      </w:r>
      <w:r w:rsidRPr="00D5484E">
        <w:rPr>
          <w:rFonts w:ascii="Times New Roman" w:eastAsia="標楷體" w:hAnsi="Times New Roman" w:cs="Times New Roman"/>
          <w:sz w:val="26"/>
          <w:szCs w:val="26"/>
        </w:rPr>
        <w:t>：</w:t>
      </w:r>
      <w:r w:rsidRPr="00D5484E">
        <w:rPr>
          <w:rFonts w:ascii="Times New Roman" w:eastAsia="標楷體" w:hAnsi="Times New Roman" w:cs="Times New Roman"/>
          <w:sz w:val="26"/>
          <w:szCs w:val="26"/>
        </w:rPr>
        <w:t>106.12.</w:t>
      </w:r>
      <w:r w:rsidR="0014125B">
        <w:rPr>
          <w:rFonts w:ascii="Times New Roman" w:eastAsia="標楷體" w:hAnsi="Times New Roman" w:cs="Times New Roman" w:hint="eastAsia"/>
          <w:sz w:val="26"/>
          <w:szCs w:val="26"/>
        </w:rPr>
        <w:t>19</w:t>
      </w:r>
    </w:p>
    <w:tbl>
      <w:tblPr>
        <w:tblStyle w:val="a3"/>
        <w:tblW w:w="14567" w:type="dxa"/>
        <w:tblLayout w:type="fixed"/>
        <w:tblLook w:val="04A0" w:firstRow="1" w:lastRow="0" w:firstColumn="1" w:lastColumn="0" w:noHBand="0" w:noVBand="1"/>
      </w:tblPr>
      <w:tblGrid>
        <w:gridCol w:w="817"/>
        <w:gridCol w:w="2268"/>
        <w:gridCol w:w="2977"/>
        <w:gridCol w:w="3260"/>
        <w:gridCol w:w="3750"/>
        <w:gridCol w:w="1495"/>
      </w:tblGrid>
      <w:tr w:rsidR="00836C0D" w:rsidRPr="00836C0D" w:rsidTr="004A10BB">
        <w:trPr>
          <w:tblHeader/>
        </w:trPr>
        <w:tc>
          <w:tcPr>
            <w:tcW w:w="817" w:type="dxa"/>
            <w:vAlign w:val="center"/>
          </w:tcPr>
          <w:p w:rsidR="00874847" w:rsidRPr="00836C0D" w:rsidRDefault="00874847" w:rsidP="007A038B">
            <w:pPr>
              <w:snapToGrid w:val="0"/>
              <w:spacing w:line="264" w:lineRule="auto"/>
              <w:jc w:val="center"/>
              <w:rPr>
                <w:rFonts w:ascii="Times New Roman" w:eastAsia="標楷體" w:hAnsi="Times New Roman" w:cs="Times New Roman"/>
                <w:sz w:val="26"/>
                <w:szCs w:val="26"/>
              </w:rPr>
            </w:pPr>
            <w:r w:rsidRPr="00836C0D">
              <w:rPr>
                <w:rFonts w:ascii="Times New Roman" w:eastAsia="標楷體" w:hAnsi="Times New Roman" w:cs="Times New Roman"/>
                <w:sz w:val="26"/>
                <w:szCs w:val="26"/>
              </w:rPr>
              <w:t>編號</w:t>
            </w:r>
          </w:p>
        </w:tc>
        <w:tc>
          <w:tcPr>
            <w:tcW w:w="2268" w:type="dxa"/>
            <w:vAlign w:val="center"/>
          </w:tcPr>
          <w:p w:rsidR="00874847" w:rsidRPr="00836C0D" w:rsidRDefault="00874847" w:rsidP="007A038B">
            <w:pPr>
              <w:snapToGrid w:val="0"/>
              <w:spacing w:line="264" w:lineRule="auto"/>
              <w:jc w:val="center"/>
              <w:rPr>
                <w:rFonts w:ascii="Times New Roman" w:eastAsia="標楷體" w:hAnsi="Times New Roman" w:cs="Times New Roman"/>
                <w:sz w:val="26"/>
                <w:szCs w:val="26"/>
              </w:rPr>
            </w:pPr>
            <w:r w:rsidRPr="00836C0D">
              <w:rPr>
                <w:rFonts w:ascii="Times New Roman" w:eastAsia="標楷體" w:hAnsi="Times New Roman" w:cs="Times New Roman"/>
                <w:sz w:val="26"/>
                <w:szCs w:val="26"/>
              </w:rPr>
              <w:t>修正規定</w:t>
            </w:r>
          </w:p>
        </w:tc>
        <w:tc>
          <w:tcPr>
            <w:tcW w:w="2977" w:type="dxa"/>
            <w:vAlign w:val="center"/>
          </w:tcPr>
          <w:p w:rsidR="00874847" w:rsidRPr="00836C0D" w:rsidRDefault="00874847" w:rsidP="007A038B">
            <w:pPr>
              <w:snapToGrid w:val="0"/>
              <w:spacing w:line="264" w:lineRule="auto"/>
              <w:jc w:val="center"/>
              <w:rPr>
                <w:rFonts w:ascii="Times New Roman" w:eastAsia="標楷體" w:hAnsi="Times New Roman" w:cs="Times New Roman"/>
                <w:sz w:val="26"/>
                <w:szCs w:val="26"/>
              </w:rPr>
            </w:pPr>
            <w:r w:rsidRPr="00836C0D">
              <w:rPr>
                <w:rFonts w:ascii="Times New Roman" w:eastAsia="標楷體" w:hAnsi="Times New Roman" w:cs="Times New Roman"/>
                <w:sz w:val="26"/>
                <w:szCs w:val="26"/>
              </w:rPr>
              <w:t>修正前</w:t>
            </w:r>
          </w:p>
        </w:tc>
        <w:tc>
          <w:tcPr>
            <w:tcW w:w="3260" w:type="dxa"/>
            <w:vAlign w:val="center"/>
          </w:tcPr>
          <w:p w:rsidR="00874847" w:rsidRPr="00836C0D" w:rsidRDefault="00874847" w:rsidP="007A038B">
            <w:pPr>
              <w:snapToGrid w:val="0"/>
              <w:spacing w:line="264" w:lineRule="auto"/>
              <w:jc w:val="center"/>
              <w:rPr>
                <w:rFonts w:ascii="Times New Roman" w:eastAsia="標楷體" w:hAnsi="Times New Roman" w:cs="Times New Roman"/>
                <w:sz w:val="26"/>
                <w:szCs w:val="26"/>
              </w:rPr>
            </w:pPr>
            <w:r w:rsidRPr="00836C0D">
              <w:rPr>
                <w:rFonts w:ascii="Times New Roman" w:eastAsia="標楷體" w:hAnsi="Times New Roman" w:cs="Times New Roman"/>
                <w:sz w:val="26"/>
                <w:szCs w:val="26"/>
              </w:rPr>
              <w:t>修正後</w:t>
            </w:r>
          </w:p>
        </w:tc>
        <w:tc>
          <w:tcPr>
            <w:tcW w:w="3750" w:type="dxa"/>
            <w:vAlign w:val="center"/>
          </w:tcPr>
          <w:p w:rsidR="00874847" w:rsidRPr="00836C0D" w:rsidRDefault="00874847" w:rsidP="002537FA">
            <w:pPr>
              <w:snapToGrid w:val="0"/>
              <w:spacing w:line="264" w:lineRule="auto"/>
              <w:jc w:val="center"/>
              <w:rPr>
                <w:rFonts w:ascii="Times New Roman" w:eastAsia="標楷體" w:hAnsi="Times New Roman" w:cs="Times New Roman"/>
                <w:sz w:val="26"/>
                <w:szCs w:val="26"/>
              </w:rPr>
            </w:pPr>
            <w:r w:rsidRPr="00836C0D">
              <w:rPr>
                <w:rFonts w:ascii="Times New Roman" w:eastAsia="標楷體" w:hAnsi="Times New Roman" w:cs="Times New Roman"/>
                <w:sz w:val="26"/>
                <w:szCs w:val="26"/>
              </w:rPr>
              <w:t>鬆綁效益</w:t>
            </w:r>
          </w:p>
        </w:tc>
        <w:tc>
          <w:tcPr>
            <w:tcW w:w="1495" w:type="dxa"/>
            <w:vAlign w:val="center"/>
          </w:tcPr>
          <w:p w:rsidR="00874847" w:rsidRPr="00836C0D" w:rsidRDefault="00874847" w:rsidP="007A038B">
            <w:pPr>
              <w:snapToGrid w:val="0"/>
              <w:spacing w:line="264" w:lineRule="auto"/>
              <w:jc w:val="center"/>
              <w:rPr>
                <w:rFonts w:ascii="Times New Roman" w:eastAsia="標楷體" w:hAnsi="Times New Roman" w:cs="Times New Roman"/>
                <w:sz w:val="26"/>
                <w:szCs w:val="26"/>
              </w:rPr>
            </w:pPr>
            <w:r w:rsidRPr="00836C0D">
              <w:rPr>
                <w:rFonts w:ascii="Times New Roman" w:eastAsia="標楷體" w:hAnsi="Times New Roman" w:cs="Times New Roman"/>
                <w:sz w:val="26"/>
                <w:szCs w:val="26"/>
              </w:rPr>
              <w:t>完成時間</w:t>
            </w:r>
          </w:p>
          <w:p w:rsidR="00C37358" w:rsidRPr="00836C0D" w:rsidRDefault="00C37358" w:rsidP="007A038B">
            <w:pPr>
              <w:snapToGrid w:val="0"/>
              <w:spacing w:line="264" w:lineRule="auto"/>
              <w:jc w:val="center"/>
              <w:rPr>
                <w:rFonts w:ascii="Times New Roman" w:eastAsia="標楷體" w:hAnsi="Times New Roman" w:cs="Times New Roman"/>
                <w:sz w:val="26"/>
                <w:szCs w:val="26"/>
              </w:rPr>
            </w:pPr>
            <w:r w:rsidRPr="00836C0D">
              <w:rPr>
                <w:rFonts w:ascii="Times New Roman" w:eastAsia="標楷體" w:hAnsi="Times New Roman" w:cs="Times New Roman"/>
                <w:sz w:val="26"/>
                <w:szCs w:val="26"/>
              </w:rPr>
              <w:t>(</w:t>
            </w:r>
            <w:r w:rsidRPr="00836C0D">
              <w:rPr>
                <w:rFonts w:ascii="Times New Roman" w:eastAsia="標楷體" w:hAnsi="Times New Roman" w:cs="Times New Roman"/>
                <w:sz w:val="26"/>
                <w:szCs w:val="26"/>
              </w:rPr>
              <w:t>預定完成時間</w:t>
            </w:r>
            <w:r w:rsidRPr="00836C0D">
              <w:rPr>
                <w:rFonts w:ascii="Times New Roman" w:eastAsia="標楷體" w:hAnsi="Times New Roman" w:cs="Times New Roman"/>
                <w:sz w:val="26"/>
                <w:szCs w:val="26"/>
              </w:rPr>
              <w:t>)</w:t>
            </w:r>
          </w:p>
        </w:tc>
      </w:tr>
      <w:tr w:rsidR="00836C0D" w:rsidRPr="00836C0D" w:rsidTr="000132D6">
        <w:tc>
          <w:tcPr>
            <w:tcW w:w="14567" w:type="dxa"/>
            <w:gridSpan w:val="6"/>
            <w:shd w:val="clear" w:color="auto" w:fill="D9D9D9" w:themeFill="background1" w:themeFillShade="D9"/>
            <w:vAlign w:val="center"/>
          </w:tcPr>
          <w:p w:rsidR="000132D6" w:rsidRPr="00836C0D" w:rsidRDefault="000132D6" w:rsidP="000132D6">
            <w:pPr>
              <w:spacing w:beforeLines="30" w:before="108" w:afterLines="30" w:after="108"/>
              <w:jc w:val="both"/>
              <w:rPr>
                <w:rFonts w:ascii="標楷體" w:eastAsia="標楷體" w:hAnsi="標楷體" w:cs="Times New Roman"/>
                <w:sz w:val="26"/>
                <w:szCs w:val="26"/>
              </w:rPr>
            </w:pPr>
            <w:r w:rsidRPr="00836C0D">
              <w:rPr>
                <w:sz w:val="26"/>
                <w:szCs w:val="26"/>
              </w:rPr>
              <w:br w:type="page"/>
            </w:r>
            <w:r w:rsidRPr="00836C0D">
              <w:rPr>
                <w:rFonts w:ascii="標楷體" w:eastAsia="標楷體" w:hAnsi="標楷體" w:hint="eastAsia"/>
                <w:sz w:val="26"/>
                <w:szCs w:val="26"/>
              </w:rPr>
              <w:t>一、</w:t>
            </w:r>
            <w:r w:rsidRPr="00836C0D">
              <w:rPr>
                <w:rFonts w:ascii="標楷體" w:eastAsia="標楷體" w:hAnsi="標楷體" w:hint="eastAsia"/>
                <w:b/>
                <w:bCs/>
                <w:sz w:val="26"/>
                <w:szCs w:val="26"/>
              </w:rPr>
              <w:t>擴大促參法重大公共建設適用範圍</w:t>
            </w:r>
          </w:p>
        </w:tc>
      </w:tr>
      <w:tr w:rsidR="00836C0D" w:rsidRPr="00836C0D" w:rsidTr="000132D6">
        <w:tc>
          <w:tcPr>
            <w:tcW w:w="817" w:type="dxa"/>
          </w:tcPr>
          <w:p w:rsidR="000132D6" w:rsidRPr="00836C0D" w:rsidRDefault="000132D6" w:rsidP="004C711C">
            <w:pPr>
              <w:pStyle w:val="a6"/>
              <w:numPr>
                <w:ilvl w:val="0"/>
                <w:numId w:val="1"/>
              </w:numPr>
              <w:snapToGrid w:val="0"/>
              <w:spacing w:line="264" w:lineRule="auto"/>
              <w:ind w:leftChars="0"/>
              <w:jc w:val="both"/>
              <w:rPr>
                <w:rFonts w:ascii="Times New Roman" w:eastAsia="標楷體" w:hAnsi="Times New Roman" w:cs="Times New Roman"/>
                <w:sz w:val="26"/>
                <w:szCs w:val="26"/>
              </w:rPr>
            </w:pPr>
            <w:r w:rsidRPr="00836C0D">
              <w:br w:type="page"/>
            </w:r>
          </w:p>
        </w:tc>
        <w:tc>
          <w:tcPr>
            <w:tcW w:w="2268" w:type="dxa"/>
          </w:tcPr>
          <w:p w:rsidR="000132D6" w:rsidRPr="00836C0D" w:rsidRDefault="000132D6" w:rsidP="004C711C">
            <w:pPr>
              <w:kinsoku w:val="0"/>
              <w:overflowPunct w:val="0"/>
              <w:autoSpaceDE w:val="0"/>
              <w:autoSpaceDN w:val="0"/>
              <w:adjustRightInd w:val="0"/>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修正「促進民間參與公共建設法之重大公共建設範圍」</w:t>
            </w:r>
            <w:r w:rsidRPr="00836C0D">
              <w:rPr>
                <w:rFonts w:ascii="Times New Roman" w:eastAsia="標楷體" w:hAnsi="Times New Roman" w:cs="Times New Roman"/>
                <w:sz w:val="26"/>
                <w:szCs w:val="26"/>
              </w:rPr>
              <w:t>(</w:t>
            </w:r>
            <w:r w:rsidRPr="00836C0D">
              <w:rPr>
                <w:rFonts w:ascii="Times New Roman" w:eastAsia="標楷體" w:hAnsi="Times New Roman" w:cs="Times New Roman"/>
                <w:sz w:val="26"/>
                <w:szCs w:val="26"/>
              </w:rPr>
              <w:t>下稱重大範圍</w:t>
            </w:r>
            <w:r w:rsidRPr="00836C0D">
              <w:rPr>
                <w:rFonts w:ascii="Times New Roman" w:eastAsia="標楷體" w:hAnsi="Times New Roman" w:cs="Times New Roman"/>
                <w:sz w:val="26"/>
                <w:szCs w:val="26"/>
              </w:rPr>
              <w:t>)</w:t>
            </w:r>
            <w:r w:rsidR="00AF64AA" w:rsidRPr="00836C0D">
              <w:rPr>
                <w:rFonts w:ascii="Times New Roman" w:eastAsia="標楷體" w:hAnsi="Times New Roman" w:cs="Times New Roman" w:hint="eastAsia"/>
                <w:sz w:val="26"/>
                <w:szCs w:val="26"/>
              </w:rPr>
              <w:t>(</w:t>
            </w:r>
            <w:r w:rsidR="00AF64AA" w:rsidRPr="00836C0D">
              <w:rPr>
                <w:rFonts w:ascii="Times New Roman" w:eastAsia="標楷體" w:hAnsi="Times New Roman" w:cs="Times New Roman" w:hint="eastAsia"/>
                <w:sz w:val="26"/>
                <w:szCs w:val="26"/>
              </w:rPr>
              <w:t>財政部</w:t>
            </w:r>
            <w:r w:rsidR="00AF64AA" w:rsidRPr="00836C0D">
              <w:rPr>
                <w:rFonts w:ascii="Times New Roman" w:eastAsia="標楷體" w:hAnsi="Times New Roman" w:cs="Times New Roman" w:hint="eastAsia"/>
                <w:sz w:val="26"/>
                <w:szCs w:val="26"/>
              </w:rPr>
              <w:t>)</w:t>
            </w:r>
          </w:p>
          <w:p w:rsidR="000132D6" w:rsidRPr="00836C0D" w:rsidRDefault="000132D6" w:rsidP="004C711C">
            <w:pPr>
              <w:kinsoku w:val="0"/>
              <w:overflowPunct w:val="0"/>
              <w:autoSpaceDE w:val="0"/>
              <w:autoSpaceDN w:val="0"/>
              <w:adjustRightInd w:val="0"/>
              <w:snapToGrid w:val="0"/>
              <w:spacing w:line="264" w:lineRule="auto"/>
              <w:jc w:val="both"/>
              <w:rPr>
                <w:rFonts w:ascii="Times New Roman" w:eastAsia="標楷體" w:hAnsi="Times New Roman" w:cs="Times New Roman"/>
                <w:sz w:val="26"/>
                <w:szCs w:val="26"/>
              </w:rPr>
            </w:pPr>
          </w:p>
        </w:tc>
        <w:tc>
          <w:tcPr>
            <w:tcW w:w="2977" w:type="dxa"/>
          </w:tcPr>
          <w:p w:rsidR="000132D6" w:rsidRPr="00836C0D" w:rsidRDefault="000132D6" w:rsidP="004C711C">
            <w:pPr>
              <w:kinsoku w:val="0"/>
              <w:overflowPunct w:val="0"/>
              <w:autoSpaceDE w:val="0"/>
              <w:autoSpaceDN w:val="0"/>
              <w:adjustRightInd w:val="0"/>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依</w:t>
            </w:r>
            <w:r w:rsidRPr="00836C0D">
              <w:rPr>
                <w:rFonts w:ascii="Times New Roman" w:eastAsia="標楷體" w:hAnsi="Times New Roman" w:cs="Times New Roman"/>
                <w:sz w:val="26"/>
                <w:szCs w:val="26"/>
              </w:rPr>
              <w:t>104</w:t>
            </w:r>
            <w:r w:rsidRPr="00836C0D">
              <w:rPr>
                <w:rFonts w:ascii="Times New Roman" w:eastAsia="標楷體" w:hAnsi="Times New Roman" w:cs="Times New Roman"/>
                <w:sz w:val="26"/>
                <w:szCs w:val="26"/>
              </w:rPr>
              <w:t>年</w:t>
            </w:r>
            <w:r w:rsidRPr="00836C0D">
              <w:rPr>
                <w:rFonts w:ascii="Times New Roman" w:eastAsia="標楷體" w:hAnsi="Times New Roman" w:cs="Times New Roman"/>
                <w:sz w:val="26"/>
                <w:szCs w:val="26"/>
              </w:rPr>
              <w:t>12</w:t>
            </w:r>
            <w:r w:rsidRPr="00836C0D">
              <w:rPr>
                <w:rFonts w:ascii="Times New Roman" w:eastAsia="標楷體" w:hAnsi="Times New Roman" w:cs="Times New Roman"/>
                <w:sz w:val="26"/>
                <w:szCs w:val="26"/>
              </w:rPr>
              <w:t>月</w:t>
            </w:r>
            <w:r w:rsidRPr="00836C0D">
              <w:rPr>
                <w:rFonts w:ascii="Times New Roman" w:eastAsia="標楷體" w:hAnsi="Times New Roman" w:cs="Times New Roman"/>
                <w:sz w:val="26"/>
                <w:szCs w:val="26"/>
              </w:rPr>
              <w:t>30</w:t>
            </w:r>
            <w:r w:rsidRPr="00836C0D">
              <w:rPr>
                <w:rFonts w:ascii="Times New Roman" w:eastAsia="標楷體" w:hAnsi="Times New Roman" w:cs="Times New Roman"/>
                <w:sz w:val="26"/>
                <w:szCs w:val="26"/>
              </w:rPr>
              <w:t>日修正前之促進民間參與公共建設法</w:t>
            </w:r>
            <w:r w:rsidRPr="00836C0D">
              <w:rPr>
                <w:rFonts w:ascii="Times New Roman" w:eastAsia="標楷體" w:hAnsi="Times New Roman" w:cs="Times New Roman"/>
                <w:sz w:val="26"/>
                <w:szCs w:val="26"/>
              </w:rPr>
              <w:t>(</w:t>
            </w:r>
            <w:proofErr w:type="gramStart"/>
            <w:r w:rsidRPr="00836C0D">
              <w:rPr>
                <w:rFonts w:ascii="Times New Roman" w:eastAsia="標楷體" w:hAnsi="Times New Roman" w:cs="Times New Roman"/>
                <w:sz w:val="26"/>
                <w:szCs w:val="26"/>
              </w:rPr>
              <w:t>下稱促參</w:t>
            </w:r>
            <w:proofErr w:type="gramEnd"/>
            <w:r w:rsidRPr="00836C0D">
              <w:rPr>
                <w:rFonts w:ascii="Times New Roman" w:eastAsia="標楷體" w:hAnsi="Times New Roman" w:cs="Times New Roman"/>
                <w:sz w:val="26"/>
                <w:szCs w:val="26"/>
              </w:rPr>
              <w:t>法</w:t>
            </w:r>
            <w:r w:rsidRPr="00836C0D">
              <w:rPr>
                <w:rFonts w:ascii="Times New Roman" w:eastAsia="標楷體" w:hAnsi="Times New Roman" w:cs="Times New Roman"/>
                <w:sz w:val="26"/>
                <w:szCs w:val="26"/>
              </w:rPr>
              <w:t>)</w:t>
            </w:r>
            <w:r w:rsidRPr="00836C0D">
              <w:rPr>
                <w:rFonts w:ascii="Times New Roman" w:eastAsia="標楷體" w:hAnsi="Times New Roman" w:cs="Times New Roman"/>
                <w:sz w:val="26"/>
                <w:szCs w:val="26"/>
              </w:rPr>
              <w:t>第</w:t>
            </w:r>
            <w:r w:rsidRPr="00836C0D">
              <w:rPr>
                <w:rFonts w:ascii="Times New Roman" w:eastAsia="標楷體" w:hAnsi="Times New Roman" w:cs="Times New Roman"/>
                <w:sz w:val="26"/>
                <w:szCs w:val="26"/>
              </w:rPr>
              <w:t>3</w:t>
            </w:r>
            <w:r w:rsidRPr="00836C0D">
              <w:rPr>
                <w:rFonts w:ascii="Times New Roman" w:eastAsia="標楷體" w:hAnsi="Times New Roman" w:cs="Times New Roman"/>
                <w:sz w:val="26"/>
                <w:szCs w:val="26"/>
              </w:rPr>
              <w:t>條第</w:t>
            </w:r>
            <w:r w:rsidRPr="00836C0D">
              <w:rPr>
                <w:rFonts w:ascii="Times New Roman" w:eastAsia="標楷體" w:hAnsi="Times New Roman" w:cs="Times New Roman"/>
                <w:sz w:val="26"/>
                <w:szCs w:val="26"/>
              </w:rPr>
              <w:t>1</w:t>
            </w:r>
            <w:r w:rsidRPr="00836C0D">
              <w:rPr>
                <w:rFonts w:ascii="Times New Roman" w:eastAsia="標楷體" w:hAnsi="Times New Roman" w:cs="Times New Roman"/>
                <w:sz w:val="26"/>
                <w:szCs w:val="26"/>
              </w:rPr>
              <w:t>項規定，列表明定公共建設類別之重大公共建設範圍。</w:t>
            </w:r>
          </w:p>
        </w:tc>
        <w:tc>
          <w:tcPr>
            <w:tcW w:w="3260" w:type="dxa"/>
          </w:tcPr>
          <w:p w:rsidR="000132D6" w:rsidRPr="00836C0D" w:rsidRDefault="000132D6" w:rsidP="004C711C">
            <w:pPr>
              <w:kinsoku w:val="0"/>
              <w:overflowPunct w:val="0"/>
              <w:autoSpaceDE w:val="0"/>
              <w:autoSpaceDN w:val="0"/>
              <w:adjustRightInd w:val="0"/>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配合促參法</w:t>
            </w:r>
            <w:r w:rsidRPr="00836C0D">
              <w:rPr>
                <w:rFonts w:ascii="Times New Roman" w:eastAsia="標楷體" w:hAnsi="Times New Roman" w:cs="Times New Roman"/>
                <w:sz w:val="26"/>
                <w:szCs w:val="26"/>
              </w:rPr>
              <w:t>104</w:t>
            </w:r>
            <w:r w:rsidRPr="00836C0D">
              <w:rPr>
                <w:rFonts w:ascii="Times New Roman" w:eastAsia="標楷體" w:hAnsi="Times New Roman" w:cs="Times New Roman"/>
                <w:sz w:val="26"/>
                <w:szCs w:val="26"/>
              </w:rPr>
              <w:t>年</w:t>
            </w:r>
            <w:r w:rsidRPr="00836C0D">
              <w:rPr>
                <w:rFonts w:ascii="Times New Roman" w:eastAsia="標楷體" w:hAnsi="Times New Roman" w:cs="Times New Roman"/>
                <w:sz w:val="26"/>
                <w:szCs w:val="26"/>
              </w:rPr>
              <w:t>12</w:t>
            </w:r>
            <w:r w:rsidRPr="00836C0D">
              <w:rPr>
                <w:rFonts w:ascii="Times New Roman" w:eastAsia="標楷體" w:hAnsi="Times New Roman" w:cs="Times New Roman"/>
                <w:sz w:val="26"/>
                <w:szCs w:val="26"/>
              </w:rPr>
              <w:t>月</w:t>
            </w:r>
            <w:r w:rsidRPr="00836C0D">
              <w:rPr>
                <w:rFonts w:ascii="Times New Roman" w:eastAsia="標楷體" w:hAnsi="Times New Roman" w:cs="Times New Roman"/>
                <w:sz w:val="26"/>
                <w:szCs w:val="26"/>
              </w:rPr>
              <w:t>30</w:t>
            </w:r>
            <w:r w:rsidRPr="00836C0D">
              <w:rPr>
                <w:rFonts w:ascii="Times New Roman" w:eastAsia="標楷體" w:hAnsi="Times New Roman" w:cs="Times New Roman"/>
                <w:sz w:val="26"/>
                <w:szCs w:val="26"/>
              </w:rPr>
              <w:t>日修正及其施行細則</w:t>
            </w:r>
            <w:r w:rsidRPr="00836C0D">
              <w:rPr>
                <w:rFonts w:ascii="Times New Roman" w:eastAsia="標楷體" w:hAnsi="Times New Roman" w:cs="Times New Roman"/>
                <w:sz w:val="26"/>
                <w:szCs w:val="26"/>
              </w:rPr>
              <w:t>105</w:t>
            </w:r>
            <w:r w:rsidRPr="00836C0D">
              <w:rPr>
                <w:rFonts w:ascii="Times New Roman" w:eastAsia="標楷體" w:hAnsi="Times New Roman" w:cs="Times New Roman"/>
                <w:sz w:val="26"/>
                <w:szCs w:val="26"/>
              </w:rPr>
              <w:t>年</w:t>
            </w:r>
            <w:r w:rsidRPr="00836C0D">
              <w:rPr>
                <w:rFonts w:ascii="Times New Roman" w:eastAsia="標楷體" w:hAnsi="Times New Roman" w:cs="Times New Roman"/>
                <w:sz w:val="26"/>
                <w:szCs w:val="26"/>
              </w:rPr>
              <w:t>10</w:t>
            </w:r>
            <w:r w:rsidRPr="00836C0D">
              <w:rPr>
                <w:rFonts w:ascii="Times New Roman" w:eastAsia="標楷體" w:hAnsi="Times New Roman" w:cs="Times New Roman"/>
                <w:sz w:val="26"/>
                <w:szCs w:val="26"/>
              </w:rPr>
              <w:t>月</w:t>
            </w:r>
            <w:r w:rsidRPr="00836C0D">
              <w:rPr>
                <w:rFonts w:ascii="Times New Roman" w:eastAsia="標楷體" w:hAnsi="Times New Roman" w:cs="Times New Roman"/>
                <w:sz w:val="26"/>
                <w:szCs w:val="26"/>
              </w:rPr>
              <w:t>4</w:t>
            </w:r>
            <w:r w:rsidRPr="00836C0D">
              <w:rPr>
                <w:rFonts w:ascii="Times New Roman" w:eastAsia="標楷體" w:hAnsi="Times New Roman" w:cs="Times New Roman"/>
                <w:sz w:val="26"/>
                <w:szCs w:val="26"/>
              </w:rPr>
              <w:t>日修正公共建設類別及其定義，增訂「政府廳舍設施」公共建設類別、定義及重大公共建設範圍，並修正重大範圍定義欄及重大公共建設範圍欄。</w:t>
            </w:r>
          </w:p>
        </w:tc>
        <w:tc>
          <w:tcPr>
            <w:tcW w:w="3750" w:type="dxa"/>
          </w:tcPr>
          <w:p w:rsidR="000132D6" w:rsidRPr="00836C0D" w:rsidRDefault="000132D6" w:rsidP="004C711C">
            <w:pPr>
              <w:kinsoku w:val="0"/>
              <w:overflowPunct w:val="0"/>
              <w:autoSpaceDE w:val="0"/>
              <w:autoSpaceDN w:val="0"/>
              <w:adjustRightInd w:val="0"/>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一、修正前</w:t>
            </w:r>
          </w:p>
          <w:p w:rsidR="000132D6" w:rsidRPr="00836C0D" w:rsidRDefault="000132D6" w:rsidP="004C711C">
            <w:pPr>
              <w:kinsoku w:val="0"/>
              <w:overflowPunct w:val="0"/>
              <w:autoSpaceDE w:val="0"/>
              <w:autoSpaceDN w:val="0"/>
              <w:adjustRightInd w:val="0"/>
              <w:snapToGrid w:val="0"/>
              <w:spacing w:line="264" w:lineRule="auto"/>
              <w:ind w:leftChars="6" w:left="274" w:hangingChars="100" w:hanging="260"/>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1.</w:t>
            </w:r>
            <w:r w:rsidRPr="00836C0D">
              <w:rPr>
                <w:rFonts w:ascii="Times New Roman" w:eastAsia="標楷體" w:hAnsi="Times New Roman" w:cs="Times New Roman"/>
                <w:sz w:val="26"/>
                <w:szCs w:val="26"/>
              </w:rPr>
              <w:t>政府廳舍設施入法前，未能依促參法辦理，不利引進民間資金投資興建營運政府廳舍設施，致民眾前往洽公之政府廳舍設施有老舊失修者，受限財政因素，未能及時新</w:t>
            </w:r>
            <w:r w:rsidRPr="00836C0D">
              <w:rPr>
                <w:rFonts w:ascii="Times New Roman" w:eastAsia="標楷體" w:hAnsi="Times New Roman" w:cs="Times New Roman"/>
                <w:sz w:val="26"/>
                <w:szCs w:val="26"/>
              </w:rPr>
              <w:t>(</w:t>
            </w:r>
            <w:r w:rsidRPr="00836C0D">
              <w:rPr>
                <w:rFonts w:ascii="Times New Roman" w:eastAsia="標楷體" w:hAnsi="Times New Roman" w:cs="Times New Roman"/>
                <w:sz w:val="26"/>
                <w:szCs w:val="26"/>
              </w:rPr>
              <w:t>整</w:t>
            </w:r>
            <w:r w:rsidRPr="00836C0D">
              <w:rPr>
                <w:rFonts w:ascii="Times New Roman" w:eastAsia="標楷體" w:hAnsi="Times New Roman" w:cs="Times New Roman"/>
                <w:sz w:val="26"/>
                <w:szCs w:val="26"/>
              </w:rPr>
              <w:t>)</w:t>
            </w:r>
            <w:r w:rsidRPr="00836C0D">
              <w:rPr>
                <w:rFonts w:ascii="Times New Roman" w:eastAsia="標楷體" w:hAnsi="Times New Roman" w:cs="Times New Roman"/>
                <w:sz w:val="26"/>
                <w:szCs w:val="26"/>
              </w:rPr>
              <w:t>建，影響服務品質。</w:t>
            </w:r>
          </w:p>
          <w:p w:rsidR="000132D6" w:rsidRPr="00836C0D" w:rsidRDefault="000132D6" w:rsidP="004C711C">
            <w:pPr>
              <w:kinsoku w:val="0"/>
              <w:overflowPunct w:val="0"/>
              <w:autoSpaceDE w:val="0"/>
              <w:autoSpaceDN w:val="0"/>
              <w:adjustRightInd w:val="0"/>
              <w:snapToGrid w:val="0"/>
              <w:spacing w:line="264" w:lineRule="auto"/>
              <w:ind w:leftChars="6" w:left="274" w:hangingChars="100" w:hanging="260"/>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2.</w:t>
            </w:r>
            <w:r w:rsidRPr="00836C0D">
              <w:rPr>
                <w:rFonts w:ascii="Times New Roman" w:eastAsia="標楷體" w:hAnsi="Times New Roman" w:cs="Times New Roman"/>
                <w:sz w:val="26"/>
                <w:szCs w:val="26"/>
              </w:rPr>
              <w:t>促參法第</w:t>
            </w:r>
            <w:r w:rsidRPr="00836C0D">
              <w:rPr>
                <w:rFonts w:ascii="Times New Roman" w:eastAsia="標楷體" w:hAnsi="Times New Roman" w:cs="Times New Roman"/>
                <w:sz w:val="26"/>
                <w:szCs w:val="26"/>
              </w:rPr>
              <w:t>3</w:t>
            </w:r>
            <w:r w:rsidRPr="00836C0D">
              <w:rPr>
                <w:rFonts w:ascii="Times New Roman" w:eastAsia="標楷體" w:hAnsi="Times New Roman" w:cs="Times New Roman"/>
                <w:sz w:val="26"/>
                <w:szCs w:val="26"/>
              </w:rPr>
              <w:t>條第</w:t>
            </w:r>
            <w:r w:rsidRPr="00836C0D">
              <w:rPr>
                <w:rFonts w:ascii="Times New Roman" w:eastAsia="標楷體" w:hAnsi="Times New Roman" w:cs="Times New Roman"/>
                <w:sz w:val="26"/>
                <w:szCs w:val="26"/>
              </w:rPr>
              <w:t>1</w:t>
            </w:r>
            <w:r w:rsidRPr="00836C0D">
              <w:rPr>
                <w:rFonts w:ascii="Times New Roman" w:eastAsia="標楷體" w:hAnsi="Times New Roman" w:cs="Times New Roman"/>
                <w:sz w:val="26"/>
                <w:szCs w:val="26"/>
              </w:rPr>
              <w:t>項第</w:t>
            </w:r>
            <w:r w:rsidRPr="00836C0D">
              <w:rPr>
                <w:rFonts w:ascii="Times New Roman" w:eastAsia="標楷體" w:hAnsi="Times New Roman" w:cs="Times New Roman"/>
                <w:sz w:val="26"/>
                <w:szCs w:val="26"/>
              </w:rPr>
              <w:t>7</w:t>
            </w:r>
            <w:r w:rsidRPr="00836C0D">
              <w:rPr>
                <w:rFonts w:ascii="Times New Roman" w:eastAsia="標楷體" w:hAnsi="Times New Roman" w:cs="Times New Roman"/>
                <w:sz w:val="26"/>
                <w:szCs w:val="26"/>
              </w:rPr>
              <w:t>款及第</w:t>
            </w:r>
            <w:r w:rsidRPr="00836C0D">
              <w:rPr>
                <w:rFonts w:ascii="Times New Roman" w:eastAsia="標楷體" w:hAnsi="Times New Roman" w:cs="Times New Roman"/>
                <w:sz w:val="26"/>
                <w:szCs w:val="26"/>
              </w:rPr>
              <w:t>11</w:t>
            </w:r>
            <w:r w:rsidRPr="00836C0D">
              <w:rPr>
                <w:rFonts w:ascii="Times New Roman" w:eastAsia="標楷體" w:hAnsi="Times New Roman" w:cs="Times New Roman"/>
                <w:sz w:val="26"/>
                <w:szCs w:val="26"/>
              </w:rPr>
              <w:t>款所定公共建設「觀光遊憩重大設施」及「重大工業、商業及科技設施」，尚須符重大範圍表所列內容，始屬重大公共建設享有租稅優惠，</w:t>
            </w:r>
            <w:proofErr w:type="gramStart"/>
            <w:r w:rsidRPr="00836C0D">
              <w:rPr>
                <w:rFonts w:ascii="Times New Roman" w:eastAsia="標楷體" w:hAnsi="Times New Roman" w:cs="Times New Roman"/>
                <w:sz w:val="26"/>
                <w:szCs w:val="26"/>
              </w:rPr>
              <w:t>文義易致</w:t>
            </w:r>
            <w:proofErr w:type="gramEnd"/>
            <w:r w:rsidRPr="00836C0D">
              <w:rPr>
                <w:rFonts w:ascii="Times New Roman" w:eastAsia="標楷體" w:hAnsi="Times New Roman" w:cs="Times New Roman"/>
                <w:sz w:val="26"/>
                <w:szCs w:val="26"/>
              </w:rPr>
              <w:t>混淆，</w:t>
            </w:r>
            <w:proofErr w:type="gramStart"/>
            <w:r w:rsidRPr="00836C0D">
              <w:rPr>
                <w:rFonts w:ascii="Times New Roman" w:eastAsia="標楷體" w:hAnsi="Times New Roman" w:cs="Times New Roman"/>
                <w:sz w:val="26"/>
                <w:szCs w:val="26"/>
              </w:rPr>
              <w:t>爰</w:t>
            </w:r>
            <w:proofErr w:type="gramEnd"/>
            <w:r w:rsidRPr="00836C0D">
              <w:rPr>
                <w:rFonts w:ascii="Times New Roman" w:eastAsia="標楷體" w:hAnsi="Times New Roman" w:cs="Times New Roman"/>
                <w:sz w:val="26"/>
                <w:szCs w:val="26"/>
              </w:rPr>
              <w:t>是否符合租稅優惠減免要件</w:t>
            </w:r>
            <w:proofErr w:type="gramStart"/>
            <w:r w:rsidRPr="00836C0D">
              <w:rPr>
                <w:rFonts w:ascii="Times New Roman" w:eastAsia="標楷體" w:hAnsi="Times New Roman" w:cs="Times New Roman"/>
                <w:sz w:val="26"/>
                <w:szCs w:val="26"/>
              </w:rPr>
              <w:t>促參案之</w:t>
            </w:r>
            <w:proofErr w:type="gramEnd"/>
            <w:r w:rsidRPr="00836C0D">
              <w:rPr>
                <w:rFonts w:ascii="Times New Roman" w:eastAsia="標楷體" w:hAnsi="Times New Roman" w:cs="Times New Roman"/>
                <w:sz w:val="26"/>
                <w:szCs w:val="26"/>
              </w:rPr>
              <w:t>主辦機關及民間機構易有誤解。</w:t>
            </w:r>
          </w:p>
          <w:p w:rsidR="000132D6" w:rsidRPr="00836C0D" w:rsidRDefault="000132D6" w:rsidP="004C711C">
            <w:pPr>
              <w:kinsoku w:val="0"/>
              <w:overflowPunct w:val="0"/>
              <w:autoSpaceDE w:val="0"/>
              <w:autoSpaceDN w:val="0"/>
              <w:adjustRightInd w:val="0"/>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二、修正後</w:t>
            </w:r>
          </w:p>
          <w:p w:rsidR="000132D6" w:rsidRPr="00836C0D" w:rsidRDefault="000132D6" w:rsidP="004C711C">
            <w:pPr>
              <w:kinsoku w:val="0"/>
              <w:overflowPunct w:val="0"/>
              <w:autoSpaceDE w:val="0"/>
              <w:autoSpaceDN w:val="0"/>
              <w:adjustRightInd w:val="0"/>
              <w:snapToGrid w:val="0"/>
              <w:spacing w:line="264" w:lineRule="auto"/>
              <w:ind w:leftChars="6" w:left="274" w:hangingChars="100" w:hanging="260"/>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lastRenderedPageBreak/>
              <w:t>1.</w:t>
            </w:r>
            <w:r w:rsidRPr="00836C0D">
              <w:rPr>
                <w:rFonts w:ascii="Times New Roman" w:eastAsia="標楷體" w:hAnsi="Times New Roman" w:cs="Times New Roman"/>
                <w:sz w:val="26"/>
                <w:szCs w:val="26"/>
              </w:rPr>
              <w:t>增訂政府廳舍設施」重大公共建設範圍，適用促參法租稅優惠，吸引民間投資，其效益如下：</w:t>
            </w:r>
          </w:p>
          <w:p w:rsidR="000132D6" w:rsidRPr="00836C0D" w:rsidRDefault="000132D6" w:rsidP="004C711C">
            <w:pPr>
              <w:kinsoku w:val="0"/>
              <w:overflowPunct w:val="0"/>
              <w:autoSpaceDE w:val="0"/>
              <w:autoSpaceDN w:val="0"/>
              <w:adjustRightInd w:val="0"/>
              <w:snapToGrid w:val="0"/>
              <w:spacing w:line="264" w:lineRule="auto"/>
              <w:ind w:leftChars="124" w:left="701" w:hangingChars="155" w:hanging="403"/>
              <w:jc w:val="both"/>
              <w:rPr>
                <w:rFonts w:ascii="Times New Roman" w:eastAsia="標楷體" w:hAnsi="Times New Roman" w:cs="Times New Roman"/>
                <w:b/>
                <w:sz w:val="26"/>
                <w:szCs w:val="26"/>
              </w:rPr>
            </w:pPr>
            <w:r w:rsidRPr="00836C0D">
              <w:rPr>
                <w:rFonts w:ascii="Times New Roman" w:eastAsia="標楷體" w:hAnsi="Times New Roman" w:cs="Times New Roman"/>
                <w:b/>
                <w:sz w:val="26"/>
                <w:szCs w:val="26"/>
              </w:rPr>
              <w:t>(1)</w:t>
            </w:r>
            <w:r w:rsidRPr="00836C0D">
              <w:rPr>
                <w:rFonts w:ascii="Times New Roman" w:eastAsia="標楷體" w:hAnsi="Times New Roman" w:cs="Times New Roman"/>
                <w:b/>
                <w:sz w:val="26"/>
                <w:szCs w:val="26"/>
              </w:rPr>
              <w:t>及時興</w:t>
            </w:r>
            <w:r w:rsidRPr="00836C0D">
              <w:rPr>
                <w:rFonts w:ascii="Times New Roman" w:eastAsia="標楷體" w:hAnsi="Times New Roman" w:cs="Times New Roman"/>
                <w:b/>
                <w:sz w:val="26"/>
                <w:szCs w:val="26"/>
              </w:rPr>
              <w:t>(</w:t>
            </w:r>
            <w:r w:rsidRPr="00836C0D">
              <w:rPr>
                <w:rFonts w:ascii="Times New Roman" w:eastAsia="標楷體" w:hAnsi="Times New Roman" w:cs="Times New Roman"/>
                <w:b/>
                <w:sz w:val="26"/>
                <w:szCs w:val="26"/>
              </w:rPr>
              <w:t>整</w:t>
            </w:r>
            <w:r w:rsidRPr="00836C0D">
              <w:rPr>
                <w:rFonts w:ascii="Times New Roman" w:eastAsia="標楷體" w:hAnsi="Times New Roman" w:cs="Times New Roman"/>
                <w:b/>
                <w:sz w:val="26"/>
                <w:szCs w:val="26"/>
              </w:rPr>
              <w:t>)</w:t>
            </w:r>
            <w:r w:rsidRPr="00836C0D">
              <w:rPr>
                <w:rFonts w:ascii="Times New Roman" w:eastAsia="標楷體" w:hAnsi="Times New Roman" w:cs="Times New Roman"/>
                <w:b/>
                <w:sz w:val="26"/>
                <w:szCs w:val="26"/>
              </w:rPr>
              <w:t>建政府廳舍設施，符合國人期待，提供優質服務設施</w:t>
            </w:r>
            <w:r w:rsidRPr="00836C0D">
              <w:rPr>
                <w:rFonts w:ascii="Times New Roman" w:eastAsia="標楷體" w:hAnsi="Times New Roman" w:cs="Times New Roman"/>
                <w:sz w:val="26"/>
                <w:szCs w:val="26"/>
              </w:rPr>
              <w:t>：</w:t>
            </w:r>
          </w:p>
          <w:p w:rsidR="000132D6" w:rsidRPr="00836C0D" w:rsidRDefault="000132D6" w:rsidP="004C711C">
            <w:pPr>
              <w:kinsoku w:val="0"/>
              <w:overflowPunct w:val="0"/>
              <w:autoSpaceDE w:val="0"/>
              <w:autoSpaceDN w:val="0"/>
              <w:adjustRightInd w:val="0"/>
              <w:snapToGrid w:val="0"/>
              <w:spacing w:line="264" w:lineRule="auto"/>
              <w:ind w:leftChars="301" w:left="730" w:hangingChars="3" w:hanging="8"/>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我國位處環太平洋地震帶及副熱帶季風氣候區，地震、颱風等天災頻仍，部分政府廳舍設施年久失修，其安全性及耐震能力備受考驗，引進民間資金及管理效能投入興建營運政府廳舍，有助改善辦公環境，提升機關行政效能及提供民眾舒適洽公空間。</w:t>
            </w:r>
          </w:p>
          <w:p w:rsidR="000132D6" w:rsidRPr="00836C0D" w:rsidRDefault="000132D6" w:rsidP="004C711C">
            <w:pPr>
              <w:kinsoku w:val="0"/>
              <w:overflowPunct w:val="0"/>
              <w:autoSpaceDE w:val="0"/>
              <w:autoSpaceDN w:val="0"/>
              <w:adjustRightInd w:val="0"/>
              <w:snapToGrid w:val="0"/>
              <w:spacing w:line="264" w:lineRule="auto"/>
              <w:ind w:leftChars="124" w:left="694" w:hangingChars="152" w:hanging="396"/>
              <w:jc w:val="both"/>
              <w:rPr>
                <w:rFonts w:ascii="Times New Roman" w:eastAsia="標楷體" w:hAnsi="Times New Roman" w:cs="Times New Roman"/>
                <w:b/>
                <w:sz w:val="26"/>
                <w:szCs w:val="26"/>
              </w:rPr>
            </w:pPr>
            <w:r w:rsidRPr="00836C0D">
              <w:rPr>
                <w:rFonts w:ascii="Times New Roman" w:eastAsia="標楷體" w:hAnsi="Times New Roman" w:cs="Times New Roman"/>
                <w:b/>
                <w:sz w:val="26"/>
                <w:szCs w:val="26"/>
              </w:rPr>
              <w:t>(2)</w:t>
            </w:r>
            <w:proofErr w:type="gramStart"/>
            <w:r w:rsidRPr="00836C0D">
              <w:rPr>
                <w:rFonts w:ascii="Times New Roman" w:eastAsia="標楷體" w:hAnsi="Times New Roman" w:cs="Times New Roman"/>
                <w:b/>
                <w:sz w:val="26"/>
                <w:szCs w:val="26"/>
              </w:rPr>
              <w:t>落實綠能環保</w:t>
            </w:r>
            <w:proofErr w:type="gramEnd"/>
            <w:r w:rsidRPr="00836C0D">
              <w:rPr>
                <w:rFonts w:ascii="Times New Roman" w:eastAsia="標楷體" w:hAnsi="Times New Roman" w:cs="Times New Roman"/>
                <w:b/>
                <w:sz w:val="26"/>
                <w:szCs w:val="26"/>
              </w:rPr>
              <w:t>及</w:t>
            </w:r>
            <w:proofErr w:type="gramStart"/>
            <w:r w:rsidRPr="00836C0D">
              <w:rPr>
                <w:rFonts w:ascii="Times New Roman" w:eastAsia="標楷體" w:hAnsi="Times New Roman" w:cs="Times New Roman"/>
                <w:b/>
                <w:sz w:val="26"/>
                <w:szCs w:val="26"/>
              </w:rPr>
              <w:t>節能減碳政策</w:t>
            </w:r>
            <w:proofErr w:type="gramEnd"/>
            <w:r w:rsidRPr="00836C0D">
              <w:rPr>
                <w:rFonts w:ascii="Times New Roman" w:eastAsia="標楷體" w:hAnsi="Times New Roman" w:cs="Times New Roman"/>
                <w:b/>
                <w:sz w:val="26"/>
                <w:szCs w:val="26"/>
              </w:rPr>
              <w:t>：</w:t>
            </w:r>
          </w:p>
          <w:p w:rsidR="000132D6" w:rsidRPr="00836C0D" w:rsidRDefault="000132D6" w:rsidP="004C711C">
            <w:pPr>
              <w:kinsoku w:val="0"/>
              <w:overflowPunct w:val="0"/>
              <w:autoSpaceDE w:val="0"/>
              <w:autoSpaceDN w:val="0"/>
              <w:adjustRightInd w:val="0"/>
              <w:snapToGrid w:val="0"/>
              <w:spacing w:line="264" w:lineRule="auto"/>
              <w:ind w:leftChars="301" w:left="730" w:hangingChars="3" w:hanging="8"/>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引進民間資金投入興建</w:t>
            </w:r>
            <w:r w:rsidRPr="00836C0D">
              <w:rPr>
                <w:rFonts w:ascii="Times New Roman" w:eastAsia="標楷體" w:hAnsi="Times New Roman" w:cs="Times New Roman"/>
                <w:sz w:val="26"/>
                <w:szCs w:val="26"/>
              </w:rPr>
              <w:lastRenderedPageBreak/>
              <w:t>政府廳舍同時，可引進新工法及技術，興建符合現代科技</w:t>
            </w:r>
            <w:proofErr w:type="gramStart"/>
            <w:r w:rsidRPr="00836C0D">
              <w:rPr>
                <w:rFonts w:ascii="Times New Roman" w:eastAsia="標楷體" w:hAnsi="Times New Roman" w:cs="Times New Roman"/>
                <w:sz w:val="26"/>
                <w:szCs w:val="26"/>
              </w:rPr>
              <w:t>及綠能環保</w:t>
            </w:r>
            <w:proofErr w:type="gramEnd"/>
            <w:r w:rsidRPr="00836C0D">
              <w:rPr>
                <w:rFonts w:ascii="Times New Roman" w:eastAsia="標楷體" w:hAnsi="Times New Roman" w:cs="Times New Roman"/>
                <w:sz w:val="26"/>
                <w:szCs w:val="26"/>
              </w:rPr>
              <w:t>之辦公廳舍，有效節省電力等能源，</w:t>
            </w:r>
            <w:proofErr w:type="gramStart"/>
            <w:r w:rsidRPr="00836C0D">
              <w:rPr>
                <w:rFonts w:ascii="Times New Roman" w:eastAsia="標楷體" w:hAnsi="Times New Roman" w:cs="Times New Roman"/>
                <w:sz w:val="26"/>
                <w:szCs w:val="26"/>
              </w:rPr>
              <w:t>符合綠能環保</w:t>
            </w:r>
            <w:proofErr w:type="gramEnd"/>
            <w:r w:rsidRPr="00836C0D">
              <w:rPr>
                <w:rFonts w:ascii="Times New Roman" w:eastAsia="標楷體" w:hAnsi="Times New Roman" w:cs="Times New Roman"/>
                <w:sz w:val="26"/>
                <w:szCs w:val="26"/>
              </w:rPr>
              <w:t>政策。</w:t>
            </w:r>
          </w:p>
          <w:p w:rsidR="000132D6" w:rsidRPr="00836C0D" w:rsidRDefault="000132D6" w:rsidP="004C711C">
            <w:pPr>
              <w:kinsoku w:val="0"/>
              <w:overflowPunct w:val="0"/>
              <w:autoSpaceDE w:val="0"/>
              <w:autoSpaceDN w:val="0"/>
              <w:adjustRightInd w:val="0"/>
              <w:snapToGrid w:val="0"/>
              <w:spacing w:line="264" w:lineRule="auto"/>
              <w:ind w:leftChars="124" w:left="694" w:hangingChars="152" w:hanging="396"/>
              <w:jc w:val="both"/>
              <w:rPr>
                <w:rFonts w:ascii="Times New Roman" w:eastAsia="標楷體" w:hAnsi="Times New Roman" w:cs="Times New Roman"/>
                <w:b/>
                <w:sz w:val="26"/>
                <w:szCs w:val="26"/>
              </w:rPr>
            </w:pPr>
            <w:r w:rsidRPr="00836C0D">
              <w:rPr>
                <w:rFonts w:ascii="Times New Roman" w:eastAsia="標楷體" w:hAnsi="Times New Roman" w:cs="Times New Roman"/>
                <w:b/>
                <w:sz w:val="26"/>
                <w:szCs w:val="26"/>
              </w:rPr>
              <w:t>(3)</w:t>
            </w:r>
            <w:r w:rsidRPr="00836C0D">
              <w:rPr>
                <w:rFonts w:ascii="Times New Roman" w:eastAsia="標楷體" w:hAnsi="Times New Roman" w:cs="Times New Roman"/>
                <w:b/>
                <w:sz w:val="26"/>
                <w:szCs w:val="26"/>
              </w:rPr>
              <w:t>帶動周邊地區經濟發展，政府機關、民間機構及民眾共同受惠：</w:t>
            </w:r>
          </w:p>
          <w:p w:rsidR="000132D6" w:rsidRPr="00836C0D" w:rsidRDefault="000132D6" w:rsidP="004C711C">
            <w:pPr>
              <w:kinsoku w:val="0"/>
              <w:overflowPunct w:val="0"/>
              <w:autoSpaceDE w:val="0"/>
              <w:autoSpaceDN w:val="0"/>
              <w:adjustRightInd w:val="0"/>
              <w:snapToGrid w:val="0"/>
              <w:spacing w:line="264" w:lineRule="auto"/>
              <w:ind w:leftChars="301" w:left="730" w:hangingChars="3" w:hanging="8"/>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政府廳舍設施納入重大公共建設得享融資及租稅優惠，提高</w:t>
            </w:r>
            <w:proofErr w:type="gramStart"/>
            <w:r w:rsidRPr="00836C0D">
              <w:rPr>
                <w:rFonts w:ascii="Times New Roman" w:eastAsia="標楷體" w:hAnsi="Times New Roman" w:cs="Times New Roman"/>
                <w:sz w:val="26"/>
                <w:szCs w:val="26"/>
              </w:rPr>
              <w:t>促參案自</w:t>
            </w:r>
            <w:proofErr w:type="gramEnd"/>
            <w:r w:rsidRPr="00836C0D">
              <w:rPr>
                <w:rFonts w:ascii="Times New Roman" w:eastAsia="標楷體" w:hAnsi="Times New Roman" w:cs="Times New Roman"/>
                <w:sz w:val="26"/>
                <w:szCs w:val="26"/>
              </w:rPr>
              <w:t>償性，有助吸引民間資金投入，增加就業機會，帶動政府廳舍周邊業</w:t>
            </w:r>
            <w:proofErr w:type="gramStart"/>
            <w:r w:rsidRPr="00836C0D">
              <w:rPr>
                <w:rFonts w:ascii="Times New Roman" w:eastAsia="標楷體" w:hAnsi="Times New Roman" w:cs="Times New Roman"/>
                <w:sz w:val="26"/>
                <w:szCs w:val="26"/>
              </w:rPr>
              <w:t>業</w:t>
            </w:r>
            <w:proofErr w:type="gramEnd"/>
            <w:r w:rsidRPr="00836C0D">
              <w:rPr>
                <w:rFonts w:ascii="Times New Roman" w:eastAsia="標楷體" w:hAnsi="Times New Roman" w:cs="Times New Roman"/>
                <w:sz w:val="26"/>
                <w:szCs w:val="26"/>
              </w:rPr>
              <w:t>發展，活化公有土地，進而增加營業稅等稅收，促進經濟發展，政府機關、民間機構及民眾共同受惠。</w:t>
            </w:r>
          </w:p>
          <w:p w:rsidR="000132D6" w:rsidRPr="00836C0D" w:rsidRDefault="000132D6" w:rsidP="004C711C">
            <w:pPr>
              <w:kinsoku w:val="0"/>
              <w:overflowPunct w:val="0"/>
              <w:autoSpaceDE w:val="0"/>
              <w:autoSpaceDN w:val="0"/>
              <w:adjustRightInd w:val="0"/>
              <w:snapToGrid w:val="0"/>
              <w:spacing w:line="264" w:lineRule="auto"/>
              <w:ind w:leftChars="6" w:left="274" w:hangingChars="100" w:hanging="260"/>
              <w:rPr>
                <w:rFonts w:ascii="Times New Roman" w:eastAsia="標楷體" w:hAnsi="Times New Roman" w:cs="Times New Roman"/>
                <w:sz w:val="26"/>
                <w:szCs w:val="26"/>
              </w:rPr>
            </w:pPr>
            <w:r w:rsidRPr="00836C0D">
              <w:rPr>
                <w:rFonts w:ascii="Times New Roman" w:eastAsia="標楷體" w:hAnsi="Times New Roman" w:cs="Times New Roman"/>
                <w:sz w:val="26"/>
                <w:szCs w:val="26"/>
              </w:rPr>
              <w:t>2.</w:t>
            </w:r>
            <w:r w:rsidRPr="00836C0D">
              <w:rPr>
                <w:rFonts w:ascii="Times New Roman" w:eastAsia="標楷體" w:hAnsi="Times New Roman" w:cs="Times New Roman"/>
                <w:sz w:val="26"/>
                <w:szCs w:val="26"/>
              </w:rPr>
              <w:t>配合促參法第</w:t>
            </w:r>
            <w:r w:rsidRPr="00836C0D">
              <w:rPr>
                <w:rFonts w:ascii="Times New Roman" w:eastAsia="標楷體" w:hAnsi="Times New Roman" w:cs="Times New Roman"/>
                <w:sz w:val="26"/>
                <w:szCs w:val="26"/>
              </w:rPr>
              <w:t>3</w:t>
            </w:r>
            <w:r w:rsidRPr="00836C0D">
              <w:rPr>
                <w:rFonts w:ascii="Times New Roman" w:eastAsia="標楷體" w:hAnsi="Times New Roman" w:cs="Times New Roman"/>
                <w:sz w:val="26"/>
                <w:szCs w:val="26"/>
              </w:rPr>
              <w:t>條第</w:t>
            </w:r>
            <w:r w:rsidRPr="00836C0D">
              <w:rPr>
                <w:rFonts w:ascii="Times New Roman" w:eastAsia="標楷體" w:hAnsi="Times New Roman" w:cs="Times New Roman"/>
                <w:sz w:val="26"/>
                <w:szCs w:val="26"/>
              </w:rPr>
              <w:t>1</w:t>
            </w:r>
            <w:r w:rsidRPr="00836C0D">
              <w:rPr>
                <w:rFonts w:ascii="Times New Roman" w:eastAsia="標楷體" w:hAnsi="Times New Roman" w:cs="Times New Roman"/>
                <w:sz w:val="26"/>
                <w:szCs w:val="26"/>
              </w:rPr>
              <w:t>項第</w:t>
            </w:r>
            <w:r w:rsidRPr="00836C0D">
              <w:rPr>
                <w:rFonts w:ascii="Times New Roman" w:eastAsia="標楷體" w:hAnsi="Times New Roman" w:cs="Times New Roman"/>
                <w:sz w:val="26"/>
                <w:szCs w:val="26"/>
              </w:rPr>
              <w:t>7</w:t>
            </w:r>
            <w:r w:rsidRPr="00836C0D">
              <w:rPr>
                <w:rFonts w:ascii="Times New Roman" w:eastAsia="標楷體" w:hAnsi="Times New Roman" w:cs="Times New Roman"/>
                <w:sz w:val="26"/>
                <w:szCs w:val="26"/>
              </w:rPr>
              <w:t>款及第</w:t>
            </w:r>
            <w:r w:rsidRPr="00836C0D">
              <w:rPr>
                <w:rFonts w:ascii="Times New Roman" w:eastAsia="標楷體" w:hAnsi="Times New Roman" w:cs="Times New Roman"/>
                <w:sz w:val="26"/>
                <w:szCs w:val="26"/>
              </w:rPr>
              <w:t>11</w:t>
            </w:r>
            <w:r w:rsidRPr="00836C0D">
              <w:rPr>
                <w:rFonts w:ascii="Times New Roman" w:eastAsia="標楷體" w:hAnsi="Times New Roman" w:cs="Times New Roman"/>
                <w:sz w:val="26"/>
                <w:szCs w:val="26"/>
              </w:rPr>
              <w:t>款修正將，修正「觀光</w:t>
            </w:r>
            <w:r w:rsidRPr="00836C0D">
              <w:rPr>
                <w:rFonts w:ascii="Times New Roman" w:eastAsia="標楷體" w:hAnsi="Times New Roman" w:cs="Times New Roman"/>
                <w:sz w:val="26"/>
                <w:szCs w:val="26"/>
              </w:rPr>
              <w:lastRenderedPageBreak/>
              <w:t>遊憩設施」及「工業、商業及科技設施」公共建設類別名稱，避免與重大公共建設範圍混淆，有助於民間機構及主辦機關認定是否適用融資及租稅優惠規定事宜。</w:t>
            </w:r>
          </w:p>
        </w:tc>
        <w:tc>
          <w:tcPr>
            <w:tcW w:w="1495" w:type="dxa"/>
          </w:tcPr>
          <w:p w:rsidR="000132D6" w:rsidRPr="00836C0D" w:rsidRDefault="000132D6" w:rsidP="004C711C">
            <w:pPr>
              <w:kinsoku w:val="0"/>
              <w:overflowPunct w:val="0"/>
              <w:autoSpaceDE w:val="0"/>
              <w:autoSpaceDN w:val="0"/>
              <w:adjustRightInd w:val="0"/>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hint="eastAsia"/>
                <w:sz w:val="26"/>
                <w:szCs w:val="26"/>
              </w:rPr>
              <w:lastRenderedPageBreak/>
              <w:t>106.11.27</w:t>
            </w:r>
            <w:r w:rsidRPr="00836C0D">
              <w:rPr>
                <w:rFonts w:ascii="Times New Roman" w:eastAsia="標楷體" w:hAnsi="Times New Roman" w:cs="Times New Roman" w:hint="eastAsia"/>
                <w:sz w:val="26"/>
                <w:szCs w:val="26"/>
              </w:rPr>
              <w:t>發布</w:t>
            </w:r>
          </w:p>
        </w:tc>
      </w:tr>
      <w:tr w:rsidR="00836C0D" w:rsidRPr="00836C0D" w:rsidTr="004C711C">
        <w:tc>
          <w:tcPr>
            <w:tcW w:w="14567" w:type="dxa"/>
            <w:gridSpan w:val="6"/>
            <w:shd w:val="clear" w:color="auto" w:fill="D9D9D9" w:themeFill="background1" w:themeFillShade="D9"/>
            <w:vAlign w:val="center"/>
          </w:tcPr>
          <w:p w:rsidR="000F5878" w:rsidRPr="00836C0D" w:rsidRDefault="000F5878" w:rsidP="000F5878">
            <w:pPr>
              <w:spacing w:beforeLines="30" w:before="108" w:afterLines="30" w:after="108"/>
              <w:jc w:val="both"/>
              <w:rPr>
                <w:rFonts w:ascii="Times New Roman" w:eastAsia="標楷體" w:hAnsi="Times New Roman" w:cs="Times New Roman"/>
                <w:b/>
                <w:sz w:val="26"/>
                <w:szCs w:val="26"/>
              </w:rPr>
            </w:pPr>
            <w:r w:rsidRPr="00836C0D">
              <w:lastRenderedPageBreak/>
              <w:br w:type="page"/>
            </w:r>
            <w:r w:rsidRPr="00836C0D">
              <w:rPr>
                <w:sz w:val="26"/>
                <w:szCs w:val="26"/>
              </w:rPr>
              <w:br w:type="page"/>
            </w:r>
            <w:r w:rsidRPr="00836C0D">
              <w:rPr>
                <w:rFonts w:ascii="Times New Roman" w:eastAsia="標楷體" w:hAnsi="Times New Roman" w:cs="Times New Roman"/>
                <w:b/>
                <w:sz w:val="26"/>
                <w:szCs w:val="26"/>
              </w:rPr>
              <w:t>二、</w:t>
            </w:r>
            <w:proofErr w:type="gramStart"/>
            <w:r w:rsidRPr="00836C0D">
              <w:rPr>
                <w:rFonts w:ascii="Times New Roman" w:eastAsia="標楷體" w:hAnsi="Times New Roman" w:cs="Times New Roman"/>
                <w:b/>
                <w:sz w:val="26"/>
                <w:szCs w:val="26"/>
              </w:rPr>
              <w:t>促進綠能產業</w:t>
            </w:r>
            <w:proofErr w:type="gramEnd"/>
            <w:r w:rsidRPr="00836C0D">
              <w:rPr>
                <w:rFonts w:ascii="Times New Roman" w:eastAsia="標楷體" w:hAnsi="Times New Roman" w:cs="Times New Roman"/>
                <w:b/>
                <w:sz w:val="26"/>
                <w:szCs w:val="26"/>
              </w:rPr>
              <w:t>發展</w:t>
            </w:r>
            <w:r w:rsidRPr="00836C0D">
              <w:rPr>
                <w:rFonts w:ascii="Times New Roman" w:eastAsia="標楷體" w:hAnsi="Times New Roman" w:cs="Times New Roman"/>
                <w:b/>
                <w:sz w:val="26"/>
                <w:szCs w:val="26"/>
              </w:rPr>
              <w:t>(</w:t>
            </w:r>
            <w:r w:rsidRPr="00836C0D">
              <w:rPr>
                <w:rFonts w:ascii="Times New Roman" w:eastAsia="標楷體" w:hAnsi="Times New Roman" w:cs="Times New Roman"/>
                <w:b/>
                <w:sz w:val="26"/>
                <w:szCs w:val="26"/>
              </w:rPr>
              <w:t>計</w:t>
            </w:r>
            <w:r w:rsidRPr="00836C0D">
              <w:rPr>
                <w:rFonts w:ascii="Times New Roman" w:eastAsia="標楷體" w:hAnsi="Times New Roman" w:cs="Times New Roman"/>
                <w:b/>
                <w:sz w:val="26"/>
                <w:szCs w:val="26"/>
              </w:rPr>
              <w:t>2</w:t>
            </w:r>
            <w:r w:rsidRPr="00836C0D">
              <w:rPr>
                <w:rFonts w:ascii="Times New Roman" w:eastAsia="標楷體" w:hAnsi="Times New Roman" w:cs="Times New Roman"/>
                <w:b/>
                <w:sz w:val="26"/>
                <w:szCs w:val="26"/>
              </w:rPr>
              <w:t>項</w:t>
            </w:r>
            <w:r w:rsidRPr="00836C0D">
              <w:rPr>
                <w:rFonts w:ascii="Times New Roman" w:eastAsia="標楷體" w:hAnsi="Times New Roman" w:cs="Times New Roman"/>
                <w:b/>
                <w:sz w:val="26"/>
                <w:szCs w:val="26"/>
              </w:rPr>
              <w:t>)</w:t>
            </w:r>
          </w:p>
        </w:tc>
      </w:tr>
      <w:tr w:rsidR="00836C0D" w:rsidRPr="00836C0D" w:rsidTr="004C711C">
        <w:tc>
          <w:tcPr>
            <w:tcW w:w="817" w:type="dxa"/>
          </w:tcPr>
          <w:p w:rsidR="000F5878" w:rsidRPr="00836C0D" w:rsidRDefault="000F5878" w:rsidP="004C711C">
            <w:pPr>
              <w:pStyle w:val="a6"/>
              <w:numPr>
                <w:ilvl w:val="0"/>
                <w:numId w:val="1"/>
              </w:numPr>
              <w:snapToGrid w:val="0"/>
              <w:spacing w:line="264" w:lineRule="auto"/>
              <w:ind w:leftChars="0"/>
              <w:jc w:val="both"/>
            </w:pPr>
          </w:p>
        </w:tc>
        <w:tc>
          <w:tcPr>
            <w:tcW w:w="2268" w:type="dxa"/>
          </w:tcPr>
          <w:p w:rsidR="000F5878" w:rsidRPr="00836C0D" w:rsidRDefault="000F5878" w:rsidP="00AF64AA">
            <w:pPr>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釋示放寬外國銀行在</w:t>
            </w:r>
            <w:proofErr w:type="gramStart"/>
            <w:r w:rsidRPr="00836C0D">
              <w:rPr>
                <w:rFonts w:ascii="Times New Roman" w:eastAsia="標楷體" w:hAnsi="Times New Roman" w:cs="Times New Roman"/>
                <w:sz w:val="26"/>
                <w:szCs w:val="26"/>
              </w:rPr>
              <w:t>臺</w:t>
            </w:r>
            <w:proofErr w:type="gramEnd"/>
            <w:r w:rsidRPr="00836C0D">
              <w:rPr>
                <w:rFonts w:ascii="Times New Roman" w:eastAsia="標楷體" w:hAnsi="Times New Roman" w:cs="Times New Roman"/>
                <w:sz w:val="26"/>
                <w:szCs w:val="26"/>
              </w:rPr>
              <w:t>分行關於</w:t>
            </w:r>
            <w:r w:rsidRPr="00836C0D">
              <w:rPr>
                <w:rFonts w:ascii="Times New Roman" w:eastAsia="標楷體" w:hAnsi="Times New Roman" w:cs="Times New Roman"/>
                <w:bCs/>
                <w:sz w:val="26"/>
                <w:szCs w:val="26"/>
              </w:rPr>
              <w:t>再生能源授信之限制</w:t>
            </w:r>
            <w:r w:rsidR="00AF64AA" w:rsidRPr="00836C0D">
              <w:rPr>
                <w:rFonts w:ascii="Times New Roman" w:eastAsia="標楷體" w:hAnsi="Times New Roman" w:cs="Times New Roman" w:hint="eastAsia"/>
                <w:bCs/>
                <w:sz w:val="26"/>
                <w:szCs w:val="26"/>
              </w:rPr>
              <w:t>。</w:t>
            </w:r>
            <w:r w:rsidR="00AF64AA" w:rsidRPr="00836C0D">
              <w:rPr>
                <w:rFonts w:ascii="Times New Roman" w:eastAsia="標楷體" w:hAnsi="Times New Roman" w:cs="Times New Roman" w:hint="eastAsia"/>
                <w:bCs/>
                <w:sz w:val="26"/>
                <w:szCs w:val="26"/>
              </w:rPr>
              <w:t>(</w:t>
            </w:r>
            <w:r w:rsidR="00AF64AA" w:rsidRPr="00836C0D">
              <w:rPr>
                <w:rFonts w:ascii="Times New Roman" w:eastAsia="標楷體" w:hAnsi="Times New Roman" w:cs="Times New Roman" w:hint="eastAsia"/>
                <w:bCs/>
                <w:sz w:val="26"/>
                <w:szCs w:val="26"/>
              </w:rPr>
              <w:t>金管會</w:t>
            </w:r>
            <w:r w:rsidR="00AF64AA" w:rsidRPr="00836C0D">
              <w:rPr>
                <w:rFonts w:ascii="Times New Roman" w:eastAsia="標楷體" w:hAnsi="Times New Roman" w:cs="Times New Roman" w:hint="eastAsia"/>
                <w:bCs/>
                <w:sz w:val="26"/>
                <w:szCs w:val="26"/>
              </w:rPr>
              <w:t>)</w:t>
            </w:r>
          </w:p>
        </w:tc>
        <w:tc>
          <w:tcPr>
            <w:tcW w:w="2977" w:type="dxa"/>
          </w:tcPr>
          <w:p w:rsidR="000F5878" w:rsidRPr="00836C0D" w:rsidRDefault="000F5878" w:rsidP="004C711C">
            <w:pPr>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外國銀行在</w:t>
            </w:r>
            <w:proofErr w:type="gramStart"/>
            <w:r w:rsidRPr="00836C0D">
              <w:rPr>
                <w:rFonts w:ascii="Times New Roman" w:eastAsia="標楷體" w:hAnsi="Times New Roman" w:cs="Times New Roman"/>
                <w:sz w:val="26"/>
                <w:szCs w:val="26"/>
              </w:rPr>
              <w:t>臺</w:t>
            </w:r>
            <w:proofErr w:type="gramEnd"/>
            <w:r w:rsidRPr="00836C0D">
              <w:rPr>
                <w:rFonts w:ascii="Times New Roman" w:eastAsia="標楷體" w:hAnsi="Times New Roman" w:cs="Times New Roman"/>
                <w:sz w:val="26"/>
                <w:szCs w:val="26"/>
              </w:rPr>
              <w:t>分行子行</w:t>
            </w:r>
            <w:proofErr w:type="gramStart"/>
            <w:r w:rsidRPr="00836C0D">
              <w:rPr>
                <w:rFonts w:ascii="Times New Roman" w:eastAsia="標楷體" w:hAnsi="Times New Roman" w:cs="Times New Roman"/>
                <w:sz w:val="26"/>
                <w:szCs w:val="26"/>
              </w:rPr>
              <w:t>併</w:t>
            </w:r>
            <w:proofErr w:type="gramEnd"/>
            <w:r w:rsidRPr="00836C0D">
              <w:rPr>
                <w:rFonts w:ascii="Times New Roman" w:eastAsia="標楷體" w:hAnsi="Times New Roman" w:cs="Times New Roman"/>
                <w:sz w:val="26"/>
                <w:szCs w:val="26"/>
              </w:rPr>
              <w:t>存者，其在</w:t>
            </w:r>
            <w:proofErr w:type="gramStart"/>
            <w:r w:rsidRPr="00836C0D">
              <w:rPr>
                <w:rFonts w:ascii="Times New Roman" w:eastAsia="標楷體" w:hAnsi="Times New Roman" w:cs="Times New Roman"/>
                <w:sz w:val="26"/>
                <w:szCs w:val="26"/>
              </w:rPr>
              <w:t>臺</w:t>
            </w:r>
            <w:proofErr w:type="gramEnd"/>
            <w:r w:rsidRPr="00836C0D">
              <w:rPr>
                <w:rFonts w:ascii="Times New Roman" w:eastAsia="標楷體" w:hAnsi="Times New Roman" w:cs="Times New Roman"/>
                <w:sz w:val="26"/>
                <w:szCs w:val="26"/>
              </w:rPr>
              <w:t>分行之授信，應適用單一法人年營業額新臺幣</w:t>
            </w:r>
            <w:r w:rsidRPr="00836C0D">
              <w:rPr>
                <w:rFonts w:ascii="Times New Roman" w:eastAsia="標楷體" w:hAnsi="Times New Roman" w:cs="Times New Roman"/>
                <w:sz w:val="26"/>
                <w:szCs w:val="26"/>
              </w:rPr>
              <w:t>350</w:t>
            </w:r>
            <w:r w:rsidRPr="00836C0D">
              <w:rPr>
                <w:rFonts w:ascii="Times New Roman" w:eastAsia="標楷體" w:hAnsi="Times New Roman" w:cs="Times New Roman"/>
                <w:sz w:val="26"/>
                <w:szCs w:val="26"/>
              </w:rPr>
              <w:t>億元之規定。</w:t>
            </w:r>
          </w:p>
        </w:tc>
        <w:tc>
          <w:tcPr>
            <w:tcW w:w="3260" w:type="dxa"/>
          </w:tcPr>
          <w:p w:rsidR="000F5878" w:rsidRPr="00836C0D" w:rsidRDefault="000F5878" w:rsidP="004C711C">
            <w:pPr>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bCs/>
                <w:sz w:val="26"/>
                <w:szCs w:val="26"/>
              </w:rPr>
              <w:t>外國銀行在</w:t>
            </w:r>
            <w:proofErr w:type="gramStart"/>
            <w:r w:rsidRPr="00836C0D">
              <w:rPr>
                <w:rFonts w:ascii="Times New Roman" w:eastAsia="標楷體" w:hAnsi="Times New Roman" w:cs="Times New Roman"/>
                <w:bCs/>
                <w:sz w:val="26"/>
                <w:szCs w:val="26"/>
              </w:rPr>
              <w:t>臺</w:t>
            </w:r>
            <w:proofErr w:type="gramEnd"/>
            <w:r w:rsidRPr="00836C0D">
              <w:rPr>
                <w:rFonts w:ascii="Times New Roman" w:eastAsia="標楷體" w:hAnsi="Times New Roman" w:cs="Times New Roman"/>
                <w:bCs/>
                <w:sz w:val="26"/>
                <w:szCs w:val="26"/>
              </w:rPr>
              <w:t>分行子行</w:t>
            </w:r>
            <w:proofErr w:type="gramStart"/>
            <w:r w:rsidRPr="00836C0D">
              <w:rPr>
                <w:rFonts w:ascii="Times New Roman" w:eastAsia="標楷體" w:hAnsi="Times New Roman" w:cs="Times New Roman"/>
                <w:bCs/>
                <w:sz w:val="26"/>
                <w:szCs w:val="26"/>
              </w:rPr>
              <w:t>併</w:t>
            </w:r>
            <w:proofErr w:type="gramEnd"/>
            <w:r w:rsidRPr="00836C0D">
              <w:rPr>
                <w:rFonts w:ascii="Times New Roman" w:eastAsia="標楷體" w:hAnsi="Times New Roman" w:cs="Times New Roman"/>
                <w:bCs/>
                <w:sz w:val="26"/>
                <w:szCs w:val="26"/>
              </w:rPr>
              <w:t>存者，其在</w:t>
            </w:r>
            <w:proofErr w:type="gramStart"/>
            <w:r w:rsidRPr="00836C0D">
              <w:rPr>
                <w:rFonts w:ascii="Times New Roman" w:eastAsia="標楷體" w:hAnsi="Times New Roman" w:cs="Times New Roman"/>
                <w:bCs/>
                <w:sz w:val="26"/>
                <w:szCs w:val="26"/>
              </w:rPr>
              <w:t>臺</w:t>
            </w:r>
            <w:proofErr w:type="gramEnd"/>
            <w:r w:rsidRPr="00836C0D">
              <w:rPr>
                <w:rFonts w:ascii="Times New Roman" w:eastAsia="標楷體" w:hAnsi="Times New Roman" w:cs="Times New Roman"/>
                <w:bCs/>
                <w:sz w:val="26"/>
                <w:szCs w:val="26"/>
              </w:rPr>
              <w:t>分行之授信，如係配合政府推動再生能源政策，符合「再生能源發展條例」授權訂定之「再生能源發電設備設置管理辦法」第</w:t>
            </w:r>
            <w:r w:rsidRPr="00836C0D">
              <w:rPr>
                <w:rFonts w:ascii="Times New Roman" w:eastAsia="標楷體" w:hAnsi="Times New Roman" w:cs="Times New Roman"/>
                <w:bCs/>
                <w:sz w:val="26"/>
                <w:szCs w:val="26"/>
              </w:rPr>
              <w:t>4</w:t>
            </w:r>
            <w:r w:rsidRPr="00836C0D">
              <w:rPr>
                <w:rFonts w:ascii="Times New Roman" w:eastAsia="標楷體" w:hAnsi="Times New Roman" w:cs="Times New Roman"/>
                <w:bCs/>
                <w:sz w:val="26"/>
                <w:szCs w:val="26"/>
              </w:rPr>
              <w:t>條第</w:t>
            </w:r>
            <w:r w:rsidRPr="00836C0D">
              <w:rPr>
                <w:rFonts w:ascii="Times New Roman" w:eastAsia="標楷體" w:hAnsi="Times New Roman" w:cs="Times New Roman"/>
                <w:bCs/>
                <w:sz w:val="26"/>
                <w:szCs w:val="26"/>
              </w:rPr>
              <w:t>1</w:t>
            </w:r>
            <w:r w:rsidRPr="00836C0D">
              <w:rPr>
                <w:rFonts w:ascii="Times New Roman" w:eastAsia="標楷體" w:hAnsi="Times New Roman" w:cs="Times New Roman"/>
                <w:bCs/>
                <w:sz w:val="26"/>
                <w:szCs w:val="26"/>
              </w:rPr>
              <w:t>項規定認定為再生能源發電設備者，得不適用單一法人年營業額新臺幣</w:t>
            </w:r>
            <w:r w:rsidRPr="00836C0D">
              <w:rPr>
                <w:rFonts w:ascii="Times New Roman" w:eastAsia="標楷體" w:hAnsi="Times New Roman" w:cs="Times New Roman"/>
                <w:bCs/>
                <w:sz w:val="26"/>
                <w:szCs w:val="26"/>
              </w:rPr>
              <w:t>350</w:t>
            </w:r>
            <w:r w:rsidRPr="00836C0D">
              <w:rPr>
                <w:rFonts w:ascii="Times New Roman" w:eastAsia="標楷體" w:hAnsi="Times New Roman" w:cs="Times New Roman"/>
                <w:bCs/>
                <w:sz w:val="26"/>
                <w:szCs w:val="26"/>
              </w:rPr>
              <w:t>億元之規定，惟應落實風險控管。</w:t>
            </w:r>
          </w:p>
        </w:tc>
        <w:tc>
          <w:tcPr>
            <w:tcW w:w="3750" w:type="dxa"/>
          </w:tcPr>
          <w:p w:rsidR="00F53AD2" w:rsidRPr="00836C0D" w:rsidRDefault="00F53AD2" w:rsidP="004C711C">
            <w:pPr>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hint="eastAsia"/>
                <w:sz w:val="26"/>
                <w:szCs w:val="26"/>
              </w:rPr>
              <w:t>有利離岸風力發電廠商等取得融資，以配合政府政策，加速推動產業升級轉型，達成非核家園及節能</w:t>
            </w:r>
            <w:proofErr w:type="gramStart"/>
            <w:r w:rsidRPr="00836C0D">
              <w:rPr>
                <w:rFonts w:ascii="Times New Roman" w:eastAsia="標楷體" w:hAnsi="Times New Roman" w:cs="Times New Roman" w:hint="eastAsia"/>
                <w:sz w:val="26"/>
                <w:szCs w:val="26"/>
              </w:rPr>
              <w:t>減碳之</w:t>
            </w:r>
            <w:proofErr w:type="gramEnd"/>
            <w:r w:rsidRPr="00836C0D">
              <w:rPr>
                <w:rFonts w:ascii="Times New Roman" w:eastAsia="標楷體" w:hAnsi="Times New Roman" w:cs="Times New Roman" w:hint="eastAsia"/>
                <w:sz w:val="26"/>
                <w:szCs w:val="26"/>
              </w:rPr>
              <w:t>願景。</w:t>
            </w:r>
          </w:p>
        </w:tc>
        <w:tc>
          <w:tcPr>
            <w:tcW w:w="1495" w:type="dxa"/>
          </w:tcPr>
          <w:p w:rsidR="000F5878" w:rsidRPr="00836C0D" w:rsidRDefault="000F5878" w:rsidP="004C711C">
            <w:pPr>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106.11.21</w:t>
            </w:r>
            <w:r w:rsidRPr="00836C0D">
              <w:rPr>
                <w:rFonts w:ascii="Times New Roman" w:eastAsia="標楷體" w:hAnsi="Times New Roman" w:cs="Times New Roman" w:hint="eastAsia"/>
                <w:sz w:val="26"/>
                <w:szCs w:val="26"/>
              </w:rPr>
              <w:t>發布</w:t>
            </w:r>
          </w:p>
        </w:tc>
      </w:tr>
      <w:tr w:rsidR="00836C0D" w:rsidRPr="00836C0D" w:rsidTr="004C711C">
        <w:tc>
          <w:tcPr>
            <w:tcW w:w="817" w:type="dxa"/>
          </w:tcPr>
          <w:p w:rsidR="000F5878" w:rsidRPr="00836C0D" w:rsidRDefault="000F5878" w:rsidP="004C711C">
            <w:pPr>
              <w:pStyle w:val="a6"/>
              <w:numPr>
                <w:ilvl w:val="0"/>
                <w:numId w:val="1"/>
              </w:numPr>
              <w:snapToGrid w:val="0"/>
              <w:spacing w:line="264" w:lineRule="auto"/>
              <w:ind w:leftChars="0"/>
              <w:jc w:val="both"/>
              <w:rPr>
                <w:rFonts w:ascii="Times New Roman" w:eastAsia="標楷體" w:hAnsi="Times New Roman" w:cs="Times New Roman"/>
                <w:sz w:val="26"/>
                <w:szCs w:val="26"/>
              </w:rPr>
            </w:pPr>
            <w:r w:rsidRPr="00836C0D">
              <w:br w:type="page"/>
            </w:r>
          </w:p>
        </w:tc>
        <w:tc>
          <w:tcPr>
            <w:tcW w:w="2268" w:type="dxa"/>
          </w:tcPr>
          <w:p w:rsidR="00AF64AA" w:rsidRPr="00836C0D" w:rsidRDefault="000F5878" w:rsidP="00AF64AA">
            <w:pPr>
              <w:kinsoku w:val="0"/>
              <w:overflowPunct w:val="0"/>
              <w:autoSpaceDE w:val="0"/>
              <w:autoSpaceDN w:val="0"/>
              <w:adjustRightInd w:val="0"/>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bCs/>
                <w:sz w:val="26"/>
                <w:szCs w:val="26"/>
              </w:rPr>
              <w:t>國有出租農業用地同意興建農業設施審查作業要</w:t>
            </w:r>
            <w:r w:rsidRPr="00836C0D">
              <w:rPr>
                <w:rFonts w:ascii="Times New Roman" w:eastAsia="標楷體" w:hAnsi="Times New Roman"/>
                <w:bCs/>
                <w:sz w:val="26"/>
                <w:szCs w:val="26"/>
              </w:rPr>
              <w:lastRenderedPageBreak/>
              <w:t>點</w:t>
            </w:r>
            <w:r w:rsidR="00AF64AA" w:rsidRPr="00836C0D">
              <w:rPr>
                <w:rFonts w:ascii="Times New Roman" w:eastAsia="標楷體" w:hAnsi="Times New Roman" w:hint="eastAsia"/>
                <w:bCs/>
                <w:sz w:val="26"/>
                <w:szCs w:val="26"/>
              </w:rPr>
              <w:t>。</w:t>
            </w:r>
            <w:r w:rsidR="00AF64AA" w:rsidRPr="00836C0D">
              <w:rPr>
                <w:rFonts w:ascii="Times New Roman" w:eastAsia="標楷體" w:hAnsi="Times New Roman" w:cs="Times New Roman" w:hint="eastAsia"/>
                <w:sz w:val="26"/>
                <w:szCs w:val="26"/>
              </w:rPr>
              <w:t>(</w:t>
            </w:r>
            <w:r w:rsidR="00AF64AA" w:rsidRPr="00836C0D">
              <w:rPr>
                <w:rFonts w:ascii="Times New Roman" w:eastAsia="標楷體" w:hAnsi="Times New Roman" w:cs="Times New Roman" w:hint="eastAsia"/>
                <w:sz w:val="26"/>
                <w:szCs w:val="26"/>
              </w:rPr>
              <w:t>財政部</w:t>
            </w:r>
            <w:r w:rsidR="00AF64AA" w:rsidRPr="00836C0D">
              <w:rPr>
                <w:rFonts w:ascii="Times New Roman" w:eastAsia="標楷體" w:hAnsi="Times New Roman" w:cs="Times New Roman" w:hint="eastAsia"/>
                <w:sz w:val="26"/>
                <w:szCs w:val="26"/>
              </w:rPr>
              <w:t>)</w:t>
            </w:r>
          </w:p>
          <w:p w:rsidR="000F5878" w:rsidRPr="00836C0D" w:rsidRDefault="000F5878" w:rsidP="004C711C">
            <w:pPr>
              <w:pStyle w:val="ac"/>
              <w:snapToGrid w:val="0"/>
              <w:spacing w:line="264" w:lineRule="auto"/>
              <w:jc w:val="both"/>
              <w:rPr>
                <w:rFonts w:ascii="Times New Roman" w:eastAsia="標楷體" w:hAnsi="Times New Roman"/>
                <w:sz w:val="26"/>
                <w:szCs w:val="26"/>
              </w:rPr>
            </w:pPr>
          </w:p>
          <w:p w:rsidR="000F5878" w:rsidRPr="00836C0D" w:rsidRDefault="000F5878" w:rsidP="004C711C">
            <w:pPr>
              <w:pStyle w:val="ac"/>
              <w:snapToGrid w:val="0"/>
              <w:spacing w:line="264" w:lineRule="auto"/>
              <w:jc w:val="both"/>
              <w:rPr>
                <w:rFonts w:ascii="Times New Roman" w:eastAsia="標楷體" w:hAnsi="Times New Roman"/>
                <w:sz w:val="26"/>
                <w:szCs w:val="26"/>
              </w:rPr>
            </w:pPr>
          </w:p>
        </w:tc>
        <w:tc>
          <w:tcPr>
            <w:tcW w:w="2977" w:type="dxa"/>
          </w:tcPr>
          <w:p w:rsidR="000F5878" w:rsidRPr="00836C0D" w:rsidRDefault="000F5878" w:rsidP="004C711C">
            <w:pPr>
              <w:pStyle w:val="ac"/>
              <w:kinsoku w:val="0"/>
              <w:overflowPunct w:val="0"/>
              <w:snapToGrid w:val="0"/>
              <w:spacing w:line="264" w:lineRule="auto"/>
              <w:ind w:left="227" w:hanging="227"/>
              <w:jc w:val="both"/>
              <w:rPr>
                <w:rFonts w:ascii="Times New Roman" w:eastAsia="標楷體" w:hAnsi="Times New Roman"/>
                <w:sz w:val="26"/>
                <w:szCs w:val="26"/>
              </w:rPr>
            </w:pPr>
            <w:r w:rsidRPr="00836C0D">
              <w:rPr>
                <w:rFonts w:ascii="Times New Roman" w:eastAsia="標楷體" w:hAnsi="Times New Roman"/>
                <w:sz w:val="26"/>
                <w:szCs w:val="26"/>
              </w:rPr>
              <w:lastRenderedPageBreak/>
              <w:t>1.</w:t>
            </w:r>
            <w:r w:rsidRPr="00836C0D">
              <w:rPr>
                <w:rFonts w:ascii="Times New Roman" w:eastAsia="標楷體" w:hAnsi="Times New Roman"/>
                <w:sz w:val="26"/>
                <w:szCs w:val="26"/>
              </w:rPr>
              <w:t>國有出（放）租耕地、農作地（含原林乙地）同意作農作設施之項</w:t>
            </w:r>
            <w:r w:rsidRPr="00836C0D">
              <w:rPr>
                <w:rFonts w:ascii="Times New Roman" w:eastAsia="標楷體" w:hAnsi="Times New Roman"/>
                <w:sz w:val="26"/>
                <w:szCs w:val="26"/>
              </w:rPr>
              <w:lastRenderedPageBreak/>
              <w:t>目「農產運銷加工設施」，許可使用細目僅限於「冷藏（凍）庫及儲存場所」。</w:t>
            </w:r>
          </w:p>
          <w:p w:rsidR="000F5878" w:rsidRPr="00836C0D" w:rsidRDefault="000F5878" w:rsidP="004C711C">
            <w:pPr>
              <w:pStyle w:val="ac"/>
              <w:kinsoku w:val="0"/>
              <w:overflowPunct w:val="0"/>
              <w:snapToGrid w:val="0"/>
              <w:spacing w:line="264" w:lineRule="auto"/>
              <w:ind w:left="227" w:hanging="227"/>
              <w:jc w:val="both"/>
              <w:rPr>
                <w:rFonts w:ascii="Times New Roman" w:eastAsia="標楷體" w:hAnsi="Times New Roman"/>
                <w:sz w:val="26"/>
                <w:szCs w:val="26"/>
              </w:rPr>
            </w:pPr>
            <w:r w:rsidRPr="00836C0D">
              <w:rPr>
                <w:rFonts w:ascii="Times New Roman" w:eastAsia="標楷體" w:hAnsi="Times New Roman"/>
                <w:sz w:val="26"/>
                <w:szCs w:val="26"/>
              </w:rPr>
              <w:t>2.</w:t>
            </w:r>
            <w:r w:rsidRPr="00836C0D">
              <w:rPr>
                <w:rFonts w:ascii="Times New Roman" w:eastAsia="標楷體" w:hAnsi="Times New Roman"/>
                <w:sz w:val="26"/>
                <w:szCs w:val="26"/>
              </w:rPr>
              <w:t>未規定農業主管機關得同意各項農業設施屋頂附屬</w:t>
            </w:r>
            <w:proofErr w:type="gramStart"/>
            <w:r w:rsidRPr="00836C0D">
              <w:rPr>
                <w:rFonts w:ascii="Times New Roman" w:eastAsia="標楷體" w:hAnsi="Times New Roman"/>
                <w:sz w:val="26"/>
                <w:szCs w:val="26"/>
              </w:rPr>
              <w:t>設置綠能設施</w:t>
            </w:r>
            <w:proofErr w:type="gramEnd"/>
            <w:r w:rsidRPr="00836C0D">
              <w:rPr>
                <w:rFonts w:ascii="Times New Roman" w:eastAsia="標楷體" w:hAnsi="Times New Roman"/>
                <w:sz w:val="26"/>
                <w:szCs w:val="26"/>
              </w:rPr>
              <w:t>相關規範。</w:t>
            </w:r>
          </w:p>
          <w:p w:rsidR="000F5878" w:rsidRPr="00836C0D" w:rsidRDefault="000F5878" w:rsidP="004C711C">
            <w:pPr>
              <w:pStyle w:val="ac"/>
              <w:kinsoku w:val="0"/>
              <w:overflowPunct w:val="0"/>
              <w:snapToGrid w:val="0"/>
              <w:spacing w:line="264" w:lineRule="auto"/>
              <w:ind w:left="280" w:hanging="280"/>
              <w:jc w:val="both"/>
              <w:rPr>
                <w:rFonts w:ascii="Times New Roman" w:eastAsia="標楷體" w:hAnsi="Times New Roman"/>
                <w:sz w:val="26"/>
                <w:szCs w:val="26"/>
              </w:rPr>
            </w:pPr>
          </w:p>
          <w:p w:rsidR="000F5878" w:rsidRPr="00836C0D" w:rsidRDefault="000F5878" w:rsidP="004C711C">
            <w:pPr>
              <w:pStyle w:val="ac"/>
              <w:snapToGrid w:val="0"/>
              <w:spacing w:line="264" w:lineRule="auto"/>
              <w:jc w:val="both"/>
              <w:rPr>
                <w:rFonts w:ascii="Times New Roman" w:eastAsia="標楷體" w:hAnsi="Times New Roman"/>
                <w:sz w:val="26"/>
                <w:szCs w:val="26"/>
              </w:rPr>
            </w:pPr>
          </w:p>
        </w:tc>
        <w:tc>
          <w:tcPr>
            <w:tcW w:w="3260" w:type="dxa"/>
          </w:tcPr>
          <w:p w:rsidR="000F5878" w:rsidRPr="00836C0D" w:rsidRDefault="000F5878" w:rsidP="004C711C">
            <w:pPr>
              <w:pStyle w:val="ac"/>
              <w:kinsoku w:val="0"/>
              <w:overflowPunct w:val="0"/>
              <w:snapToGrid w:val="0"/>
              <w:spacing w:line="264" w:lineRule="auto"/>
              <w:ind w:left="260" w:hangingChars="100" w:hanging="260"/>
              <w:jc w:val="both"/>
              <w:rPr>
                <w:rFonts w:ascii="Times New Roman" w:eastAsia="標楷體" w:hAnsi="Times New Roman"/>
                <w:sz w:val="26"/>
                <w:szCs w:val="26"/>
              </w:rPr>
            </w:pPr>
            <w:r w:rsidRPr="00836C0D">
              <w:rPr>
                <w:rFonts w:ascii="Times New Roman" w:eastAsia="標楷體" w:hAnsi="Times New Roman"/>
                <w:sz w:val="26"/>
                <w:szCs w:val="26"/>
              </w:rPr>
              <w:lastRenderedPageBreak/>
              <w:t>1.</w:t>
            </w:r>
            <w:r w:rsidRPr="00836C0D">
              <w:rPr>
                <w:rFonts w:ascii="Times New Roman" w:eastAsia="標楷體" w:hAnsi="Times New Roman"/>
                <w:sz w:val="26"/>
                <w:szCs w:val="26"/>
              </w:rPr>
              <w:t>國有出（放）租耕地、農作地（含原林乙地）同意作農作設施之項目「農產</w:t>
            </w:r>
            <w:r w:rsidRPr="00836C0D">
              <w:rPr>
                <w:rFonts w:ascii="Times New Roman" w:eastAsia="標楷體" w:hAnsi="Times New Roman"/>
                <w:sz w:val="26"/>
                <w:szCs w:val="26"/>
              </w:rPr>
              <w:lastRenderedPageBreak/>
              <w:t>運銷加工設施」，許可使用細目增列「農糧產品加工室（農糧產品加工所需之相關設施）」</w:t>
            </w:r>
            <w:r w:rsidRPr="00836C0D">
              <w:rPr>
                <w:rFonts w:ascii="Times New Roman" w:eastAsia="標楷體" w:hAnsi="Times New Roman"/>
                <w:sz w:val="26"/>
                <w:szCs w:val="26"/>
              </w:rPr>
              <w:t>(</w:t>
            </w:r>
            <w:r w:rsidRPr="00836C0D">
              <w:rPr>
                <w:rFonts w:ascii="Times New Roman" w:eastAsia="標楷體" w:hAnsi="Times New Roman"/>
                <w:sz w:val="26"/>
                <w:szCs w:val="26"/>
              </w:rPr>
              <w:t>第</w:t>
            </w:r>
            <w:r w:rsidRPr="00836C0D">
              <w:rPr>
                <w:rFonts w:ascii="Times New Roman" w:eastAsia="標楷體" w:hAnsi="Times New Roman"/>
                <w:sz w:val="26"/>
                <w:szCs w:val="26"/>
              </w:rPr>
              <w:t>4</w:t>
            </w:r>
            <w:r w:rsidRPr="00836C0D">
              <w:rPr>
                <w:rFonts w:ascii="Times New Roman" w:eastAsia="標楷體" w:hAnsi="Times New Roman"/>
                <w:sz w:val="26"/>
                <w:szCs w:val="26"/>
              </w:rPr>
              <w:t>點附表</w:t>
            </w:r>
            <w:r w:rsidRPr="00836C0D">
              <w:rPr>
                <w:rFonts w:ascii="Times New Roman" w:eastAsia="標楷體" w:hAnsi="Times New Roman"/>
                <w:sz w:val="26"/>
                <w:szCs w:val="26"/>
              </w:rPr>
              <w:t>1</w:t>
            </w:r>
            <w:r w:rsidRPr="00836C0D">
              <w:rPr>
                <w:rFonts w:ascii="Times New Roman" w:eastAsia="標楷體" w:hAnsi="Times New Roman"/>
                <w:sz w:val="26"/>
                <w:szCs w:val="26"/>
              </w:rPr>
              <w:t>、附表</w:t>
            </w:r>
            <w:r w:rsidRPr="00836C0D">
              <w:rPr>
                <w:rFonts w:ascii="Times New Roman" w:eastAsia="標楷體" w:hAnsi="Times New Roman"/>
                <w:sz w:val="26"/>
                <w:szCs w:val="26"/>
              </w:rPr>
              <w:t>2)</w:t>
            </w:r>
          </w:p>
          <w:p w:rsidR="000F5878" w:rsidRPr="00836C0D" w:rsidRDefault="000F5878" w:rsidP="004C711C">
            <w:pPr>
              <w:pStyle w:val="ac"/>
              <w:kinsoku w:val="0"/>
              <w:overflowPunct w:val="0"/>
              <w:snapToGrid w:val="0"/>
              <w:spacing w:line="264" w:lineRule="auto"/>
              <w:ind w:left="260" w:hangingChars="100" w:hanging="260"/>
              <w:jc w:val="both"/>
              <w:rPr>
                <w:rFonts w:ascii="Times New Roman" w:eastAsia="標楷體" w:hAnsi="Times New Roman"/>
                <w:sz w:val="26"/>
                <w:szCs w:val="26"/>
              </w:rPr>
            </w:pPr>
            <w:r w:rsidRPr="00836C0D">
              <w:rPr>
                <w:rFonts w:ascii="Times New Roman" w:eastAsia="標楷體" w:hAnsi="Times New Roman"/>
                <w:sz w:val="26"/>
                <w:szCs w:val="26"/>
              </w:rPr>
              <w:t>2.</w:t>
            </w:r>
            <w:r w:rsidRPr="00836C0D">
              <w:rPr>
                <w:rFonts w:ascii="Times New Roman" w:eastAsia="標楷體" w:hAnsi="Times New Roman"/>
                <w:sz w:val="26"/>
                <w:szCs w:val="26"/>
              </w:rPr>
              <w:t>國有出（放）租耕地、農作地（含原林乙地）、畜牧地、養殖地得同意作農作設施、畜牧設施或養殖設施，經農業主管機關同意容許使用且承租人已將相關文件送執行機關備查者，除法令另有規定外，承租人得申請於該等設施屋頂附屬</w:t>
            </w:r>
            <w:proofErr w:type="gramStart"/>
            <w:r w:rsidRPr="00836C0D">
              <w:rPr>
                <w:rFonts w:ascii="Times New Roman" w:eastAsia="標楷體" w:hAnsi="Times New Roman"/>
                <w:sz w:val="26"/>
                <w:szCs w:val="26"/>
              </w:rPr>
              <w:t>設置綠能設施</w:t>
            </w:r>
            <w:proofErr w:type="gramEnd"/>
            <w:r w:rsidRPr="00836C0D">
              <w:rPr>
                <w:rFonts w:ascii="Times New Roman" w:eastAsia="標楷體" w:hAnsi="Times New Roman"/>
                <w:sz w:val="26"/>
                <w:szCs w:val="26"/>
              </w:rPr>
              <w:t>。（第</w:t>
            </w:r>
            <w:r w:rsidRPr="00836C0D">
              <w:rPr>
                <w:rFonts w:ascii="Times New Roman" w:eastAsia="標楷體" w:hAnsi="Times New Roman"/>
                <w:sz w:val="26"/>
                <w:szCs w:val="26"/>
              </w:rPr>
              <w:t>14</w:t>
            </w:r>
            <w:r w:rsidRPr="00836C0D">
              <w:rPr>
                <w:rFonts w:ascii="Times New Roman" w:eastAsia="標楷體" w:hAnsi="Times New Roman"/>
                <w:sz w:val="26"/>
                <w:szCs w:val="26"/>
              </w:rPr>
              <w:t>點之</w:t>
            </w:r>
            <w:r w:rsidRPr="00836C0D">
              <w:rPr>
                <w:rFonts w:ascii="Times New Roman" w:eastAsia="標楷體" w:hAnsi="Times New Roman"/>
                <w:sz w:val="26"/>
                <w:szCs w:val="26"/>
              </w:rPr>
              <w:t>1</w:t>
            </w:r>
            <w:r w:rsidRPr="00836C0D">
              <w:rPr>
                <w:rFonts w:ascii="Times New Roman" w:eastAsia="標楷體" w:hAnsi="Times New Roman"/>
                <w:sz w:val="26"/>
                <w:szCs w:val="26"/>
              </w:rPr>
              <w:t>、第</w:t>
            </w:r>
            <w:r w:rsidRPr="00836C0D">
              <w:rPr>
                <w:rFonts w:ascii="Times New Roman" w:eastAsia="標楷體" w:hAnsi="Times New Roman"/>
                <w:sz w:val="26"/>
                <w:szCs w:val="26"/>
              </w:rPr>
              <w:t>14</w:t>
            </w:r>
            <w:r w:rsidRPr="00836C0D">
              <w:rPr>
                <w:rFonts w:ascii="Times New Roman" w:eastAsia="標楷體" w:hAnsi="Times New Roman"/>
                <w:sz w:val="26"/>
                <w:szCs w:val="26"/>
              </w:rPr>
              <w:t>點之</w:t>
            </w:r>
            <w:r w:rsidRPr="00836C0D">
              <w:rPr>
                <w:rFonts w:ascii="Times New Roman" w:eastAsia="標楷體" w:hAnsi="Times New Roman"/>
                <w:sz w:val="26"/>
                <w:szCs w:val="26"/>
              </w:rPr>
              <w:t>2</w:t>
            </w:r>
            <w:r w:rsidRPr="00836C0D">
              <w:rPr>
                <w:rFonts w:ascii="Times New Roman" w:eastAsia="標楷體" w:hAnsi="Times New Roman"/>
                <w:sz w:val="26"/>
                <w:szCs w:val="26"/>
              </w:rPr>
              <w:t>、第</w:t>
            </w:r>
            <w:r w:rsidRPr="00836C0D">
              <w:rPr>
                <w:rFonts w:ascii="Times New Roman" w:eastAsia="標楷體" w:hAnsi="Times New Roman"/>
                <w:sz w:val="26"/>
                <w:szCs w:val="26"/>
              </w:rPr>
              <w:t>14</w:t>
            </w:r>
            <w:r w:rsidRPr="00836C0D">
              <w:rPr>
                <w:rFonts w:ascii="Times New Roman" w:eastAsia="標楷體" w:hAnsi="Times New Roman"/>
                <w:sz w:val="26"/>
                <w:szCs w:val="26"/>
              </w:rPr>
              <w:t>點之</w:t>
            </w:r>
            <w:r w:rsidRPr="00836C0D">
              <w:rPr>
                <w:rFonts w:ascii="Times New Roman" w:eastAsia="標楷體" w:hAnsi="Times New Roman"/>
                <w:sz w:val="26"/>
                <w:szCs w:val="26"/>
              </w:rPr>
              <w:t>3</w:t>
            </w:r>
            <w:r w:rsidRPr="00836C0D">
              <w:rPr>
                <w:rFonts w:ascii="Times New Roman" w:eastAsia="標楷體" w:hAnsi="Times New Roman"/>
                <w:sz w:val="26"/>
                <w:szCs w:val="26"/>
              </w:rPr>
              <w:t>）</w:t>
            </w:r>
          </w:p>
        </w:tc>
        <w:tc>
          <w:tcPr>
            <w:tcW w:w="3750" w:type="dxa"/>
          </w:tcPr>
          <w:p w:rsidR="000F5878" w:rsidRPr="00836C0D" w:rsidRDefault="000F5878" w:rsidP="004C711C">
            <w:pPr>
              <w:pStyle w:val="ac"/>
              <w:kinsoku w:val="0"/>
              <w:overflowPunct w:val="0"/>
              <w:snapToGrid w:val="0"/>
              <w:spacing w:line="264" w:lineRule="auto"/>
              <w:ind w:left="340" w:hanging="340"/>
              <w:jc w:val="both"/>
              <w:rPr>
                <w:rFonts w:ascii="Times New Roman" w:eastAsia="標楷體" w:hAnsi="Times New Roman"/>
                <w:sz w:val="26"/>
                <w:szCs w:val="26"/>
              </w:rPr>
            </w:pPr>
            <w:r w:rsidRPr="00836C0D">
              <w:rPr>
                <w:rFonts w:ascii="Times New Roman" w:eastAsia="標楷體" w:hAnsi="Times New Roman"/>
                <w:sz w:val="26"/>
                <w:szCs w:val="26"/>
              </w:rPr>
              <w:lastRenderedPageBreak/>
              <w:t xml:space="preserve">1. </w:t>
            </w:r>
            <w:r w:rsidRPr="00836C0D">
              <w:rPr>
                <w:rFonts w:ascii="Times New Roman" w:eastAsia="標楷體" w:hAnsi="Times New Roman"/>
                <w:sz w:val="26"/>
                <w:szCs w:val="26"/>
              </w:rPr>
              <w:t>考量現代農業發展及農業經營需要，修正</w:t>
            </w:r>
            <w:proofErr w:type="gramStart"/>
            <w:r w:rsidRPr="00836C0D">
              <w:rPr>
                <w:rFonts w:ascii="Times New Roman" w:eastAsia="標楷體" w:hAnsi="Times New Roman"/>
                <w:sz w:val="26"/>
                <w:szCs w:val="26"/>
              </w:rPr>
              <w:t>增列農糧</w:t>
            </w:r>
            <w:proofErr w:type="gramEnd"/>
            <w:r w:rsidRPr="00836C0D">
              <w:rPr>
                <w:rFonts w:ascii="Times New Roman" w:eastAsia="標楷體" w:hAnsi="Times New Roman"/>
                <w:sz w:val="26"/>
                <w:szCs w:val="26"/>
              </w:rPr>
              <w:t>產品加工室，受惠對象包括國有</w:t>
            </w:r>
            <w:r w:rsidRPr="00836C0D">
              <w:rPr>
                <w:rFonts w:ascii="Times New Roman" w:eastAsia="標楷體" w:hAnsi="Times New Roman"/>
                <w:sz w:val="26"/>
                <w:szCs w:val="26"/>
              </w:rPr>
              <w:lastRenderedPageBreak/>
              <w:t>出（放）租耕地、農作地（含原林乙地）承租人，預估受惠人數超過</w:t>
            </w:r>
            <w:r w:rsidRPr="00836C0D">
              <w:rPr>
                <w:rFonts w:ascii="Times New Roman" w:eastAsia="標楷體" w:hAnsi="Times New Roman"/>
                <w:sz w:val="26"/>
                <w:szCs w:val="26"/>
              </w:rPr>
              <w:t>6,850</w:t>
            </w:r>
            <w:r w:rsidRPr="00836C0D">
              <w:rPr>
                <w:rFonts w:ascii="Times New Roman" w:eastAsia="標楷體" w:hAnsi="Times New Roman"/>
                <w:sz w:val="26"/>
                <w:szCs w:val="26"/>
              </w:rPr>
              <w:t>人。</w:t>
            </w:r>
          </w:p>
          <w:p w:rsidR="000F5878" w:rsidRPr="00836C0D" w:rsidRDefault="000F5878" w:rsidP="004C711C">
            <w:pPr>
              <w:pStyle w:val="ac"/>
              <w:kinsoku w:val="0"/>
              <w:overflowPunct w:val="0"/>
              <w:snapToGrid w:val="0"/>
              <w:spacing w:line="264" w:lineRule="auto"/>
              <w:ind w:left="340" w:hanging="340"/>
              <w:jc w:val="both"/>
              <w:rPr>
                <w:rFonts w:ascii="Times New Roman" w:eastAsia="標楷體" w:hAnsi="Times New Roman"/>
                <w:bCs/>
                <w:sz w:val="26"/>
                <w:szCs w:val="26"/>
              </w:rPr>
            </w:pPr>
            <w:r w:rsidRPr="00836C0D">
              <w:rPr>
                <w:rFonts w:ascii="Times New Roman" w:eastAsia="標楷體" w:hAnsi="Times New Roman"/>
                <w:sz w:val="26"/>
                <w:szCs w:val="26"/>
              </w:rPr>
              <w:t xml:space="preserve">2. </w:t>
            </w:r>
            <w:r w:rsidRPr="00836C0D">
              <w:rPr>
                <w:rFonts w:ascii="Times New Roman" w:eastAsia="標楷體" w:hAnsi="Times New Roman"/>
                <w:sz w:val="26"/>
                <w:szCs w:val="26"/>
              </w:rPr>
              <w:t>配合國家再生能源政策，並貫徹農地</w:t>
            </w:r>
            <w:proofErr w:type="gramStart"/>
            <w:r w:rsidRPr="00836C0D">
              <w:rPr>
                <w:rFonts w:ascii="Times New Roman" w:eastAsia="標楷體" w:hAnsi="Times New Roman"/>
                <w:sz w:val="26"/>
                <w:szCs w:val="26"/>
              </w:rPr>
              <w:t>仍作農用</w:t>
            </w:r>
            <w:proofErr w:type="gramEnd"/>
            <w:r w:rsidRPr="00836C0D">
              <w:rPr>
                <w:rFonts w:ascii="Times New Roman" w:eastAsia="標楷體" w:hAnsi="Times New Roman"/>
                <w:sz w:val="26"/>
                <w:szCs w:val="26"/>
              </w:rPr>
              <w:t>，</w:t>
            </w:r>
            <w:proofErr w:type="gramStart"/>
            <w:r w:rsidRPr="00836C0D">
              <w:rPr>
                <w:rFonts w:ascii="Times New Roman" w:eastAsia="標楷體" w:hAnsi="Times New Roman"/>
                <w:sz w:val="26"/>
                <w:szCs w:val="26"/>
              </w:rPr>
              <w:t>推動綠能產業</w:t>
            </w:r>
            <w:proofErr w:type="gramEnd"/>
            <w:r w:rsidRPr="00836C0D">
              <w:rPr>
                <w:rFonts w:ascii="Times New Roman" w:eastAsia="標楷體" w:hAnsi="Times New Roman"/>
                <w:sz w:val="26"/>
                <w:szCs w:val="26"/>
              </w:rPr>
              <w:t>與農業設施屋頂相結合，受惠對象包括國有出（放）租耕地、農作地（含原林乙地）、畜牧地、養殖地承租人，預估受惠人數超過</w:t>
            </w:r>
            <w:r w:rsidRPr="00836C0D">
              <w:rPr>
                <w:rFonts w:ascii="Times New Roman" w:eastAsia="標楷體" w:hAnsi="Times New Roman"/>
                <w:sz w:val="26"/>
                <w:szCs w:val="26"/>
              </w:rPr>
              <w:t>14,000</w:t>
            </w:r>
            <w:r w:rsidRPr="00836C0D">
              <w:rPr>
                <w:rFonts w:ascii="Times New Roman" w:eastAsia="標楷體" w:hAnsi="Times New Roman"/>
                <w:sz w:val="26"/>
                <w:szCs w:val="26"/>
              </w:rPr>
              <w:t>人。</w:t>
            </w:r>
          </w:p>
        </w:tc>
        <w:tc>
          <w:tcPr>
            <w:tcW w:w="1495" w:type="dxa"/>
          </w:tcPr>
          <w:p w:rsidR="000F5878" w:rsidRPr="00836C0D" w:rsidRDefault="000F5878" w:rsidP="004C711C">
            <w:pPr>
              <w:pStyle w:val="ac"/>
              <w:snapToGrid w:val="0"/>
              <w:spacing w:line="264" w:lineRule="auto"/>
              <w:jc w:val="both"/>
              <w:rPr>
                <w:rFonts w:ascii="Times New Roman" w:eastAsia="標楷體" w:hAnsi="Times New Roman"/>
                <w:sz w:val="26"/>
                <w:szCs w:val="26"/>
              </w:rPr>
            </w:pPr>
            <w:r w:rsidRPr="00836C0D">
              <w:rPr>
                <w:rFonts w:ascii="Times New Roman" w:eastAsia="標楷體" w:hAnsi="Times New Roman"/>
                <w:bCs/>
                <w:sz w:val="26"/>
                <w:szCs w:val="26"/>
              </w:rPr>
              <w:lastRenderedPageBreak/>
              <w:t>106.</w:t>
            </w:r>
            <w:r w:rsidRPr="00836C0D">
              <w:rPr>
                <w:rFonts w:ascii="Times New Roman" w:eastAsia="標楷體" w:hAnsi="Times New Roman"/>
                <w:sz w:val="26"/>
                <w:szCs w:val="26"/>
              </w:rPr>
              <w:t>11.9</w:t>
            </w:r>
            <w:r w:rsidRPr="00836C0D">
              <w:rPr>
                <w:rFonts w:ascii="Times New Roman" w:eastAsia="標楷體" w:hAnsi="Times New Roman"/>
                <w:sz w:val="26"/>
                <w:szCs w:val="26"/>
              </w:rPr>
              <w:t>發布</w:t>
            </w:r>
          </w:p>
          <w:p w:rsidR="000F5878" w:rsidRPr="00836C0D" w:rsidRDefault="000F5878" w:rsidP="004C711C">
            <w:pPr>
              <w:pStyle w:val="ac"/>
              <w:snapToGrid w:val="0"/>
              <w:spacing w:line="264" w:lineRule="auto"/>
              <w:jc w:val="both"/>
              <w:rPr>
                <w:rFonts w:ascii="Times New Roman" w:eastAsia="標楷體" w:hAnsi="Times New Roman"/>
                <w:sz w:val="26"/>
                <w:szCs w:val="26"/>
              </w:rPr>
            </w:pPr>
          </w:p>
        </w:tc>
      </w:tr>
      <w:tr w:rsidR="00836C0D" w:rsidRPr="00836C0D" w:rsidTr="004C711C">
        <w:tc>
          <w:tcPr>
            <w:tcW w:w="14567" w:type="dxa"/>
            <w:gridSpan w:val="6"/>
            <w:shd w:val="clear" w:color="auto" w:fill="D9D9D9" w:themeFill="background1" w:themeFillShade="D9"/>
            <w:vAlign w:val="center"/>
          </w:tcPr>
          <w:p w:rsidR="000F5878" w:rsidRPr="00836C0D" w:rsidRDefault="000F5878" w:rsidP="000F5878">
            <w:pPr>
              <w:spacing w:beforeLines="30" w:before="108" w:afterLines="30" w:after="108"/>
              <w:jc w:val="both"/>
              <w:rPr>
                <w:rFonts w:ascii="Times New Roman" w:eastAsia="標楷體" w:hAnsi="Times New Roman" w:cs="Times New Roman"/>
                <w:b/>
                <w:sz w:val="26"/>
                <w:szCs w:val="26"/>
              </w:rPr>
            </w:pPr>
            <w:r w:rsidRPr="00836C0D">
              <w:lastRenderedPageBreak/>
              <w:br w:type="page"/>
            </w:r>
            <w:r w:rsidRPr="00836C0D">
              <w:rPr>
                <w:sz w:val="26"/>
                <w:szCs w:val="26"/>
              </w:rPr>
              <w:br w:type="page"/>
            </w:r>
            <w:r w:rsidRPr="00836C0D">
              <w:rPr>
                <w:rFonts w:ascii="Times New Roman" w:eastAsia="標楷體" w:hAnsi="Times New Roman" w:cs="Times New Roman" w:hint="eastAsia"/>
                <w:b/>
                <w:sz w:val="26"/>
                <w:szCs w:val="26"/>
              </w:rPr>
              <w:t>三、活化國有財產利用</w:t>
            </w:r>
          </w:p>
        </w:tc>
      </w:tr>
      <w:tr w:rsidR="00836C0D" w:rsidRPr="00836C0D" w:rsidTr="004C711C">
        <w:tc>
          <w:tcPr>
            <w:tcW w:w="817" w:type="dxa"/>
          </w:tcPr>
          <w:p w:rsidR="004D2C9F" w:rsidRPr="00836C0D" w:rsidRDefault="004D2C9F" w:rsidP="004C711C">
            <w:pPr>
              <w:pStyle w:val="a6"/>
              <w:numPr>
                <w:ilvl w:val="0"/>
                <w:numId w:val="1"/>
              </w:numPr>
              <w:snapToGrid w:val="0"/>
              <w:spacing w:line="264" w:lineRule="auto"/>
              <w:ind w:leftChars="0"/>
              <w:jc w:val="both"/>
              <w:rPr>
                <w:rFonts w:ascii="Times New Roman" w:eastAsia="標楷體" w:hAnsi="Times New Roman" w:cs="Times New Roman"/>
                <w:sz w:val="26"/>
                <w:szCs w:val="26"/>
              </w:rPr>
            </w:pPr>
            <w:r w:rsidRPr="00836C0D">
              <w:br w:type="page"/>
            </w:r>
          </w:p>
        </w:tc>
        <w:tc>
          <w:tcPr>
            <w:tcW w:w="2268" w:type="dxa"/>
          </w:tcPr>
          <w:p w:rsidR="00AF64AA" w:rsidRPr="00836C0D" w:rsidRDefault="004D2C9F" w:rsidP="00AF64AA">
            <w:pPr>
              <w:kinsoku w:val="0"/>
              <w:overflowPunct w:val="0"/>
              <w:autoSpaceDE w:val="0"/>
              <w:autoSpaceDN w:val="0"/>
              <w:adjustRightInd w:val="0"/>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bCs/>
                <w:sz w:val="26"/>
                <w:szCs w:val="26"/>
              </w:rPr>
              <w:t>財政部國有財產署結合目的事業</w:t>
            </w:r>
            <w:r w:rsidRPr="00836C0D">
              <w:rPr>
                <w:rFonts w:ascii="Times New Roman" w:eastAsia="標楷體" w:hAnsi="Times New Roman"/>
                <w:bCs/>
                <w:sz w:val="26"/>
                <w:szCs w:val="26"/>
              </w:rPr>
              <w:lastRenderedPageBreak/>
              <w:t>主管機關辦理國有非公用不動產改良利用作業原則</w:t>
            </w:r>
            <w:r w:rsidR="00AF64AA" w:rsidRPr="00836C0D">
              <w:rPr>
                <w:rFonts w:ascii="Times New Roman" w:eastAsia="標楷體" w:hAnsi="Times New Roman" w:hint="eastAsia"/>
                <w:bCs/>
                <w:sz w:val="26"/>
                <w:szCs w:val="26"/>
              </w:rPr>
              <w:t>。</w:t>
            </w:r>
            <w:r w:rsidR="00AF64AA" w:rsidRPr="00836C0D">
              <w:rPr>
                <w:rFonts w:ascii="Times New Roman" w:eastAsia="標楷體" w:hAnsi="Times New Roman" w:cs="Times New Roman" w:hint="eastAsia"/>
                <w:sz w:val="26"/>
                <w:szCs w:val="26"/>
              </w:rPr>
              <w:t>(</w:t>
            </w:r>
            <w:r w:rsidR="00AF64AA" w:rsidRPr="00836C0D">
              <w:rPr>
                <w:rFonts w:ascii="Times New Roman" w:eastAsia="標楷體" w:hAnsi="Times New Roman" w:cs="Times New Roman" w:hint="eastAsia"/>
                <w:sz w:val="26"/>
                <w:szCs w:val="26"/>
              </w:rPr>
              <w:t>財政部</w:t>
            </w:r>
            <w:r w:rsidR="00AF64AA" w:rsidRPr="00836C0D">
              <w:rPr>
                <w:rFonts w:ascii="Times New Roman" w:eastAsia="標楷體" w:hAnsi="Times New Roman" w:cs="Times New Roman" w:hint="eastAsia"/>
                <w:sz w:val="26"/>
                <w:szCs w:val="26"/>
              </w:rPr>
              <w:t>)</w:t>
            </w:r>
          </w:p>
          <w:p w:rsidR="004D2C9F" w:rsidRPr="00836C0D" w:rsidRDefault="004D2C9F" w:rsidP="004C711C">
            <w:pPr>
              <w:pStyle w:val="ac"/>
              <w:snapToGrid w:val="0"/>
              <w:spacing w:line="264" w:lineRule="auto"/>
              <w:jc w:val="both"/>
              <w:rPr>
                <w:rFonts w:ascii="Times New Roman" w:eastAsia="標楷體" w:hAnsi="Times New Roman"/>
                <w:bCs/>
                <w:sz w:val="26"/>
                <w:szCs w:val="26"/>
              </w:rPr>
            </w:pPr>
          </w:p>
          <w:p w:rsidR="004D2C9F" w:rsidRPr="00836C0D" w:rsidRDefault="004D2C9F" w:rsidP="004C711C">
            <w:pPr>
              <w:pStyle w:val="ac"/>
              <w:snapToGrid w:val="0"/>
              <w:spacing w:line="264" w:lineRule="auto"/>
              <w:jc w:val="both"/>
              <w:rPr>
                <w:rFonts w:ascii="Times New Roman" w:eastAsia="標楷體" w:hAnsi="Times New Roman"/>
                <w:bCs/>
                <w:sz w:val="26"/>
                <w:szCs w:val="26"/>
              </w:rPr>
            </w:pPr>
          </w:p>
        </w:tc>
        <w:tc>
          <w:tcPr>
            <w:tcW w:w="2977" w:type="dxa"/>
          </w:tcPr>
          <w:p w:rsidR="004D2C9F" w:rsidRPr="00836C0D" w:rsidRDefault="004D2C9F" w:rsidP="004C711C">
            <w:pPr>
              <w:pStyle w:val="ac"/>
              <w:tabs>
                <w:tab w:val="left" w:pos="285"/>
              </w:tabs>
              <w:kinsoku w:val="0"/>
              <w:overflowPunct w:val="0"/>
              <w:snapToGrid w:val="0"/>
              <w:spacing w:line="264" w:lineRule="auto"/>
              <w:ind w:left="208" w:hangingChars="80" w:hanging="208"/>
              <w:jc w:val="both"/>
              <w:rPr>
                <w:rFonts w:ascii="Times New Roman" w:eastAsia="標楷體" w:hAnsi="Times New Roman"/>
                <w:sz w:val="26"/>
                <w:szCs w:val="26"/>
              </w:rPr>
            </w:pPr>
            <w:r w:rsidRPr="00836C0D">
              <w:rPr>
                <w:rFonts w:ascii="Times New Roman" w:eastAsia="標楷體" w:hAnsi="Times New Roman" w:hint="eastAsia"/>
                <w:bCs/>
                <w:sz w:val="26"/>
                <w:szCs w:val="26"/>
              </w:rPr>
              <w:lastRenderedPageBreak/>
              <w:t>1.</w:t>
            </w:r>
            <w:r w:rsidRPr="00836C0D">
              <w:rPr>
                <w:rFonts w:ascii="Times New Roman" w:eastAsia="標楷體" w:hAnsi="Times New Roman"/>
                <w:bCs/>
                <w:sz w:val="26"/>
                <w:szCs w:val="26"/>
              </w:rPr>
              <w:t>公共設施用地</w:t>
            </w:r>
            <w:r w:rsidRPr="00836C0D">
              <w:rPr>
                <w:rFonts w:ascii="Times New Roman" w:eastAsia="標楷體" w:hAnsi="Times New Roman"/>
                <w:sz w:val="26"/>
                <w:szCs w:val="26"/>
              </w:rPr>
              <w:t>除</w:t>
            </w:r>
            <w:r w:rsidRPr="00836C0D">
              <w:rPr>
                <w:rFonts w:ascii="Times New Roman" w:eastAsia="標楷體" w:hAnsi="Times New Roman"/>
                <w:bCs/>
                <w:sz w:val="26"/>
                <w:szCs w:val="26"/>
              </w:rPr>
              <w:t>符合都市計畫公共設施用</w:t>
            </w:r>
            <w:r w:rsidRPr="00836C0D">
              <w:rPr>
                <w:rFonts w:ascii="Times New Roman" w:eastAsia="標楷體" w:hAnsi="Times New Roman"/>
                <w:bCs/>
                <w:sz w:val="26"/>
                <w:szCs w:val="26"/>
              </w:rPr>
              <w:lastRenderedPageBreak/>
              <w:t>地多目標使用辦法規定者，</w:t>
            </w:r>
            <w:r w:rsidRPr="00836C0D">
              <w:rPr>
                <w:rFonts w:ascii="Times New Roman" w:eastAsia="標楷體" w:hAnsi="Times New Roman"/>
                <w:sz w:val="26"/>
                <w:szCs w:val="26"/>
              </w:rPr>
              <w:t>不得辦理改良利用。</w:t>
            </w:r>
          </w:p>
          <w:p w:rsidR="004D2C9F" w:rsidRPr="00836C0D" w:rsidRDefault="004D2C9F" w:rsidP="004C711C">
            <w:pPr>
              <w:pStyle w:val="ac"/>
              <w:tabs>
                <w:tab w:val="left" w:pos="285"/>
              </w:tabs>
              <w:kinsoku w:val="0"/>
              <w:overflowPunct w:val="0"/>
              <w:snapToGrid w:val="0"/>
              <w:spacing w:line="264" w:lineRule="auto"/>
              <w:ind w:left="208" w:hangingChars="80" w:hanging="208"/>
              <w:jc w:val="both"/>
              <w:rPr>
                <w:rFonts w:ascii="Times New Roman" w:eastAsia="標楷體" w:hAnsi="Times New Roman"/>
                <w:sz w:val="26"/>
                <w:szCs w:val="26"/>
              </w:rPr>
            </w:pPr>
            <w:r w:rsidRPr="00836C0D">
              <w:rPr>
                <w:rFonts w:ascii="Times New Roman" w:eastAsia="標楷體" w:hAnsi="Times New Roman" w:hint="eastAsia"/>
                <w:sz w:val="26"/>
                <w:szCs w:val="26"/>
              </w:rPr>
              <w:t>2.</w:t>
            </w:r>
            <w:r w:rsidRPr="00836C0D">
              <w:rPr>
                <w:rFonts w:ascii="Times New Roman" w:eastAsia="標楷體" w:hAnsi="Times New Roman"/>
                <w:sz w:val="26"/>
                <w:szCs w:val="26"/>
              </w:rPr>
              <w:t>開發權利金應一次收取。</w:t>
            </w:r>
          </w:p>
          <w:p w:rsidR="004D2C9F" w:rsidRPr="00836C0D" w:rsidRDefault="004D2C9F" w:rsidP="004C711C">
            <w:pPr>
              <w:pStyle w:val="ac"/>
              <w:tabs>
                <w:tab w:val="left" w:pos="285"/>
              </w:tabs>
              <w:kinsoku w:val="0"/>
              <w:overflowPunct w:val="0"/>
              <w:snapToGrid w:val="0"/>
              <w:spacing w:line="264" w:lineRule="auto"/>
              <w:ind w:left="208" w:hangingChars="80" w:hanging="208"/>
              <w:jc w:val="both"/>
              <w:rPr>
                <w:rFonts w:ascii="Times New Roman" w:eastAsia="標楷體" w:hAnsi="Times New Roman"/>
                <w:sz w:val="26"/>
                <w:szCs w:val="26"/>
              </w:rPr>
            </w:pPr>
            <w:r w:rsidRPr="00836C0D">
              <w:rPr>
                <w:rFonts w:ascii="Times New Roman" w:eastAsia="標楷體" w:hAnsi="Times New Roman" w:hint="eastAsia"/>
                <w:sz w:val="26"/>
                <w:szCs w:val="26"/>
              </w:rPr>
              <w:t>3.</w:t>
            </w:r>
            <w:r w:rsidRPr="00836C0D">
              <w:rPr>
                <w:rFonts w:ascii="Times New Roman" w:eastAsia="標楷體" w:hAnsi="Times New Roman"/>
                <w:sz w:val="26"/>
                <w:szCs w:val="26"/>
              </w:rPr>
              <w:t>固定短期利用使用費計收基準。</w:t>
            </w:r>
          </w:p>
          <w:p w:rsidR="004D2C9F" w:rsidRPr="00836C0D" w:rsidRDefault="004D2C9F" w:rsidP="004C711C">
            <w:pPr>
              <w:pStyle w:val="ac"/>
              <w:snapToGrid w:val="0"/>
              <w:spacing w:line="264" w:lineRule="auto"/>
              <w:jc w:val="both"/>
              <w:rPr>
                <w:rFonts w:ascii="Times New Roman" w:eastAsia="標楷體" w:hAnsi="Times New Roman"/>
                <w:sz w:val="26"/>
                <w:szCs w:val="26"/>
              </w:rPr>
            </w:pPr>
          </w:p>
        </w:tc>
        <w:tc>
          <w:tcPr>
            <w:tcW w:w="3260" w:type="dxa"/>
          </w:tcPr>
          <w:p w:rsidR="004D2C9F" w:rsidRPr="00836C0D" w:rsidRDefault="004D2C9F" w:rsidP="004C711C">
            <w:pPr>
              <w:pStyle w:val="ac"/>
              <w:tabs>
                <w:tab w:val="left" w:pos="285"/>
              </w:tabs>
              <w:kinsoku w:val="0"/>
              <w:overflowPunct w:val="0"/>
              <w:snapToGrid w:val="0"/>
              <w:spacing w:line="264" w:lineRule="auto"/>
              <w:ind w:left="208" w:hangingChars="80" w:hanging="208"/>
              <w:jc w:val="both"/>
              <w:rPr>
                <w:rFonts w:ascii="Times New Roman" w:eastAsia="標楷體" w:hAnsi="Times New Roman"/>
                <w:sz w:val="26"/>
                <w:szCs w:val="26"/>
              </w:rPr>
            </w:pPr>
            <w:r w:rsidRPr="00836C0D">
              <w:rPr>
                <w:rFonts w:ascii="Times New Roman" w:eastAsia="標楷體" w:hAnsi="Times New Roman" w:hint="eastAsia"/>
                <w:bCs/>
                <w:sz w:val="26"/>
                <w:szCs w:val="26"/>
              </w:rPr>
              <w:lastRenderedPageBreak/>
              <w:t>1.</w:t>
            </w:r>
            <w:r w:rsidRPr="00836C0D">
              <w:rPr>
                <w:rFonts w:ascii="Times New Roman" w:eastAsia="標楷體" w:hAnsi="Times New Roman"/>
                <w:bCs/>
                <w:sz w:val="26"/>
                <w:szCs w:val="26"/>
              </w:rPr>
              <w:t>開放公共設施用地</w:t>
            </w:r>
            <w:r w:rsidRPr="00836C0D">
              <w:rPr>
                <w:rFonts w:ascii="Times New Roman" w:eastAsia="標楷體" w:hAnsi="Times New Roman"/>
                <w:sz w:val="26"/>
                <w:szCs w:val="26"/>
              </w:rPr>
              <w:t>之國有非公用不動產得辦理</w:t>
            </w:r>
            <w:r w:rsidRPr="00836C0D">
              <w:rPr>
                <w:rFonts w:ascii="Times New Roman" w:eastAsia="標楷體" w:hAnsi="Times New Roman"/>
                <w:sz w:val="26"/>
                <w:szCs w:val="26"/>
              </w:rPr>
              <w:lastRenderedPageBreak/>
              <w:t>改良利用。（第</w:t>
            </w:r>
            <w:r w:rsidRPr="00836C0D">
              <w:rPr>
                <w:rFonts w:ascii="Times New Roman" w:eastAsia="標楷體" w:hAnsi="Times New Roman"/>
                <w:sz w:val="26"/>
                <w:szCs w:val="26"/>
              </w:rPr>
              <w:t>4</w:t>
            </w:r>
            <w:r w:rsidRPr="00836C0D">
              <w:rPr>
                <w:rFonts w:ascii="Times New Roman" w:eastAsia="標楷體" w:hAnsi="Times New Roman"/>
                <w:sz w:val="26"/>
                <w:szCs w:val="26"/>
              </w:rPr>
              <w:t>點）</w:t>
            </w:r>
          </w:p>
          <w:p w:rsidR="004D2C9F" w:rsidRPr="00836C0D" w:rsidRDefault="004D2C9F" w:rsidP="004C711C">
            <w:pPr>
              <w:pStyle w:val="ac"/>
              <w:tabs>
                <w:tab w:val="left" w:pos="285"/>
              </w:tabs>
              <w:kinsoku w:val="0"/>
              <w:overflowPunct w:val="0"/>
              <w:snapToGrid w:val="0"/>
              <w:spacing w:line="264" w:lineRule="auto"/>
              <w:ind w:left="208" w:hangingChars="80" w:hanging="208"/>
              <w:jc w:val="both"/>
              <w:rPr>
                <w:rFonts w:ascii="Times New Roman" w:eastAsia="標楷體" w:hAnsi="Times New Roman"/>
                <w:sz w:val="26"/>
                <w:szCs w:val="26"/>
              </w:rPr>
            </w:pPr>
            <w:r w:rsidRPr="00836C0D">
              <w:rPr>
                <w:rFonts w:ascii="Times New Roman" w:eastAsia="標楷體" w:hAnsi="Times New Roman" w:hint="eastAsia"/>
                <w:sz w:val="26"/>
                <w:szCs w:val="26"/>
              </w:rPr>
              <w:t>2.</w:t>
            </w:r>
            <w:r w:rsidRPr="00836C0D">
              <w:rPr>
                <w:rFonts w:ascii="Times New Roman" w:eastAsia="標楷體" w:hAnsi="Times New Roman"/>
                <w:sz w:val="26"/>
                <w:szCs w:val="26"/>
              </w:rPr>
              <w:t>放寬合作改良利用案件開發權利金計收得分期繳納。（第</w:t>
            </w:r>
            <w:r w:rsidRPr="00836C0D">
              <w:rPr>
                <w:rFonts w:ascii="Times New Roman" w:eastAsia="標楷體" w:hAnsi="Times New Roman"/>
                <w:sz w:val="26"/>
                <w:szCs w:val="26"/>
              </w:rPr>
              <w:t>3</w:t>
            </w:r>
            <w:r w:rsidRPr="00836C0D">
              <w:rPr>
                <w:rFonts w:ascii="Times New Roman" w:eastAsia="標楷體" w:hAnsi="Times New Roman"/>
                <w:sz w:val="26"/>
                <w:szCs w:val="26"/>
              </w:rPr>
              <w:t>點第</w:t>
            </w:r>
            <w:r w:rsidRPr="00836C0D">
              <w:rPr>
                <w:rFonts w:ascii="Times New Roman" w:eastAsia="標楷體" w:hAnsi="Times New Roman"/>
                <w:sz w:val="26"/>
                <w:szCs w:val="26"/>
              </w:rPr>
              <w:t>3</w:t>
            </w:r>
            <w:r w:rsidRPr="00836C0D">
              <w:rPr>
                <w:rFonts w:ascii="Times New Roman" w:eastAsia="標楷體" w:hAnsi="Times New Roman"/>
                <w:sz w:val="26"/>
                <w:szCs w:val="26"/>
              </w:rPr>
              <w:t>款、第</w:t>
            </w:r>
            <w:r w:rsidRPr="00836C0D">
              <w:rPr>
                <w:rFonts w:ascii="Times New Roman" w:eastAsia="標楷體" w:hAnsi="Times New Roman"/>
                <w:sz w:val="26"/>
                <w:szCs w:val="26"/>
              </w:rPr>
              <w:t>8</w:t>
            </w:r>
            <w:r w:rsidRPr="00836C0D">
              <w:rPr>
                <w:rFonts w:ascii="Times New Roman" w:eastAsia="標楷體" w:hAnsi="Times New Roman"/>
                <w:sz w:val="26"/>
                <w:szCs w:val="26"/>
              </w:rPr>
              <w:t>點第</w:t>
            </w:r>
            <w:r w:rsidRPr="00836C0D">
              <w:rPr>
                <w:rFonts w:ascii="Times New Roman" w:eastAsia="標楷體" w:hAnsi="Times New Roman"/>
                <w:sz w:val="26"/>
                <w:szCs w:val="26"/>
              </w:rPr>
              <w:t>2</w:t>
            </w:r>
            <w:r w:rsidRPr="00836C0D">
              <w:rPr>
                <w:rFonts w:ascii="Times New Roman" w:eastAsia="標楷體" w:hAnsi="Times New Roman"/>
                <w:sz w:val="26"/>
                <w:szCs w:val="26"/>
              </w:rPr>
              <w:t>款）</w:t>
            </w:r>
          </w:p>
          <w:p w:rsidR="004D2C9F" w:rsidRPr="00836C0D" w:rsidRDefault="004D2C9F" w:rsidP="004C711C">
            <w:pPr>
              <w:pStyle w:val="ac"/>
              <w:tabs>
                <w:tab w:val="left" w:pos="285"/>
              </w:tabs>
              <w:kinsoku w:val="0"/>
              <w:overflowPunct w:val="0"/>
              <w:snapToGrid w:val="0"/>
              <w:spacing w:line="264" w:lineRule="auto"/>
              <w:ind w:left="208" w:hangingChars="80" w:hanging="208"/>
              <w:jc w:val="both"/>
              <w:rPr>
                <w:rFonts w:ascii="Times New Roman" w:eastAsia="標楷體" w:hAnsi="Times New Roman"/>
                <w:sz w:val="26"/>
                <w:szCs w:val="26"/>
              </w:rPr>
            </w:pPr>
            <w:r w:rsidRPr="00836C0D">
              <w:rPr>
                <w:rFonts w:ascii="Times New Roman" w:eastAsia="標楷體" w:hAnsi="Times New Roman" w:hint="eastAsia"/>
                <w:sz w:val="26"/>
                <w:szCs w:val="26"/>
              </w:rPr>
              <w:t>3.</w:t>
            </w:r>
            <w:r w:rsidRPr="00836C0D">
              <w:rPr>
                <w:rFonts w:ascii="Times New Roman" w:eastAsia="標楷體" w:hAnsi="Times New Roman"/>
                <w:sz w:val="26"/>
                <w:szCs w:val="26"/>
              </w:rPr>
              <w:t>短期利用使用費計收基準得彈性調整。（第</w:t>
            </w:r>
            <w:r w:rsidRPr="00836C0D">
              <w:rPr>
                <w:rFonts w:ascii="Times New Roman" w:eastAsia="標楷體" w:hAnsi="Times New Roman"/>
                <w:sz w:val="26"/>
                <w:szCs w:val="26"/>
              </w:rPr>
              <w:t>11</w:t>
            </w:r>
            <w:r w:rsidRPr="00836C0D">
              <w:rPr>
                <w:rFonts w:ascii="Times New Roman" w:eastAsia="標楷體" w:hAnsi="Times New Roman"/>
                <w:sz w:val="26"/>
                <w:szCs w:val="26"/>
              </w:rPr>
              <w:t>點第</w:t>
            </w:r>
            <w:r w:rsidRPr="00836C0D">
              <w:rPr>
                <w:rFonts w:ascii="Times New Roman" w:eastAsia="標楷體" w:hAnsi="Times New Roman"/>
                <w:sz w:val="26"/>
                <w:szCs w:val="26"/>
              </w:rPr>
              <w:t>2</w:t>
            </w:r>
            <w:r w:rsidRPr="00836C0D">
              <w:rPr>
                <w:rFonts w:ascii="Times New Roman" w:eastAsia="標楷體" w:hAnsi="Times New Roman"/>
                <w:sz w:val="26"/>
                <w:szCs w:val="26"/>
              </w:rPr>
              <w:t>項）</w:t>
            </w:r>
          </w:p>
        </w:tc>
        <w:tc>
          <w:tcPr>
            <w:tcW w:w="3750" w:type="dxa"/>
          </w:tcPr>
          <w:p w:rsidR="004D2C9F" w:rsidRPr="00836C0D" w:rsidRDefault="004D2C9F" w:rsidP="004C711C">
            <w:pPr>
              <w:pStyle w:val="ac"/>
              <w:tabs>
                <w:tab w:val="left" w:pos="331"/>
              </w:tabs>
              <w:kinsoku w:val="0"/>
              <w:overflowPunct w:val="0"/>
              <w:snapToGrid w:val="0"/>
              <w:spacing w:line="264" w:lineRule="auto"/>
              <w:ind w:left="260" w:hangingChars="100" w:hanging="260"/>
              <w:jc w:val="both"/>
              <w:rPr>
                <w:rFonts w:ascii="Times New Roman" w:eastAsia="標楷體" w:hAnsi="Times New Roman"/>
                <w:bCs/>
                <w:sz w:val="26"/>
                <w:szCs w:val="26"/>
              </w:rPr>
            </w:pPr>
            <w:r w:rsidRPr="00836C0D">
              <w:rPr>
                <w:rFonts w:ascii="Times New Roman" w:eastAsia="標楷體" w:hAnsi="Times New Roman"/>
                <w:sz w:val="26"/>
                <w:szCs w:val="26"/>
              </w:rPr>
              <w:lastRenderedPageBreak/>
              <w:t>1.</w:t>
            </w:r>
            <w:r w:rsidRPr="00836C0D">
              <w:rPr>
                <w:rFonts w:ascii="Times New Roman" w:eastAsia="標楷體" w:hAnsi="Times New Roman"/>
                <w:sz w:val="26"/>
                <w:szCs w:val="26"/>
              </w:rPr>
              <w:t>受惠對象，包括</w:t>
            </w:r>
            <w:r w:rsidRPr="00836C0D">
              <w:rPr>
                <w:rFonts w:ascii="Times New Roman" w:eastAsia="標楷體" w:hAnsi="Times New Roman"/>
                <w:bCs/>
                <w:sz w:val="26"/>
                <w:szCs w:val="26"/>
              </w:rPr>
              <w:t>目的事業主管機關、民間業者投資及民眾：</w:t>
            </w:r>
            <w:r w:rsidRPr="00836C0D">
              <w:rPr>
                <w:rFonts w:ascii="Times New Roman" w:eastAsia="標楷體" w:hAnsi="Times New Roman"/>
                <w:bCs/>
                <w:sz w:val="26"/>
                <w:szCs w:val="26"/>
              </w:rPr>
              <w:lastRenderedPageBreak/>
              <w:t>本作業原則修正後，可</w:t>
            </w:r>
            <w:r w:rsidRPr="00836C0D">
              <w:rPr>
                <w:rFonts w:ascii="Times New Roman" w:eastAsia="標楷體" w:hAnsi="Times New Roman"/>
                <w:sz w:val="26"/>
                <w:szCs w:val="26"/>
              </w:rPr>
              <w:t>放寬用地取得、權利金計收等限制</w:t>
            </w:r>
            <w:r w:rsidRPr="00836C0D">
              <w:rPr>
                <w:rFonts w:ascii="Times New Roman" w:eastAsia="標楷體" w:hAnsi="Times New Roman"/>
                <w:bCs/>
                <w:sz w:val="26"/>
                <w:szCs w:val="26"/>
              </w:rPr>
              <w:t>，利於目的事業主管機關辦理招商，增加民間業者投資意願，促進目的事業主管機關規劃重要建設、引進產業等目標，並增加就業機會，提供有感施政，澤及民眾。</w:t>
            </w:r>
          </w:p>
          <w:p w:rsidR="004D2C9F" w:rsidRPr="00836C0D" w:rsidRDefault="004D2C9F" w:rsidP="004C711C">
            <w:pPr>
              <w:pStyle w:val="ac"/>
              <w:tabs>
                <w:tab w:val="left" w:pos="331"/>
              </w:tabs>
              <w:kinsoku w:val="0"/>
              <w:overflowPunct w:val="0"/>
              <w:snapToGrid w:val="0"/>
              <w:spacing w:line="264" w:lineRule="auto"/>
              <w:ind w:left="260" w:hangingChars="100" w:hanging="260"/>
              <w:jc w:val="both"/>
              <w:rPr>
                <w:rFonts w:ascii="Times New Roman" w:eastAsia="標楷體" w:hAnsi="Times New Roman"/>
                <w:bCs/>
                <w:sz w:val="26"/>
                <w:szCs w:val="26"/>
              </w:rPr>
            </w:pPr>
            <w:r w:rsidRPr="00836C0D">
              <w:rPr>
                <w:rFonts w:ascii="Times New Roman" w:eastAsia="標楷體" w:hAnsi="Times New Roman"/>
                <w:bCs/>
                <w:sz w:val="26"/>
                <w:szCs w:val="26"/>
              </w:rPr>
              <w:t>2.</w:t>
            </w:r>
            <w:r w:rsidRPr="00836C0D">
              <w:rPr>
                <w:rFonts w:ascii="Times New Roman" w:eastAsia="標楷體" w:hAnsi="Times New Roman"/>
                <w:bCs/>
                <w:sz w:val="26"/>
                <w:szCs w:val="26"/>
              </w:rPr>
              <w:t>受惠人數：截至</w:t>
            </w:r>
            <w:r w:rsidRPr="00836C0D">
              <w:rPr>
                <w:rFonts w:ascii="Times New Roman" w:eastAsia="標楷體" w:hAnsi="Times New Roman"/>
                <w:bCs/>
                <w:sz w:val="26"/>
                <w:szCs w:val="26"/>
              </w:rPr>
              <w:t>106</w:t>
            </w:r>
            <w:r w:rsidRPr="00836C0D">
              <w:rPr>
                <w:rFonts w:ascii="Times New Roman" w:eastAsia="標楷體" w:hAnsi="Times New Roman"/>
                <w:bCs/>
                <w:sz w:val="26"/>
                <w:szCs w:val="26"/>
              </w:rPr>
              <w:t>年</w:t>
            </w:r>
            <w:r w:rsidR="00DC1EC5">
              <w:rPr>
                <w:rFonts w:ascii="Times New Roman" w:eastAsia="標楷體" w:hAnsi="Times New Roman" w:hint="eastAsia"/>
                <w:bCs/>
                <w:sz w:val="26"/>
                <w:szCs w:val="26"/>
              </w:rPr>
              <w:t>12</w:t>
            </w:r>
            <w:r w:rsidRPr="00836C0D">
              <w:rPr>
                <w:rFonts w:ascii="Times New Roman" w:eastAsia="標楷體" w:hAnsi="Times New Roman"/>
                <w:bCs/>
                <w:sz w:val="26"/>
                <w:szCs w:val="26"/>
              </w:rPr>
              <w:t>月</w:t>
            </w:r>
            <w:r w:rsidR="00DC1EC5">
              <w:rPr>
                <w:rFonts w:ascii="Times New Roman" w:eastAsia="標楷體" w:hAnsi="Times New Roman" w:hint="eastAsia"/>
                <w:bCs/>
                <w:sz w:val="26"/>
                <w:szCs w:val="26"/>
              </w:rPr>
              <w:t>15</w:t>
            </w:r>
            <w:r w:rsidRPr="00836C0D">
              <w:rPr>
                <w:rFonts w:ascii="Times New Roman" w:eastAsia="標楷體" w:hAnsi="Times New Roman"/>
                <w:bCs/>
                <w:sz w:val="26"/>
                <w:szCs w:val="26"/>
              </w:rPr>
              <w:t>日已簽約尚未完成招商</w:t>
            </w:r>
            <w:r w:rsidRPr="00836C0D">
              <w:rPr>
                <w:rFonts w:ascii="Times New Roman" w:eastAsia="標楷體" w:hAnsi="Times New Roman"/>
                <w:bCs/>
                <w:sz w:val="26"/>
                <w:szCs w:val="26"/>
              </w:rPr>
              <w:t>15</w:t>
            </w:r>
            <w:r w:rsidRPr="00836C0D">
              <w:rPr>
                <w:rFonts w:ascii="Times New Roman" w:eastAsia="標楷體" w:hAnsi="Times New Roman"/>
                <w:bCs/>
                <w:sz w:val="26"/>
                <w:szCs w:val="26"/>
              </w:rPr>
              <w:t>案，該等案件預估可創造</w:t>
            </w:r>
            <w:r w:rsidRPr="00836C0D">
              <w:rPr>
                <w:rFonts w:ascii="Times New Roman" w:eastAsia="標楷體" w:hAnsi="Times New Roman"/>
                <w:bCs/>
                <w:sz w:val="26"/>
                <w:szCs w:val="26"/>
              </w:rPr>
              <w:t>1</w:t>
            </w:r>
            <w:r w:rsidRPr="00836C0D">
              <w:rPr>
                <w:rFonts w:ascii="Times New Roman" w:eastAsia="標楷體" w:hAnsi="Times New Roman"/>
                <w:bCs/>
                <w:sz w:val="26"/>
                <w:szCs w:val="26"/>
              </w:rPr>
              <w:t>萬</w:t>
            </w:r>
            <w:r w:rsidRPr="00836C0D">
              <w:rPr>
                <w:rFonts w:ascii="Times New Roman" w:eastAsia="標楷體" w:hAnsi="Times New Roman"/>
                <w:bCs/>
                <w:sz w:val="26"/>
                <w:szCs w:val="26"/>
              </w:rPr>
              <w:t>3,500</w:t>
            </w:r>
            <w:r w:rsidRPr="00836C0D">
              <w:rPr>
                <w:rFonts w:ascii="Times New Roman" w:eastAsia="標楷體" w:hAnsi="Times New Roman"/>
                <w:bCs/>
                <w:sz w:val="26"/>
                <w:szCs w:val="26"/>
              </w:rPr>
              <w:t>個就業機會；</w:t>
            </w:r>
            <w:r w:rsidRPr="00836C0D">
              <w:rPr>
                <w:rFonts w:ascii="Times New Roman" w:eastAsia="標楷體" w:hAnsi="Times New Roman"/>
                <w:bCs/>
                <w:sz w:val="26"/>
                <w:szCs w:val="26"/>
              </w:rPr>
              <w:t>16</w:t>
            </w:r>
            <w:r w:rsidRPr="00836C0D">
              <w:rPr>
                <w:rFonts w:ascii="Times New Roman" w:eastAsia="標楷體" w:hAnsi="Times New Roman"/>
                <w:bCs/>
                <w:sz w:val="26"/>
                <w:szCs w:val="26"/>
              </w:rPr>
              <w:t>案洽商中（待核定工作計畫及簽約）及每年預估新增簽約</w:t>
            </w:r>
            <w:r w:rsidRPr="00836C0D">
              <w:rPr>
                <w:rFonts w:ascii="Times New Roman" w:eastAsia="標楷體" w:hAnsi="Times New Roman"/>
                <w:bCs/>
                <w:sz w:val="26"/>
                <w:szCs w:val="26"/>
              </w:rPr>
              <w:t>6</w:t>
            </w:r>
            <w:r w:rsidRPr="00836C0D">
              <w:rPr>
                <w:rFonts w:ascii="Times New Roman" w:eastAsia="標楷體" w:hAnsi="Times New Roman"/>
                <w:bCs/>
                <w:sz w:val="26"/>
                <w:szCs w:val="26"/>
              </w:rPr>
              <w:t>案，本作業原則修正後，可加速推動完成招商，創造就業機會。</w:t>
            </w:r>
          </w:p>
          <w:p w:rsidR="004D2C9F" w:rsidRPr="00836C0D" w:rsidRDefault="004D2C9F" w:rsidP="00320722">
            <w:pPr>
              <w:pStyle w:val="ac"/>
              <w:tabs>
                <w:tab w:val="left" w:pos="331"/>
              </w:tabs>
              <w:kinsoku w:val="0"/>
              <w:overflowPunct w:val="0"/>
              <w:snapToGrid w:val="0"/>
              <w:spacing w:line="264" w:lineRule="auto"/>
              <w:ind w:left="260" w:hangingChars="100" w:hanging="260"/>
              <w:jc w:val="both"/>
              <w:rPr>
                <w:rFonts w:ascii="Times New Roman" w:eastAsia="標楷體" w:hAnsi="Times New Roman"/>
                <w:bCs/>
                <w:sz w:val="26"/>
                <w:szCs w:val="26"/>
              </w:rPr>
            </w:pPr>
            <w:r w:rsidRPr="00836C0D">
              <w:rPr>
                <w:rFonts w:ascii="Times New Roman" w:eastAsia="標楷體" w:hAnsi="Times New Roman"/>
                <w:bCs/>
                <w:sz w:val="26"/>
                <w:szCs w:val="26"/>
              </w:rPr>
              <w:t>3.</w:t>
            </w:r>
            <w:r w:rsidRPr="00836C0D">
              <w:rPr>
                <w:rFonts w:ascii="Times New Roman" w:eastAsia="標楷體" w:hAnsi="Times New Roman"/>
                <w:bCs/>
                <w:sz w:val="26"/>
                <w:szCs w:val="26"/>
              </w:rPr>
              <w:t>提供客製化服務，協助目的事業主管機關取得用地，分工合作，使其專注產業規劃及招商作業，提高開發成功率。</w:t>
            </w:r>
          </w:p>
        </w:tc>
        <w:tc>
          <w:tcPr>
            <w:tcW w:w="1495" w:type="dxa"/>
          </w:tcPr>
          <w:p w:rsidR="004D2C9F" w:rsidRPr="00836C0D" w:rsidRDefault="004D2C9F" w:rsidP="004C711C">
            <w:pPr>
              <w:pStyle w:val="ac"/>
              <w:snapToGrid w:val="0"/>
              <w:spacing w:line="264" w:lineRule="auto"/>
              <w:jc w:val="both"/>
              <w:rPr>
                <w:rFonts w:ascii="Times New Roman" w:eastAsia="標楷體" w:hAnsi="Times New Roman"/>
                <w:sz w:val="26"/>
                <w:szCs w:val="26"/>
              </w:rPr>
            </w:pPr>
            <w:r w:rsidRPr="00836C0D">
              <w:rPr>
                <w:rFonts w:ascii="Times New Roman" w:eastAsia="標楷體" w:hAnsi="Times New Roman"/>
                <w:bCs/>
                <w:sz w:val="26"/>
                <w:szCs w:val="26"/>
              </w:rPr>
              <w:lastRenderedPageBreak/>
              <w:t>106</w:t>
            </w:r>
            <w:r w:rsidRPr="00836C0D">
              <w:rPr>
                <w:rFonts w:ascii="Times New Roman" w:eastAsia="標楷體" w:hAnsi="Times New Roman"/>
                <w:sz w:val="26"/>
                <w:szCs w:val="26"/>
              </w:rPr>
              <w:t>.11.9</w:t>
            </w:r>
            <w:r w:rsidRPr="00836C0D">
              <w:rPr>
                <w:rFonts w:ascii="Times New Roman" w:eastAsia="標楷體" w:hAnsi="Times New Roman"/>
                <w:sz w:val="26"/>
                <w:szCs w:val="26"/>
              </w:rPr>
              <w:t>發布</w:t>
            </w:r>
          </w:p>
          <w:p w:rsidR="004D2C9F" w:rsidRPr="00836C0D" w:rsidRDefault="004D2C9F" w:rsidP="004C711C">
            <w:pPr>
              <w:pStyle w:val="ac"/>
              <w:snapToGrid w:val="0"/>
              <w:spacing w:line="264" w:lineRule="auto"/>
              <w:jc w:val="both"/>
              <w:rPr>
                <w:rFonts w:ascii="Times New Roman" w:eastAsia="標楷體" w:hAnsi="Times New Roman"/>
                <w:sz w:val="26"/>
                <w:szCs w:val="26"/>
              </w:rPr>
            </w:pPr>
          </w:p>
        </w:tc>
      </w:tr>
      <w:tr w:rsidR="00836C0D" w:rsidRPr="00836C0D" w:rsidTr="004C711C">
        <w:tc>
          <w:tcPr>
            <w:tcW w:w="14567" w:type="dxa"/>
            <w:gridSpan w:val="6"/>
            <w:shd w:val="clear" w:color="auto" w:fill="D9D9D9" w:themeFill="background1" w:themeFillShade="D9"/>
            <w:vAlign w:val="center"/>
          </w:tcPr>
          <w:p w:rsidR="000F5878" w:rsidRPr="00836C0D" w:rsidRDefault="000F5878" w:rsidP="004D2C9F">
            <w:pPr>
              <w:spacing w:beforeLines="30" w:before="108" w:afterLines="30" w:after="108"/>
              <w:jc w:val="both"/>
              <w:rPr>
                <w:rFonts w:ascii="Times New Roman" w:eastAsia="標楷體" w:hAnsi="Times New Roman" w:cs="Times New Roman"/>
                <w:sz w:val="26"/>
                <w:szCs w:val="26"/>
              </w:rPr>
            </w:pPr>
            <w:r w:rsidRPr="00836C0D">
              <w:lastRenderedPageBreak/>
              <w:br w:type="page"/>
            </w:r>
            <w:r w:rsidRPr="00836C0D">
              <w:rPr>
                <w:sz w:val="26"/>
                <w:szCs w:val="26"/>
              </w:rPr>
              <w:br w:type="page"/>
            </w:r>
            <w:r w:rsidR="004D2C9F" w:rsidRPr="00836C0D">
              <w:rPr>
                <w:rFonts w:ascii="Times New Roman" w:eastAsia="標楷體" w:hAnsi="Times New Roman" w:cs="Times New Roman"/>
                <w:b/>
                <w:bCs/>
                <w:sz w:val="26"/>
                <w:szCs w:val="26"/>
              </w:rPr>
              <w:t>四、放寬租稅減免範圍</w:t>
            </w:r>
            <w:r w:rsidR="004D2C9F" w:rsidRPr="00836C0D">
              <w:rPr>
                <w:rFonts w:ascii="Times New Roman" w:eastAsia="標楷體" w:hAnsi="Times New Roman" w:cs="Times New Roman"/>
                <w:b/>
                <w:bCs/>
                <w:sz w:val="26"/>
                <w:szCs w:val="26"/>
              </w:rPr>
              <w:t>(</w:t>
            </w:r>
            <w:r w:rsidR="004D2C9F" w:rsidRPr="00836C0D">
              <w:rPr>
                <w:rFonts w:ascii="Times New Roman" w:eastAsia="標楷體" w:hAnsi="Times New Roman" w:cs="Times New Roman"/>
                <w:b/>
                <w:bCs/>
                <w:sz w:val="26"/>
                <w:szCs w:val="26"/>
              </w:rPr>
              <w:t>計</w:t>
            </w:r>
            <w:r w:rsidR="004D2C9F" w:rsidRPr="00836C0D">
              <w:rPr>
                <w:rFonts w:ascii="Times New Roman" w:eastAsia="標楷體" w:hAnsi="Times New Roman" w:cs="Times New Roman"/>
                <w:b/>
                <w:bCs/>
                <w:sz w:val="26"/>
                <w:szCs w:val="26"/>
              </w:rPr>
              <w:t>2</w:t>
            </w:r>
            <w:r w:rsidR="004D2C9F" w:rsidRPr="00836C0D">
              <w:rPr>
                <w:rFonts w:ascii="Times New Roman" w:eastAsia="標楷體" w:hAnsi="Times New Roman" w:cs="Times New Roman"/>
                <w:b/>
                <w:bCs/>
                <w:sz w:val="26"/>
                <w:szCs w:val="26"/>
              </w:rPr>
              <w:t>項</w:t>
            </w:r>
            <w:r w:rsidR="004D2C9F" w:rsidRPr="00836C0D">
              <w:rPr>
                <w:rFonts w:ascii="Times New Roman" w:eastAsia="標楷體" w:hAnsi="Times New Roman" w:cs="Times New Roman"/>
                <w:b/>
                <w:bCs/>
                <w:sz w:val="26"/>
                <w:szCs w:val="26"/>
              </w:rPr>
              <w:t>)</w:t>
            </w:r>
          </w:p>
        </w:tc>
      </w:tr>
      <w:tr w:rsidR="00836C0D" w:rsidRPr="00836C0D" w:rsidTr="004C711C">
        <w:tc>
          <w:tcPr>
            <w:tcW w:w="817" w:type="dxa"/>
          </w:tcPr>
          <w:p w:rsidR="004D2C9F" w:rsidRPr="00836C0D" w:rsidRDefault="004D2C9F" w:rsidP="004C711C">
            <w:pPr>
              <w:pStyle w:val="a6"/>
              <w:numPr>
                <w:ilvl w:val="0"/>
                <w:numId w:val="1"/>
              </w:numPr>
              <w:snapToGrid w:val="0"/>
              <w:spacing w:line="264" w:lineRule="auto"/>
              <w:ind w:leftChars="0"/>
              <w:jc w:val="both"/>
            </w:pPr>
          </w:p>
        </w:tc>
        <w:tc>
          <w:tcPr>
            <w:tcW w:w="2268" w:type="dxa"/>
          </w:tcPr>
          <w:p w:rsidR="00AF64AA" w:rsidRPr="00836C0D" w:rsidRDefault="004D2C9F" w:rsidP="00AF64AA">
            <w:pPr>
              <w:kinsoku w:val="0"/>
              <w:overflowPunct w:val="0"/>
              <w:autoSpaceDE w:val="0"/>
              <w:autoSpaceDN w:val="0"/>
              <w:adjustRightInd w:val="0"/>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取消仙草蜜、花生湯、白木耳湯內含</w:t>
            </w:r>
            <w:proofErr w:type="gramStart"/>
            <w:r w:rsidRPr="00836C0D">
              <w:rPr>
                <w:rFonts w:ascii="Times New Roman" w:eastAsia="標楷體" w:hAnsi="Times New Roman" w:cs="Times New Roman"/>
                <w:sz w:val="26"/>
                <w:szCs w:val="26"/>
              </w:rPr>
              <w:t>固形量之</w:t>
            </w:r>
            <w:proofErr w:type="gramEnd"/>
            <w:r w:rsidRPr="00836C0D">
              <w:rPr>
                <w:rFonts w:ascii="Times New Roman" w:eastAsia="標楷體" w:hAnsi="Times New Roman" w:cs="Times New Roman"/>
                <w:sz w:val="26"/>
                <w:szCs w:val="26"/>
              </w:rPr>
              <w:t>飲料</w:t>
            </w:r>
            <w:proofErr w:type="gramStart"/>
            <w:r w:rsidRPr="00836C0D">
              <w:rPr>
                <w:rFonts w:ascii="Times New Roman" w:eastAsia="標楷體" w:hAnsi="Times New Roman" w:cs="Times New Roman"/>
                <w:sz w:val="26"/>
                <w:szCs w:val="26"/>
              </w:rPr>
              <w:t>品按固形量</w:t>
            </w:r>
            <w:proofErr w:type="gramEnd"/>
            <w:r w:rsidRPr="00836C0D">
              <w:rPr>
                <w:rFonts w:ascii="Times New Roman" w:eastAsia="標楷體" w:hAnsi="Times New Roman" w:cs="Times New Roman"/>
                <w:sz w:val="26"/>
                <w:szCs w:val="26"/>
              </w:rPr>
              <w:t>50%</w:t>
            </w:r>
            <w:r w:rsidRPr="00836C0D">
              <w:rPr>
                <w:rFonts w:ascii="Times New Roman" w:eastAsia="標楷體" w:hAnsi="Times New Roman" w:cs="Times New Roman"/>
                <w:sz w:val="26"/>
                <w:szCs w:val="26"/>
              </w:rPr>
              <w:t>作為徵免貨物稅之規定</w:t>
            </w:r>
            <w:r w:rsidR="00AF64AA" w:rsidRPr="00836C0D">
              <w:rPr>
                <w:rFonts w:ascii="Times New Roman" w:eastAsia="標楷體" w:hAnsi="Times New Roman" w:cs="Times New Roman" w:hint="eastAsia"/>
                <w:sz w:val="26"/>
                <w:szCs w:val="26"/>
              </w:rPr>
              <w:t>。</w:t>
            </w:r>
            <w:r w:rsidR="00AF64AA" w:rsidRPr="00836C0D">
              <w:rPr>
                <w:rFonts w:ascii="Times New Roman" w:eastAsia="標楷體" w:hAnsi="Times New Roman" w:cs="Times New Roman" w:hint="eastAsia"/>
                <w:sz w:val="26"/>
                <w:szCs w:val="26"/>
              </w:rPr>
              <w:t>(</w:t>
            </w:r>
            <w:r w:rsidR="00AF64AA" w:rsidRPr="00836C0D">
              <w:rPr>
                <w:rFonts w:ascii="Times New Roman" w:eastAsia="標楷體" w:hAnsi="Times New Roman" w:cs="Times New Roman" w:hint="eastAsia"/>
                <w:sz w:val="26"/>
                <w:szCs w:val="26"/>
              </w:rPr>
              <w:t>財政部</w:t>
            </w:r>
            <w:r w:rsidR="00AF64AA" w:rsidRPr="00836C0D">
              <w:rPr>
                <w:rFonts w:ascii="Times New Roman" w:eastAsia="標楷體" w:hAnsi="Times New Roman" w:cs="Times New Roman" w:hint="eastAsia"/>
                <w:sz w:val="26"/>
                <w:szCs w:val="26"/>
              </w:rPr>
              <w:t>)</w:t>
            </w:r>
          </w:p>
          <w:p w:rsidR="004D2C9F" w:rsidRPr="00836C0D" w:rsidRDefault="004D2C9F" w:rsidP="004C711C">
            <w:pPr>
              <w:suppressAutoHyphens/>
              <w:kinsoku w:val="0"/>
              <w:autoSpaceDE w:val="0"/>
              <w:autoSpaceDN w:val="0"/>
              <w:spacing w:line="264" w:lineRule="auto"/>
              <w:jc w:val="both"/>
              <w:rPr>
                <w:rFonts w:ascii="Times New Roman" w:eastAsia="標楷體" w:hAnsi="Times New Roman" w:cs="Times New Roman"/>
                <w:sz w:val="26"/>
                <w:szCs w:val="26"/>
              </w:rPr>
            </w:pPr>
          </w:p>
          <w:p w:rsidR="004D2C9F" w:rsidRPr="00836C0D" w:rsidRDefault="004D2C9F" w:rsidP="004C711C">
            <w:pPr>
              <w:suppressAutoHyphens/>
              <w:kinsoku w:val="0"/>
              <w:autoSpaceDE w:val="0"/>
              <w:autoSpaceDN w:val="0"/>
              <w:spacing w:line="264" w:lineRule="auto"/>
              <w:rPr>
                <w:rFonts w:ascii="Times New Roman" w:eastAsia="標楷體" w:hAnsi="Times New Roman" w:cs="Times New Roman"/>
                <w:strike/>
                <w:sz w:val="26"/>
                <w:szCs w:val="26"/>
              </w:rPr>
            </w:pPr>
          </w:p>
        </w:tc>
        <w:tc>
          <w:tcPr>
            <w:tcW w:w="2977" w:type="dxa"/>
          </w:tcPr>
          <w:p w:rsidR="004D2C9F" w:rsidRPr="00836C0D" w:rsidRDefault="004D2C9F" w:rsidP="004C711C">
            <w:pPr>
              <w:suppressAutoHyphens/>
              <w:kinsoku w:val="0"/>
              <w:autoSpaceDE w:val="0"/>
              <w:autoSpaceDN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飲料</w:t>
            </w:r>
            <w:proofErr w:type="gramStart"/>
            <w:r w:rsidRPr="00836C0D">
              <w:rPr>
                <w:rFonts w:ascii="Times New Roman" w:eastAsia="標楷體" w:hAnsi="Times New Roman" w:cs="Times New Roman"/>
                <w:sz w:val="26"/>
                <w:szCs w:val="26"/>
              </w:rPr>
              <w:t>品固形量</w:t>
            </w:r>
            <w:proofErr w:type="gramEnd"/>
            <w:r w:rsidRPr="00836C0D">
              <w:rPr>
                <w:rFonts w:ascii="Times New Roman" w:eastAsia="標楷體" w:hAnsi="Times New Roman" w:cs="Times New Roman"/>
                <w:sz w:val="26"/>
                <w:szCs w:val="26"/>
              </w:rPr>
              <w:t>未達</w:t>
            </w:r>
            <w:r w:rsidRPr="00836C0D">
              <w:rPr>
                <w:rFonts w:ascii="Times New Roman" w:eastAsia="標楷體" w:hAnsi="Times New Roman" w:cs="Times New Roman"/>
                <w:sz w:val="26"/>
                <w:szCs w:val="26"/>
              </w:rPr>
              <w:t>50%</w:t>
            </w:r>
            <w:r w:rsidRPr="00836C0D">
              <w:rPr>
                <w:rFonts w:ascii="Times New Roman" w:eastAsia="標楷體" w:hAnsi="Times New Roman" w:cs="Times New Roman"/>
                <w:sz w:val="26"/>
                <w:szCs w:val="26"/>
              </w:rPr>
              <w:t>應課徵貨物稅。</w:t>
            </w:r>
          </w:p>
        </w:tc>
        <w:tc>
          <w:tcPr>
            <w:tcW w:w="3260" w:type="dxa"/>
          </w:tcPr>
          <w:p w:rsidR="004D2C9F" w:rsidRPr="00836C0D" w:rsidRDefault="004D2C9F" w:rsidP="004C711C">
            <w:pPr>
              <w:suppressAutoHyphens/>
              <w:kinsoku w:val="0"/>
              <w:autoSpaceDE w:val="0"/>
              <w:autoSpaceDN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飲料</w:t>
            </w:r>
            <w:proofErr w:type="gramStart"/>
            <w:r w:rsidRPr="00836C0D">
              <w:rPr>
                <w:rFonts w:ascii="Times New Roman" w:eastAsia="標楷體" w:hAnsi="Times New Roman" w:cs="Times New Roman"/>
                <w:sz w:val="26"/>
                <w:szCs w:val="26"/>
              </w:rPr>
              <w:t>品固形量</w:t>
            </w:r>
            <w:proofErr w:type="gramEnd"/>
            <w:r w:rsidRPr="00836C0D">
              <w:rPr>
                <w:rFonts w:ascii="Times New Roman" w:eastAsia="標楷體" w:hAnsi="Times New Roman" w:cs="Times New Roman"/>
                <w:sz w:val="26"/>
                <w:szCs w:val="26"/>
              </w:rPr>
              <w:t>標準先參考國家標準，如無適合援引之國家標準，則衡酌市場調查情形及化驗鑑定權威機構之資料庫，</w:t>
            </w:r>
            <w:proofErr w:type="gramStart"/>
            <w:r w:rsidRPr="00836C0D">
              <w:rPr>
                <w:rFonts w:ascii="Times New Roman" w:eastAsia="標楷體" w:hAnsi="Times New Roman" w:cs="Times New Roman"/>
                <w:sz w:val="26"/>
                <w:szCs w:val="26"/>
              </w:rPr>
              <w:t>訂定徵免</w:t>
            </w:r>
            <w:proofErr w:type="gramEnd"/>
            <w:r w:rsidRPr="00836C0D">
              <w:rPr>
                <w:rFonts w:ascii="Times New Roman" w:eastAsia="標楷體" w:hAnsi="Times New Roman" w:cs="Times New Roman"/>
                <w:sz w:val="26"/>
                <w:szCs w:val="26"/>
              </w:rPr>
              <w:t>標準。</w:t>
            </w:r>
          </w:p>
        </w:tc>
        <w:tc>
          <w:tcPr>
            <w:tcW w:w="3750" w:type="dxa"/>
          </w:tcPr>
          <w:p w:rsidR="004D2C9F" w:rsidRPr="00836C0D" w:rsidRDefault="004D2C9F" w:rsidP="004C711C">
            <w:pPr>
              <w:suppressAutoHyphens/>
              <w:spacing w:line="264" w:lineRule="auto"/>
              <w:ind w:left="260" w:hangingChars="100" w:hanging="260"/>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1.</w:t>
            </w:r>
            <w:r w:rsidRPr="00836C0D">
              <w:rPr>
                <w:rFonts w:ascii="Times New Roman" w:eastAsia="標楷體" w:hAnsi="Times New Roman" w:cs="Times New Roman"/>
                <w:sz w:val="26"/>
                <w:szCs w:val="26"/>
              </w:rPr>
              <w:t>依司法院釋字第</w:t>
            </w:r>
            <w:r w:rsidRPr="00836C0D">
              <w:rPr>
                <w:rFonts w:ascii="Times New Roman" w:eastAsia="標楷體" w:hAnsi="Times New Roman" w:cs="Times New Roman"/>
                <w:sz w:val="26"/>
                <w:szCs w:val="26"/>
              </w:rPr>
              <w:t>697</w:t>
            </w:r>
            <w:r w:rsidRPr="00836C0D">
              <w:rPr>
                <w:rFonts w:ascii="Times New Roman" w:eastAsia="標楷體" w:hAnsi="Times New Roman" w:cs="Times New Roman"/>
                <w:sz w:val="26"/>
                <w:szCs w:val="26"/>
              </w:rPr>
              <w:t>號解釋，飲料品之種類繁多，產品日新月異，貨物稅之清涼飲料認定標準宜適時檢討改進，</w:t>
            </w:r>
            <w:proofErr w:type="gramStart"/>
            <w:r w:rsidRPr="00836C0D">
              <w:rPr>
                <w:rFonts w:ascii="Times New Roman" w:eastAsia="標楷體" w:hAnsi="Times New Roman" w:cs="Times New Roman"/>
                <w:sz w:val="26"/>
                <w:szCs w:val="26"/>
              </w:rPr>
              <w:t>爰</w:t>
            </w:r>
            <w:proofErr w:type="gramEnd"/>
            <w:r w:rsidRPr="00836C0D">
              <w:rPr>
                <w:rFonts w:ascii="Times New Roman" w:eastAsia="標楷體" w:hAnsi="Times New Roman" w:cs="Times New Roman"/>
                <w:sz w:val="26"/>
                <w:szCs w:val="26"/>
              </w:rPr>
              <w:t>取消仙草蜜、花生湯、白木耳湯內含</w:t>
            </w:r>
            <w:proofErr w:type="gramStart"/>
            <w:r w:rsidRPr="00836C0D">
              <w:rPr>
                <w:rFonts w:ascii="Times New Roman" w:eastAsia="標楷體" w:hAnsi="Times New Roman" w:cs="Times New Roman"/>
                <w:sz w:val="26"/>
                <w:szCs w:val="26"/>
              </w:rPr>
              <w:t>固形量之</w:t>
            </w:r>
            <w:proofErr w:type="gramEnd"/>
            <w:r w:rsidRPr="00836C0D">
              <w:rPr>
                <w:rFonts w:ascii="Times New Roman" w:eastAsia="標楷體" w:hAnsi="Times New Roman" w:cs="Times New Roman"/>
                <w:sz w:val="26"/>
                <w:szCs w:val="26"/>
              </w:rPr>
              <w:t>飲料</w:t>
            </w:r>
            <w:proofErr w:type="gramStart"/>
            <w:r w:rsidRPr="00836C0D">
              <w:rPr>
                <w:rFonts w:ascii="Times New Roman" w:eastAsia="標楷體" w:hAnsi="Times New Roman" w:cs="Times New Roman"/>
                <w:sz w:val="26"/>
                <w:szCs w:val="26"/>
              </w:rPr>
              <w:t>品按固形量</w:t>
            </w:r>
            <w:proofErr w:type="gramEnd"/>
            <w:r w:rsidRPr="00836C0D">
              <w:rPr>
                <w:rFonts w:ascii="Times New Roman" w:eastAsia="標楷體" w:hAnsi="Times New Roman" w:cs="Times New Roman"/>
                <w:sz w:val="26"/>
                <w:szCs w:val="26"/>
              </w:rPr>
              <w:t>50%</w:t>
            </w:r>
            <w:r w:rsidRPr="00836C0D">
              <w:rPr>
                <w:rFonts w:ascii="Times New Roman" w:eastAsia="標楷體" w:hAnsi="Times New Roman" w:cs="Times New Roman"/>
                <w:sz w:val="26"/>
                <w:szCs w:val="26"/>
              </w:rPr>
              <w:t>作為徵免貨物稅之規定，</w:t>
            </w:r>
            <w:proofErr w:type="gramStart"/>
            <w:r w:rsidRPr="00836C0D">
              <w:rPr>
                <w:rFonts w:ascii="Times New Roman" w:eastAsia="標楷體" w:hAnsi="Times New Roman" w:cs="Times New Roman"/>
                <w:sz w:val="26"/>
                <w:szCs w:val="26"/>
              </w:rPr>
              <w:t>俾</w:t>
            </w:r>
            <w:proofErr w:type="gramEnd"/>
            <w:r w:rsidRPr="00836C0D">
              <w:rPr>
                <w:rFonts w:ascii="Times New Roman" w:eastAsia="標楷體" w:hAnsi="Times New Roman" w:cs="Times New Roman"/>
                <w:sz w:val="26"/>
                <w:szCs w:val="26"/>
              </w:rPr>
              <w:t>使飲料類貨物稅課徵更</w:t>
            </w:r>
            <w:proofErr w:type="gramStart"/>
            <w:r w:rsidRPr="00836C0D">
              <w:rPr>
                <w:rFonts w:ascii="Times New Roman" w:eastAsia="標楷體" w:hAnsi="Times New Roman" w:cs="Times New Roman"/>
                <w:sz w:val="26"/>
                <w:szCs w:val="26"/>
              </w:rPr>
              <w:t>臻</w:t>
            </w:r>
            <w:proofErr w:type="gramEnd"/>
            <w:r w:rsidRPr="00836C0D">
              <w:rPr>
                <w:rFonts w:ascii="Times New Roman" w:eastAsia="標楷體" w:hAnsi="Times New Roman" w:cs="Times New Roman"/>
                <w:sz w:val="26"/>
                <w:szCs w:val="26"/>
              </w:rPr>
              <w:t>合理，以符實際。</w:t>
            </w:r>
          </w:p>
          <w:p w:rsidR="004D2C9F" w:rsidRPr="00836C0D" w:rsidRDefault="004D2C9F" w:rsidP="004C711C">
            <w:pPr>
              <w:suppressAutoHyphens/>
              <w:spacing w:line="264" w:lineRule="auto"/>
              <w:ind w:left="260" w:hangingChars="100" w:hanging="260"/>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2.</w:t>
            </w:r>
            <w:r w:rsidRPr="00836C0D">
              <w:rPr>
                <w:rFonts w:ascii="Times New Roman" w:eastAsia="標楷體" w:hAnsi="Times New Roman" w:cs="Times New Roman"/>
                <w:sz w:val="26"/>
                <w:szCs w:val="26"/>
              </w:rPr>
              <w:t>配合上開作業調整，發布新免徵貨物稅之</w:t>
            </w:r>
            <w:proofErr w:type="gramStart"/>
            <w:r w:rsidRPr="00836C0D">
              <w:rPr>
                <w:rFonts w:ascii="Times New Roman" w:eastAsia="標楷體" w:hAnsi="Times New Roman" w:cs="Times New Roman"/>
                <w:sz w:val="26"/>
                <w:szCs w:val="26"/>
              </w:rPr>
              <w:t>固形量標準</w:t>
            </w:r>
            <w:proofErr w:type="gramEnd"/>
            <w:r w:rsidRPr="00836C0D">
              <w:rPr>
                <w:rFonts w:ascii="Times New Roman" w:eastAsia="標楷體" w:hAnsi="Times New Roman" w:cs="Times New Roman"/>
                <w:sz w:val="26"/>
                <w:szCs w:val="26"/>
              </w:rPr>
              <w:t>，包括花生仁湯</w:t>
            </w:r>
            <w:r w:rsidRPr="00836C0D">
              <w:rPr>
                <w:rFonts w:ascii="Times New Roman" w:eastAsia="標楷體" w:hAnsi="Times New Roman" w:cs="Times New Roman"/>
                <w:sz w:val="26"/>
                <w:szCs w:val="26"/>
              </w:rPr>
              <w:t>18%</w:t>
            </w:r>
            <w:r w:rsidRPr="00836C0D">
              <w:rPr>
                <w:rFonts w:ascii="Times New Roman" w:eastAsia="標楷體" w:hAnsi="Times New Roman" w:cs="Times New Roman"/>
                <w:sz w:val="26"/>
                <w:szCs w:val="26"/>
              </w:rPr>
              <w:t>、銀耳露</w:t>
            </w:r>
            <w:r w:rsidRPr="00836C0D">
              <w:rPr>
                <w:rFonts w:ascii="Times New Roman" w:eastAsia="標楷體" w:hAnsi="Times New Roman" w:cs="Times New Roman"/>
                <w:sz w:val="26"/>
                <w:szCs w:val="26"/>
              </w:rPr>
              <w:t>23%</w:t>
            </w:r>
            <w:r w:rsidRPr="00836C0D">
              <w:rPr>
                <w:rFonts w:ascii="Times New Roman" w:eastAsia="標楷體" w:hAnsi="Times New Roman" w:cs="Times New Roman"/>
                <w:sz w:val="26"/>
                <w:szCs w:val="26"/>
              </w:rPr>
              <w:t>及仙草蜜</w:t>
            </w:r>
            <w:r w:rsidRPr="00836C0D">
              <w:rPr>
                <w:rFonts w:ascii="Times New Roman" w:eastAsia="標楷體" w:hAnsi="Times New Roman" w:cs="Times New Roman"/>
                <w:sz w:val="26"/>
                <w:szCs w:val="26"/>
              </w:rPr>
              <w:t>26%</w:t>
            </w:r>
            <w:r w:rsidRPr="00836C0D">
              <w:rPr>
                <w:rFonts w:ascii="Times New Roman" w:eastAsia="標楷體" w:hAnsi="Times New Roman" w:cs="Times New Roman"/>
                <w:sz w:val="26"/>
                <w:szCs w:val="26"/>
              </w:rPr>
              <w:t>，倘是類產品符合免徵貨物稅之規定，將可降低其生產成本，反映於產品售價上，使消費大眾受益。</w:t>
            </w:r>
          </w:p>
          <w:p w:rsidR="004D2C9F" w:rsidRPr="00836C0D" w:rsidRDefault="004D2C9F" w:rsidP="004C711C">
            <w:pPr>
              <w:suppressAutoHyphens/>
              <w:spacing w:line="264" w:lineRule="auto"/>
              <w:ind w:left="260" w:hangingChars="100" w:hanging="260"/>
              <w:jc w:val="both"/>
              <w:rPr>
                <w:rFonts w:ascii="Times New Roman" w:eastAsia="標楷體" w:hAnsi="Times New Roman" w:cs="Times New Roman"/>
                <w:sz w:val="28"/>
                <w:szCs w:val="28"/>
              </w:rPr>
            </w:pPr>
            <w:r w:rsidRPr="00836C0D">
              <w:rPr>
                <w:rFonts w:ascii="Times New Roman" w:eastAsia="標楷體" w:hAnsi="Times New Roman" w:cs="Times New Roman"/>
                <w:sz w:val="26"/>
                <w:szCs w:val="26"/>
              </w:rPr>
              <w:t>3.</w:t>
            </w:r>
            <w:r w:rsidRPr="00836C0D">
              <w:rPr>
                <w:rFonts w:ascii="Times New Roman" w:eastAsia="標楷體" w:hAnsi="Times New Roman" w:cs="Times New Roman"/>
                <w:sz w:val="26"/>
                <w:szCs w:val="26"/>
              </w:rPr>
              <w:t>本部各地區國稅局就產製是類飲料品之廠商進行輔導，</w:t>
            </w:r>
            <w:proofErr w:type="gramStart"/>
            <w:r w:rsidRPr="00836C0D">
              <w:rPr>
                <w:rFonts w:ascii="Times New Roman" w:eastAsia="標楷體" w:hAnsi="Times New Roman" w:cs="Times New Roman"/>
                <w:sz w:val="26"/>
                <w:szCs w:val="26"/>
              </w:rPr>
              <w:t>俾</w:t>
            </w:r>
            <w:proofErr w:type="gramEnd"/>
            <w:r w:rsidRPr="00836C0D">
              <w:rPr>
                <w:rFonts w:ascii="Times New Roman" w:eastAsia="標楷體" w:hAnsi="Times New Roman" w:cs="Times New Roman"/>
                <w:sz w:val="26"/>
                <w:szCs w:val="26"/>
              </w:rPr>
              <w:t>將免稅利益適當反映於產品售價，維護消費者權益。</w:t>
            </w:r>
            <w:r w:rsidR="00427B05" w:rsidRPr="00DE3922">
              <w:rPr>
                <w:rFonts w:ascii="Times New Roman" w:eastAsia="標楷體" w:hAnsi="Times New Roman" w:cs="Times New Roman" w:hint="eastAsia"/>
                <w:color w:val="FF0000"/>
                <w:sz w:val="26"/>
                <w:szCs w:val="26"/>
              </w:rPr>
              <w:t>截至</w:t>
            </w:r>
            <w:r w:rsidR="00427B05" w:rsidRPr="00DE3922">
              <w:rPr>
                <w:rFonts w:ascii="Times New Roman" w:eastAsia="標楷體" w:hAnsi="Times New Roman" w:cs="Times New Roman" w:hint="eastAsia"/>
                <w:color w:val="FF0000"/>
                <w:sz w:val="26"/>
                <w:szCs w:val="26"/>
              </w:rPr>
              <w:lastRenderedPageBreak/>
              <w:t>106</w:t>
            </w:r>
            <w:r w:rsidR="00427B05" w:rsidRPr="00DE3922">
              <w:rPr>
                <w:rFonts w:ascii="Times New Roman" w:eastAsia="標楷體" w:hAnsi="Times New Roman" w:cs="Times New Roman" w:hint="eastAsia"/>
                <w:color w:val="FF0000"/>
                <w:sz w:val="26"/>
                <w:szCs w:val="26"/>
              </w:rPr>
              <w:t>年</w:t>
            </w:r>
            <w:r w:rsidR="00427B05" w:rsidRPr="00DE3922">
              <w:rPr>
                <w:rFonts w:ascii="Times New Roman" w:eastAsia="標楷體" w:hAnsi="Times New Roman" w:cs="Times New Roman" w:hint="eastAsia"/>
                <w:color w:val="FF0000"/>
                <w:sz w:val="26"/>
                <w:szCs w:val="26"/>
              </w:rPr>
              <w:t>12</w:t>
            </w:r>
            <w:r w:rsidR="00427B05" w:rsidRPr="00DE3922">
              <w:rPr>
                <w:rFonts w:ascii="Times New Roman" w:eastAsia="標楷體" w:hAnsi="Times New Roman" w:cs="Times New Roman" w:hint="eastAsia"/>
                <w:color w:val="FF0000"/>
                <w:sz w:val="26"/>
                <w:szCs w:val="26"/>
              </w:rPr>
              <w:t>月</w:t>
            </w:r>
            <w:r w:rsidR="00427B05" w:rsidRPr="00DE3922">
              <w:rPr>
                <w:rFonts w:ascii="Times New Roman" w:eastAsia="標楷體" w:hAnsi="Times New Roman" w:cs="Times New Roman" w:hint="eastAsia"/>
                <w:color w:val="FF0000"/>
                <w:sz w:val="26"/>
                <w:szCs w:val="26"/>
              </w:rPr>
              <w:t>1</w:t>
            </w:r>
            <w:r w:rsidR="00427B05" w:rsidRPr="00DE3922">
              <w:rPr>
                <w:rFonts w:ascii="Times New Roman" w:eastAsia="標楷體" w:hAnsi="Times New Roman" w:cs="Times New Roman" w:hint="eastAsia"/>
                <w:color w:val="FF0000"/>
                <w:sz w:val="26"/>
                <w:szCs w:val="26"/>
              </w:rPr>
              <w:t>日止有</w:t>
            </w:r>
            <w:r w:rsidR="00427B05" w:rsidRPr="00DE3922">
              <w:rPr>
                <w:rFonts w:ascii="Times New Roman" w:eastAsia="標楷體" w:hAnsi="Times New Roman" w:cs="Times New Roman" w:hint="eastAsia"/>
                <w:color w:val="FF0000"/>
                <w:sz w:val="26"/>
                <w:szCs w:val="26"/>
              </w:rPr>
              <w:t>21</w:t>
            </w:r>
            <w:r w:rsidR="00427B05" w:rsidRPr="00DE3922">
              <w:rPr>
                <w:rFonts w:ascii="Times New Roman" w:eastAsia="標楷體" w:hAnsi="Times New Roman" w:cs="Times New Roman" w:hint="eastAsia"/>
                <w:color w:val="FF0000"/>
                <w:sz w:val="26"/>
                <w:szCs w:val="26"/>
              </w:rPr>
              <w:t>項符合免稅規定產品，其中</w:t>
            </w:r>
            <w:r w:rsidR="00427B05" w:rsidRPr="00DE3922">
              <w:rPr>
                <w:rFonts w:ascii="Times New Roman" w:eastAsia="標楷體" w:hAnsi="Times New Roman" w:cs="Times New Roman" w:hint="eastAsia"/>
                <w:color w:val="FF0000"/>
                <w:sz w:val="26"/>
                <w:szCs w:val="26"/>
              </w:rPr>
              <w:t>20</w:t>
            </w:r>
            <w:r w:rsidR="00427B05" w:rsidRPr="00DE3922">
              <w:rPr>
                <w:rFonts w:ascii="Times New Roman" w:eastAsia="標楷體" w:hAnsi="Times New Roman" w:cs="Times New Roman" w:hint="eastAsia"/>
                <w:color w:val="FF0000"/>
                <w:sz w:val="26"/>
                <w:szCs w:val="26"/>
              </w:rPr>
              <w:t>項產品已調降出廠價格。</w:t>
            </w:r>
          </w:p>
        </w:tc>
        <w:tc>
          <w:tcPr>
            <w:tcW w:w="1495" w:type="dxa"/>
          </w:tcPr>
          <w:p w:rsidR="004D2C9F" w:rsidRPr="00836C0D" w:rsidRDefault="004D2C9F" w:rsidP="004C711C">
            <w:pPr>
              <w:suppressAutoHyphens/>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lastRenderedPageBreak/>
              <w:t>106.11.2</w:t>
            </w:r>
            <w:r w:rsidRPr="00836C0D">
              <w:rPr>
                <w:rFonts w:ascii="Times New Roman" w:eastAsia="標楷體" w:hAnsi="Times New Roman" w:cs="Times New Roman"/>
                <w:sz w:val="26"/>
                <w:szCs w:val="26"/>
              </w:rPr>
              <w:t>發布解釋令，並請本部各地區國稅局積極輔導轄內廠商降價，目前仍持續輔導中。</w:t>
            </w:r>
          </w:p>
          <w:p w:rsidR="004D2C9F" w:rsidRPr="00836C0D" w:rsidRDefault="004D2C9F" w:rsidP="004C711C">
            <w:pPr>
              <w:suppressAutoHyphens/>
              <w:spacing w:line="264" w:lineRule="auto"/>
              <w:jc w:val="both"/>
              <w:rPr>
                <w:rFonts w:ascii="Times New Roman" w:eastAsia="標楷體" w:hAnsi="Times New Roman" w:cs="Times New Roman"/>
                <w:strike/>
                <w:sz w:val="26"/>
                <w:szCs w:val="26"/>
              </w:rPr>
            </w:pPr>
          </w:p>
        </w:tc>
      </w:tr>
      <w:tr w:rsidR="00836C0D" w:rsidRPr="00836C0D" w:rsidTr="004C711C">
        <w:tc>
          <w:tcPr>
            <w:tcW w:w="817" w:type="dxa"/>
          </w:tcPr>
          <w:p w:rsidR="004D2C9F" w:rsidRPr="00836C0D" w:rsidRDefault="004D2C9F" w:rsidP="004C711C">
            <w:pPr>
              <w:pStyle w:val="a6"/>
              <w:numPr>
                <w:ilvl w:val="0"/>
                <w:numId w:val="1"/>
              </w:numPr>
              <w:snapToGrid w:val="0"/>
              <w:spacing w:line="264" w:lineRule="auto"/>
              <w:ind w:leftChars="0"/>
              <w:jc w:val="both"/>
              <w:rPr>
                <w:rFonts w:ascii="Times New Roman" w:eastAsia="標楷體" w:hAnsi="Times New Roman" w:cs="Times New Roman"/>
                <w:sz w:val="26"/>
                <w:szCs w:val="26"/>
              </w:rPr>
            </w:pPr>
            <w:r w:rsidRPr="00836C0D">
              <w:lastRenderedPageBreak/>
              <w:br w:type="page"/>
            </w:r>
          </w:p>
        </w:tc>
        <w:tc>
          <w:tcPr>
            <w:tcW w:w="2268" w:type="dxa"/>
          </w:tcPr>
          <w:p w:rsidR="00AF64AA" w:rsidRPr="00836C0D" w:rsidRDefault="004D2C9F" w:rsidP="00AF64AA">
            <w:pPr>
              <w:kinsoku w:val="0"/>
              <w:overflowPunct w:val="0"/>
              <w:autoSpaceDE w:val="0"/>
              <w:autoSpaceDN w:val="0"/>
              <w:adjustRightInd w:val="0"/>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修正所得稅法第</w:t>
            </w:r>
            <w:r w:rsidRPr="00836C0D">
              <w:rPr>
                <w:rFonts w:ascii="Times New Roman" w:eastAsia="標楷體" w:hAnsi="Times New Roman" w:cs="Times New Roman"/>
                <w:sz w:val="26"/>
                <w:szCs w:val="26"/>
              </w:rPr>
              <w:t>14</w:t>
            </w:r>
            <w:r w:rsidRPr="00836C0D">
              <w:rPr>
                <w:rFonts w:ascii="Times New Roman" w:eastAsia="標楷體" w:hAnsi="Times New Roman" w:cs="Times New Roman"/>
                <w:sz w:val="26"/>
                <w:szCs w:val="26"/>
              </w:rPr>
              <w:t>條之</w:t>
            </w:r>
            <w:r w:rsidRPr="00836C0D">
              <w:rPr>
                <w:rFonts w:ascii="Times New Roman" w:eastAsia="標楷體" w:hAnsi="Times New Roman" w:cs="Times New Roman"/>
                <w:sz w:val="26"/>
                <w:szCs w:val="26"/>
              </w:rPr>
              <w:t>4</w:t>
            </w:r>
            <w:r w:rsidRPr="00836C0D">
              <w:rPr>
                <w:rFonts w:ascii="Times New Roman" w:eastAsia="標楷體" w:hAnsi="Times New Roman" w:cs="Times New Roman"/>
                <w:sz w:val="26"/>
                <w:szCs w:val="26"/>
              </w:rPr>
              <w:t>第</w:t>
            </w:r>
            <w:r w:rsidRPr="00836C0D">
              <w:rPr>
                <w:rFonts w:ascii="Times New Roman" w:eastAsia="標楷體" w:hAnsi="Times New Roman" w:cs="Times New Roman"/>
                <w:sz w:val="26"/>
                <w:szCs w:val="26"/>
              </w:rPr>
              <w:t>3</w:t>
            </w:r>
            <w:r w:rsidRPr="00836C0D">
              <w:rPr>
                <w:rFonts w:ascii="Times New Roman" w:eastAsia="標楷體" w:hAnsi="Times New Roman" w:cs="Times New Roman"/>
                <w:sz w:val="26"/>
                <w:szCs w:val="26"/>
              </w:rPr>
              <w:t>項第</w:t>
            </w:r>
            <w:r w:rsidRPr="00836C0D">
              <w:rPr>
                <w:rFonts w:ascii="Times New Roman" w:eastAsia="標楷體" w:hAnsi="Times New Roman" w:cs="Times New Roman"/>
                <w:sz w:val="26"/>
                <w:szCs w:val="26"/>
              </w:rPr>
              <w:t>1</w:t>
            </w:r>
            <w:r w:rsidRPr="00836C0D">
              <w:rPr>
                <w:rFonts w:ascii="Times New Roman" w:eastAsia="標楷體" w:hAnsi="Times New Roman" w:cs="Times New Roman"/>
                <w:sz w:val="26"/>
                <w:szCs w:val="26"/>
              </w:rPr>
              <w:t>款第</w:t>
            </w:r>
            <w:r w:rsidRPr="00836C0D">
              <w:rPr>
                <w:rFonts w:ascii="Times New Roman" w:eastAsia="標楷體" w:hAnsi="Times New Roman" w:cs="Times New Roman"/>
                <w:sz w:val="26"/>
                <w:szCs w:val="26"/>
              </w:rPr>
              <w:t>5</w:t>
            </w:r>
            <w:r w:rsidRPr="00836C0D">
              <w:rPr>
                <w:rFonts w:ascii="Times New Roman" w:eastAsia="標楷體" w:hAnsi="Times New Roman" w:cs="Times New Roman"/>
                <w:sz w:val="26"/>
                <w:szCs w:val="26"/>
              </w:rPr>
              <w:t>目規定因調職、非自願離職或其他非自願性因素交易持有期間在</w:t>
            </w:r>
            <w:r w:rsidRPr="00836C0D">
              <w:rPr>
                <w:rFonts w:ascii="Times New Roman" w:eastAsia="標楷體" w:hAnsi="Times New Roman" w:cs="Times New Roman"/>
                <w:sz w:val="26"/>
                <w:szCs w:val="26"/>
              </w:rPr>
              <w:t>2</w:t>
            </w:r>
            <w:r w:rsidRPr="00836C0D">
              <w:rPr>
                <w:rFonts w:ascii="Times New Roman" w:eastAsia="標楷體" w:hAnsi="Times New Roman" w:cs="Times New Roman"/>
                <w:sz w:val="26"/>
                <w:szCs w:val="26"/>
              </w:rPr>
              <w:t>年以下之房屋、土地情形</w:t>
            </w:r>
            <w:r w:rsidR="00AF64AA" w:rsidRPr="00836C0D">
              <w:rPr>
                <w:rFonts w:ascii="Times New Roman" w:eastAsia="標楷體" w:hAnsi="Times New Roman" w:cs="Times New Roman" w:hint="eastAsia"/>
                <w:sz w:val="26"/>
                <w:szCs w:val="26"/>
              </w:rPr>
              <w:t>。</w:t>
            </w:r>
            <w:r w:rsidR="00AF64AA" w:rsidRPr="00836C0D">
              <w:rPr>
                <w:rFonts w:ascii="Times New Roman" w:eastAsia="標楷體" w:hAnsi="Times New Roman" w:cs="Times New Roman" w:hint="eastAsia"/>
                <w:sz w:val="26"/>
                <w:szCs w:val="26"/>
              </w:rPr>
              <w:t>(</w:t>
            </w:r>
            <w:r w:rsidR="00AF64AA" w:rsidRPr="00836C0D">
              <w:rPr>
                <w:rFonts w:ascii="Times New Roman" w:eastAsia="標楷體" w:hAnsi="Times New Roman" w:cs="Times New Roman" w:hint="eastAsia"/>
                <w:sz w:val="26"/>
                <w:szCs w:val="26"/>
              </w:rPr>
              <w:t>財政部</w:t>
            </w:r>
            <w:r w:rsidR="00AF64AA" w:rsidRPr="00836C0D">
              <w:rPr>
                <w:rFonts w:ascii="Times New Roman" w:eastAsia="標楷體" w:hAnsi="Times New Roman" w:cs="Times New Roman" w:hint="eastAsia"/>
                <w:sz w:val="26"/>
                <w:szCs w:val="26"/>
              </w:rPr>
              <w:t>)</w:t>
            </w:r>
          </w:p>
          <w:p w:rsidR="004D2C9F" w:rsidRPr="00836C0D" w:rsidRDefault="004D2C9F" w:rsidP="004C711C">
            <w:pPr>
              <w:suppressAutoHyphens/>
              <w:kinsoku w:val="0"/>
              <w:autoSpaceDE w:val="0"/>
              <w:autoSpaceDN w:val="0"/>
              <w:snapToGrid w:val="0"/>
              <w:spacing w:line="264" w:lineRule="auto"/>
              <w:jc w:val="both"/>
              <w:rPr>
                <w:rFonts w:ascii="Times New Roman" w:eastAsia="標楷體" w:hAnsi="Times New Roman" w:cs="Times New Roman"/>
                <w:sz w:val="26"/>
                <w:szCs w:val="26"/>
              </w:rPr>
            </w:pPr>
          </w:p>
          <w:p w:rsidR="004D2C9F" w:rsidRPr="00836C0D" w:rsidRDefault="004D2C9F" w:rsidP="004C711C">
            <w:pPr>
              <w:pStyle w:val="a6"/>
              <w:suppressAutoHyphens/>
              <w:kinsoku w:val="0"/>
              <w:autoSpaceDE w:val="0"/>
              <w:autoSpaceDN w:val="0"/>
              <w:snapToGrid w:val="0"/>
              <w:spacing w:line="264" w:lineRule="auto"/>
              <w:ind w:leftChars="0" w:left="360"/>
              <w:jc w:val="both"/>
              <w:rPr>
                <w:rFonts w:ascii="Times New Roman" w:eastAsia="標楷體" w:hAnsi="Times New Roman" w:cs="Times New Roman"/>
                <w:strike/>
                <w:sz w:val="26"/>
                <w:szCs w:val="26"/>
              </w:rPr>
            </w:pPr>
          </w:p>
        </w:tc>
        <w:tc>
          <w:tcPr>
            <w:tcW w:w="2977" w:type="dxa"/>
          </w:tcPr>
          <w:p w:rsidR="004D2C9F" w:rsidRPr="00836C0D" w:rsidRDefault="004D2C9F" w:rsidP="004C711C">
            <w:pPr>
              <w:kinsoku w:val="0"/>
              <w:overflowPunct w:val="0"/>
              <w:autoSpaceDE w:val="0"/>
              <w:autoSpaceDN w:val="0"/>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個人交易持有期間在</w:t>
            </w:r>
            <w:r w:rsidRPr="00836C0D">
              <w:rPr>
                <w:rFonts w:ascii="Times New Roman" w:eastAsia="標楷體" w:hAnsi="Times New Roman" w:cs="Times New Roman"/>
                <w:sz w:val="26"/>
                <w:szCs w:val="26"/>
              </w:rPr>
              <w:t>2</w:t>
            </w:r>
            <w:r w:rsidRPr="00836C0D">
              <w:rPr>
                <w:rFonts w:ascii="Times New Roman" w:eastAsia="標楷體" w:hAnsi="Times New Roman" w:cs="Times New Roman"/>
                <w:sz w:val="26"/>
                <w:szCs w:val="26"/>
              </w:rPr>
              <w:t>年以下之房屋、土地，原則上應依所得稅法第</w:t>
            </w:r>
            <w:r w:rsidRPr="00836C0D">
              <w:rPr>
                <w:rFonts w:ascii="Times New Roman" w:eastAsia="標楷體" w:hAnsi="Times New Roman" w:cs="Times New Roman"/>
                <w:sz w:val="26"/>
                <w:szCs w:val="26"/>
              </w:rPr>
              <w:t>14</w:t>
            </w:r>
            <w:r w:rsidRPr="00836C0D">
              <w:rPr>
                <w:rFonts w:ascii="Times New Roman" w:eastAsia="標楷體" w:hAnsi="Times New Roman" w:cs="Times New Roman"/>
                <w:sz w:val="26"/>
                <w:szCs w:val="26"/>
              </w:rPr>
              <w:t>條之</w:t>
            </w:r>
            <w:r w:rsidRPr="00836C0D">
              <w:rPr>
                <w:rFonts w:ascii="Times New Roman" w:eastAsia="標楷體" w:hAnsi="Times New Roman" w:cs="Times New Roman"/>
                <w:sz w:val="26"/>
                <w:szCs w:val="26"/>
              </w:rPr>
              <w:t>4</w:t>
            </w:r>
            <w:r w:rsidRPr="00836C0D">
              <w:rPr>
                <w:rFonts w:ascii="Times New Roman" w:eastAsia="標楷體" w:hAnsi="Times New Roman" w:cs="Times New Roman"/>
                <w:sz w:val="26"/>
                <w:szCs w:val="26"/>
              </w:rPr>
              <w:t>規定，按</w:t>
            </w:r>
            <w:r w:rsidRPr="00836C0D">
              <w:rPr>
                <w:rFonts w:ascii="Times New Roman" w:eastAsia="標楷體" w:hAnsi="Times New Roman" w:cs="Times New Roman"/>
                <w:sz w:val="26"/>
                <w:szCs w:val="26"/>
              </w:rPr>
              <w:t>45%(1</w:t>
            </w:r>
            <w:r w:rsidRPr="00836C0D">
              <w:rPr>
                <w:rFonts w:ascii="Times New Roman" w:eastAsia="標楷體" w:hAnsi="Times New Roman" w:cs="Times New Roman"/>
                <w:sz w:val="26"/>
                <w:szCs w:val="26"/>
              </w:rPr>
              <w:t>年</w:t>
            </w:r>
            <w:proofErr w:type="gramStart"/>
            <w:r w:rsidRPr="00836C0D">
              <w:rPr>
                <w:rFonts w:ascii="Times New Roman" w:eastAsia="標楷體" w:hAnsi="Times New Roman" w:cs="Times New Roman"/>
                <w:sz w:val="26"/>
                <w:szCs w:val="26"/>
              </w:rPr>
              <w:t>以內</w:t>
            </w:r>
            <w:r w:rsidRPr="00836C0D">
              <w:rPr>
                <w:rFonts w:ascii="Times New Roman" w:eastAsia="標楷體" w:hAnsi="Times New Roman" w:cs="Times New Roman"/>
                <w:sz w:val="26"/>
                <w:szCs w:val="26"/>
              </w:rPr>
              <w:t>)</w:t>
            </w:r>
            <w:proofErr w:type="gramEnd"/>
            <w:r w:rsidRPr="00836C0D">
              <w:rPr>
                <w:rFonts w:ascii="Times New Roman" w:eastAsia="標楷體" w:hAnsi="Times New Roman" w:cs="Times New Roman"/>
                <w:sz w:val="26"/>
                <w:szCs w:val="26"/>
              </w:rPr>
              <w:t>或</w:t>
            </w:r>
            <w:r w:rsidRPr="00836C0D">
              <w:rPr>
                <w:rFonts w:ascii="Times New Roman" w:eastAsia="標楷體" w:hAnsi="Times New Roman" w:cs="Times New Roman"/>
                <w:sz w:val="26"/>
                <w:szCs w:val="26"/>
              </w:rPr>
              <w:t>35%(</w:t>
            </w:r>
            <w:r w:rsidRPr="00836C0D">
              <w:rPr>
                <w:rFonts w:ascii="Times New Roman" w:eastAsia="標楷體" w:hAnsi="Times New Roman" w:cs="Times New Roman"/>
                <w:sz w:val="26"/>
                <w:szCs w:val="26"/>
              </w:rPr>
              <w:t>超過</w:t>
            </w:r>
            <w:r w:rsidRPr="00836C0D">
              <w:rPr>
                <w:rFonts w:ascii="Times New Roman" w:eastAsia="標楷體" w:hAnsi="Times New Roman" w:cs="Times New Roman"/>
                <w:sz w:val="26"/>
                <w:szCs w:val="26"/>
              </w:rPr>
              <w:t>1</w:t>
            </w:r>
            <w:r w:rsidRPr="00836C0D">
              <w:rPr>
                <w:rFonts w:ascii="Times New Roman" w:eastAsia="標楷體" w:hAnsi="Times New Roman" w:cs="Times New Roman"/>
                <w:sz w:val="26"/>
                <w:szCs w:val="26"/>
              </w:rPr>
              <w:t>年未逾</w:t>
            </w:r>
            <w:r w:rsidRPr="00836C0D">
              <w:rPr>
                <w:rFonts w:ascii="Times New Roman" w:eastAsia="標楷體" w:hAnsi="Times New Roman" w:cs="Times New Roman"/>
                <w:sz w:val="26"/>
                <w:szCs w:val="26"/>
              </w:rPr>
              <w:t>2</w:t>
            </w:r>
            <w:r w:rsidRPr="00836C0D">
              <w:rPr>
                <w:rFonts w:ascii="Times New Roman" w:eastAsia="標楷體" w:hAnsi="Times New Roman" w:cs="Times New Roman"/>
                <w:sz w:val="26"/>
                <w:szCs w:val="26"/>
              </w:rPr>
              <w:t>年</w:t>
            </w:r>
            <w:r w:rsidRPr="00836C0D">
              <w:rPr>
                <w:rFonts w:ascii="Times New Roman" w:eastAsia="標楷體" w:hAnsi="Times New Roman" w:cs="Times New Roman"/>
                <w:sz w:val="26"/>
                <w:szCs w:val="26"/>
              </w:rPr>
              <w:t>)</w:t>
            </w:r>
            <w:r w:rsidRPr="00836C0D">
              <w:rPr>
                <w:rFonts w:ascii="Times New Roman" w:eastAsia="標楷體" w:hAnsi="Times New Roman" w:cs="Times New Roman"/>
                <w:sz w:val="26"/>
                <w:szCs w:val="26"/>
              </w:rPr>
              <w:t>之較高稅率課稅。</w:t>
            </w:r>
          </w:p>
          <w:p w:rsidR="004D2C9F" w:rsidRPr="00836C0D" w:rsidRDefault="004D2C9F" w:rsidP="004C711C">
            <w:pPr>
              <w:suppressAutoHyphens/>
              <w:kinsoku w:val="0"/>
              <w:overflowPunct w:val="0"/>
              <w:autoSpaceDE w:val="0"/>
              <w:autoSpaceDN w:val="0"/>
              <w:snapToGrid w:val="0"/>
              <w:spacing w:line="264" w:lineRule="auto"/>
              <w:jc w:val="both"/>
              <w:rPr>
                <w:rFonts w:ascii="Times New Roman" w:eastAsia="標楷體" w:hAnsi="Times New Roman" w:cs="Times New Roman"/>
                <w:sz w:val="26"/>
                <w:szCs w:val="26"/>
              </w:rPr>
            </w:pPr>
          </w:p>
        </w:tc>
        <w:tc>
          <w:tcPr>
            <w:tcW w:w="3260" w:type="dxa"/>
          </w:tcPr>
          <w:p w:rsidR="004D2C9F" w:rsidRPr="00836C0D" w:rsidRDefault="004D2C9F" w:rsidP="004C711C">
            <w:pPr>
              <w:suppressAutoHyphens/>
              <w:kinsoku w:val="0"/>
              <w:overflowPunct w:val="0"/>
              <w:autoSpaceDE w:val="0"/>
              <w:autoSpaceDN w:val="0"/>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增訂個人因他共有人依土地法第</w:t>
            </w:r>
            <w:r w:rsidRPr="00836C0D">
              <w:rPr>
                <w:rFonts w:ascii="Times New Roman" w:eastAsia="標楷體" w:hAnsi="Times New Roman" w:cs="Times New Roman"/>
                <w:sz w:val="26"/>
                <w:szCs w:val="26"/>
              </w:rPr>
              <w:t>34</w:t>
            </w:r>
            <w:r w:rsidRPr="00836C0D">
              <w:rPr>
                <w:rFonts w:ascii="Times New Roman" w:eastAsia="標楷體" w:hAnsi="Times New Roman" w:cs="Times New Roman"/>
                <w:sz w:val="26"/>
                <w:szCs w:val="26"/>
              </w:rPr>
              <w:t>條之</w:t>
            </w:r>
            <w:r w:rsidRPr="00836C0D">
              <w:rPr>
                <w:rFonts w:ascii="Times New Roman" w:eastAsia="標楷體" w:hAnsi="Times New Roman" w:cs="Times New Roman"/>
                <w:sz w:val="26"/>
                <w:szCs w:val="26"/>
              </w:rPr>
              <w:t>1</w:t>
            </w:r>
            <w:r w:rsidRPr="00836C0D">
              <w:rPr>
                <w:rFonts w:ascii="Times New Roman" w:eastAsia="標楷體" w:hAnsi="Times New Roman" w:cs="Times New Roman"/>
                <w:sz w:val="26"/>
                <w:szCs w:val="26"/>
              </w:rPr>
              <w:t>規定未經其同意而交易該共有房屋或土地，致其須交易持有期間在</w:t>
            </w:r>
            <w:r w:rsidRPr="00836C0D">
              <w:rPr>
                <w:rFonts w:ascii="Times New Roman" w:eastAsia="標楷體" w:hAnsi="Times New Roman" w:cs="Times New Roman"/>
                <w:sz w:val="26"/>
                <w:szCs w:val="26"/>
              </w:rPr>
              <w:t>2</w:t>
            </w:r>
            <w:r w:rsidRPr="00836C0D">
              <w:rPr>
                <w:rFonts w:ascii="Times New Roman" w:eastAsia="標楷體" w:hAnsi="Times New Roman" w:cs="Times New Roman"/>
                <w:sz w:val="26"/>
                <w:szCs w:val="26"/>
              </w:rPr>
              <w:t>年以下之應有部分情形，得適用較低之</w:t>
            </w:r>
            <w:r w:rsidRPr="00836C0D">
              <w:rPr>
                <w:rFonts w:ascii="Times New Roman" w:eastAsia="標楷體" w:hAnsi="Times New Roman" w:cs="Times New Roman"/>
                <w:sz w:val="26"/>
                <w:szCs w:val="26"/>
              </w:rPr>
              <w:t>20%</w:t>
            </w:r>
            <w:r w:rsidRPr="00836C0D">
              <w:rPr>
                <w:rFonts w:ascii="Times New Roman" w:eastAsia="標楷體" w:hAnsi="Times New Roman" w:cs="Times New Roman"/>
                <w:sz w:val="26"/>
                <w:szCs w:val="26"/>
              </w:rPr>
              <w:t>稅率課徵所得稅。</w:t>
            </w:r>
          </w:p>
        </w:tc>
        <w:tc>
          <w:tcPr>
            <w:tcW w:w="3750" w:type="dxa"/>
          </w:tcPr>
          <w:p w:rsidR="004D2C9F" w:rsidRPr="00836C0D" w:rsidRDefault="004D2C9F" w:rsidP="004C711C">
            <w:pPr>
              <w:pStyle w:val="a6"/>
              <w:numPr>
                <w:ilvl w:val="0"/>
                <w:numId w:val="13"/>
              </w:numPr>
              <w:snapToGrid w:val="0"/>
              <w:spacing w:line="264" w:lineRule="auto"/>
              <w:ind w:leftChars="0"/>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考量房屋或土地共有人未經他共有人同意，</w:t>
            </w:r>
            <w:proofErr w:type="gramStart"/>
            <w:r w:rsidRPr="00836C0D">
              <w:rPr>
                <w:rFonts w:ascii="Times New Roman" w:eastAsia="標楷體" w:hAnsi="Times New Roman" w:cs="Times New Roman"/>
                <w:sz w:val="26"/>
                <w:szCs w:val="26"/>
              </w:rPr>
              <w:t>逕</w:t>
            </w:r>
            <w:proofErr w:type="gramEnd"/>
            <w:r w:rsidRPr="00836C0D">
              <w:rPr>
                <w:rFonts w:ascii="Times New Roman" w:eastAsia="標楷體" w:hAnsi="Times New Roman" w:cs="Times New Roman"/>
                <w:sz w:val="26"/>
                <w:szCs w:val="26"/>
              </w:rPr>
              <w:t>依土地法第</w:t>
            </w:r>
            <w:r w:rsidRPr="00836C0D">
              <w:rPr>
                <w:rFonts w:ascii="Times New Roman" w:eastAsia="標楷體" w:hAnsi="Times New Roman" w:cs="Times New Roman"/>
                <w:sz w:val="26"/>
                <w:szCs w:val="26"/>
              </w:rPr>
              <w:t>34</w:t>
            </w:r>
            <w:r w:rsidRPr="00836C0D">
              <w:rPr>
                <w:rFonts w:ascii="Times New Roman" w:eastAsia="標楷體" w:hAnsi="Times New Roman" w:cs="Times New Roman"/>
                <w:sz w:val="26"/>
                <w:szCs w:val="26"/>
              </w:rPr>
              <w:t>條之</w:t>
            </w:r>
            <w:r w:rsidRPr="00836C0D">
              <w:rPr>
                <w:rFonts w:ascii="Times New Roman" w:eastAsia="標楷體" w:hAnsi="Times New Roman" w:cs="Times New Roman"/>
                <w:sz w:val="26"/>
                <w:szCs w:val="26"/>
              </w:rPr>
              <w:t>1</w:t>
            </w:r>
            <w:r w:rsidRPr="00836C0D">
              <w:rPr>
                <w:rFonts w:ascii="Times New Roman" w:eastAsia="標楷體" w:hAnsi="Times New Roman" w:cs="Times New Roman"/>
                <w:sz w:val="26"/>
                <w:szCs w:val="26"/>
              </w:rPr>
              <w:t>規定出售共有房屋或土地之情形，他共有人可能於非自願之情形下交易其共有房屋或土地之應有持分，為避免個人因上開情形致其非自願交易持有期間在</w:t>
            </w:r>
            <w:r w:rsidRPr="00836C0D">
              <w:rPr>
                <w:rFonts w:ascii="Times New Roman" w:eastAsia="標楷體" w:hAnsi="Times New Roman" w:cs="Times New Roman"/>
                <w:sz w:val="26"/>
                <w:szCs w:val="26"/>
              </w:rPr>
              <w:t>2</w:t>
            </w:r>
            <w:r w:rsidRPr="00836C0D">
              <w:rPr>
                <w:rFonts w:ascii="Times New Roman" w:eastAsia="標楷體" w:hAnsi="Times New Roman" w:cs="Times New Roman"/>
                <w:sz w:val="26"/>
                <w:szCs w:val="26"/>
              </w:rPr>
              <w:t>年以內之房屋、土地，而須負擔</w:t>
            </w:r>
            <w:r w:rsidRPr="00836C0D">
              <w:rPr>
                <w:rFonts w:ascii="Times New Roman" w:eastAsia="標楷體" w:hAnsi="Times New Roman" w:cs="Times New Roman"/>
                <w:sz w:val="26"/>
                <w:szCs w:val="26"/>
              </w:rPr>
              <w:t>45%</w:t>
            </w:r>
            <w:r w:rsidRPr="00836C0D">
              <w:rPr>
                <w:rFonts w:ascii="Times New Roman" w:eastAsia="標楷體" w:hAnsi="Times New Roman" w:cs="Times New Roman"/>
                <w:sz w:val="26"/>
                <w:szCs w:val="26"/>
              </w:rPr>
              <w:t>或</w:t>
            </w:r>
            <w:r w:rsidRPr="00836C0D">
              <w:rPr>
                <w:rFonts w:ascii="Times New Roman" w:eastAsia="標楷體" w:hAnsi="Times New Roman" w:cs="Times New Roman"/>
                <w:sz w:val="26"/>
                <w:szCs w:val="26"/>
              </w:rPr>
              <w:t>35%</w:t>
            </w:r>
            <w:r w:rsidRPr="00836C0D">
              <w:rPr>
                <w:rFonts w:ascii="Times New Roman" w:eastAsia="標楷體" w:hAnsi="Times New Roman" w:cs="Times New Roman"/>
                <w:sz w:val="26"/>
                <w:szCs w:val="26"/>
              </w:rPr>
              <w:t>之較高稅率，</w:t>
            </w:r>
            <w:proofErr w:type="gramStart"/>
            <w:r w:rsidRPr="00836C0D">
              <w:rPr>
                <w:rFonts w:ascii="Times New Roman" w:eastAsia="標楷體" w:hAnsi="Times New Roman" w:cs="Times New Roman"/>
                <w:sz w:val="26"/>
                <w:szCs w:val="26"/>
              </w:rPr>
              <w:t>爰</w:t>
            </w:r>
            <w:proofErr w:type="gramEnd"/>
            <w:r w:rsidRPr="00836C0D">
              <w:rPr>
                <w:rFonts w:ascii="Times New Roman" w:eastAsia="標楷體" w:hAnsi="Times New Roman" w:cs="Times New Roman"/>
                <w:sz w:val="26"/>
                <w:szCs w:val="26"/>
              </w:rPr>
              <w:t>增訂相關規定，明定上開情形為非自願性因素交易之情形，得適用</w:t>
            </w:r>
            <w:r w:rsidRPr="00836C0D">
              <w:rPr>
                <w:rFonts w:ascii="Times New Roman" w:eastAsia="標楷體" w:hAnsi="Times New Roman" w:cs="Times New Roman"/>
                <w:sz w:val="26"/>
                <w:szCs w:val="26"/>
              </w:rPr>
              <w:t>20%</w:t>
            </w:r>
            <w:r w:rsidRPr="00836C0D">
              <w:rPr>
                <w:rFonts w:ascii="Times New Roman" w:eastAsia="標楷體" w:hAnsi="Times New Roman" w:cs="Times New Roman"/>
                <w:sz w:val="26"/>
                <w:szCs w:val="26"/>
              </w:rPr>
              <w:t>稅率，使其租稅負擔更</w:t>
            </w:r>
            <w:proofErr w:type="gramStart"/>
            <w:r w:rsidRPr="00836C0D">
              <w:rPr>
                <w:rFonts w:ascii="Times New Roman" w:eastAsia="標楷體" w:hAnsi="Times New Roman" w:cs="Times New Roman"/>
                <w:sz w:val="26"/>
                <w:szCs w:val="26"/>
              </w:rPr>
              <w:t>臻</w:t>
            </w:r>
            <w:proofErr w:type="gramEnd"/>
            <w:r w:rsidRPr="00836C0D">
              <w:rPr>
                <w:rFonts w:ascii="Times New Roman" w:eastAsia="標楷體" w:hAnsi="Times New Roman" w:cs="Times New Roman"/>
                <w:sz w:val="26"/>
                <w:szCs w:val="26"/>
              </w:rPr>
              <w:t>合理，進而保障納稅義務人權益。</w:t>
            </w:r>
          </w:p>
          <w:p w:rsidR="004D2C9F" w:rsidRPr="00836C0D" w:rsidRDefault="004D2C9F" w:rsidP="004C711C">
            <w:pPr>
              <w:pStyle w:val="a6"/>
              <w:numPr>
                <w:ilvl w:val="0"/>
                <w:numId w:val="13"/>
              </w:numPr>
              <w:snapToGrid w:val="0"/>
              <w:spacing w:line="264" w:lineRule="auto"/>
              <w:ind w:leftChars="0"/>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受惠對象：因他共有人依土地法第</w:t>
            </w:r>
            <w:r w:rsidRPr="00836C0D">
              <w:rPr>
                <w:rFonts w:ascii="Times New Roman" w:eastAsia="標楷體" w:hAnsi="Times New Roman" w:cs="Times New Roman"/>
                <w:sz w:val="26"/>
                <w:szCs w:val="26"/>
              </w:rPr>
              <w:t>34</w:t>
            </w:r>
            <w:r w:rsidRPr="00836C0D">
              <w:rPr>
                <w:rFonts w:ascii="Times New Roman" w:eastAsia="標楷體" w:hAnsi="Times New Roman" w:cs="Times New Roman"/>
                <w:sz w:val="26"/>
                <w:szCs w:val="26"/>
              </w:rPr>
              <w:t>條之</w:t>
            </w:r>
            <w:r w:rsidRPr="00836C0D">
              <w:rPr>
                <w:rFonts w:ascii="Times New Roman" w:eastAsia="標楷體" w:hAnsi="Times New Roman" w:cs="Times New Roman"/>
                <w:sz w:val="26"/>
                <w:szCs w:val="26"/>
              </w:rPr>
              <w:t>1</w:t>
            </w:r>
            <w:r w:rsidRPr="00836C0D">
              <w:rPr>
                <w:rFonts w:ascii="Times New Roman" w:eastAsia="標楷體" w:hAnsi="Times New Roman" w:cs="Times New Roman"/>
                <w:sz w:val="26"/>
                <w:szCs w:val="26"/>
              </w:rPr>
              <w:t>規定未經其</w:t>
            </w:r>
            <w:r w:rsidRPr="00836C0D">
              <w:rPr>
                <w:rFonts w:ascii="Times New Roman" w:eastAsia="標楷體" w:hAnsi="Times New Roman" w:cs="Times New Roman"/>
                <w:sz w:val="26"/>
                <w:szCs w:val="26"/>
              </w:rPr>
              <w:lastRenderedPageBreak/>
              <w:t>同意而交易該共有房屋或土地，致其須交易持有期間在</w:t>
            </w:r>
            <w:r w:rsidRPr="00836C0D">
              <w:rPr>
                <w:rFonts w:ascii="Times New Roman" w:eastAsia="標楷體" w:hAnsi="Times New Roman" w:cs="Times New Roman"/>
                <w:sz w:val="26"/>
                <w:szCs w:val="26"/>
              </w:rPr>
              <w:t>2</w:t>
            </w:r>
            <w:r w:rsidRPr="00836C0D">
              <w:rPr>
                <w:rFonts w:ascii="Times New Roman" w:eastAsia="標楷體" w:hAnsi="Times New Roman" w:cs="Times New Roman"/>
                <w:sz w:val="26"/>
                <w:szCs w:val="26"/>
              </w:rPr>
              <w:t>年以下應有部分之個人。</w:t>
            </w:r>
          </w:p>
        </w:tc>
        <w:tc>
          <w:tcPr>
            <w:tcW w:w="1495" w:type="dxa"/>
          </w:tcPr>
          <w:p w:rsidR="004D2C9F" w:rsidRPr="00836C0D" w:rsidRDefault="004D2C9F" w:rsidP="004C711C">
            <w:pPr>
              <w:suppressAutoHyphens/>
              <w:kinsoku w:val="0"/>
              <w:autoSpaceDE w:val="0"/>
              <w:autoSpaceDN w:val="0"/>
              <w:snapToGrid w:val="0"/>
              <w:spacing w:line="264" w:lineRule="auto"/>
              <w:rPr>
                <w:rFonts w:ascii="Times New Roman" w:eastAsia="標楷體" w:hAnsi="Times New Roman" w:cs="Times New Roman"/>
                <w:sz w:val="26"/>
                <w:szCs w:val="26"/>
              </w:rPr>
            </w:pPr>
            <w:r w:rsidRPr="00836C0D">
              <w:rPr>
                <w:rFonts w:ascii="Times New Roman" w:eastAsia="標楷體" w:hAnsi="Times New Roman" w:cs="Times New Roman"/>
                <w:sz w:val="26"/>
                <w:szCs w:val="26"/>
              </w:rPr>
              <w:lastRenderedPageBreak/>
              <w:t>106.11.17</w:t>
            </w:r>
            <w:r w:rsidRPr="00836C0D">
              <w:rPr>
                <w:rFonts w:ascii="Times New Roman" w:eastAsia="標楷體" w:hAnsi="Times New Roman" w:cs="Times New Roman" w:hint="eastAsia"/>
                <w:sz w:val="26"/>
                <w:szCs w:val="26"/>
              </w:rPr>
              <w:t>發布</w:t>
            </w:r>
          </w:p>
        </w:tc>
      </w:tr>
      <w:tr w:rsidR="00836C0D" w:rsidRPr="00836C0D" w:rsidTr="004C711C">
        <w:tc>
          <w:tcPr>
            <w:tcW w:w="14567" w:type="dxa"/>
            <w:gridSpan w:val="6"/>
            <w:shd w:val="clear" w:color="auto" w:fill="D9D9D9" w:themeFill="background1" w:themeFillShade="D9"/>
            <w:vAlign w:val="center"/>
          </w:tcPr>
          <w:p w:rsidR="004D2C9F" w:rsidRPr="00836C0D" w:rsidRDefault="004D2C9F" w:rsidP="004D2154">
            <w:pPr>
              <w:spacing w:beforeLines="30" w:before="108" w:afterLines="30" w:after="108"/>
              <w:jc w:val="both"/>
              <w:rPr>
                <w:rFonts w:ascii="Times New Roman" w:eastAsia="標楷體" w:hAnsi="Times New Roman" w:cs="Times New Roman"/>
                <w:sz w:val="26"/>
                <w:szCs w:val="26"/>
              </w:rPr>
            </w:pPr>
            <w:r w:rsidRPr="00836C0D">
              <w:lastRenderedPageBreak/>
              <w:br w:type="page"/>
            </w:r>
            <w:r w:rsidRPr="00836C0D">
              <w:rPr>
                <w:sz w:val="26"/>
                <w:szCs w:val="26"/>
              </w:rPr>
              <w:br w:type="page"/>
            </w:r>
            <w:r w:rsidR="00281FFD" w:rsidRPr="00836C0D">
              <w:rPr>
                <w:rFonts w:ascii="Times New Roman" w:eastAsia="標楷體" w:hAnsi="Times New Roman" w:cs="Times New Roman" w:hint="eastAsia"/>
                <w:b/>
                <w:bCs/>
                <w:sz w:val="26"/>
                <w:szCs w:val="26"/>
              </w:rPr>
              <w:t>五、簡化租稅行政程序</w:t>
            </w:r>
            <w:r w:rsidRPr="00836C0D">
              <w:rPr>
                <w:rFonts w:ascii="Times New Roman" w:eastAsia="標楷體" w:hAnsi="Times New Roman" w:cs="Times New Roman"/>
                <w:b/>
                <w:bCs/>
                <w:sz w:val="26"/>
                <w:szCs w:val="26"/>
              </w:rPr>
              <w:t>(</w:t>
            </w:r>
            <w:r w:rsidRPr="00836C0D">
              <w:rPr>
                <w:rFonts w:ascii="Times New Roman" w:eastAsia="標楷體" w:hAnsi="Times New Roman" w:cs="Times New Roman"/>
                <w:b/>
                <w:bCs/>
                <w:sz w:val="26"/>
                <w:szCs w:val="26"/>
              </w:rPr>
              <w:t>計</w:t>
            </w:r>
            <w:r w:rsidR="004D2154" w:rsidRPr="00836C0D">
              <w:rPr>
                <w:rFonts w:ascii="Times New Roman" w:eastAsia="標楷體" w:hAnsi="Times New Roman" w:cs="Times New Roman" w:hint="eastAsia"/>
                <w:b/>
                <w:bCs/>
                <w:sz w:val="26"/>
                <w:szCs w:val="26"/>
              </w:rPr>
              <w:t>4</w:t>
            </w:r>
            <w:r w:rsidRPr="00836C0D">
              <w:rPr>
                <w:rFonts w:ascii="Times New Roman" w:eastAsia="標楷體" w:hAnsi="Times New Roman" w:cs="Times New Roman"/>
                <w:b/>
                <w:bCs/>
                <w:sz w:val="26"/>
                <w:szCs w:val="26"/>
              </w:rPr>
              <w:t>項</w:t>
            </w:r>
            <w:r w:rsidRPr="00836C0D">
              <w:rPr>
                <w:rFonts w:ascii="Times New Roman" w:eastAsia="標楷體" w:hAnsi="Times New Roman" w:cs="Times New Roman"/>
                <w:b/>
                <w:bCs/>
                <w:sz w:val="26"/>
                <w:szCs w:val="26"/>
              </w:rPr>
              <w:t>)</w:t>
            </w:r>
          </w:p>
        </w:tc>
      </w:tr>
      <w:tr w:rsidR="00836C0D" w:rsidRPr="00836C0D" w:rsidTr="004C711C">
        <w:tc>
          <w:tcPr>
            <w:tcW w:w="817" w:type="dxa"/>
          </w:tcPr>
          <w:p w:rsidR="00281FFD" w:rsidRPr="00836C0D" w:rsidRDefault="00281FFD" w:rsidP="004C711C">
            <w:pPr>
              <w:pStyle w:val="a6"/>
              <w:numPr>
                <w:ilvl w:val="0"/>
                <w:numId w:val="1"/>
              </w:numPr>
              <w:snapToGrid w:val="0"/>
              <w:spacing w:line="264" w:lineRule="auto"/>
              <w:ind w:leftChars="0"/>
              <w:jc w:val="both"/>
              <w:rPr>
                <w:rFonts w:ascii="Times New Roman" w:eastAsia="標楷體" w:hAnsi="Times New Roman" w:cs="Times New Roman"/>
                <w:sz w:val="26"/>
                <w:szCs w:val="26"/>
              </w:rPr>
            </w:pPr>
            <w:r w:rsidRPr="00836C0D">
              <w:br w:type="page"/>
            </w:r>
          </w:p>
        </w:tc>
        <w:tc>
          <w:tcPr>
            <w:tcW w:w="2268" w:type="dxa"/>
          </w:tcPr>
          <w:p w:rsidR="00281FFD" w:rsidRPr="00836C0D" w:rsidRDefault="00281FFD" w:rsidP="004C711C">
            <w:pPr>
              <w:suppressAutoHyphens/>
              <w:autoSpaceDE w:val="0"/>
              <w:autoSpaceDN w:val="0"/>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電子稅務文件服務措施</w:t>
            </w:r>
            <w:r w:rsidRPr="00836C0D">
              <w:rPr>
                <w:rFonts w:ascii="Times New Roman" w:eastAsia="標楷體" w:hAnsi="Times New Roman" w:cs="Times New Roman"/>
                <w:sz w:val="26"/>
                <w:szCs w:val="26"/>
              </w:rPr>
              <w:t>-</w:t>
            </w:r>
          </w:p>
          <w:p w:rsidR="00281FFD" w:rsidRPr="00836C0D" w:rsidRDefault="00281FFD" w:rsidP="00AF64AA">
            <w:pPr>
              <w:kinsoku w:val="0"/>
              <w:overflowPunct w:val="0"/>
              <w:autoSpaceDE w:val="0"/>
              <w:autoSpaceDN w:val="0"/>
              <w:adjustRightInd w:val="0"/>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自</w:t>
            </w:r>
            <w:r w:rsidRPr="00836C0D">
              <w:rPr>
                <w:rFonts w:ascii="Times New Roman" w:eastAsia="標楷體" w:hAnsi="Times New Roman" w:cs="Times New Roman"/>
                <w:sz w:val="26"/>
                <w:szCs w:val="26"/>
              </w:rPr>
              <w:t>106</w:t>
            </w:r>
            <w:r w:rsidRPr="00836C0D">
              <w:rPr>
                <w:rFonts w:ascii="Times New Roman" w:eastAsia="標楷體" w:hAnsi="Times New Roman" w:cs="Times New Roman"/>
                <w:sz w:val="26"/>
                <w:szCs w:val="26"/>
              </w:rPr>
              <w:t>年</w:t>
            </w:r>
            <w:r w:rsidRPr="00836C0D">
              <w:rPr>
                <w:rFonts w:ascii="Times New Roman" w:eastAsia="標楷體" w:hAnsi="Times New Roman" w:cs="Times New Roman"/>
                <w:sz w:val="26"/>
                <w:szCs w:val="26"/>
              </w:rPr>
              <w:t>11</w:t>
            </w:r>
            <w:r w:rsidRPr="00836C0D">
              <w:rPr>
                <w:rFonts w:ascii="Times New Roman" w:eastAsia="標楷體" w:hAnsi="Times New Roman" w:cs="Times New Roman"/>
                <w:sz w:val="26"/>
                <w:szCs w:val="26"/>
              </w:rPr>
              <w:t>月</w:t>
            </w:r>
            <w:r w:rsidRPr="00836C0D">
              <w:rPr>
                <w:rFonts w:ascii="Times New Roman" w:eastAsia="標楷體" w:hAnsi="Times New Roman" w:cs="Times New Roman"/>
                <w:sz w:val="26"/>
                <w:szCs w:val="26"/>
              </w:rPr>
              <w:t>1</w:t>
            </w:r>
            <w:r w:rsidRPr="00836C0D">
              <w:rPr>
                <w:rFonts w:ascii="Times New Roman" w:eastAsia="標楷體" w:hAnsi="Times New Roman" w:cs="Times New Roman"/>
                <w:sz w:val="26"/>
                <w:szCs w:val="26"/>
              </w:rPr>
              <w:t>日起，財政部電子稅務文件入口網</w:t>
            </w:r>
            <w:proofErr w:type="gramStart"/>
            <w:r w:rsidRPr="00836C0D">
              <w:rPr>
                <w:rFonts w:ascii="Times New Roman" w:eastAsia="標楷體" w:hAnsi="Times New Roman" w:cs="Times New Roman"/>
                <w:sz w:val="26"/>
                <w:szCs w:val="26"/>
              </w:rPr>
              <w:t>提供線上申請</w:t>
            </w:r>
            <w:proofErr w:type="gramEnd"/>
            <w:r w:rsidRPr="00836C0D">
              <w:rPr>
                <w:rFonts w:ascii="Times New Roman" w:eastAsia="標楷體" w:hAnsi="Times New Roman" w:cs="Times New Roman"/>
                <w:sz w:val="26"/>
                <w:szCs w:val="26"/>
              </w:rPr>
              <w:t>核發房屋稅、地價稅、使用牌照稅繳納證明及補發近</w:t>
            </w:r>
            <w:r w:rsidRPr="00836C0D">
              <w:rPr>
                <w:rFonts w:ascii="Times New Roman" w:eastAsia="標楷體" w:hAnsi="Times New Roman" w:cs="Times New Roman"/>
                <w:sz w:val="26"/>
                <w:szCs w:val="26"/>
              </w:rPr>
              <w:t>5</w:t>
            </w:r>
            <w:r w:rsidRPr="00836C0D">
              <w:rPr>
                <w:rFonts w:ascii="Times New Roman" w:eastAsia="標楷體" w:hAnsi="Times New Roman" w:cs="Times New Roman"/>
                <w:sz w:val="26"/>
                <w:szCs w:val="26"/>
              </w:rPr>
              <w:t>年贈與稅免稅、繳清及不計入贈與總額證明書。</w:t>
            </w:r>
            <w:r w:rsidR="00AF64AA" w:rsidRPr="00836C0D">
              <w:rPr>
                <w:rFonts w:ascii="Times New Roman" w:eastAsia="標楷體" w:hAnsi="Times New Roman" w:cs="Times New Roman" w:hint="eastAsia"/>
                <w:sz w:val="26"/>
                <w:szCs w:val="26"/>
              </w:rPr>
              <w:t>(</w:t>
            </w:r>
            <w:r w:rsidR="00AF64AA" w:rsidRPr="00836C0D">
              <w:rPr>
                <w:rFonts w:ascii="Times New Roman" w:eastAsia="標楷體" w:hAnsi="Times New Roman" w:cs="Times New Roman" w:hint="eastAsia"/>
                <w:sz w:val="26"/>
                <w:szCs w:val="26"/>
              </w:rPr>
              <w:t>財政部</w:t>
            </w:r>
            <w:r w:rsidR="00AF64AA" w:rsidRPr="00836C0D">
              <w:rPr>
                <w:rFonts w:ascii="Times New Roman" w:eastAsia="標楷體" w:hAnsi="Times New Roman" w:cs="Times New Roman" w:hint="eastAsia"/>
                <w:sz w:val="26"/>
                <w:szCs w:val="26"/>
              </w:rPr>
              <w:t>)</w:t>
            </w:r>
          </w:p>
        </w:tc>
        <w:tc>
          <w:tcPr>
            <w:tcW w:w="2977" w:type="dxa"/>
          </w:tcPr>
          <w:p w:rsidR="00281FFD" w:rsidRPr="00836C0D" w:rsidRDefault="00281FFD" w:rsidP="004C711C">
            <w:pPr>
              <w:suppressAutoHyphens/>
              <w:kinsoku w:val="0"/>
              <w:autoSpaceDE w:val="0"/>
              <w:autoSpaceDN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納稅義務人可至</w:t>
            </w:r>
            <w:r w:rsidRPr="00836C0D">
              <w:rPr>
                <w:rFonts w:ascii="Times New Roman" w:eastAsia="標楷體" w:hAnsi="Times New Roman" w:cs="Times New Roman"/>
                <w:kern w:val="1"/>
                <w:sz w:val="26"/>
                <w:szCs w:val="26"/>
              </w:rPr>
              <w:t>「</w:t>
            </w:r>
            <w:r w:rsidRPr="00836C0D">
              <w:rPr>
                <w:rFonts w:ascii="Times New Roman" w:eastAsia="標楷體" w:hAnsi="Times New Roman" w:cs="Times New Roman"/>
                <w:sz w:val="26"/>
                <w:szCs w:val="26"/>
              </w:rPr>
              <w:t>財政部稅務入口網</w:t>
            </w:r>
            <w:r w:rsidRPr="00836C0D">
              <w:rPr>
                <w:rFonts w:ascii="Times New Roman" w:eastAsia="標楷體" w:hAnsi="Times New Roman" w:cs="Times New Roman"/>
                <w:kern w:val="1"/>
                <w:sz w:val="26"/>
                <w:szCs w:val="26"/>
              </w:rPr>
              <w:t>」</w:t>
            </w:r>
            <w:r w:rsidRPr="00836C0D">
              <w:rPr>
                <w:rFonts w:ascii="Times New Roman" w:eastAsia="標楷體" w:hAnsi="Times New Roman" w:cs="Times New Roman"/>
                <w:sz w:val="26"/>
                <w:szCs w:val="26"/>
              </w:rPr>
              <w:t>申請核發地價稅、房屋稅、使用牌照稅繳納證明及贈與稅免稅、繳清及不計入贈與總額證明書，稅捐</w:t>
            </w:r>
            <w:proofErr w:type="gramStart"/>
            <w:r w:rsidRPr="00836C0D">
              <w:rPr>
                <w:rFonts w:ascii="Times New Roman" w:eastAsia="標楷體" w:hAnsi="Times New Roman" w:cs="Times New Roman"/>
                <w:sz w:val="26"/>
                <w:szCs w:val="26"/>
              </w:rPr>
              <w:t>稽</w:t>
            </w:r>
            <w:proofErr w:type="gramEnd"/>
            <w:r w:rsidRPr="00836C0D">
              <w:rPr>
                <w:rFonts w:ascii="Times New Roman" w:eastAsia="標楷體" w:hAnsi="Times New Roman" w:cs="Times New Roman"/>
                <w:sz w:val="26"/>
                <w:szCs w:val="26"/>
              </w:rPr>
              <w:t>徵機關以人工核發紙本寄送申請人，耗時較長。</w:t>
            </w:r>
          </w:p>
        </w:tc>
        <w:tc>
          <w:tcPr>
            <w:tcW w:w="3260" w:type="dxa"/>
          </w:tcPr>
          <w:p w:rsidR="00281FFD" w:rsidRPr="00836C0D" w:rsidRDefault="00281FFD" w:rsidP="004C711C">
            <w:pPr>
              <w:suppressAutoHyphens/>
              <w:kinsoku w:val="0"/>
              <w:autoSpaceDE w:val="0"/>
              <w:autoSpaceDN w:val="0"/>
              <w:spacing w:line="264" w:lineRule="auto"/>
              <w:jc w:val="both"/>
              <w:rPr>
                <w:rFonts w:ascii="Times New Roman" w:eastAsia="標楷體" w:hAnsi="Times New Roman" w:cs="Times New Roman"/>
                <w:kern w:val="1"/>
                <w:sz w:val="26"/>
                <w:szCs w:val="26"/>
              </w:rPr>
            </w:pPr>
            <w:r w:rsidRPr="00836C0D">
              <w:rPr>
                <w:rFonts w:ascii="Times New Roman" w:eastAsia="標楷體" w:hAnsi="Times New Roman" w:cs="Times New Roman"/>
                <w:kern w:val="1"/>
                <w:sz w:val="26"/>
                <w:szCs w:val="26"/>
              </w:rPr>
              <w:t>納稅義務人可</w:t>
            </w:r>
            <w:proofErr w:type="gramStart"/>
            <w:r w:rsidRPr="00836C0D">
              <w:rPr>
                <w:rFonts w:ascii="Times New Roman" w:eastAsia="標楷體" w:hAnsi="Times New Roman" w:cs="Times New Roman"/>
                <w:kern w:val="1"/>
                <w:sz w:val="26"/>
                <w:szCs w:val="26"/>
              </w:rPr>
              <w:t>透過線上申請</w:t>
            </w:r>
            <w:proofErr w:type="gramEnd"/>
            <w:r w:rsidRPr="00836C0D">
              <w:rPr>
                <w:rFonts w:ascii="Times New Roman" w:eastAsia="標楷體" w:hAnsi="Times New Roman" w:cs="Times New Roman"/>
                <w:kern w:val="1"/>
                <w:sz w:val="26"/>
                <w:szCs w:val="26"/>
              </w:rPr>
              <w:t>方式，即時</w:t>
            </w:r>
            <w:r w:rsidRPr="00836C0D">
              <w:rPr>
                <w:rFonts w:ascii="Times New Roman" w:eastAsia="標楷體" w:hAnsi="Times New Roman" w:cs="Times New Roman"/>
                <w:kern w:val="1"/>
                <w:sz w:val="26"/>
                <w:szCs w:val="26"/>
              </w:rPr>
              <w:t>(</w:t>
            </w:r>
            <w:r w:rsidRPr="00836C0D">
              <w:rPr>
                <w:rFonts w:ascii="Times New Roman" w:eastAsia="標楷體" w:hAnsi="Times New Roman" w:cs="Times New Roman"/>
                <w:kern w:val="1"/>
                <w:sz w:val="26"/>
                <w:szCs w:val="26"/>
              </w:rPr>
              <w:t>約</w:t>
            </w:r>
            <w:r w:rsidRPr="00836C0D">
              <w:rPr>
                <w:rFonts w:ascii="Times New Roman" w:eastAsia="標楷體" w:hAnsi="Times New Roman" w:cs="Times New Roman"/>
                <w:kern w:val="1"/>
                <w:sz w:val="26"/>
                <w:szCs w:val="26"/>
              </w:rPr>
              <w:t>1</w:t>
            </w:r>
            <w:r w:rsidRPr="00836C0D">
              <w:rPr>
                <w:rFonts w:ascii="Times New Roman" w:eastAsia="標楷體" w:hAnsi="Times New Roman" w:cs="Times New Roman"/>
                <w:kern w:val="1"/>
                <w:sz w:val="26"/>
                <w:szCs w:val="26"/>
              </w:rPr>
              <w:t>小時</w:t>
            </w:r>
            <w:r w:rsidRPr="00836C0D">
              <w:rPr>
                <w:rFonts w:ascii="Times New Roman" w:eastAsia="標楷體" w:hAnsi="Times New Roman" w:cs="Times New Roman"/>
                <w:kern w:val="1"/>
                <w:sz w:val="26"/>
                <w:szCs w:val="26"/>
              </w:rPr>
              <w:t>)</w:t>
            </w:r>
            <w:r w:rsidRPr="00836C0D">
              <w:rPr>
                <w:rFonts w:ascii="Times New Roman" w:eastAsia="標楷體" w:hAnsi="Times New Roman" w:cs="Times New Roman"/>
                <w:kern w:val="1"/>
                <w:sz w:val="26"/>
                <w:szCs w:val="26"/>
              </w:rPr>
              <w:t>取得具電子簽章之左列電子稅務文件。</w:t>
            </w:r>
          </w:p>
        </w:tc>
        <w:tc>
          <w:tcPr>
            <w:tcW w:w="3750" w:type="dxa"/>
          </w:tcPr>
          <w:p w:rsidR="00281FFD" w:rsidRPr="00836C0D" w:rsidRDefault="00281FFD" w:rsidP="004C711C">
            <w:pPr>
              <w:suppressAutoHyphens/>
              <w:autoSpaceDE w:val="0"/>
              <w:autoSpaceDN w:val="0"/>
              <w:snapToGrid w:val="0"/>
              <w:spacing w:line="264" w:lineRule="auto"/>
              <w:ind w:left="130" w:hangingChars="50" w:hanging="130"/>
              <w:rPr>
                <w:rFonts w:ascii="Times New Roman" w:eastAsia="標楷體" w:hAnsi="Times New Roman" w:cs="Times New Roman"/>
                <w:sz w:val="26"/>
                <w:szCs w:val="26"/>
              </w:rPr>
            </w:pPr>
            <w:r w:rsidRPr="00836C0D">
              <w:rPr>
                <w:rFonts w:ascii="Times New Roman" w:eastAsia="標楷體" w:hAnsi="Times New Roman" w:cs="Times New Roman"/>
                <w:sz w:val="26"/>
                <w:szCs w:val="26"/>
              </w:rPr>
              <w:t>1.</w:t>
            </w:r>
            <w:r w:rsidRPr="00836C0D">
              <w:rPr>
                <w:rFonts w:ascii="Times New Roman" w:eastAsia="標楷體" w:hAnsi="Times New Roman" w:cs="Times New Roman"/>
                <w:kern w:val="1"/>
                <w:sz w:val="26"/>
                <w:szCs w:val="26"/>
              </w:rPr>
              <w:t>納稅義務人得不受地域及時間限制申辦並即時取得電子稅務文件</w:t>
            </w:r>
            <w:r w:rsidRPr="00836C0D">
              <w:rPr>
                <w:rFonts w:ascii="Times New Roman" w:eastAsia="標楷體" w:hAnsi="Times New Roman" w:cs="Times New Roman"/>
                <w:sz w:val="26"/>
                <w:szCs w:val="26"/>
              </w:rPr>
              <w:t>。</w:t>
            </w:r>
          </w:p>
          <w:p w:rsidR="00281FFD" w:rsidRPr="00836C0D" w:rsidRDefault="00281FFD" w:rsidP="004C711C">
            <w:pPr>
              <w:suppressAutoHyphens/>
              <w:autoSpaceDE w:val="0"/>
              <w:autoSpaceDN w:val="0"/>
              <w:snapToGrid w:val="0"/>
              <w:spacing w:line="264" w:lineRule="auto"/>
              <w:ind w:left="198" w:hangingChars="76" w:hanging="198"/>
              <w:rPr>
                <w:rFonts w:ascii="Times New Roman" w:eastAsia="標楷體" w:hAnsi="Times New Roman" w:cs="Times New Roman"/>
                <w:sz w:val="26"/>
                <w:szCs w:val="26"/>
              </w:rPr>
            </w:pPr>
            <w:r w:rsidRPr="00836C0D">
              <w:rPr>
                <w:rFonts w:ascii="Times New Roman" w:eastAsia="標楷體" w:hAnsi="Times New Roman" w:cs="Times New Roman"/>
                <w:sz w:val="26"/>
                <w:szCs w:val="26"/>
              </w:rPr>
              <w:t>2.</w:t>
            </w:r>
            <w:r w:rsidRPr="00836C0D">
              <w:rPr>
                <w:rFonts w:ascii="Times New Roman" w:eastAsia="標楷體" w:hAnsi="Times New Roman" w:cs="Times New Roman"/>
                <w:sz w:val="26"/>
                <w:szCs w:val="26"/>
              </w:rPr>
              <w:t>受惠對象：贈與稅、</w:t>
            </w:r>
            <w:r w:rsidRPr="00836C0D">
              <w:rPr>
                <w:rFonts w:ascii="Times New Roman" w:eastAsia="標楷體" w:hAnsi="Times New Roman" w:cs="Times New Roman"/>
                <w:kern w:val="1"/>
                <w:sz w:val="26"/>
                <w:szCs w:val="26"/>
              </w:rPr>
              <w:t>地價稅、房屋稅、使用牌照稅</w:t>
            </w:r>
            <w:r w:rsidRPr="00836C0D">
              <w:rPr>
                <w:rFonts w:ascii="Times New Roman" w:eastAsia="標楷體" w:hAnsi="Times New Roman" w:cs="Times New Roman"/>
                <w:sz w:val="26"/>
                <w:szCs w:val="26"/>
              </w:rPr>
              <w:t>之納稅義務人。</w:t>
            </w:r>
          </w:p>
        </w:tc>
        <w:tc>
          <w:tcPr>
            <w:tcW w:w="1495" w:type="dxa"/>
          </w:tcPr>
          <w:p w:rsidR="00281FFD" w:rsidRPr="00836C0D" w:rsidRDefault="00281FFD" w:rsidP="004C711C">
            <w:pPr>
              <w:suppressAutoHyphens/>
              <w:snapToGrid w:val="0"/>
              <w:spacing w:line="264" w:lineRule="auto"/>
              <w:rPr>
                <w:rFonts w:ascii="Times New Roman" w:eastAsia="標楷體" w:hAnsi="Times New Roman" w:cs="Times New Roman"/>
                <w:sz w:val="26"/>
                <w:szCs w:val="26"/>
              </w:rPr>
            </w:pPr>
            <w:r w:rsidRPr="00836C0D">
              <w:rPr>
                <w:rFonts w:ascii="Times New Roman" w:eastAsia="標楷體" w:hAnsi="Times New Roman" w:cs="Times New Roman"/>
                <w:sz w:val="26"/>
                <w:szCs w:val="26"/>
              </w:rPr>
              <w:t>106.11.1</w:t>
            </w:r>
            <w:r w:rsidRPr="00836C0D">
              <w:rPr>
                <w:rFonts w:ascii="Times New Roman" w:eastAsia="標楷體" w:hAnsi="Times New Roman" w:cs="Times New Roman"/>
                <w:sz w:val="26"/>
                <w:szCs w:val="26"/>
              </w:rPr>
              <w:t>發布</w:t>
            </w:r>
          </w:p>
        </w:tc>
      </w:tr>
      <w:tr w:rsidR="00836C0D" w:rsidRPr="00836C0D" w:rsidTr="004C711C">
        <w:tc>
          <w:tcPr>
            <w:tcW w:w="817" w:type="dxa"/>
          </w:tcPr>
          <w:p w:rsidR="00281FFD" w:rsidRPr="00836C0D" w:rsidRDefault="00281FFD" w:rsidP="008D516B">
            <w:pPr>
              <w:pStyle w:val="a6"/>
              <w:numPr>
                <w:ilvl w:val="0"/>
                <w:numId w:val="1"/>
              </w:numPr>
              <w:snapToGrid w:val="0"/>
              <w:spacing w:line="264" w:lineRule="auto"/>
              <w:ind w:leftChars="0"/>
              <w:jc w:val="both"/>
            </w:pPr>
          </w:p>
        </w:tc>
        <w:tc>
          <w:tcPr>
            <w:tcW w:w="2268" w:type="dxa"/>
          </w:tcPr>
          <w:p w:rsidR="00AF64AA" w:rsidRPr="00836C0D" w:rsidRDefault="00281FFD" w:rsidP="008D516B">
            <w:pPr>
              <w:kinsoku w:val="0"/>
              <w:overflowPunct w:val="0"/>
              <w:autoSpaceDE w:val="0"/>
              <w:autoSpaceDN w:val="0"/>
              <w:adjustRightInd w:val="0"/>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kern w:val="1"/>
                <w:sz w:val="26"/>
                <w:szCs w:val="26"/>
              </w:rPr>
              <w:t>簡化兩家以上營業人合資從事銷售貨物或勞務行為之進銷項憑證</w:t>
            </w:r>
            <w:r w:rsidRPr="00836C0D">
              <w:rPr>
                <w:rFonts w:ascii="Times New Roman" w:eastAsia="標楷體" w:hAnsi="Times New Roman" w:cs="Times New Roman"/>
                <w:kern w:val="1"/>
                <w:sz w:val="26"/>
                <w:szCs w:val="26"/>
              </w:rPr>
              <w:lastRenderedPageBreak/>
              <w:t>之取得及開立規定</w:t>
            </w:r>
            <w:r w:rsidRPr="00836C0D">
              <w:rPr>
                <w:rFonts w:ascii="Times New Roman" w:eastAsia="標楷體" w:hAnsi="Times New Roman" w:cs="Times New Roman" w:hint="eastAsia"/>
                <w:kern w:val="1"/>
                <w:sz w:val="26"/>
                <w:szCs w:val="26"/>
              </w:rPr>
              <w:t>。</w:t>
            </w:r>
            <w:r w:rsidR="00AF64AA" w:rsidRPr="00836C0D">
              <w:rPr>
                <w:rFonts w:ascii="Times New Roman" w:eastAsia="標楷體" w:hAnsi="Times New Roman" w:cs="Times New Roman" w:hint="eastAsia"/>
                <w:sz w:val="26"/>
                <w:szCs w:val="26"/>
              </w:rPr>
              <w:t>(</w:t>
            </w:r>
            <w:r w:rsidR="00AF64AA" w:rsidRPr="00836C0D">
              <w:rPr>
                <w:rFonts w:ascii="Times New Roman" w:eastAsia="標楷體" w:hAnsi="Times New Roman" w:cs="Times New Roman" w:hint="eastAsia"/>
                <w:sz w:val="26"/>
                <w:szCs w:val="26"/>
              </w:rPr>
              <w:t>財政部</w:t>
            </w:r>
            <w:r w:rsidR="00AF64AA" w:rsidRPr="00836C0D">
              <w:rPr>
                <w:rFonts w:ascii="Times New Roman" w:eastAsia="標楷體" w:hAnsi="Times New Roman" w:cs="Times New Roman" w:hint="eastAsia"/>
                <w:sz w:val="26"/>
                <w:szCs w:val="26"/>
              </w:rPr>
              <w:t>)</w:t>
            </w:r>
          </w:p>
          <w:p w:rsidR="00281FFD" w:rsidRPr="00836C0D" w:rsidRDefault="00281FFD" w:rsidP="008D516B">
            <w:pPr>
              <w:suppressAutoHyphens/>
              <w:kinsoku w:val="0"/>
              <w:autoSpaceDE w:val="0"/>
              <w:autoSpaceDN w:val="0"/>
              <w:snapToGrid w:val="0"/>
              <w:spacing w:line="264" w:lineRule="auto"/>
              <w:jc w:val="both"/>
              <w:rPr>
                <w:rFonts w:ascii="Times New Roman" w:eastAsia="標楷體" w:hAnsi="Times New Roman" w:cs="Times New Roman"/>
                <w:kern w:val="1"/>
                <w:sz w:val="26"/>
                <w:szCs w:val="26"/>
              </w:rPr>
            </w:pPr>
          </w:p>
          <w:p w:rsidR="00281FFD" w:rsidRPr="00836C0D" w:rsidRDefault="00281FFD" w:rsidP="008D516B">
            <w:pPr>
              <w:suppressAutoHyphens/>
              <w:kinsoku w:val="0"/>
              <w:autoSpaceDE w:val="0"/>
              <w:autoSpaceDN w:val="0"/>
              <w:snapToGrid w:val="0"/>
              <w:spacing w:line="264" w:lineRule="auto"/>
              <w:jc w:val="both"/>
              <w:rPr>
                <w:rFonts w:ascii="Times New Roman" w:eastAsia="標楷體" w:hAnsi="Times New Roman" w:cs="Times New Roman"/>
                <w:kern w:val="1"/>
                <w:sz w:val="26"/>
                <w:szCs w:val="26"/>
              </w:rPr>
            </w:pPr>
          </w:p>
        </w:tc>
        <w:tc>
          <w:tcPr>
            <w:tcW w:w="2977" w:type="dxa"/>
          </w:tcPr>
          <w:p w:rsidR="00281FFD" w:rsidRPr="00836C0D" w:rsidRDefault="00281FFD" w:rsidP="008D516B">
            <w:pPr>
              <w:pBdr>
                <w:top w:val="none" w:sz="0" w:space="0" w:color="000000"/>
                <w:left w:val="none" w:sz="0" w:space="0" w:color="000000"/>
                <w:bottom w:val="none" w:sz="0" w:space="0" w:color="000000"/>
                <w:right w:val="none" w:sz="0" w:space="0" w:color="000000"/>
              </w:pBdr>
              <w:suppressAutoHyphens/>
              <w:kinsoku w:val="0"/>
              <w:autoSpaceDE w:val="0"/>
              <w:autoSpaceDN w:val="0"/>
              <w:snapToGrid w:val="0"/>
              <w:spacing w:line="264" w:lineRule="auto"/>
              <w:jc w:val="both"/>
              <w:rPr>
                <w:rFonts w:ascii="Times New Roman" w:eastAsia="標楷體" w:hAnsi="Times New Roman" w:cs="Times New Roman"/>
                <w:kern w:val="1"/>
                <w:sz w:val="26"/>
                <w:szCs w:val="26"/>
              </w:rPr>
            </w:pPr>
            <w:r w:rsidRPr="00836C0D">
              <w:rPr>
                <w:rFonts w:ascii="Times New Roman" w:eastAsia="標楷體" w:hAnsi="Times New Roman" w:cs="Times New Roman"/>
                <w:kern w:val="1"/>
                <w:sz w:val="26"/>
                <w:szCs w:val="26"/>
              </w:rPr>
              <w:lastRenderedPageBreak/>
              <w:t>兩家以上營業人合資從事銷售貨物或勞務，其進銷項憑證之取得或開立，如由主辦營業</w:t>
            </w:r>
            <w:proofErr w:type="gramStart"/>
            <w:r w:rsidRPr="00836C0D">
              <w:rPr>
                <w:rFonts w:ascii="Times New Roman" w:eastAsia="標楷體" w:hAnsi="Times New Roman" w:cs="Times New Roman"/>
                <w:kern w:val="1"/>
                <w:sz w:val="26"/>
                <w:szCs w:val="26"/>
              </w:rPr>
              <w:t>人於購進</w:t>
            </w:r>
            <w:proofErr w:type="gramEnd"/>
            <w:r w:rsidRPr="00836C0D">
              <w:rPr>
                <w:rFonts w:ascii="Times New Roman" w:eastAsia="標楷體" w:hAnsi="Times New Roman" w:cs="Times New Roman"/>
                <w:kern w:val="1"/>
                <w:sz w:val="26"/>
                <w:szCs w:val="26"/>
              </w:rPr>
              <w:lastRenderedPageBreak/>
              <w:t>或銷售貨物或勞務時，以其名義對外取得或開立交易憑證，應先報經所在地</w:t>
            </w:r>
            <w:proofErr w:type="gramStart"/>
            <w:r w:rsidRPr="00836C0D">
              <w:rPr>
                <w:rFonts w:ascii="Times New Roman" w:eastAsia="標楷體" w:hAnsi="Times New Roman" w:cs="Times New Roman"/>
                <w:kern w:val="1"/>
                <w:sz w:val="26"/>
                <w:szCs w:val="26"/>
              </w:rPr>
              <w:t>稽</w:t>
            </w:r>
            <w:proofErr w:type="gramEnd"/>
            <w:r w:rsidRPr="00836C0D">
              <w:rPr>
                <w:rFonts w:ascii="Times New Roman" w:eastAsia="標楷體" w:hAnsi="Times New Roman" w:cs="Times New Roman"/>
                <w:kern w:val="1"/>
                <w:sz w:val="26"/>
                <w:szCs w:val="26"/>
              </w:rPr>
              <w:t>徵機關核備。</w:t>
            </w:r>
          </w:p>
        </w:tc>
        <w:tc>
          <w:tcPr>
            <w:tcW w:w="3260" w:type="dxa"/>
          </w:tcPr>
          <w:p w:rsidR="00281FFD" w:rsidRPr="00836C0D" w:rsidRDefault="00281FFD" w:rsidP="008D516B">
            <w:pPr>
              <w:pBdr>
                <w:top w:val="none" w:sz="0" w:space="0" w:color="000000"/>
                <w:left w:val="none" w:sz="0" w:space="0" w:color="000000"/>
                <w:bottom w:val="none" w:sz="0" w:space="0" w:color="000000"/>
                <w:right w:val="none" w:sz="0" w:space="0" w:color="000000"/>
              </w:pBdr>
              <w:suppressAutoHyphens/>
              <w:kinsoku w:val="0"/>
              <w:autoSpaceDE w:val="0"/>
              <w:autoSpaceDN w:val="0"/>
              <w:snapToGrid w:val="0"/>
              <w:spacing w:line="264" w:lineRule="auto"/>
              <w:jc w:val="both"/>
              <w:rPr>
                <w:rFonts w:ascii="Times New Roman" w:eastAsia="標楷體" w:hAnsi="Times New Roman" w:cs="Times New Roman"/>
                <w:kern w:val="1"/>
                <w:sz w:val="26"/>
                <w:szCs w:val="26"/>
              </w:rPr>
            </w:pPr>
            <w:r w:rsidRPr="00836C0D">
              <w:rPr>
                <w:rFonts w:ascii="Times New Roman" w:eastAsia="標楷體" w:hAnsi="Times New Roman" w:cs="Times New Roman"/>
                <w:kern w:val="1"/>
                <w:sz w:val="26"/>
                <w:szCs w:val="26"/>
              </w:rPr>
              <w:lastRenderedPageBreak/>
              <w:t>兩家以上營業人合資從事銷售或購買貨物或勞務行為，其進銷項憑證之處理，可由營業人自行選擇分別</w:t>
            </w:r>
            <w:r w:rsidRPr="00836C0D">
              <w:rPr>
                <w:rFonts w:ascii="Times New Roman" w:eastAsia="標楷體" w:hAnsi="Times New Roman" w:cs="Times New Roman"/>
                <w:kern w:val="1"/>
                <w:sz w:val="26"/>
                <w:szCs w:val="26"/>
              </w:rPr>
              <w:lastRenderedPageBreak/>
              <w:t>按合資比例取得或開立，或經所有營業人同意，由主辦營業人統一對外取得及開立，免除營業人事前申請核備程序；</w:t>
            </w:r>
            <w:proofErr w:type="gramStart"/>
            <w:r w:rsidRPr="00836C0D">
              <w:rPr>
                <w:rFonts w:ascii="Times New Roman" w:eastAsia="標楷體" w:hAnsi="Times New Roman" w:cs="Times New Roman"/>
                <w:kern w:val="1"/>
                <w:sz w:val="26"/>
                <w:szCs w:val="26"/>
              </w:rPr>
              <w:t>惟</w:t>
            </w:r>
            <w:proofErr w:type="gramEnd"/>
            <w:r w:rsidRPr="00836C0D">
              <w:rPr>
                <w:rFonts w:ascii="Times New Roman" w:eastAsia="標楷體" w:hAnsi="Times New Roman" w:cs="Times New Roman"/>
                <w:kern w:val="1"/>
                <w:sz w:val="26"/>
                <w:szCs w:val="26"/>
              </w:rPr>
              <w:t>營業人經選定憑證處理方式後，非報經所在地</w:t>
            </w:r>
            <w:proofErr w:type="gramStart"/>
            <w:r w:rsidRPr="00836C0D">
              <w:rPr>
                <w:rFonts w:ascii="Times New Roman" w:eastAsia="標楷體" w:hAnsi="Times New Roman" w:cs="Times New Roman"/>
                <w:kern w:val="1"/>
                <w:sz w:val="26"/>
                <w:szCs w:val="26"/>
              </w:rPr>
              <w:t>稽</w:t>
            </w:r>
            <w:proofErr w:type="gramEnd"/>
            <w:r w:rsidRPr="00836C0D">
              <w:rPr>
                <w:rFonts w:ascii="Times New Roman" w:eastAsia="標楷體" w:hAnsi="Times New Roman" w:cs="Times New Roman"/>
                <w:kern w:val="1"/>
                <w:sz w:val="26"/>
                <w:szCs w:val="26"/>
              </w:rPr>
              <w:t>徵機關核准不得變更。</w:t>
            </w:r>
          </w:p>
        </w:tc>
        <w:tc>
          <w:tcPr>
            <w:tcW w:w="3750" w:type="dxa"/>
          </w:tcPr>
          <w:p w:rsidR="00281FFD" w:rsidRPr="00836C0D" w:rsidRDefault="00281FFD" w:rsidP="008D516B">
            <w:pPr>
              <w:pBdr>
                <w:top w:val="none" w:sz="0" w:space="0" w:color="000000"/>
                <w:left w:val="none" w:sz="0" w:space="0" w:color="000000"/>
                <w:bottom w:val="none" w:sz="0" w:space="0" w:color="000000"/>
                <w:right w:val="none" w:sz="0" w:space="0" w:color="000000"/>
              </w:pBdr>
              <w:suppressAutoHyphens/>
              <w:kinsoku w:val="0"/>
              <w:autoSpaceDE w:val="0"/>
              <w:autoSpaceDN w:val="0"/>
              <w:snapToGrid w:val="0"/>
              <w:spacing w:line="264" w:lineRule="auto"/>
              <w:ind w:left="182" w:hangingChars="70" w:hanging="182"/>
              <w:jc w:val="both"/>
              <w:rPr>
                <w:rFonts w:ascii="Times New Roman" w:eastAsia="標楷體" w:hAnsi="Times New Roman" w:cs="Times New Roman"/>
                <w:kern w:val="1"/>
                <w:sz w:val="26"/>
                <w:szCs w:val="26"/>
              </w:rPr>
            </w:pPr>
            <w:r w:rsidRPr="00836C0D">
              <w:rPr>
                <w:rFonts w:ascii="Times New Roman" w:eastAsia="標楷體" w:hAnsi="Times New Roman" w:cs="Times New Roman"/>
                <w:kern w:val="1"/>
                <w:sz w:val="26"/>
                <w:szCs w:val="26"/>
              </w:rPr>
              <w:lastRenderedPageBreak/>
              <w:t>1.</w:t>
            </w:r>
            <w:r w:rsidRPr="00836C0D">
              <w:rPr>
                <w:rFonts w:ascii="Times New Roman" w:eastAsia="標楷體" w:hAnsi="Times New Roman" w:cs="Times New Roman"/>
                <w:kern w:val="1"/>
                <w:sz w:val="26"/>
                <w:szCs w:val="26"/>
              </w:rPr>
              <w:t>營業人合資購買貨物</w:t>
            </w:r>
            <w:r w:rsidRPr="00836C0D">
              <w:rPr>
                <w:rFonts w:ascii="Times New Roman" w:eastAsia="標楷體" w:hAnsi="Times New Roman" w:cs="Times New Roman"/>
                <w:kern w:val="1"/>
                <w:sz w:val="26"/>
                <w:szCs w:val="26"/>
              </w:rPr>
              <w:t>(</w:t>
            </w:r>
            <w:r w:rsidRPr="00836C0D">
              <w:rPr>
                <w:rFonts w:ascii="Times New Roman" w:eastAsia="標楷體" w:hAnsi="Times New Roman" w:cs="Times New Roman"/>
                <w:kern w:val="1"/>
                <w:sz w:val="26"/>
                <w:szCs w:val="26"/>
              </w:rPr>
              <w:t>勞務</w:t>
            </w:r>
            <w:r w:rsidRPr="00836C0D">
              <w:rPr>
                <w:rFonts w:ascii="Times New Roman" w:eastAsia="標楷體" w:hAnsi="Times New Roman" w:cs="Times New Roman"/>
                <w:kern w:val="1"/>
                <w:sz w:val="26"/>
                <w:szCs w:val="26"/>
              </w:rPr>
              <w:t>)</w:t>
            </w:r>
            <w:r w:rsidRPr="00836C0D">
              <w:rPr>
                <w:rFonts w:ascii="Times New Roman" w:eastAsia="標楷體" w:hAnsi="Times New Roman" w:cs="Times New Roman"/>
                <w:kern w:val="1"/>
                <w:sz w:val="26"/>
                <w:szCs w:val="26"/>
              </w:rPr>
              <w:t>或銷售貨物</w:t>
            </w:r>
            <w:r w:rsidRPr="00836C0D">
              <w:rPr>
                <w:rFonts w:ascii="Times New Roman" w:eastAsia="標楷體" w:hAnsi="Times New Roman" w:cs="Times New Roman"/>
                <w:kern w:val="1"/>
                <w:sz w:val="26"/>
                <w:szCs w:val="26"/>
              </w:rPr>
              <w:t>(</w:t>
            </w:r>
            <w:r w:rsidRPr="00836C0D">
              <w:rPr>
                <w:rFonts w:ascii="Times New Roman" w:eastAsia="標楷體" w:hAnsi="Times New Roman" w:cs="Times New Roman"/>
                <w:kern w:val="1"/>
                <w:sz w:val="26"/>
                <w:szCs w:val="26"/>
              </w:rPr>
              <w:t>勞務</w:t>
            </w:r>
            <w:r w:rsidRPr="00836C0D">
              <w:rPr>
                <w:rFonts w:ascii="Times New Roman" w:eastAsia="標楷體" w:hAnsi="Times New Roman" w:cs="Times New Roman"/>
                <w:kern w:val="1"/>
                <w:sz w:val="26"/>
                <w:szCs w:val="26"/>
              </w:rPr>
              <w:t>)</w:t>
            </w:r>
            <w:r w:rsidRPr="00836C0D">
              <w:rPr>
                <w:rFonts w:ascii="Times New Roman" w:eastAsia="標楷體" w:hAnsi="Times New Roman" w:cs="Times New Roman"/>
                <w:kern w:val="1"/>
                <w:sz w:val="26"/>
                <w:szCs w:val="26"/>
              </w:rPr>
              <w:t>已為常態交易行為，以往基於管理考量，要求營業人必須事先向</w:t>
            </w:r>
            <w:proofErr w:type="gramStart"/>
            <w:r w:rsidRPr="00836C0D">
              <w:rPr>
                <w:rFonts w:ascii="Times New Roman" w:eastAsia="標楷體" w:hAnsi="Times New Roman" w:cs="Times New Roman"/>
                <w:kern w:val="1"/>
                <w:sz w:val="26"/>
                <w:szCs w:val="26"/>
              </w:rPr>
              <w:t>稽</w:t>
            </w:r>
            <w:proofErr w:type="gramEnd"/>
            <w:r w:rsidRPr="00836C0D">
              <w:rPr>
                <w:rFonts w:ascii="Times New Roman" w:eastAsia="標楷體" w:hAnsi="Times New Roman" w:cs="Times New Roman"/>
                <w:kern w:val="1"/>
                <w:sz w:val="26"/>
                <w:szCs w:val="26"/>
              </w:rPr>
              <w:t>徵機</w:t>
            </w:r>
            <w:r w:rsidRPr="00836C0D">
              <w:rPr>
                <w:rFonts w:ascii="Times New Roman" w:eastAsia="標楷體" w:hAnsi="Times New Roman" w:cs="Times New Roman"/>
                <w:kern w:val="1"/>
                <w:sz w:val="26"/>
                <w:szCs w:val="26"/>
              </w:rPr>
              <w:lastRenderedPageBreak/>
              <w:t>關報備，始可以主辦營業人名義取得或開立憑證之規定，已不合時宜。本次修正免除營業人需先報備之程序，可簡化作業，更可避免營業人未事先報備而受處罰。</w:t>
            </w:r>
          </w:p>
          <w:p w:rsidR="00281FFD" w:rsidRPr="00836C0D" w:rsidRDefault="00281FFD" w:rsidP="008D516B">
            <w:pPr>
              <w:pBdr>
                <w:top w:val="none" w:sz="0" w:space="0" w:color="000000"/>
                <w:left w:val="none" w:sz="0" w:space="0" w:color="000000"/>
                <w:bottom w:val="none" w:sz="0" w:space="0" w:color="000000"/>
                <w:right w:val="none" w:sz="0" w:space="0" w:color="000000"/>
              </w:pBdr>
              <w:suppressAutoHyphens/>
              <w:kinsoku w:val="0"/>
              <w:autoSpaceDE w:val="0"/>
              <w:autoSpaceDN w:val="0"/>
              <w:snapToGrid w:val="0"/>
              <w:spacing w:line="264" w:lineRule="auto"/>
              <w:ind w:left="182" w:hangingChars="70" w:hanging="182"/>
              <w:jc w:val="both"/>
              <w:rPr>
                <w:rFonts w:ascii="Times New Roman" w:eastAsia="標楷體" w:hAnsi="Times New Roman" w:cs="Times New Roman"/>
                <w:kern w:val="1"/>
                <w:sz w:val="26"/>
                <w:szCs w:val="26"/>
              </w:rPr>
            </w:pPr>
            <w:r w:rsidRPr="00836C0D">
              <w:rPr>
                <w:rFonts w:ascii="Times New Roman" w:eastAsia="標楷體" w:hAnsi="Times New Roman" w:cs="Times New Roman"/>
                <w:kern w:val="1"/>
                <w:sz w:val="26"/>
                <w:szCs w:val="26"/>
              </w:rPr>
              <w:t>2.</w:t>
            </w:r>
            <w:r w:rsidRPr="00836C0D">
              <w:rPr>
                <w:rFonts w:ascii="Times New Roman" w:eastAsia="標楷體" w:hAnsi="Times New Roman" w:cs="Times New Roman"/>
                <w:kern w:val="1"/>
                <w:sz w:val="26"/>
                <w:szCs w:val="26"/>
              </w:rPr>
              <w:t>簡化徵納雙方作業流程及降低營業人依從成本，切合實際交易型態。</w:t>
            </w:r>
          </w:p>
          <w:p w:rsidR="00281FFD" w:rsidRPr="00836C0D" w:rsidRDefault="00281FFD" w:rsidP="008D516B">
            <w:pPr>
              <w:snapToGrid w:val="0"/>
              <w:spacing w:line="264" w:lineRule="auto"/>
              <w:ind w:left="182" w:hangingChars="70" w:hanging="182"/>
              <w:rPr>
                <w:rFonts w:ascii="Times New Roman" w:eastAsia="標楷體" w:hAnsi="Times New Roman" w:cs="Times New Roman"/>
                <w:kern w:val="1"/>
                <w:sz w:val="26"/>
                <w:szCs w:val="26"/>
              </w:rPr>
            </w:pPr>
            <w:r w:rsidRPr="00836C0D">
              <w:rPr>
                <w:rFonts w:ascii="Times New Roman" w:eastAsia="標楷體" w:hAnsi="Times New Roman" w:cs="Times New Roman"/>
                <w:kern w:val="1"/>
                <w:sz w:val="26"/>
                <w:szCs w:val="26"/>
              </w:rPr>
              <w:t>3.</w:t>
            </w:r>
            <w:r w:rsidRPr="00836C0D">
              <w:rPr>
                <w:rFonts w:ascii="Times New Roman" w:eastAsia="標楷體" w:hAnsi="Times New Roman" w:cs="Times New Roman"/>
                <w:kern w:val="1"/>
                <w:sz w:val="26"/>
                <w:szCs w:val="26"/>
              </w:rPr>
              <w:t>受惠對象：營業人。</w:t>
            </w:r>
          </w:p>
        </w:tc>
        <w:tc>
          <w:tcPr>
            <w:tcW w:w="1495" w:type="dxa"/>
          </w:tcPr>
          <w:p w:rsidR="00281FFD" w:rsidRPr="00836C0D" w:rsidRDefault="00281FFD" w:rsidP="008D516B">
            <w:pPr>
              <w:pBdr>
                <w:top w:val="none" w:sz="0" w:space="0" w:color="000000"/>
                <w:left w:val="none" w:sz="0" w:space="0" w:color="000000"/>
                <w:bottom w:val="none" w:sz="0" w:space="0" w:color="000000"/>
                <w:right w:val="none" w:sz="0" w:space="0" w:color="000000"/>
              </w:pBdr>
              <w:suppressAutoHyphens/>
              <w:kinsoku w:val="0"/>
              <w:autoSpaceDE w:val="0"/>
              <w:autoSpaceDN w:val="0"/>
              <w:snapToGrid w:val="0"/>
              <w:spacing w:line="264" w:lineRule="auto"/>
              <w:rPr>
                <w:rFonts w:ascii="Times New Roman" w:eastAsia="標楷體" w:hAnsi="Times New Roman" w:cs="Times New Roman"/>
                <w:kern w:val="1"/>
                <w:sz w:val="26"/>
                <w:szCs w:val="26"/>
              </w:rPr>
            </w:pPr>
            <w:r w:rsidRPr="00836C0D">
              <w:rPr>
                <w:rFonts w:ascii="Times New Roman" w:eastAsia="標楷體" w:hAnsi="Times New Roman" w:cs="Times New Roman"/>
                <w:kern w:val="1"/>
                <w:sz w:val="26"/>
                <w:szCs w:val="26"/>
              </w:rPr>
              <w:lastRenderedPageBreak/>
              <w:t>106.11.16</w:t>
            </w:r>
            <w:r w:rsidRPr="00836C0D">
              <w:rPr>
                <w:rFonts w:ascii="Times New Roman" w:eastAsia="標楷體" w:hAnsi="Times New Roman" w:cs="Times New Roman" w:hint="eastAsia"/>
                <w:kern w:val="1"/>
                <w:sz w:val="26"/>
                <w:szCs w:val="26"/>
              </w:rPr>
              <w:t>發布</w:t>
            </w:r>
          </w:p>
        </w:tc>
      </w:tr>
      <w:tr w:rsidR="00836C0D" w:rsidRPr="00836C0D" w:rsidTr="004C711C">
        <w:tc>
          <w:tcPr>
            <w:tcW w:w="817" w:type="dxa"/>
          </w:tcPr>
          <w:p w:rsidR="00281FFD" w:rsidRPr="00836C0D" w:rsidRDefault="00281FFD" w:rsidP="00F53AD2">
            <w:pPr>
              <w:pStyle w:val="a6"/>
              <w:numPr>
                <w:ilvl w:val="0"/>
                <w:numId w:val="1"/>
              </w:numPr>
              <w:snapToGrid w:val="0"/>
              <w:spacing w:line="264" w:lineRule="auto"/>
              <w:ind w:leftChars="0"/>
              <w:jc w:val="both"/>
              <w:rPr>
                <w:sz w:val="26"/>
                <w:szCs w:val="26"/>
              </w:rPr>
            </w:pPr>
          </w:p>
        </w:tc>
        <w:tc>
          <w:tcPr>
            <w:tcW w:w="2268" w:type="dxa"/>
          </w:tcPr>
          <w:p w:rsidR="00AF64AA" w:rsidRPr="00836C0D" w:rsidRDefault="00281FFD" w:rsidP="00F53AD2">
            <w:pPr>
              <w:kinsoku w:val="0"/>
              <w:overflowPunct w:val="0"/>
              <w:autoSpaceDE w:val="0"/>
              <w:autoSpaceDN w:val="0"/>
              <w:adjustRightInd w:val="0"/>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hint="eastAsia"/>
                <w:sz w:val="26"/>
                <w:szCs w:val="26"/>
              </w:rPr>
              <w:t>核釋</w:t>
            </w:r>
            <w:r w:rsidRPr="00836C0D">
              <w:rPr>
                <w:rFonts w:ascii="Times New Roman" w:eastAsia="標楷體" w:hAnsi="Times New Roman" w:cs="Times New Roman"/>
                <w:sz w:val="26"/>
                <w:szCs w:val="26"/>
              </w:rPr>
              <w:t>放寬與境外電商業者交易之國內供應商統一發票交付方式</w:t>
            </w:r>
            <w:r w:rsidRPr="00836C0D">
              <w:rPr>
                <w:rFonts w:ascii="Times New Roman" w:eastAsia="標楷體" w:hAnsi="Times New Roman" w:cs="Times New Roman" w:hint="eastAsia"/>
                <w:sz w:val="26"/>
                <w:szCs w:val="26"/>
              </w:rPr>
              <w:t>。</w:t>
            </w:r>
            <w:r w:rsidR="00AF64AA" w:rsidRPr="00836C0D">
              <w:rPr>
                <w:rFonts w:ascii="Times New Roman" w:eastAsia="標楷體" w:hAnsi="Times New Roman" w:cs="Times New Roman" w:hint="eastAsia"/>
                <w:sz w:val="26"/>
                <w:szCs w:val="26"/>
              </w:rPr>
              <w:t>(</w:t>
            </w:r>
            <w:r w:rsidR="00AF64AA" w:rsidRPr="00836C0D">
              <w:rPr>
                <w:rFonts w:ascii="Times New Roman" w:eastAsia="標楷體" w:hAnsi="Times New Roman" w:cs="Times New Roman" w:hint="eastAsia"/>
                <w:sz w:val="26"/>
                <w:szCs w:val="26"/>
              </w:rPr>
              <w:t>財政部</w:t>
            </w:r>
            <w:r w:rsidR="00AF64AA" w:rsidRPr="00836C0D">
              <w:rPr>
                <w:rFonts w:ascii="Times New Roman" w:eastAsia="標楷體" w:hAnsi="Times New Roman" w:cs="Times New Roman" w:hint="eastAsia"/>
                <w:sz w:val="26"/>
                <w:szCs w:val="26"/>
              </w:rPr>
              <w:t>)</w:t>
            </w:r>
          </w:p>
          <w:p w:rsidR="00281FFD" w:rsidRPr="00836C0D" w:rsidRDefault="00281FFD" w:rsidP="00F53AD2">
            <w:pPr>
              <w:snapToGrid w:val="0"/>
              <w:spacing w:line="264" w:lineRule="auto"/>
              <w:jc w:val="both"/>
              <w:rPr>
                <w:rFonts w:ascii="Times New Roman" w:eastAsia="標楷體" w:hAnsi="Times New Roman" w:cs="Times New Roman"/>
                <w:sz w:val="26"/>
                <w:szCs w:val="26"/>
              </w:rPr>
            </w:pPr>
          </w:p>
          <w:p w:rsidR="00281FFD" w:rsidRPr="00836C0D" w:rsidRDefault="00281FFD" w:rsidP="00F53AD2">
            <w:pPr>
              <w:snapToGrid w:val="0"/>
              <w:spacing w:line="264" w:lineRule="auto"/>
              <w:jc w:val="both"/>
              <w:rPr>
                <w:rFonts w:ascii="Times New Roman" w:eastAsia="標楷體" w:hAnsi="Times New Roman" w:cs="Times New Roman"/>
                <w:sz w:val="26"/>
                <w:szCs w:val="26"/>
              </w:rPr>
            </w:pPr>
          </w:p>
        </w:tc>
        <w:tc>
          <w:tcPr>
            <w:tcW w:w="2977" w:type="dxa"/>
          </w:tcPr>
          <w:p w:rsidR="00281FFD" w:rsidRPr="00836C0D" w:rsidRDefault="00281FFD" w:rsidP="00F53AD2">
            <w:pPr>
              <w:numPr>
                <w:ilvl w:val="0"/>
                <w:numId w:val="26"/>
              </w:numPr>
              <w:snapToGrid w:val="0"/>
              <w:spacing w:line="264" w:lineRule="auto"/>
              <w:ind w:left="260" w:hangingChars="100" w:hanging="260"/>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自</w:t>
            </w:r>
            <w:r w:rsidRPr="00836C0D">
              <w:rPr>
                <w:rFonts w:ascii="Times New Roman" w:eastAsia="標楷體" w:hAnsi="Times New Roman" w:cs="Times New Roman"/>
                <w:sz w:val="26"/>
                <w:szCs w:val="26"/>
              </w:rPr>
              <w:t>106</w:t>
            </w:r>
            <w:r w:rsidRPr="00836C0D">
              <w:rPr>
                <w:rFonts w:ascii="Times New Roman" w:eastAsia="標楷體" w:hAnsi="Times New Roman" w:cs="Times New Roman"/>
                <w:sz w:val="26"/>
                <w:szCs w:val="26"/>
              </w:rPr>
              <w:t>年</w:t>
            </w:r>
            <w:r w:rsidRPr="00836C0D">
              <w:rPr>
                <w:rFonts w:ascii="Times New Roman" w:eastAsia="標楷體" w:hAnsi="Times New Roman" w:cs="Times New Roman"/>
                <w:sz w:val="26"/>
                <w:szCs w:val="26"/>
              </w:rPr>
              <w:t>5</w:t>
            </w:r>
            <w:r w:rsidRPr="00836C0D">
              <w:rPr>
                <w:rFonts w:ascii="Times New Roman" w:eastAsia="標楷體" w:hAnsi="Times New Roman" w:cs="Times New Roman"/>
                <w:sz w:val="26"/>
                <w:szCs w:val="26"/>
              </w:rPr>
              <w:t>月</w:t>
            </w:r>
            <w:r w:rsidRPr="00836C0D">
              <w:rPr>
                <w:rFonts w:ascii="Times New Roman" w:eastAsia="標楷體" w:hAnsi="Times New Roman" w:cs="Times New Roman"/>
                <w:sz w:val="26"/>
                <w:szCs w:val="26"/>
              </w:rPr>
              <w:t>1</w:t>
            </w:r>
            <w:r w:rsidRPr="00836C0D">
              <w:rPr>
                <w:rFonts w:ascii="Times New Roman" w:eastAsia="標楷體" w:hAnsi="Times New Roman" w:cs="Times New Roman"/>
                <w:sz w:val="26"/>
                <w:szCs w:val="26"/>
              </w:rPr>
              <w:t>日起，在我國境內無固定營業場所之境外電商業者銷售電子勞務予境內自然人，為我國營業稅法規定之營業人，應於我國辦理稅籍登記及申報繳納營業稅。</w:t>
            </w:r>
          </w:p>
          <w:p w:rsidR="00281FFD" w:rsidRPr="00836C0D" w:rsidRDefault="00281FFD" w:rsidP="00F53AD2">
            <w:pPr>
              <w:numPr>
                <w:ilvl w:val="0"/>
                <w:numId w:val="26"/>
              </w:numPr>
              <w:snapToGrid w:val="0"/>
              <w:spacing w:line="264" w:lineRule="auto"/>
              <w:ind w:left="260" w:hangingChars="100" w:hanging="260"/>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國內營業人銷售貨物或勞務，應依規定開立統一發票交付買受</w:t>
            </w:r>
            <w:r w:rsidRPr="00836C0D">
              <w:rPr>
                <w:rFonts w:ascii="Times New Roman" w:eastAsia="標楷體" w:hAnsi="Times New Roman" w:cs="Times New Roman"/>
                <w:sz w:val="26"/>
                <w:szCs w:val="26"/>
              </w:rPr>
              <w:lastRenderedPageBreak/>
              <w:t>人；其交易對象為境外電商業者，應開立三聯式統一發票交付境外電商業者。</w:t>
            </w:r>
          </w:p>
          <w:p w:rsidR="00281FFD" w:rsidRPr="00836C0D" w:rsidRDefault="00281FFD" w:rsidP="00F53AD2">
            <w:pPr>
              <w:numPr>
                <w:ilvl w:val="0"/>
                <w:numId w:val="26"/>
              </w:numPr>
              <w:snapToGrid w:val="0"/>
              <w:spacing w:line="264" w:lineRule="auto"/>
              <w:ind w:left="260" w:hangingChars="100" w:hanging="260"/>
              <w:jc w:val="both"/>
              <w:rPr>
                <w:rFonts w:ascii="Times New Roman" w:eastAsia="標楷體" w:hAnsi="Times New Roman" w:cs="Times New Roman"/>
                <w:sz w:val="26"/>
                <w:szCs w:val="26"/>
              </w:rPr>
            </w:pPr>
            <w:proofErr w:type="gramStart"/>
            <w:r w:rsidRPr="00836C0D">
              <w:rPr>
                <w:rFonts w:ascii="Times New Roman" w:eastAsia="標楷體" w:hAnsi="Times New Roman" w:cs="Times New Roman"/>
                <w:sz w:val="26"/>
                <w:szCs w:val="26"/>
              </w:rPr>
              <w:t>鑑</w:t>
            </w:r>
            <w:proofErr w:type="gramEnd"/>
            <w:r w:rsidRPr="00836C0D">
              <w:rPr>
                <w:rFonts w:ascii="Times New Roman" w:eastAsia="標楷體" w:hAnsi="Times New Roman" w:cs="Times New Roman"/>
                <w:sz w:val="26"/>
                <w:szCs w:val="26"/>
              </w:rPr>
              <w:t>於境外電商業者在我國並無固定營業場所，國內營業人交付紙本統一發票與境外電商業者需耗費高昂交付成本且交付統一發票因跨國境而有時間落差，並衍生發票寄送過程遺失或毀損風險，不利國內營業人營運。</w:t>
            </w:r>
          </w:p>
        </w:tc>
        <w:tc>
          <w:tcPr>
            <w:tcW w:w="3260" w:type="dxa"/>
          </w:tcPr>
          <w:p w:rsidR="00281FFD" w:rsidRPr="00836C0D" w:rsidRDefault="00281FFD" w:rsidP="00F53AD2">
            <w:pPr>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lastRenderedPageBreak/>
              <w:t>國內營業人將紙本統一發票以掃描方式傳送與境外電商業者，並保存統一發票正本及寄送紀錄，或交付紙本統一發票正本與境外電商業者之報稅代理人，</w:t>
            </w:r>
            <w:proofErr w:type="gramStart"/>
            <w:r w:rsidRPr="00836C0D">
              <w:rPr>
                <w:rFonts w:ascii="Times New Roman" w:eastAsia="標楷體" w:hAnsi="Times New Roman" w:cs="Times New Roman"/>
                <w:sz w:val="26"/>
                <w:szCs w:val="26"/>
              </w:rPr>
              <w:t>得認屬已</w:t>
            </w:r>
            <w:proofErr w:type="gramEnd"/>
            <w:r w:rsidRPr="00836C0D">
              <w:rPr>
                <w:rFonts w:ascii="Times New Roman" w:eastAsia="標楷體" w:hAnsi="Times New Roman" w:cs="Times New Roman"/>
                <w:sz w:val="26"/>
                <w:szCs w:val="26"/>
              </w:rPr>
              <w:t>依規定給與憑證，免依稅捐</w:t>
            </w:r>
            <w:proofErr w:type="gramStart"/>
            <w:r w:rsidRPr="00836C0D">
              <w:rPr>
                <w:rFonts w:ascii="Times New Roman" w:eastAsia="標楷體" w:hAnsi="Times New Roman" w:cs="Times New Roman"/>
                <w:sz w:val="26"/>
                <w:szCs w:val="26"/>
              </w:rPr>
              <w:t>稽</w:t>
            </w:r>
            <w:proofErr w:type="gramEnd"/>
            <w:r w:rsidRPr="00836C0D">
              <w:rPr>
                <w:rFonts w:ascii="Times New Roman" w:eastAsia="標楷體" w:hAnsi="Times New Roman" w:cs="Times New Roman"/>
                <w:sz w:val="26"/>
                <w:szCs w:val="26"/>
              </w:rPr>
              <w:t>徵法第</w:t>
            </w:r>
            <w:r w:rsidRPr="00836C0D">
              <w:rPr>
                <w:rFonts w:ascii="Times New Roman" w:eastAsia="標楷體" w:hAnsi="Times New Roman" w:cs="Times New Roman"/>
                <w:sz w:val="26"/>
                <w:szCs w:val="26"/>
              </w:rPr>
              <w:t>44</w:t>
            </w:r>
            <w:r w:rsidRPr="00836C0D">
              <w:rPr>
                <w:rFonts w:ascii="Times New Roman" w:eastAsia="標楷體" w:hAnsi="Times New Roman" w:cs="Times New Roman"/>
                <w:sz w:val="26"/>
                <w:szCs w:val="26"/>
              </w:rPr>
              <w:t>條規定處罰，</w:t>
            </w:r>
            <w:r w:rsidRPr="00A60A71">
              <w:rPr>
                <w:rFonts w:ascii="Times New Roman" w:eastAsia="標楷體" w:hAnsi="Times New Roman" w:cs="Times New Roman"/>
                <w:color w:val="FF0000"/>
                <w:sz w:val="26"/>
                <w:szCs w:val="26"/>
              </w:rPr>
              <w:t>簡化</w:t>
            </w:r>
            <w:r w:rsidRPr="00836C0D">
              <w:rPr>
                <w:rFonts w:ascii="Times New Roman" w:eastAsia="標楷體" w:hAnsi="Times New Roman" w:cs="Times New Roman"/>
                <w:sz w:val="26"/>
                <w:szCs w:val="26"/>
              </w:rPr>
              <w:t>國內營業人交付統一發票</w:t>
            </w:r>
            <w:r w:rsidRPr="00836C0D">
              <w:rPr>
                <w:rFonts w:ascii="Times New Roman" w:eastAsia="標楷體" w:hAnsi="Times New Roman" w:cs="Times New Roman" w:hint="eastAsia"/>
                <w:sz w:val="26"/>
                <w:szCs w:val="26"/>
              </w:rPr>
              <w:t>予境外電商業者之</w:t>
            </w:r>
            <w:r w:rsidRPr="00836C0D">
              <w:rPr>
                <w:rFonts w:ascii="Times New Roman" w:eastAsia="標楷體" w:hAnsi="Times New Roman" w:cs="Times New Roman"/>
                <w:sz w:val="26"/>
                <w:szCs w:val="26"/>
              </w:rPr>
              <w:t>作業方式。</w:t>
            </w:r>
          </w:p>
        </w:tc>
        <w:tc>
          <w:tcPr>
            <w:tcW w:w="3750" w:type="dxa"/>
          </w:tcPr>
          <w:p w:rsidR="00281FFD" w:rsidRPr="00836C0D" w:rsidRDefault="00281FFD" w:rsidP="00F53AD2">
            <w:pPr>
              <w:snapToGrid w:val="0"/>
              <w:spacing w:line="264" w:lineRule="auto"/>
              <w:ind w:left="260" w:hangingChars="100" w:hanging="260"/>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1.</w:t>
            </w:r>
            <w:r w:rsidRPr="00836C0D">
              <w:rPr>
                <w:rFonts w:ascii="Times New Roman" w:eastAsia="標楷體" w:hAnsi="Times New Roman" w:cs="Times New Roman"/>
                <w:sz w:val="26"/>
                <w:szCs w:val="26"/>
              </w:rPr>
              <w:t>依加值型及非加值型營業稅法第</w:t>
            </w:r>
            <w:r w:rsidRPr="00836C0D">
              <w:rPr>
                <w:rFonts w:ascii="Times New Roman" w:eastAsia="標楷體" w:hAnsi="Times New Roman" w:cs="Times New Roman"/>
                <w:sz w:val="26"/>
                <w:szCs w:val="26"/>
              </w:rPr>
              <w:t>32</w:t>
            </w:r>
            <w:r w:rsidRPr="00836C0D">
              <w:rPr>
                <w:rFonts w:ascii="Times New Roman" w:eastAsia="標楷體" w:hAnsi="Times New Roman" w:cs="Times New Roman"/>
                <w:sz w:val="26"/>
                <w:szCs w:val="26"/>
              </w:rPr>
              <w:t>條第</w:t>
            </w:r>
            <w:r w:rsidRPr="00836C0D">
              <w:rPr>
                <w:rFonts w:ascii="Times New Roman" w:eastAsia="標楷體" w:hAnsi="Times New Roman" w:cs="Times New Roman"/>
                <w:sz w:val="26"/>
                <w:szCs w:val="26"/>
              </w:rPr>
              <w:t>1</w:t>
            </w:r>
            <w:r w:rsidRPr="00836C0D">
              <w:rPr>
                <w:rFonts w:ascii="Times New Roman" w:eastAsia="標楷體" w:hAnsi="Times New Roman" w:cs="Times New Roman"/>
                <w:sz w:val="26"/>
                <w:szCs w:val="26"/>
              </w:rPr>
              <w:t>項規定，營業人銷售貨物或勞務，應依規定開立統一發票交付買受人，惟境外電商業者在我國並無固定營業場所</w:t>
            </w:r>
            <w:r w:rsidRPr="00A60A71">
              <w:rPr>
                <w:rFonts w:ascii="Times New Roman" w:eastAsia="標楷體" w:hAnsi="Times New Roman" w:cs="Times New Roman"/>
                <w:color w:val="FF0000"/>
                <w:sz w:val="26"/>
                <w:szCs w:val="26"/>
              </w:rPr>
              <w:t>，與</w:t>
            </w:r>
            <w:r w:rsidRPr="00A60A71">
              <w:rPr>
                <w:rFonts w:ascii="Times New Roman" w:eastAsia="標楷體" w:hAnsi="Times New Roman" w:cs="Times New Roman" w:hint="eastAsia"/>
                <w:color w:val="FF0000"/>
                <w:sz w:val="26"/>
                <w:szCs w:val="26"/>
              </w:rPr>
              <w:t>其</w:t>
            </w:r>
            <w:r w:rsidRPr="00A60A71">
              <w:rPr>
                <w:rFonts w:ascii="Times New Roman" w:eastAsia="標楷體" w:hAnsi="Times New Roman" w:cs="Times New Roman"/>
                <w:color w:val="FF0000"/>
                <w:sz w:val="26"/>
                <w:szCs w:val="26"/>
              </w:rPr>
              <w:t>交易</w:t>
            </w:r>
            <w:r w:rsidRPr="00836C0D">
              <w:rPr>
                <w:rFonts w:ascii="Times New Roman" w:eastAsia="標楷體" w:hAnsi="Times New Roman" w:cs="Times New Roman"/>
                <w:sz w:val="26"/>
                <w:szCs w:val="26"/>
              </w:rPr>
              <w:t>之國內營業人如何交付統一發票與境外電商業者，滋生疑義。財政部為瞭解境外電商業者對新制營業稅課稅執行情形，舉辦</w:t>
            </w:r>
            <w:r w:rsidRPr="00836C0D">
              <w:rPr>
                <w:rFonts w:ascii="Times New Roman" w:eastAsia="標楷體" w:hAnsi="Times New Roman" w:cs="Times New Roman"/>
                <w:sz w:val="26"/>
                <w:szCs w:val="26"/>
              </w:rPr>
              <w:t>2</w:t>
            </w:r>
            <w:r w:rsidRPr="00836C0D">
              <w:rPr>
                <w:rFonts w:ascii="Times New Roman" w:eastAsia="標楷體" w:hAnsi="Times New Roman" w:cs="Times New Roman"/>
                <w:sz w:val="26"/>
                <w:szCs w:val="26"/>
              </w:rPr>
              <w:t>場座談會聽取業者意</w:t>
            </w:r>
            <w:r w:rsidRPr="00836C0D">
              <w:rPr>
                <w:rFonts w:ascii="Times New Roman" w:eastAsia="標楷體" w:hAnsi="Times New Roman" w:cs="Times New Roman"/>
                <w:sz w:val="26"/>
                <w:szCs w:val="26"/>
              </w:rPr>
              <w:lastRenderedPageBreak/>
              <w:t>見，就業者上開統一發票交付方式問題</w:t>
            </w:r>
            <w:proofErr w:type="gramStart"/>
            <w:r w:rsidRPr="00836C0D">
              <w:rPr>
                <w:rFonts w:ascii="Times New Roman" w:eastAsia="標楷體" w:hAnsi="Times New Roman" w:cs="Times New Roman"/>
                <w:sz w:val="26"/>
                <w:szCs w:val="26"/>
              </w:rPr>
              <w:t>研</w:t>
            </w:r>
            <w:proofErr w:type="gramEnd"/>
            <w:r w:rsidRPr="00836C0D">
              <w:rPr>
                <w:rFonts w:ascii="Times New Roman" w:eastAsia="標楷體" w:hAnsi="Times New Roman" w:cs="Times New Roman"/>
                <w:sz w:val="26"/>
                <w:szCs w:val="26"/>
              </w:rPr>
              <w:t>議解決方案。</w:t>
            </w:r>
          </w:p>
          <w:p w:rsidR="00281FFD" w:rsidRPr="00836C0D" w:rsidRDefault="00281FFD" w:rsidP="00F53AD2">
            <w:pPr>
              <w:snapToGrid w:val="0"/>
              <w:spacing w:line="264" w:lineRule="auto"/>
              <w:ind w:left="260" w:hangingChars="100" w:hanging="260"/>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2.</w:t>
            </w:r>
            <w:r w:rsidRPr="00836C0D">
              <w:rPr>
                <w:rFonts w:ascii="Times New Roman" w:eastAsia="標楷體" w:hAnsi="Times New Roman" w:cs="Times New Roman"/>
                <w:sz w:val="26"/>
                <w:szCs w:val="26"/>
              </w:rPr>
              <w:t>考量境外電商業者在我國境內並無固定營業場所，倘其未委任代理人或指定送達代理人，國內營業人交付紙本統一發票與境外電商業者確有困難，</w:t>
            </w:r>
            <w:proofErr w:type="gramStart"/>
            <w:r w:rsidRPr="00836C0D">
              <w:rPr>
                <w:rFonts w:ascii="Times New Roman" w:eastAsia="標楷體" w:hAnsi="Times New Roman" w:cs="Times New Roman"/>
                <w:sz w:val="26"/>
                <w:szCs w:val="26"/>
              </w:rPr>
              <w:t>爰</w:t>
            </w:r>
            <w:proofErr w:type="gramEnd"/>
            <w:r w:rsidRPr="00836C0D">
              <w:rPr>
                <w:rFonts w:ascii="Times New Roman" w:eastAsia="標楷體" w:hAnsi="Times New Roman" w:cs="Times New Roman"/>
                <w:sz w:val="26"/>
                <w:szCs w:val="26"/>
              </w:rPr>
              <w:t>放寬境外電商業者交易之國內供應商得將紙本統一發票以掃描方式傳送</w:t>
            </w:r>
            <w:r w:rsidRPr="00A60A71">
              <w:rPr>
                <w:rFonts w:ascii="Times New Roman" w:eastAsia="標楷體" w:hAnsi="Times New Roman" w:cs="Times New Roman" w:hint="eastAsia"/>
                <w:color w:val="FF0000"/>
                <w:sz w:val="26"/>
                <w:szCs w:val="26"/>
              </w:rPr>
              <w:t>與</w:t>
            </w:r>
            <w:r w:rsidRPr="00A60A71">
              <w:rPr>
                <w:rFonts w:ascii="Times New Roman" w:eastAsia="標楷體" w:hAnsi="Times New Roman" w:cs="Times New Roman"/>
                <w:color w:val="FF0000"/>
                <w:sz w:val="26"/>
                <w:szCs w:val="26"/>
              </w:rPr>
              <w:t>境外電商業者</w:t>
            </w:r>
            <w:r w:rsidRPr="00836C0D">
              <w:rPr>
                <w:rFonts w:ascii="Times New Roman" w:eastAsia="標楷體" w:hAnsi="Times New Roman" w:cs="Times New Roman"/>
                <w:sz w:val="26"/>
                <w:szCs w:val="26"/>
              </w:rPr>
              <w:t>，並保存統一發票正本及寄送紀錄，或交付紙本統一發票正本與境外電商業者之報稅代理人，</w:t>
            </w:r>
            <w:proofErr w:type="gramStart"/>
            <w:r w:rsidRPr="00836C0D">
              <w:rPr>
                <w:rFonts w:ascii="Times New Roman" w:eastAsia="標楷體" w:hAnsi="Times New Roman" w:cs="Times New Roman"/>
                <w:sz w:val="26"/>
                <w:szCs w:val="26"/>
              </w:rPr>
              <w:t>認屬已</w:t>
            </w:r>
            <w:proofErr w:type="gramEnd"/>
            <w:r w:rsidRPr="00836C0D">
              <w:rPr>
                <w:rFonts w:ascii="Times New Roman" w:eastAsia="標楷體" w:hAnsi="Times New Roman" w:cs="Times New Roman"/>
                <w:sz w:val="26"/>
                <w:szCs w:val="26"/>
              </w:rPr>
              <w:t>依規定給與憑證，免依稅捐</w:t>
            </w:r>
            <w:proofErr w:type="gramStart"/>
            <w:r w:rsidRPr="00836C0D">
              <w:rPr>
                <w:rFonts w:ascii="Times New Roman" w:eastAsia="標楷體" w:hAnsi="Times New Roman" w:cs="Times New Roman"/>
                <w:sz w:val="26"/>
                <w:szCs w:val="26"/>
              </w:rPr>
              <w:t>稽</w:t>
            </w:r>
            <w:proofErr w:type="gramEnd"/>
            <w:r w:rsidRPr="00836C0D">
              <w:rPr>
                <w:rFonts w:ascii="Times New Roman" w:eastAsia="標楷體" w:hAnsi="Times New Roman" w:cs="Times New Roman"/>
                <w:sz w:val="26"/>
                <w:szCs w:val="26"/>
              </w:rPr>
              <w:t>徵法第</w:t>
            </w:r>
            <w:r w:rsidRPr="00836C0D">
              <w:rPr>
                <w:rFonts w:ascii="Times New Roman" w:eastAsia="標楷體" w:hAnsi="Times New Roman" w:cs="Times New Roman"/>
                <w:sz w:val="26"/>
                <w:szCs w:val="26"/>
              </w:rPr>
              <w:t>44</w:t>
            </w:r>
            <w:r w:rsidRPr="00836C0D">
              <w:rPr>
                <w:rFonts w:ascii="Times New Roman" w:eastAsia="標楷體" w:hAnsi="Times New Roman" w:cs="Times New Roman"/>
                <w:sz w:val="26"/>
                <w:szCs w:val="26"/>
              </w:rPr>
              <w:t>條規定處罰，</w:t>
            </w:r>
            <w:proofErr w:type="gramStart"/>
            <w:r w:rsidRPr="00836C0D">
              <w:rPr>
                <w:rFonts w:ascii="Times New Roman" w:eastAsia="標楷體" w:hAnsi="Times New Roman" w:cs="Times New Roman"/>
                <w:sz w:val="26"/>
                <w:szCs w:val="26"/>
              </w:rPr>
              <w:t>使徵納</w:t>
            </w:r>
            <w:proofErr w:type="gramEnd"/>
            <w:r w:rsidRPr="00836C0D">
              <w:rPr>
                <w:rFonts w:ascii="Times New Roman" w:eastAsia="標楷體" w:hAnsi="Times New Roman" w:cs="Times New Roman"/>
                <w:sz w:val="26"/>
                <w:szCs w:val="26"/>
              </w:rPr>
              <w:t>雙方有所依循，降低國內營業人依從成本，促使</w:t>
            </w:r>
            <w:proofErr w:type="gramStart"/>
            <w:r w:rsidRPr="00836C0D">
              <w:rPr>
                <w:rFonts w:ascii="Times New Roman" w:eastAsia="標楷體" w:hAnsi="Times New Roman" w:cs="Times New Roman"/>
                <w:sz w:val="26"/>
                <w:szCs w:val="26"/>
              </w:rPr>
              <w:t>跨境電商</w:t>
            </w:r>
            <w:proofErr w:type="gramEnd"/>
            <w:r w:rsidRPr="00836C0D">
              <w:rPr>
                <w:rFonts w:ascii="Times New Roman" w:eastAsia="標楷體" w:hAnsi="Times New Roman" w:cs="Times New Roman"/>
                <w:sz w:val="26"/>
                <w:szCs w:val="26"/>
              </w:rPr>
              <w:t>課稅新制推展。</w:t>
            </w:r>
          </w:p>
          <w:p w:rsidR="00281FFD" w:rsidRPr="00836C0D" w:rsidRDefault="00281FFD" w:rsidP="00F53AD2">
            <w:pPr>
              <w:snapToGrid w:val="0"/>
              <w:spacing w:line="264" w:lineRule="auto"/>
              <w:ind w:left="260" w:hangingChars="100" w:hanging="260"/>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3.</w:t>
            </w:r>
            <w:r w:rsidRPr="00836C0D">
              <w:rPr>
                <w:rFonts w:ascii="Times New Roman" w:eastAsia="標楷體" w:hAnsi="Times New Roman" w:cs="Times New Roman"/>
                <w:sz w:val="26"/>
                <w:szCs w:val="26"/>
              </w:rPr>
              <w:t>受惠對象：</w:t>
            </w:r>
          </w:p>
          <w:p w:rsidR="00281FFD" w:rsidRPr="00836C0D" w:rsidRDefault="00281FFD" w:rsidP="00F53AD2">
            <w:pPr>
              <w:snapToGrid w:val="0"/>
              <w:spacing w:line="264" w:lineRule="auto"/>
              <w:ind w:leftChars="100" w:left="500" w:hangingChars="100" w:hanging="260"/>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(1)</w:t>
            </w:r>
            <w:r w:rsidRPr="00836C0D">
              <w:rPr>
                <w:rFonts w:ascii="Times New Roman" w:eastAsia="標楷體" w:hAnsi="Times New Roman" w:cs="Times New Roman"/>
                <w:sz w:val="26"/>
                <w:szCs w:val="26"/>
              </w:rPr>
              <w:t>與境外電商業者交易之國</w:t>
            </w:r>
            <w:r w:rsidRPr="00836C0D">
              <w:rPr>
                <w:rFonts w:ascii="Times New Roman" w:eastAsia="標楷體" w:hAnsi="Times New Roman" w:cs="Times New Roman"/>
                <w:sz w:val="26"/>
                <w:szCs w:val="26"/>
              </w:rPr>
              <w:lastRenderedPageBreak/>
              <w:t>內營業人：國內營業人開立統一發票家數約</w:t>
            </w:r>
            <w:r w:rsidRPr="00836C0D">
              <w:rPr>
                <w:rFonts w:ascii="Times New Roman" w:eastAsia="標楷體" w:hAnsi="Times New Roman" w:cs="Times New Roman"/>
                <w:sz w:val="26"/>
                <w:szCs w:val="26"/>
              </w:rPr>
              <w:t>90</w:t>
            </w:r>
            <w:r w:rsidRPr="00836C0D">
              <w:rPr>
                <w:rFonts w:ascii="Times New Roman" w:eastAsia="標楷體" w:hAnsi="Times New Roman" w:cs="Times New Roman"/>
                <w:sz w:val="26"/>
                <w:szCs w:val="26"/>
              </w:rPr>
              <w:t>萬家，其與境外電商業者交易者，均可一體適用，大幅降低國內營業人交付統一發票成本。隨著網路交易</w:t>
            </w:r>
            <w:proofErr w:type="gramStart"/>
            <w:r w:rsidRPr="00836C0D">
              <w:rPr>
                <w:rFonts w:ascii="Times New Roman" w:eastAsia="標楷體" w:hAnsi="Times New Roman" w:cs="Times New Roman"/>
                <w:sz w:val="26"/>
                <w:szCs w:val="26"/>
              </w:rPr>
              <w:t>普及，</w:t>
            </w:r>
            <w:proofErr w:type="gramEnd"/>
            <w:r w:rsidRPr="00836C0D">
              <w:rPr>
                <w:rFonts w:ascii="Times New Roman" w:eastAsia="標楷體" w:hAnsi="Times New Roman" w:cs="Times New Roman"/>
                <w:sz w:val="26"/>
                <w:szCs w:val="26"/>
              </w:rPr>
              <w:t>與境外電商業者交易之產業別及家數將逐步增加，</w:t>
            </w:r>
            <w:r w:rsidRPr="00A60A71">
              <w:rPr>
                <w:rFonts w:ascii="Times New Roman" w:eastAsia="標楷體" w:hAnsi="Times New Roman" w:cs="Times New Roman" w:hint="eastAsia"/>
                <w:color w:val="FF0000"/>
                <w:sz w:val="26"/>
                <w:szCs w:val="26"/>
              </w:rPr>
              <w:t>嘉惠</w:t>
            </w:r>
            <w:r w:rsidRPr="00836C0D">
              <w:rPr>
                <w:rFonts w:ascii="Times New Roman" w:eastAsia="標楷體" w:hAnsi="Times New Roman" w:cs="Times New Roman"/>
                <w:sz w:val="26"/>
                <w:szCs w:val="26"/>
              </w:rPr>
              <w:t>更多</w:t>
            </w:r>
            <w:r w:rsidRPr="00836C0D">
              <w:rPr>
                <w:rFonts w:ascii="Times New Roman" w:eastAsia="標楷體" w:hAnsi="Times New Roman" w:cs="Times New Roman" w:hint="eastAsia"/>
                <w:sz w:val="26"/>
                <w:szCs w:val="26"/>
              </w:rPr>
              <w:t>國內</w:t>
            </w:r>
            <w:r w:rsidRPr="00836C0D">
              <w:rPr>
                <w:rFonts w:ascii="Times New Roman" w:eastAsia="標楷體" w:hAnsi="Times New Roman" w:cs="Times New Roman"/>
                <w:sz w:val="26"/>
                <w:szCs w:val="26"/>
              </w:rPr>
              <w:t>業者</w:t>
            </w:r>
            <w:r w:rsidRPr="00836C0D">
              <w:rPr>
                <w:rFonts w:ascii="Times New Roman" w:eastAsia="標楷體" w:hAnsi="Times New Roman" w:cs="Times New Roman" w:hint="eastAsia"/>
                <w:sz w:val="26"/>
                <w:szCs w:val="26"/>
              </w:rPr>
              <w:t>減輕其法</w:t>
            </w:r>
            <w:proofErr w:type="gramStart"/>
            <w:r w:rsidRPr="00836C0D">
              <w:rPr>
                <w:rFonts w:ascii="Times New Roman" w:eastAsia="標楷體" w:hAnsi="Times New Roman" w:cs="Times New Roman" w:hint="eastAsia"/>
                <w:sz w:val="26"/>
                <w:szCs w:val="26"/>
              </w:rPr>
              <w:t>遵</w:t>
            </w:r>
            <w:proofErr w:type="gramEnd"/>
            <w:r w:rsidRPr="00836C0D">
              <w:rPr>
                <w:rFonts w:ascii="Times New Roman" w:eastAsia="標楷體" w:hAnsi="Times New Roman" w:cs="Times New Roman" w:hint="eastAsia"/>
                <w:sz w:val="26"/>
                <w:szCs w:val="26"/>
              </w:rPr>
              <w:t>成本</w:t>
            </w:r>
            <w:r w:rsidRPr="00836C0D">
              <w:rPr>
                <w:rFonts w:ascii="Times New Roman" w:eastAsia="標楷體" w:hAnsi="Times New Roman" w:cs="Times New Roman"/>
                <w:sz w:val="26"/>
                <w:szCs w:val="26"/>
              </w:rPr>
              <w:t>。</w:t>
            </w:r>
          </w:p>
          <w:p w:rsidR="00281FFD" w:rsidRPr="00836C0D" w:rsidRDefault="00281FFD" w:rsidP="00F53AD2">
            <w:pPr>
              <w:snapToGrid w:val="0"/>
              <w:spacing w:line="264" w:lineRule="auto"/>
              <w:ind w:leftChars="100" w:left="500" w:hangingChars="100" w:hanging="260"/>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(2)</w:t>
            </w:r>
            <w:r w:rsidRPr="00836C0D">
              <w:rPr>
                <w:rFonts w:ascii="Times New Roman" w:eastAsia="標楷體" w:hAnsi="Times New Roman" w:cs="Times New Roman"/>
                <w:sz w:val="26"/>
                <w:szCs w:val="26"/>
              </w:rPr>
              <w:t>境外電商業者：</w:t>
            </w:r>
            <w:r w:rsidRPr="00A60A71">
              <w:rPr>
                <w:rFonts w:ascii="Times New Roman" w:eastAsia="標楷體" w:hAnsi="Times New Roman" w:cs="Times New Roman"/>
                <w:color w:val="FF0000"/>
                <w:sz w:val="26"/>
                <w:szCs w:val="26"/>
              </w:rPr>
              <w:t>目前於我國辦理稅籍登記</w:t>
            </w:r>
            <w:r w:rsidRPr="00836C0D">
              <w:rPr>
                <w:rFonts w:ascii="Times New Roman" w:eastAsia="標楷體" w:hAnsi="Times New Roman" w:cs="Times New Roman"/>
                <w:sz w:val="26"/>
                <w:szCs w:val="26"/>
              </w:rPr>
              <w:t>之境外電商業者共</w:t>
            </w:r>
            <w:r w:rsidRPr="00836C0D">
              <w:rPr>
                <w:rFonts w:ascii="Times New Roman" w:eastAsia="標楷體" w:hAnsi="Times New Roman" w:cs="Times New Roman"/>
                <w:sz w:val="26"/>
                <w:szCs w:val="26"/>
              </w:rPr>
              <w:t>71</w:t>
            </w:r>
            <w:r w:rsidRPr="00836C0D">
              <w:rPr>
                <w:rFonts w:ascii="Times New Roman" w:eastAsia="標楷體" w:hAnsi="Times New Roman" w:cs="Times New Roman"/>
                <w:sz w:val="26"/>
                <w:szCs w:val="26"/>
              </w:rPr>
              <w:t>家，藉由放寬國內營業人交付統一發票方式，境外電商業者於申報進項稅額扣抵</w:t>
            </w:r>
            <w:r w:rsidRPr="00A60A71">
              <w:rPr>
                <w:rFonts w:ascii="Times New Roman" w:eastAsia="標楷體" w:hAnsi="Times New Roman" w:cs="Times New Roman"/>
                <w:color w:val="FF0000"/>
                <w:sz w:val="26"/>
                <w:szCs w:val="26"/>
              </w:rPr>
              <w:t>更便利，</w:t>
            </w:r>
            <w:proofErr w:type="gramStart"/>
            <w:r w:rsidRPr="00A60A71">
              <w:rPr>
                <w:rFonts w:ascii="Times New Roman" w:eastAsia="標楷體" w:hAnsi="Times New Roman" w:cs="Times New Roman"/>
                <w:color w:val="FF0000"/>
                <w:sz w:val="26"/>
                <w:szCs w:val="26"/>
              </w:rPr>
              <w:t>有助建構</w:t>
            </w:r>
            <w:proofErr w:type="gramEnd"/>
            <w:r w:rsidRPr="00A60A71">
              <w:rPr>
                <w:rFonts w:ascii="Times New Roman" w:eastAsia="標楷體" w:hAnsi="Times New Roman" w:cs="Times New Roman"/>
                <w:color w:val="FF0000"/>
                <w:sz w:val="26"/>
                <w:szCs w:val="26"/>
              </w:rPr>
              <w:t>友善之報稅環境，</w:t>
            </w:r>
            <w:r w:rsidRPr="00A60A71">
              <w:rPr>
                <w:rFonts w:ascii="Times New Roman" w:eastAsia="標楷體" w:hAnsi="Times New Roman" w:cs="Times New Roman" w:hint="eastAsia"/>
                <w:color w:val="FF0000"/>
                <w:sz w:val="26"/>
                <w:szCs w:val="26"/>
              </w:rPr>
              <w:t>吸引</w:t>
            </w:r>
            <w:r w:rsidRPr="00836C0D">
              <w:rPr>
                <w:rFonts w:ascii="Times New Roman" w:eastAsia="標楷體" w:hAnsi="Times New Roman" w:cs="Times New Roman"/>
                <w:sz w:val="26"/>
                <w:szCs w:val="26"/>
              </w:rPr>
              <w:t>更多境外電商業者在我國設籍擴展相關業務。</w:t>
            </w:r>
          </w:p>
        </w:tc>
        <w:tc>
          <w:tcPr>
            <w:tcW w:w="1495" w:type="dxa"/>
          </w:tcPr>
          <w:p w:rsidR="00281FFD" w:rsidRPr="00836C0D" w:rsidRDefault="00281FFD" w:rsidP="00F53AD2">
            <w:pPr>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hint="eastAsia"/>
                <w:sz w:val="26"/>
                <w:szCs w:val="26"/>
              </w:rPr>
              <w:lastRenderedPageBreak/>
              <w:t>106</w:t>
            </w:r>
            <w:r w:rsidR="0085525C" w:rsidRPr="00836C0D">
              <w:rPr>
                <w:rFonts w:ascii="Times New Roman" w:eastAsia="標楷體" w:hAnsi="Times New Roman" w:cs="Times New Roman" w:hint="eastAsia"/>
                <w:sz w:val="26"/>
                <w:szCs w:val="26"/>
              </w:rPr>
              <w:t>.</w:t>
            </w:r>
            <w:r w:rsidRPr="00836C0D">
              <w:rPr>
                <w:rFonts w:ascii="Times New Roman" w:eastAsia="標楷體" w:hAnsi="Times New Roman" w:cs="Times New Roman" w:hint="eastAsia"/>
                <w:sz w:val="26"/>
                <w:szCs w:val="26"/>
              </w:rPr>
              <w:t>12</w:t>
            </w:r>
            <w:r w:rsidR="0085525C" w:rsidRPr="00836C0D">
              <w:rPr>
                <w:rFonts w:ascii="Times New Roman" w:eastAsia="標楷體" w:hAnsi="Times New Roman" w:cs="Times New Roman" w:hint="eastAsia"/>
                <w:sz w:val="26"/>
                <w:szCs w:val="26"/>
              </w:rPr>
              <w:t>.</w:t>
            </w:r>
            <w:r w:rsidRPr="00836C0D">
              <w:rPr>
                <w:rFonts w:ascii="Times New Roman" w:eastAsia="標楷體" w:hAnsi="Times New Roman" w:cs="Times New Roman" w:hint="eastAsia"/>
                <w:sz w:val="26"/>
                <w:szCs w:val="26"/>
              </w:rPr>
              <w:t>5</w:t>
            </w:r>
            <w:r w:rsidRPr="00836C0D">
              <w:rPr>
                <w:rFonts w:ascii="Times New Roman" w:eastAsia="標楷體" w:hAnsi="Times New Roman" w:cs="Times New Roman" w:hint="eastAsia"/>
                <w:sz w:val="26"/>
                <w:szCs w:val="26"/>
              </w:rPr>
              <w:t>分行</w:t>
            </w:r>
          </w:p>
        </w:tc>
      </w:tr>
      <w:tr w:rsidR="00836C0D" w:rsidRPr="00836C0D" w:rsidTr="004C711C">
        <w:tc>
          <w:tcPr>
            <w:tcW w:w="817" w:type="dxa"/>
          </w:tcPr>
          <w:p w:rsidR="0085525C" w:rsidRPr="00836C0D" w:rsidRDefault="0085525C" w:rsidP="004C711C">
            <w:pPr>
              <w:pStyle w:val="a6"/>
              <w:numPr>
                <w:ilvl w:val="0"/>
                <w:numId w:val="1"/>
              </w:numPr>
              <w:snapToGrid w:val="0"/>
              <w:spacing w:line="264" w:lineRule="auto"/>
              <w:ind w:leftChars="0"/>
              <w:jc w:val="both"/>
              <w:rPr>
                <w:sz w:val="26"/>
                <w:szCs w:val="26"/>
              </w:rPr>
            </w:pPr>
          </w:p>
        </w:tc>
        <w:tc>
          <w:tcPr>
            <w:tcW w:w="2268" w:type="dxa"/>
          </w:tcPr>
          <w:p w:rsidR="00AF64AA" w:rsidRPr="00836C0D" w:rsidRDefault="0085525C" w:rsidP="00AF64AA">
            <w:pPr>
              <w:kinsoku w:val="0"/>
              <w:overflowPunct w:val="0"/>
              <w:autoSpaceDE w:val="0"/>
              <w:autoSpaceDN w:val="0"/>
              <w:adjustRightInd w:val="0"/>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hint="eastAsia"/>
                <w:sz w:val="26"/>
                <w:szCs w:val="26"/>
              </w:rPr>
              <w:t>核釋</w:t>
            </w:r>
            <w:r w:rsidRPr="00836C0D">
              <w:rPr>
                <w:rFonts w:ascii="Times New Roman" w:eastAsia="標楷體" w:hAnsi="Times New Roman" w:cs="Times New Roman"/>
                <w:sz w:val="26"/>
                <w:szCs w:val="26"/>
              </w:rPr>
              <w:t>繼承人申請以被繼承人存放</w:t>
            </w:r>
            <w:r w:rsidRPr="00836C0D">
              <w:rPr>
                <w:rFonts w:ascii="Times New Roman" w:eastAsia="標楷體" w:hAnsi="Times New Roman" w:cs="Times New Roman"/>
                <w:sz w:val="26"/>
                <w:szCs w:val="26"/>
              </w:rPr>
              <w:lastRenderedPageBreak/>
              <w:t>於金融機構之存款繳納遺產稅，准比照遺產及贈與稅法第</w:t>
            </w:r>
            <w:r w:rsidRPr="00836C0D">
              <w:rPr>
                <w:rFonts w:ascii="Times New Roman" w:eastAsia="標楷體" w:hAnsi="Times New Roman" w:cs="Times New Roman"/>
                <w:sz w:val="26"/>
                <w:szCs w:val="26"/>
              </w:rPr>
              <w:t>30</w:t>
            </w:r>
            <w:r w:rsidRPr="00836C0D">
              <w:rPr>
                <w:rFonts w:ascii="Times New Roman" w:eastAsia="標楷體" w:hAnsi="Times New Roman" w:cs="Times New Roman"/>
                <w:sz w:val="26"/>
                <w:szCs w:val="26"/>
              </w:rPr>
              <w:t>條第</w:t>
            </w:r>
            <w:r w:rsidRPr="00836C0D">
              <w:rPr>
                <w:rFonts w:ascii="Times New Roman" w:eastAsia="標楷體" w:hAnsi="Times New Roman" w:cs="Times New Roman"/>
                <w:sz w:val="26"/>
                <w:szCs w:val="26"/>
              </w:rPr>
              <w:t>7</w:t>
            </w:r>
            <w:r w:rsidRPr="00836C0D">
              <w:rPr>
                <w:rFonts w:ascii="Times New Roman" w:eastAsia="標楷體" w:hAnsi="Times New Roman" w:cs="Times New Roman"/>
                <w:sz w:val="26"/>
                <w:szCs w:val="26"/>
              </w:rPr>
              <w:t>項規定辦理。</w:t>
            </w:r>
            <w:r w:rsidR="00AF64AA" w:rsidRPr="00836C0D">
              <w:rPr>
                <w:rFonts w:ascii="Times New Roman" w:eastAsia="標楷體" w:hAnsi="Times New Roman" w:cs="Times New Roman" w:hint="eastAsia"/>
                <w:sz w:val="26"/>
                <w:szCs w:val="26"/>
              </w:rPr>
              <w:t>(</w:t>
            </w:r>
            <w:r w:rsidR="00AF64AA" w:rsidRPr="00836C0D">
              <w:rPr>
                <w:rFonts w:ascii="Times New Roman" w:eastAsia="標楷體" w:hAnsi="Times New Roman" w:cs="Times New Roman" w:hint="eastAsia"/>
                <w:sz w:val="26"/>
                <w:szCs w:val="26"/>
              </w:rPr>
              <w:t>財政部</w:t>
            </w:r>
            <w:r w:rsidR="00AF64AA" w:rsidRPr="00836C0D">
              <w:rPr>
                <w:rFonts w:ascii="Times New Roman" w:eastAsia="標楷體" w:hAnsi="Times New Roman" w:cs="Times New Roman" w:hint="eastAsia"/>
                <w:sz w:val="26"/>
                <w:szCs w:val="26"/>
              </w:rPr>
              <w:t>)</w:t>
            </w:r>
          </w:p>
          <w:p w:rsidR="0085525C" w:rsidRPr="00836C0D" w:rsidRDefault="0085525C" w:rsidP="0085525C">
            <w:pPr>
              <w:suppressAutoHyphens/>
              <w:kinsoku w:val="0"/>
              <w:autoSpaceDE w:val="0"/>
              <w:autoSpaceDN w:val="0"/>
              <w:snapToGrid w:val="0"/>
              <w:spacing w:line="264" w:lineRule="auto"/>
              <w:jc w:val="both"/>
              <w:rPr>
                <w:rFonts w:ascii="Times New Roman" w:eastAsia="標楷體" w:hAnsi="Times New Roman" w:cs="Times New Roman"/>
                <w:sz w:val="26"/>
                <w:szCs w:val="26"/>
              </w:rPr>
            </w:pPr>
          </w:p>
          <w:p w:rsidR="0085525C" w:rsidRPr="00836C0D" w:rsidRDefault="0085525C" w:rsidP="0085525C">
            <w:pPr>
              <w:suppressAutoHyphens/>
              <w:kinsoku w:val="0"/>
              <w:autoSpaceDE w:val="0"/>
              <w:autoSpaceDN w:val="0"/>
              <w:snapToGrid w:val="0"/>
              <w:spacing w:line="264" w:lineRule="auto"/>
              <w:jc w:val="both"/>
              <w:rPr>
                <w:rFonts w:ascii="Times New Roman" w:eastAsia="標楷體" w:hAnsi="Times New Roman" w:cs="Times New Roman"/>
                <w:sz w:val="26"/>
                <w:szCs w:val="26"/>
              </w:rPr>
            </w:pPr>
          </w:p>
        </w:tc>
        <w:tc>
          <w:tcPr>
            <w:tcW w:w="2977" w:type="dxa"/>
          </w:tcPr>
          <w:p w:rsidR="0085525C" w:rsidRPr="00836C0D" w:rsidRDefault="0085525C" w:rsidP="0085525C">
            <w:pPr>
              <w:suppressAutoHyphens/>
              <w:kinsoku w:val="0"/>
              <w:autoSpaceDE w:val="0"/>
              <w:autoSpaceDN w:val="0"/>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lastRenderedPageBreak/>
              <w:t>繼承人申請以被繼承人存放於金融機構之存款</w:t>
            </w:r>
            <w:r w:rsidRPr="00836C0D">
              <w:rPr>
                <w:rFonts w:ascii="Times New Roman" w:eastAsia="標楷體" w:hAnsi="Times New Roman" w:cs="Times New Roman"/>
                <w:sz w:val="26"/>
                <w:szCs w:val="26"/>
              </w:rPr>
              <w:lastRenderedPageBreak/>
              <w:t>繳納遺產稅，須檢附全體繼承人簽章之</w:t>
            </w:r>
            <w:proofErr w:type="gramStart"/>
            <w:r w:rsidRPr="00836C0D">
              <w:rPr>
                <w:rFonts w:ascii="Times New Roman" w:eastAsia="標楷體" w:hAnsi="Times New Roman" w:cs="Times New Roman"/>
                <w:sz w:val="26"/>
                <w:szCs w:val="26"/>
              </w:rPr>
              <w:t>同意書始予</w:t>
            </w:r>
            <w:proofErr w:type="gramEnd"/>
            <w:r w:rsidRPr="00836C0D">
              <w:rPr>
                <w:rFonts w:ascii="Times New Roman" w:eastAsia="標楷體" w:hAnsi="Times New Roman" w:cs="Times New Roman"/>
                <w:sz w:val="26"/>
                <w:szCs w:val="26"/>
              </w:rPr>
              <w:t>受理。</w:t>
            </w:r>
          </w:p>
        </w:tc>
        <w:tc>
          <w:tcPr>
            <w:tcW w:w="3260" w:type="dxa"/>
          </w:tcPr>
          <w:p w:rsidR="0085525C" w:rsidRPr="00836C0D" w:rsidRDefault="0085525C" w:rsidP="0085525C">
            <w:pPr>
              <w:suppressAutoHyphens/>
              <w:kinsoku w:val="0"/>
              <w:autoSpaceDE w:val="0"/>
              <w:autoSpaceDN w:val="0"/>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lastRenderedPageBreak/>
              <w:t>繼承人申請以被繼承人存放於金融機構之存款繳納</w:t>
            </w:r>
            <w:r w:rsidRPr="00836C0D">
              <w:rPr>
                <w:rFonts w:ascii="Times New Roman" w:eastAsia="標楷體" w:hAnsi="Times New Roman" w:cs="Times New Roman"/>
                <w:sz w:val="26"/>
                <w:szCs w:val="26"/>
              </w:rPr>
              <w:lastRenderedPageBreak/>
              <w:t>遺產稅，准比照遺產及贈與稅法第</w:t>
            </w:r>
            <w:r w:rsidRPr="00836C0D">
              <w:rPr>
                <w:rFonts w:ascii="Times New Roman" w:eastAsia="標楷體" w:hAnsi="Times New Roman" w:cs="Times New Roman"/>
                <w:sz w:val="26"/>
                <w:szCs w:val="26"/>
              </w:rPr>
              <w:t>30</w:t>
            </w:r>
            <w:r w:rsidRPr="00836C0D">
              <w:rPr>
                <w:rFonts w:ascii="Times New Roman" w:eastAsia="標楷體" w:hAnsi="Times New Roman" w:cs="Times New Roman"/>
                <w:sz w:val="26"/>
                <w:szCs w:val="26"/>
              </w:rPr>
              <w:t>條第</w:t>
            </w:r>
            <w:r w:rsidRPr="00836C0D">
              <w:rPr>
                <w:rFonts w:ascii="Times New Roman" w:eastAsia="標楷體" w:hAnsi="Times New Roman" w:cs="Times New Roman"/>
                <w:sz w:val="26"/>
                <w:szCs w:val="26"/>
              </w:rPr>
              <w:t>7</w:t>
            </w:r>
            <w:r w:rsidRPr="00836C0D">
              <w:rPr>
                <w:rFonts w:ascii="Times New Roman" w:eastAsia="標楷體" w:hAnsi="Times New Roman" w:cs="Times New Roman"/>
                <w:sz w:val="26"/>
                <w:szCs w:val="26"/>
              </w:rPr>
              <w:t>項規定，由繼承人過半數及其</w:t>
            </w:r>
            <w:proofErr w:type="gramStart"/>
            <w:r w:rsidRPr="00836C0D">
              <w:rPr>
                <w:rFonts w:ascii="Times New Roman" w:eastAsia="標楷體" w:hAnsi="Times New Roman" w:cs="Times New Roman"/>
                <w:sz w:val="26"/>
                <w:szCs w:val="26"/>
              </w:rPr>
              <w:t>應繼分</w:t>
            </w:r>
            <w:proofErr w:type="gramEnd"/>
            <w:r w:rsidRPr="00836C0D">
              <w:rPr>
                <w:rFonts w:ascii="Times New Roman" w:eastAsia="標楷體" w:hAnsi="Times New Roman" w:cs="Times New Roman"/>
                <w:sz w:val="26"/>
                <w:szCs w:val="26"/>
              </w:rPr>
              <w:t>合計過半數之同意，或繼承人之</w:t>
            </w:r>
            <w:proofErr w:type="gramStart"/>
            <w:r w:rsidRPr="00836C0D">
              <w:rPr>
                <w:rFonts w:ascii="Times New Roman" w:eastAsia="標楷體" w:hAnsi="Times New Roman" w:cs="Times New Roman"/>
                <w:sz w:val="26"/>
                <w:szCs w:val="26"/>
              </w:rPr>
              <w:t>應繼分</w:t>
            </w:r>
            <w:proofErr w:type="gramEnd"/>
            <w:r w:rsidRPr="00836C0D">
              <w:rPr>
                <w:rFonts w:ascii="Times New Roman" w:eastAsia="標楷體" w:hAnsi="Times New Roman" w:cs="Times New Roman"/>
                <w:sz w:val="26"/>
                <w:szCs w:val="26"/>
              </w:rPr>
              <w:t>合計逾</w:t>
            </w:r>
            <w:r w:rsidRPr="00836C0D">
              <w:rPr>
                <w:rFonts w:ascii="Times New Roman" w:eastAsia="標楷體" w:hAnsi="Times New Roman" w:cs="Times New Roman"/>
                <w:sz w:val="26"/>
                <w:szCs w:val="26"/>
              </w:rPr>
              <w:t>2/3</w:t>
            </w:r>
            <w:r w:rsidRPr="00836C0D">
              <w:rPr>
                <w:rFonts w:ascii="Times New Roman" w:eastAsia="標楷體" w:hAnsi="Times New Roman" w:cs="Times New Roman"/>
                <w:sz w:val="26"/>
                <w:szCs w:val="26"/>
              </w:rPr>
              <w:t>之同意提出申請。</w:t>
            </w:r>
          </w:p>
          <w:p w:rsidR="0085525C" w:rsidRPr="00836C0D" w:rsidRDefault="0085525C" w:rsidP="0085525C">
            <w:pPr>
              <w:suppressAutoHyphens/>
              <w:kinsoku w:val="0"/>
              <w:autoSpaceDE w:val="0"/>
              <w:autoSpaceDN w:val="0"/>
              <w:snapToGrid w:val="0"/>
              <w:spacing w:line="264" w:lineRule="auto"/>
              <w:jc w:val="both"/>
              <w:rPr>
                <w:rFonts w:ascii="Times New Roman" w:eastAsia="標楷體" w:hAnsi="Times New Roman" w:cs="Times New Roman"/>
                <w:sz w:val="26"/>
                <w:szCs w:val="26"/>
              </w:rPr>
            </w:pPr>
          </w:p>
          <w:p w:rsidR="0085525C" w:rsidRPr="00836C0D" w:rsidRDefault="0085525C" w:rsidP="0085525C">
            <w:pPr>
              <w:suppressAutoHyphens/>
              <w:kinsoku w:val="0"/>
              <w:autoSpaceDE w:val="0"/>
              <w:autoSpaceDN w:val="0"/>
              <w:snapToGrid w:val="0"/>
              <w:spacing w:line="264" w:lineRule="auto"/>
              <w:jc w:val="both"/>
              <w:rPr>
                <w:rFonts w:ascii="Times New Roman" w:eastAsia="標楷體" w:hAnsi="Times New Roman" w:cs="Times New Roman"/>
                <w:sz w:val="26"/>
                <w:szCs w:val="26"/>
              </w:rPr>
            </w:pPr>
          </w:p>
        </w:tc>
        <w:tc>
          <w:tcPr>
            <w:tcW w:w="3750" w:type="dxa"/>
          </w:tcPr>
          <w:p w:rsidR="0085525C" w:rsidRPr="00836C0D" w:rsidRDefault="0085525C" w:rsidP="0085525C">
            <w:pPr>
              <w:pStyle w:val="a6"/>
              <w:numPr>
                <w:ilvl w:val="0"/>
                <w:numId w:val="27"/>
              </w:numPr>
              <w:suppressAutoHyphens/>
              <w:snapToGrid w:val="0"/>
              <w:spacing w:line="264" w:lineRule="auto"/>
              <w:ind w:leftChars="0"/>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lastRenderedPageBreak/>
              <w:t>遺產稅以全體繼承人為納稅義務人者，各繼承人對遺產</w:t>
            </w:r>
            <w:r w:rsidRPr="00836C0D">
              <w:rPr>
                <w:rFonts w:ascii="Times New Roman" w:eastAsia="標楷體" w:hAnsi="Times New Roman" w:cs="Times New Roman"/>
                <w:sz w:val="26"/>
                <w:szCs w:val="26"/>
              </w:rPr>
              <w:lastRenderedPageBreak/>
              <w:t>稅負有連帶繳納義務，倘</w:t>
            </w:r>
            <w:r w:rsidRPr="00836C0D">
              <w:rPr>
                <w:rFonts w:ascii="Times New Roman" w:eastAsia="標楷體" w:hAnsi="Times New Roman" w:cs="Times New Roman" w:hint="eastAsia"/>
                <w:sz w:val="26"/>
                <w:szCs w:val="26"/>
              </w:rPr>
              <w:t>因故</w:t>
            </w:r>
            <w:r w:rsidRPr="00A60A71">
              <w:rPr>
                <w:rFonts w:ascii="Times New Roman" w:eastAsia="標楷體" w:hAnsi="Times New Roman" w:cs="Times New Roman"/>
                <w:color w:val="FF0000"/>
                <w:sz w:val="26"/>
                <w:szCs w:val="26"/>
              </w:rPr>
              <w:t>無法</w:t>
            </w:r>
            <w:r w:rsidRPr="00A60A71">
              <w:rPr>
                <w:rFonts w:ascii="Times New Roman" w:eastAsia="標楷體" w:hAnsi="Times New Roman" w:cs="Times New Roman" w:hint="eastAsia"/>
                <w:color w:val="FF0000"/>
                <w:sz w:val="26"/>
                <w:szCs w:val="26"/>
              </w:rPr>
              <w:t>於繳納期限內</w:t>
            </w:r>
            <w:r w:rsidRPr="00836C0D">
              <w:rPr>
                <w:rFonts w:ascii="Times New Roman" w:eastAsia="標楷體" w:hAnsi="Times New Roman" w:cs="Times New Roman"/>
                <w:sz w:val="26"/>
                <w:szCs w:val="26"/>
              </w:rPr>
              <w:t>取得全體繼承人同意以遺產存款繳納遺產稅，</w:t>
            </w:r>
            <w:r w:rsidRPr="00A60A71">
              <w:rPr>
                <w:rFonts w:ascii="Times New Roman" w:eastAsia="標楷體" w:hAnsi="Times New Roman" w:cs="Times New Roman"/>
                <w:color w:val="FF0000"/>
                <w:sz w:val="26"/>
                <w:szCs w:val="26"/>
              </w:rPr>
              <w:t>致移送強制執行時，</w:t>
            </w:r>
            <w:r w:rsidRPr="00836C0D">
              <w:rPr>
                <w:rFonts w:ascii="Times New Roman" w:eastAsia="標楷體" w:hAnsi="Times New Roman" w:cs="Times New Roman" w:hint="eastAsia"/>
                <w:sz w:val="26"/>
                <w:szCs w:val="26"/>
              </w:rPr>
              <w:t>法務部</w:t>
            </w:r>
            <w:r w:rsidRPr="00836C0D">
              <w:rPr>
                <w:rFonts w:ascii="Times New Roman" w:eastAsia="標楷體" w:hAnsi="Times New Roman" w:cs="Times New Roman"/>
                <w:sz w:val="26"/>
                <w:szCs w:val="26"/>
              </w:rPr>
              <w:t>行政執行分署可就遺產存款</w:t>
            </w:r>
            <w:proofErr w:type="gramStart"/>
            <w:r w:rsidRPr="00836C0D">
              <w:rPr>
                <w:rFonts w:ascii="Times New Roman" w:eastAsia="標楷體" w:hAnsi="Times New Roman" w:cs="Times New Roman"/>
                <w:sz w:val="26"/>
                <w:szCs w:val="26"/>
              </w:rPr>
              <w:t>扣押取償</w:t>
            </w:r>
            <w:proofErr w:type="gramEnd"/>
            <w:r w:rsidRPr="00836C0D">
              <w:rPr>
                <w:rFonts w:ascii="Times New Roman" w:eastAsia="標楷體" w:hAnsi="Times New Roman" w:cs="Times New Roman"/>
                <w:sz w:val="26"/>
                <w:szCs w:val="26"/>
              </w:rPr>
              <w:t>，</w:t>
            </w:r>
            <w:r w:rsidRPr="00A60A71">
              <w:rPr>
                <w:rFonts w:ascii="Times New Roman" w:eastAsia="標楷體" w:hAnsi="Times New Roman" w:cs="Times New Roman"/>
                <w:color w:val="FF0000"/>
                <w:sz w:val="26"/>
                <w:szCs w:val="26"/>
              </w:rPr>
              <w:t>全體繼承人</w:t>
            </w:r>
            <w:r w:rsidRPr="00836C0D">
              <w:rPr>
                <w:rFonts w:ascii="Times New Roman" w:eastAsia="標楷體" w:hAnsi="Times New Roman" w:cs="Times New Roman"/>
                <w:sz w:val="26"/>
                <w:szCs w:val="26"/>
              </w:rPr>
              <w:t>須額外負擔逾期未繳</w:t>
            </w:r>
            <w:r w:rsidRPr="00836C0D">
              <w:rPr>
                <w:rFonts w:ascii="Times New Roman" w:eastAsia="標楷體" w:hAnsi="Times New Roman" w:cs="Times New Roman" w:hint="eastAsia"/>
                <w:sz w:val="26"/>
                <w:szCs w:val="26"/>
              </w:rPr>
              <w:t>稅款</w:t>
            </w:r>
            <w:r w:rsidRPr="00836C0D">
              <w:rPr>
                <w:rFonts w:ascii="Times New Roman" w:eastAsia="標楷體" w:hAnsi="Times New Roman" w:cs="Times New Roman"/>
                <w:sz w:val="26"/>
                <w:szCs w:val="26"/>
              </w:rPr>
              <w:t>加徵之滯納金</w:t>
            </w:r>
            <w:r w:rsidRPr="00836C0D">
              <w:rPr>
                <w:rFonts w:ascii="Times New Roman" w:eastAsia="標楷體" w:hAnsi="Times New Roman" w:cs="Times New Roman" w:hint="eastAsia"/>
                <w:sz w:val="26"/>
                <w:szCs w:val="26"/>
              </w:rPr>
              <w:t>及執行費用，</w:t>
            </w:r>
            <w:r w:rsidRPr="00A60A71">
              <w:rPr>
                <w:rFonts w:ascii="Times New Roman" w:eastAsia="標楷體" w:hAnsi="Times New Roman" w:cs="Times New Roman" w:hint="eastAsia"/>
                <w:color w:val="FF0000"/>
                <w:sz w:val="26"/>
                <w:szCs w:val="26"/>
              </w:rPr>
              <w:t>法規鬆綁</w:t>
            </w:r>
            <w:r w:rsidRPr="00836C0D">
              <w:rPr>
                <w:rFonts w:ascii="Times New Roman" w:eastAsia="標楷體" w:hAnsi="Times New Roman" w:cs="Times New Roman" w:hint="eastAsia"/>
                <w:sz w:val="26"/>
                <w:szCs w:val="26"/>
              </w:rPr>
              <w:t>後可減少此類情形發生</w:t>
            </w:r>
            <w:r w:rsidRPr="00836C0D">
              <w:rPr>
                <w:rFonts w:ascii="Times New Roman" w:eastAsia="標楷體" w:hAnsi="Times New Roman" w:cs="Times New Roman"/>
                <w:sz w:val="26"/>
                <w:szCs w:val="26"/>
              </w:rPr>
              <w:t>。</w:t>
            </w:r>
          </w:p>
          <w:p w:rsidR="0085525C" w:rsidRPr="00836C0D" w:rsidRDefault="0085525C" w:rsidP="0085525C">
            <w:pPr>
              <w:pStyle w:val="a6"/>
              <w:numPr>
                <w:ilvl w:val="0"/>
                <w:numId w:val="27"/>
              </w:numPr>
              <w:suppressAutoHyphens/>
              <w:snapToGrid w:val="0"/>
              <w:spacing w:line="264" w:lineRule="auto"/>
              <w:ind w:leftChars="0"/>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受惠對象</w:t>
            </w:r>
            <w:r w:rsidRPr="00836C0D">
              <w:rPr>
                <w:rFonts w:ascii="Times New Roman" w:eastAsia="新細明體" w:hAnsi="Times New Roman" w:cs="Times New Roman"/>
                <w:sz w:val="26"/>
                <w:szCs w:val="26"/>
              </w:rPr>
              <w:t>：</w:t>
            </w:r>
          </w:p>
          <w:p w:rsidR="0085525C" w:rsidRPr="00836C0D" w:rsidRDefault="0085525C" w:rsidP="0085525C">
            <w:pPr>
              <w:pStyle w:val="a6"/>
              <w:suppressAutoHyphens/>
              <w:snapToGrid w:val="0"/>
              <w:spacing w:line="264" w:lineRule="auto"/>
              <w:ind w:leftChars="0" w:left="360"/>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部分繼承人申請以遺產中之存款繳納遺產稅，使其他未同意繳稅之繼承人產生稅捐債務清償之效果，可避免</w:t>
            </w:r>
            <w:r w:rsidRPr="00836C0D">
              <w:rPr>
                <w:rFonts w:ascii="Times New Roman" w:eastAsia="標楷體" w:hAnsi="Times New Roman" w:cs="Times New Roman" w:hint="eastAsia"/>
                <w:sz w:val="26"/>
                <w:szCs w:val="26"/>
              </w:rPr>
              <w:t>所有</w:t>
            </w:r>
            <w:r w:rsidRPr="00836C0D">
              <w:rPr>
                <w:rFonts w:ascii="Times New Roman" w:eastAsia="標楷體" w:hAnsi="Times New Roman" w:cs="Times New Roman"/>
                <w:sz w:val="26"/>
                <w:szCs w:val="26"/>
              </w:rPr>
              <w:t>繼承人額外負擔逾期未繳</w:t>
            </w:r>
            <w:r w:rsidRPr="00836C0D">
              <w:rPr>
                <w:rFonts w:ascii="Times New Roman" w:eastAsia="標楷體" w:hAnsi="Times New Roman" w:cs="Times New Roman" w:hint="eastAsia"/>
                <w:sz w:val="26"/>
                <w:szCs w:val="26"/>
              </w:rPr>
              <w:t>稅款</w:t>
            </w:r>
            <w:r w:rsidRPr="00836C0D">
              <w:rPr>
                <w:rFonts w:ascii="Times New Roman" w:eastAsia="標楷體" w:hAnsi="Times New Roman" w:cs="Times New Roman"/>
                <w:sz w:val="26"/>
                <w:szCs w:val="26"/>
              </w:rPr>
              <w:t>加徵之滯納金</w:t>
            </w:r>
            <w:r w:rsidRPr="00836C0D">
              <w:rPr>
                <w:rFonts w:ascii="Times New Roman" w:eastAsia="標楷體" w:hAnsi="Times New Roman" w:cs="Times New Roman" w:hint="eastAsia"/>
                <w:sz w:val="26"/>
                <w:szCs w:val="26"/>
              </w:rPr>
              <w:t>及執行費用</w:t>
            </w:r>
            <w:r w:rsidRPr="00836C0D">
              <w:rPr>
                <w:rFonts w:ascii="Times New Roman" w:eastAsia="標楷體" w:hAnsi="Times New Roman" w:cs="Times New Roman"/>
                <w:sz w:val="26"/>
                <w:szCs w:val="26"/>
              </w:rPr>
              <w:t>，落實納稅</w:t>
            </w:r>
            <w:r w:rsidRPr="00836C0D">
              <w:rPr>
                <w:rFonts w:ascii="Times New Roman" w:eastAsia="標楷體" w:hAnsi="Times New Roman" w:cs="Times New Roman" w:hint="eastAsia"/>
                <w:sz w:val="26"/>
                <w:szCs w:val="26"/>
              </w:rPr>
              <w:t>者</w:t>
            </w:r>
            <w:r w:rsidRPr="00836C0D">
              <w:rPr>
                <w:rFonts w:ascii="Times New Roman" w:eastAsia="標楷體" w:hAnsi="Times New Roman" w:cs="Times New Roman"/>
                <w:sz w:val="26"/>
                <w:szCs w:val="26"/>
              </w:rPr>
              <w:t>權益保</w:t>
            </w:r>
            <w:r w:rsidRPr="00836C0D">
              <w:rPr>
                <w:rFonts w:ascii="Times New Roman" w:eastAsia="標楷體" w:hAnsi="Times New Roman" w:cs="Times New Roman" w:hint="eastAsia"/>
                <w:sz w:val="26"/>
                <w:szCs w:val="26"/>
              </w:rPr>
              <w:t>護</w:t>
            </w:r>
            <w:r w:rsidRPr="00836C0D">
              <w:rPr>
                <w:rFonts w:ascii="Times New Roman" w:eastAsia="標楷體" w:hAnsi="Times New Roman" w:cs="Times New Roman"/>
                <w:sz w:val="26"/>
                <w:szCs w:val="26"/>
              </w:rPr>
              <w:t>。</w:t>
            </w:r>
          </w:p>
        </w:tc>
        <w:tc>
          <w:tcPr>
            <w:tcW w:w="1495" w:type="dxa"/>
          </w:tcPr>
          <w:p w:rsidR="0085525C" w:rsidRPr="00836C0D" w:rsidRDefault="0085525C" w:rsidP="0085525C">
            <w:pPr>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hint="eastAsia"/>
                <w:sz w:val="26"/>
                <w:szCs w:val="26"/>
              </w:rPr>
              <w:lastRenderedPageBreak/>
              <w:t>106.12.6</w:t>
            </w:r>
            <w:r w:rsidRPr="00836C0D">
              <w:rPr>
                <w:rFonts w:ascii="Times New Roman" w:eastAsia="標楷體" w:hAnsi="Times New Roman" w:cs="Times New Roman" w:hint="eastAsia"/>
                <w:sz w:val="26"/>
                <w:szCs w:val="26"/>
              </w:rPr>
              <w:t>發布</w:t>
            </w:r>
          </w:p>
        </w:tc>
      </w:tr>
      <w:tr w:rsidR="00836C0D" w:rsidRPr="00836C0D" w:rsidTr="004C711C">
        <w:tc>
          <w:tcPr>
            <w:tcW w:w="14567" w:type="dxa"/>
            <w:gridSpan w:val="6"/>
            <w:shd w:val="clear" w:color="auto" w:fill="D9D9D9" w:themeFill="background1" w:themeFillShade="D9"/>
            <w:vAlign w:val="center"/>
          </w:tcPr>
          <w:p w:rsidR="007609F2" w:rsidRPr="00836C0D" w:rsidRDefault="007609F2" w:rsidP="007609F2">
            <w:pPr>
              <w:spacing w:beforeLines="30" w:before="108" w:afterLines="30" w:after="108"/>
              <w:jc w:val="both"/>
              <w:rPr>
                <w:rFonts w:ascii="Times New Roman" w:eastAsia="標楷體" w:hAnsi="Times New Roman" w:cs="Times New Roman"/>
                <w:sz w:val="26"/>
                <w:szCs w:val="26"/>
              </w:rPr>
            </w:pPr>
            <w:r w:rsidRPr="00836C0D">
              <w:lastRenderedPageBreak/>
              <w:br w:type="page"/>
            </w:r>
            <w:r w:rsidRPr="00836C0D">
              <w:rPr>
                <w:sz w:val="26"/>
                <w:szCs w:val="26"/>
              </w:rPr>
              <w:br w:type="page"/>
            </w:r>
            <w:r w:rsidRPr="00836C0D">
              <w:rPr>
                <w:rFonts w:ascii="Times New Roman" w:eastAsia="標楷體" w:hAnsi="Times New Roman" w:cs="Times New Roman" w:hint="eastAsia"/>
                <w:b/>
                <w:bCs/>
                <w:sz w:val="26"/>
                <w:szCs w:val="26"/>
              </w:rPr>
              <w:t>六、賦予企業經營彈性</w:t>
            </w:r>
            <w:r w:rsidRPr="00836C0D">
              <w:rPr>
                <w:rFonts w:ascii="Times New Roman" w:eastAsia="標楷體" w:hAnsi="Times New Roman" w:cs="Times New Roman" w:hint="eastAsia"/>
                <w:b/>
                <w:bCs/>
                <w:sz w:val="26"/>
                <w:szCs w:val="26"/>
              </w:rPr>
              <w:t>(</w:t>
            </w:r>
            <w:r w:rsidRPr="00836C0D">
              <w:rPr>
                <w:rFonts w:ascii="Times New Roman" w:eastAsia="標楷體" w:hAnsi="Times New Roman" w:cs="Times New Roman" w:hint="eastAsia"/>
                <w:b/>
                <w:bCs/>
                <w:sz w:val="26"/>
                <w:szCs w:val="26"/>
              </w:rPr>
              <w:t>計</w:t>
            </w:r>
            <w:r w:rsidRPr="00836C0D">
              <w:rPr>
                <w:rFonts w:ascii="Times New Roman" w:eastAsia="標楷體" w:hAnsi="Times New Roman" w:cs="Times New Roman" w:hint="eastAsia"/>
                <w:b/>
                <w:bCs/>
                <w:sz w:val="26"/>
                <w:szCs w:val="26"/>
              </w:rPr>
              <w:t>6</w:t>
            </w:r>
            <w:r w:rsidRPr="00836C0D">
              <w:rPr>
                <w:rFonts w:ascii="Times New Roman" w:eastAsia="標楷體" w:hAnsi="Times New Roman" w:cs="Times New Roman" w:hint="eastAsia"/>
                <w:b/>
                <w:bCs/>
                <w:sz w:val="26"/>
                <w:szCs w:val="26"/>
              </w:rPr>
              <w:t>項</w:t>
            </w:r>
            <w:r w:rsidRPr="00836C0D">
              <w:rPr>
                <w:rFonts w:ascii="Times New Roman" w:eastAsia="標楷體" w:hAnsi="Times New Roman" w:cs="Times New Roman" w:hint="eastAsia"/>
                <w:b/>
                <w:bCs/>
                <w:sz w:val="26"/>
                <w:szCs w:val="26"/>
              </w:rPr>
              <w:t>)</w:t>
            </w:r>
          </w:p>
        </w:tc>
      </w:tr>
      <w:tr w:rsidR="00836C0D" w:rsidRPr="00836C0D" w:rsidTr="004C711C">
        <w:tc>
          <w:tcPr>
            <w:tcW w:w="817" w:type="dxa"/>
          </w:tcPr>
          <w:p w:rsidR="00AF64AA" w:rsidRPr="00836C0D" w:rsidRDefault="00AF64AA" w:rsidP="004C711C">
            <w:pPr>
              <w:pStyle w:val="a6"/>
              <w:numPr>
                <w:ilvl w:val="0"/>
                <w:numId w:val="1"/>
              </w:numPr>
              <w:snapToGrid w:val="0"/>
              <w:spacing w:line="264" w:lineRule="auto"/>
              <w:ind w:leftChars="0"/>
              <w:jc w:val="both"/>
              <w:rPr>
                <w:sz w:val="26"/>
                <w:szCs w:val="26"/>
              </w:rPr>
            </w:pPr>
          </w:p>
        </w:tc>
        <w:tc>
          <w:tcPr>
            <w:tcW w:w="2268" w:type="dxa"/>
          </w:tcPr>
          <w:p w:rsidR="00AF64AA" w:rsidRPr="00836C0D" w:rsidRDefault="00AF64AA" w:rsidP="004C711C">
            <w:pPr>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廢止</w:t>
            </w:r>
            <w:r w:rsidRPr="00836C0D">
              <w:rPr>
                <w:rFonts w:ascii="Times New Roman" w:eastAsia="標楷體" w:hAnsi="Times New Roman" w:cs="Times New Roman"/>
                <w:sz w:val="26"/>
                <w:szCs w:val="26"/>
              </w:rPr>
              <w:t>92</w:t>
            </w:r>
            <w:r w:rsidRPr="00836C0D">
              <w:rPr>
                <w:rFonts w:ascii="Times New Roman" w:eastAsia="標楷體" w:hAnsi="Times New Roman" w:cs="Times New Roman"/>
                <w:sz w:val="26"/>
                <w:szCs w:val="26"/>
              </w:rPr>
              <w:t>年</w:t>
            </w:r>
            <w:r w:rsidRPr="00836C0D">
              <w:rPr>
                <w:rFonts w:ascii="Times New Roman" w:eastAsia="標楷體" w:hAnsi="Times New Roman" w:cs="Times New Roman"/>
                <w:sz w:val="26"/>
                <w:szCs w:val="26"/>
              </w:rPr>
              <w:t>4</w:t>
            </w:r>
            <w:r w:rsidRPr="00836C0D">
              <w:rPr>
                <w:rFonts w:ascii="Times New Roman" w:eastAsia="標楷體" w:hAnsi="Times New Roman" w:cs="Times New Roman"/>
                <w:sz w:val="26"/>
                <w:szCs w:val="26"/>
              </w:rPr>
              <w:t>月</w:t>
            </w:r>
            <w:r w:rsidRPr="00836C0D">
              <w:rPr>
                <w:rFonts w:ascii="Times New Roman" w:eastAsia="標楷體" w:hAnsi="Times New Roman" w:cs="Times New Roman"/>
                <w:sz w:val="26"/>
                <w:szCs w:val="26"/>
              </w:rPr>
              <w:t>22</w:t>
            </w:r>
            <w:r w:rsidRPr="00836C0D">
              <w:rPr>
                <w:rFonts w:ascii="Times New Roman" w:eastAsia="標楷體" w:hAnsi="Times New Roman" w:cs="Times New Roman"/>
                <w:sz w:val="26"/>
                <w:szCs w:val="26"/>
              </w:rPr>
              <w:t>日經商字第</w:t>
            </w:r>
            <w:r w:rsidRPr="00836C0D">
              <w:rPr>
                <w:rFonts w:ascii="Times New Roman" w:eastAsia="標楷體" w:hAnsi="Times New Roman" w:cs="Times New Roman"/>
                <w:sz w:val="26"/>
                <w:szCs w:val="26"/>
              </w:rPr>
              <w:lastRenderedPageBreak/>
              <w:t>09202081650</w:t>
            </w:r>
            <w:r w:rsidRPr="00836C0D">
              <w:rPr>
                <w:rFonts w:ascii="Times New Roman" w:eastAsia="標楷體" w:hAnsi="Times New Roman" w:cs="Times New Roman"/>
                <w:sz w:val="26"/>
                <w:szCs w:val="26"/>
              </w:rPr>
              <w:t>號函</w:t>
            </w:r>
            <w:r w:rsidRPr="00836C0D">
              <w:rPr>
                <w:rFonts w:ascii="Times New Roman" w:eastAsia="標楷體" w:hAnsi="Times New Roman" w:cs="Times New Roman"/>
                <w:sz w:val="26"/>
                <w:szCs w:val="26"/>
              </w:rPr>
              <w:t>(105</w:t>
            </w:r>
            <w:r w:rsidRPr="00836C0D">
              <w:rPr>
                <w:rFonts w:ascii="Times New Roman" w:eastAsia="標楷體" w:hAnsi="Times New Roman" w:cs="Times New Roman"/>
                <w:sz w:val="26"/>
                <w:szCs w:val="26"/>
              </w:rPr>
              <w:t>年</w:t>
            </w:r>
            <w:r w:rsidRPr="00836C0D">
              <w:rPr>
                <w:rFonts w:ascii="Times New Roman" w:eastAsia="標楷體" w:hAnsi="Times New Roman" w:cs="Times New Roman"/>
                <w:sz w:val="26"/>
                <w:szCs w:val="26"/>
              </w:rPr>
              <w:t>5</w:t>
            </w:r>
            <w:r w:rsidRPr="00836C0D">
              <w:rPr>
                <w:rFonts w:ascii="Times New Roman" w:eastAsia="標楷體" w:hAnsi="Times New Roman" w:cs="Times New Roman"/>
                <w:sz w:val="26"/>
                <w:szCs w:val="26"/>
              </w:rPr>
              <w:t>月</w:t>
            </w:r>
            <w:r w:rsidRPr="00836C0D">
              <w:rPr>
                <w:rFonts w:ascii="Times New Roman" w:eastAsia="標楷體" w:hAnsi="Times New Roman" w:cs="Times New Roman"/>
                <w:sz w:val="26"/>
                <w:szCs w:val="26"/>
              </w:rPr>
              <w:t>4</w:t>
            </w:r>
            <w:r w:rsidRPr="00836C0D">
              <w:rPr>
                <w:rFonts w:ascii="Times New Roman" w:eastAsia="標楷體" w:hAnsi="Times New Roman" w:cs="Times New Roman"/>
                <w:sz w:val="26"/>
                <w:szCs w:val="26"/>
              </w:rPr>
              <w:t>日修正後商業登記法第</w:t>
            </w:r>
            <w:r w:rsidRPr="00836C0D">
              <w:rPr>
                <w:rFonts w:ascii="Times New Roman" w:eastAsia="標楷體" w:hAnsi="Times New Roman" w:cs="Times New Roman"/>
                <w:sz w:val="26"/>
                <w:szCs w:val="26"/>
              </w:rPr>
              <w:t>9</w:t>
            </w:r>
            <w:r w:rsidRPr="00836C0D">
              <w:rPr>
                <w:rFonts w:ascii="Times New Roman" w:eastAsia="標楷體" w:hAnsi="Times New Roman" w:cs="Times New Roman"/>
                <w:sz w:val="26"/>
                <w:szCs w:val="26"/>
              </w:rPr>
              <w:t>條</w:t>
            </w:r>
            <w:r w:rsidRPr="00836C0D">
              <w:rPr>
                <w:rFonts w:ascii="Times New Roman" w:eastAsia="標楷體" w:hAnsi="Times New Roman" w:cs="Times New Roman"/>
                <w:sz w:val="26"/>
                <w:szCs w:val="26"/>
              </w:rPr>
              <w:t>)</w:t>
            </w:r>
            <w:r w:rsidRPr="00836C0D">
              <w:rPr>
                <w:rFonts w:ascii="Times New Roman" w:eastAsia="標楷體" w:hAnsi="Times New Roman" w:cs="Times New Roman" w:hint="eastAsia"/>
                <w:sz w:val="26"/>
                <w:szCs w:val="26"/>
              </w:rPr>
              <w:t>(</w:t>
            </w:r>
            <w:r w:rsidRPr="00836C0D">
              <w:rPr>
                <w:rFonts w:ascii="Times New Roman" w:eastAsia="標楷體" w:hAnsi="Times New Roman" w:cs="Times New Roman" w:hint="eastAsia"/>
                <w:sz w:val="26"/>
                <w:szCs w:val="26"/>
              </w:rPr>
              <w:t>經濟部</w:t>
            </w:r>
            <w:r w:rsidRPr="00836C0D">
              <w:rPr>
                <w:rFonts w:ascii="Times New Roman" w:eastAsia="標楷體" w:hAnsi="Times New Roman" w:cs="Times New Roman" w:hint="eastAsia"/>
                <w:sz w:val="26"/>
                <w:szCs w:val="26"/>
              </w:rPr>
              <w:t>)</w:t>
            </w:r>
          </w:p>
        </w:tc>
        <w:tc>
          <w:tcPr>
            <w:tcW w:w="2977" w:type="dxa"/>
          </w:tcPr>
          <w:p w:rsidR="00AF64AA" w:rsidRPr="00836C0D" w:rsidRDefault="00AF64AA" w:rsidP="004C711C">
            <w:pPr>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lastRenderedPageBreak/>
              <w:t>按商業登記法第</w:t>
            </w:r>
            <w:r w:rsidRPr="00836C0D">
              <w:rPr>
                <w:rFonts w:ascii="Times New Roman" w:eastAsia="標楷體" w:hAnsi="Times New Roman" w:cs="Times New Roman"/>
                <w:sz w:val="26"/>
                <w:szCs w:val="26"/>
              </w:rPr>
              <w:t>8</w:t>
            </w:r>
            <w:r w:rsidRPr="00836C0D">
              <w:rPr>
                <w:rFonts w:ascii="Times New Roman" w:eastAsia="標楷體" w:hAnsi="Times New Roman" w:cs="Times New Roman"/>
                <w:sz w:val="26"/>
                <w:szCs w:val="26"/>
              </w:rPr>
              <w:t>條第</w:t>
            </w:r>
            <w:r w:rsidRPr="00836C0D">
              <w:rPr>
                <w:rFonts w:ascii="Times New Roman" w:eastAsia="標楷體" w:hAnsi="Times New Roman" w:cs="Times New Roman"/>
                <w:sz w:val="26"/>
                <w:szCs w:val="26"/>
              </w:rPr>
              <w:t>7</w:t>
            </w:r>
            <w:r w:rsidRPr="00836C0D">
              <w:rPr>
                <w:rFonts w:ascii="Times New Roman" w:eastAsia="標楷體" w:hAnsi="Times New Roman" w:cs="Times New Roman"/>
                <w:sz w:val="26"/>
                <w:szCs w:val="26"/>
              </w:rPr>
              <w:t>款規定，商業應登記合夥</w:t>
            </w:r>
            <w:r w:rsidRPr="00836C0D">
              <w:rPr>
                <w:rFonts w:ascii="Times New Roman" w:eastAsia="標楷體" w:hAnsi="Times New Roman" w:cs="Times New Roman"/>
                <w:sz w:val="26"/>
                <w:szCs w:val="26"/>
              </w:rPr>
              <w:lastRenderedPageBreak/>
              <w:t>組織之合夥人姓名、住所或居所、身分證統一編號或其他經政府核發之身分證明文件字號、出資種類、數額及合夥契約副本。</w:t>
            </w:r>
            <w:proofErr w:type="gramStart"/>
            <w:r w:rsidRPr="00836C0D">
              <w:rPr>
                <w:rFonts w:ascii="Times New Roman" w:eastAsia="標楷體" w:hAnsi="Times New Roman" w:cs="Times New Roman"/>
                <w:sz w:val="26"/>
                <w:szCs w:val="26"/>
              </w:rPr>
              <w:t>查上開</w:t>
            </w:r>
            <w:proofErr w:type="gramEnd"/>
            <w:r w:rsidRPr="00836C0D">
              <w:rPr>
                <w:rFonts w:ascii="Times New Roman" w:eastAsia="標楷體" w:hAnsi="Times New Roman" w:cs="Times New Roman"/>
                <w:sz w:val="26"/>
                <w:szCs w:val="26"/>
              </w:rPr>
              <w:t>住所或居所係指在我國住居所地址為之登記，當以中文為之，是</w:t>
            </w:r>
            <w:proofErr w:type="gramStart"/>
            <w:r w:rsidRPr="00836C0D">
              <w:rPr>
                <w:rFonts w:ascii="Times New Roman" w:eastAsia="標楷體" w:hAnsi="Times New Roman" w:cs="Times New Roman"/>
                <w:sz w:val="26"/>
                <w:szCs w:val="26"/>
              </w:rPr>
              <w:t>以</w:t>
            </w:r>
            <w:proofErr w:type="gramEnd"/>
            <w:r w:rsidRPr="00836C0D">
              <w:rPr>
                <w:rFonts w:ascii="Times New Roman" w:eastAsia="標楷體" w:hAnsi="Times New Roman" w:cs="Times New Roman"/>
                <w:sz w:val="26"/>
                <w:szCs w:val="26"/>
              </w:rPr>
              <w:t>，合夥人非為本國籍者，因其屬本國企業，自應以中文姓名為登記。</w:t>
            </w:r>
          </w:p>
        </w:tc>
        <w:tc>
          <w:tcPr>
            <w:tcW w:w="3260" w:type="dxa"/>
          </w:tcPr>
          <w:p w:rsidR="00AF64AA" w:rsidRPr="00836C0D" w:rsidRDefault="00AF64AA" w:rsidP="004C711C">
            <w:pPr>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lastRenderedPageBreak/>
              <w:t>按姓名條例第</w:t>
            </w:r>
            <w:r w:rsidRPr="00836C0D">
              <w:rPr>
                <w:rFonts w:ascii="Times New Roman" w:eastAsia="標楷體" w:hAnsi="Times New Roman" w:cs="Times New Roman"/>
                <w:sz w:val="26"/>
                <w:szCs w:val="26"/>
              </w:rPr>
              <w:t>2</w:t>
            </w:r>
            <w:r w:rsidRPr="00836C0D">
              <w:rPr>
                <w:rFonts w:ascii="Times New Roman" w:eastAsia="標楷體" w:hAnsi="Times New Roman" w:cs="Times New Roman"/>
                <w:sz w:val="26"/>
                <w:szCs w:val="26"/>
              </w:rPr>
              <w:t>條規定，辦理戶籍登記、申請歸化或護</w:t>
            </w:r>
            <w:r w:rsidRPr="00836C0D">
              <w:rPr>
                <w:rFonts w:ascii="Times New Roman" w:eastAsia="標楷體" w:hAnsi="Times New Roman" w:cs="Times New Roman"/>
                <w:sz w:val="26"/>
                <w:szCs w:val="26"/>
              </w:rPr>
              <w:lastRenderedPageBreak/>
              <w:t>照時，應取用中文姓名。而外國人於我國投資成立商業，無須歸化我國國籍或申請我國護照，限制其取用中文姓名，有逾越母法之虞，本部</w:t>
            </w:r>
            <w:r w:rsidRPr="00836C0D">
              <w:rPr>
                <w:rFonts w:ascii="Times New Roman" w:eastAsia="標楷體" w:hAnsi="Times New Roman" w:cs="Times New Roman"/>
                <w:sz w:val="26"/>
                <w:szCs w:val="26"/>
              </w:rPr>
              <w:t>92</w:t>
            </w:r>
            <w:r w:rsidRPr="00836C0D">
              <w:rPr>
                <w:rFonts w:ascii="Times New Roman" w:eastAsia="標楷體" w:hAnsi="Times New Roman" w:cs="Times New Roman"/>
                <w:sz w:val="26"/>
                <w:szCs w:val="26"/>
              </w:rPr>
              <w:t>年</w:t>
            </w:r>
            <w:r w:rsidRPr="00836C0D">
              <w:rPr>
                <w:rFonts w:ascii="Times New Roman" w:eastAsia="標楷體" w:hAnsi="Times New Roman" w:cs="Times New Roman"/>
                <w:sz w:val="26"/>
                <w:szCs w:val="26"/>
              </w:rPr>
              <w:t>4</w:t>
            </w:r>
            <w:r w:rsidRPr="00836C0D">
              <w:rPr>
                <w:rFonts w:ascii="Times New Roman" w:eastAsia="標楷體" w:hAnsi="Times New Roman" w:cs="Times New Roman"/>
                <w:sz w:val="26"/>
                <w:szCs w:val="26"/>
              </w:rPr>
              <w:t>月</w:t>
            </w:r>
            <w:r w:rsidRPr="00836C0D">
              <w:rPr>
                <w:rFonts w:ascii="Times New Roman" w:eastAsia="標楷體" w:hAnsi="Times New Roman" w:cs="Times New Roman"/>
                <w:sz w:val="26"/>
                <w:szCs w:val="26"/>
              </w:rPr>
              <w:t>22</w:t>
            </w:r>
            <w:r w:rsidRPr="00836C0D">
              <w:rPr>
                <w:rFonts w:ascii="Times New Roman" w:eastAsia="標楷體" w:hAnsi="Times New Roman" w:cs="Times New Roman"/>
                <w:sz w:val="26"/>
                <w:szCs w:val="26"/>
              </w:rPr>
              <w:t>日經商字</w:t>
            </w:r>
            <w:proofErr w:type="gramStart"/>
            <w:r w:rsidRPr="00836C0D">
              <w:rPr>
                <w:rFonts w:ascii="Times New Roman" w:eastAsia="標楷體" w:hAnsi="Times New Roman" w:cs="Times New Roman"/>
                <w:sz w:val="26"/>
                <w:szCs w:val="26"/>
              </w:rPr>
              <w:t>第</w:t>
            </w:r>
            <w:r w:rsidRPr="00836C0D">
              <w:rPr>
                <w:rFonts w:ascii="Times New Roman" w:eastAsia="標楷體" w:hAnsi="Times New Roman" w:cs="Times New Roman"/>
                <w:sz w:val="26"/>
                <w:szCs w:val="26"/>
              </w:rPr>
              <w:t>09202081650</w:t>
            </w:r>
            <w:r w:rsidRPr="00836C0D">
              <w:rPr>
                <w:rFonts w:ascii="Times New Roman" w:eastAsia="標楷體" w:hAnsi="Times New Roman" w:cs="Times New Roman"/>
                <w:sz w:val="26"/>
                <w:szCs w:val="26"/>
              </w:rPr>
              <w:t>號函末段</w:t>
            </w:r>
            <w:proofErr w:type="gramEnd"/>
            <w:r w:rsidRPr="00836C0D">
              <w:rPr>
                <w:rFonts w:ascii="Times New Roman" w:eastAsia="標楷體" w:hAnsi="Times New Roman" w:cs="Times New Roman"/>
                <w:sz w:val="26"/>
                <w:szCs w:val="26"/>
              </w:rPr>
              <w:t>合夥人非為本國籍者，因其屬本國企業，自應以中文姓名為登記，將予廢止不再援用。</w:t>
            </w:r>
          </w:p>
        </w:tc>
        <w:tc>
          <w:tcPr>
            <w:tcW w:w="3750" w:type="dxa"/>
          </w:tcPr>
          <w:p w:rsidR="00AF64AA" w:rsidRPr="00836C0D" w:rsidRDefault="00AF64AA" w:rsidP="004C711C">
            <w:pPr>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lastRenderedPageBreak/>
              <w:t>修正前強制商業負責人及合夥人為外國人時，</w:t>
            </w:r>
            <w:proofErr w:type="gramStart"/>
            <w:r w:rsidRPr="00836C0D">
              <w:rPr>
                <w:rFonts w:ascii="Times New Roman" w:eastAsia="標楷體" w:hAnsi="Times New Roman" w:cs="Times New Roman"/>
                <w:sz w:val="26"/>
                <w:szCs w:val="26"/>
              </w:rPr>
              <w:t>須取中文</w:t>
            </w:r>
            <w:proofErr w:type="gramEnd"/>
            <w:r w:rsidRPr="00836C0D">
              <w:rPr>
                <w:rFonts w:ascii="Times New Roman" w:eastAsia="標楷體" w:hAnsi="Times New Roman" w:cs="Times New Roman"/>
                <w:sz w:val="26"/>
                <w:szCs w:val="26"/>
              </w:rPr>
              <w:t>姓名，</w:t>
            </w:r>
            <w:r w:rsidRPr="00836C0D">
              <w:rPr>
                <w:rFonts w:ascii="Times New Roman" w:eastAsia="標楷體" w:hAnsi="Times New Roman" w:cs="Times New Roman"/>
                <w:sz w:val="26"/>
                <w:szCs w:val="26"/>
              </w:rPr>
              <w:lastRenderedPageBreak/>
              <w:t>並無法律明文依據。修正後放寬得以其護照所載姓名登記，免除取用中文姓名之負擔，增進於外國人來台經商之便利性。</w:t>
            </w:r>
          </w:p>
        </w:tc>
        <w:tc>
          <w:tcPr>
            <w:tcW w:w="1495" w:type="dxa"/>
          </w:tcPr>
          <w:p w:rsidR="00AF64AA" w:rsidRPr="00836C0D" w:rsidRDefault="00AF64AA" w:rsidP="004C711C">
            <w:pPr>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lastRenderedPageBreak/>
              <w:t>106.11.</w:t>
            </w:r>
            <w:r w:rsidRPr="00836C0D">
              <w:rPr>
                <w:rFonts w:ascii="Times New Roman" w:eastAsia="標楷體" w:hAnsi="Times New Roman" w:cs="Times New Roman" w:hint="eastAsia"/>
                <w:sz w:val="26"/>
                <w:szCs w:val="26"/>
              </w:rPr>
              <w:t>20</w:t>
            </w:r>
          </w:p>
        </w:tc>
      </w:tr>
      <w:tr w:rsidR="007E1396" w:rsidRPr="007E1396" w:rsidTr="004C711C">
        <w:tc>
          <w:tcPr>
            <w:tcW w:w="817" w:type="dxa"/>
          </w:tcPr>
          <w:p w:rsidR="007E1396" w:rsidRPr="007E1396" w:rsidRDefault="007E1396" w:rsidP="00311336">
            <w:pPr>
              <w:pStyle w:val="a6"/>
              <w:numPr>
                <w:ilvl w:val="0"/>
                <w:numId w:val="1"/>
              </w:numPr>
              <w:snapToGrid w:val="0"/>
              <w:spacing w:line="264" w:lineRule="auto"/>
              <w:ind w:leftChars="0"/>
              <w:jc w:val="both"/>
              <w:rPr>
                <w:rFonts w:ascii="Times New Roman" w:eastAsia="標楷體" w:hAnsi="Times New Roman" w:cs="Times New Roman"/>
                <w:sz w:val="26"/>
                <w:szCs w:val="26"/>
              </w:rPr>
            </w:pPr>
          </w:p>
        </w:tc>
        <w:tc>
          <w:tcPr>
            <w:tcW w:w="2268" w:type="dxa"/>
          </w:tcPr>
          <w:p w:rsidR="007E1396" w:rsidRPr="00E9085E" w:rsidRDefault="007E1396" w:rsidP="00311336">
            <w:pPr>
              <w:pStyle w:val="Web"/>
              <w:snapToGrid w:val="0"/>
              <w:spacing w:before="0" w:beforeAutospacing="0" w:after="0" w:afterAutospacing="0" w:line="264" w:lineRule="auto"/>
              <w:jc w:val="both"/>
              <w:rPr>
                <w:rFonts w:ascii="Times New Roman" w:eastAsia="標楷體" w:hAnsi="Times New Roman" w:cs="Times New Roman"/>
                <w:color w:val="FF0000"/>
                <w:kern w:val="2"/>
                <w:sz w:val="26"/>
                <w:szCs w:val="26"/>
              </w:rPr>
            </w:pPr>
            <w:r w:rsidRPr="00E9085E">
              <w:rPr>
                <w:rFonts w:ascii="Times New Roman" w:eastAsia="標楷體" w:hAnsi="Times New Roman" w:cs="Times New Roman"/>
                <w:color w:val="FF0000"/>
                <w:kern w:val="2"/>
                <w:sz w:val="26"/>
                <w:szCs w:val="26"/>
              </w:rPr>
              <w:t>依據「零售業等商品</w:t>
            </w:r>
            <w:r w:rsidRPr="00E9085E">
              <w:rPr>
                <w:rFonts w:ascii="Times New Roman" w:eastAsia="標楷體" w:hAnsi="Times New Roman" w:cs="Times New Roman"/>
                <w:color w:val="FF0000"/>
                <w:kern w:val="2"/>
                <w:sz w:val="26"/>
                <w:szCs w:val="26"/>
              </w:rPr>
              <w:t>(</w:t>
            </w:r>
            <w:r w:rsidRPr="00E9085E">
              <w:rPr>
                <w:rFonts w:ascii="Times New Roman" w:eastAsia="標楷體" w:hAnsi="Times New Roman" w:cs="Times New Roman"/>
                <w:color w:val="FF0000"/>
                <w:kern w:val="2"/>
                <w:sz w:val="26"/>
                <w:szCs w:val="26"/>
              </w:rPr>
              <w:t>服務</w:t>
            </w:r>
            <w:r w:rsidRPr="00E9085E">
              <w:rPr>
                <w:rFonts w:ascii="Times New Roman" w:eastAsia="標楷體" w:hAnsi="Times New Roman" w:cs="Times New Roman"/>
                <w:color w:val="FF0000"/>
                <w:kern w:val="2"/>
                <w:sz w:val="26"/>
                <w:szCs w:val="26"/>
              </w:rPr>
              <w:t>)</w:t>
            </w:r>
            <w:r w:rsidRPr="00E9085E">
              <w:rPr>
                <w:rFonts w:ascii="Times New Roman" w:eastAsia="標楷體" w:hAnsi="Times New Roman" w:cs="Times New Roman"/>
                <w:color w:val="FF0000"/>
                <w:kern w:val="2"/>
                <w:sz w:val="26"/>
                <w:szCs w:val="26"/>
              </w:rPr>
              <w:t>禮券定型化契約應記載事項」第</w:t>
            </w:r>
            <w:r w:rsidRPr="00E9085E">
              <w:rPr>
                <w:rFonts w:ascii="Times New Roman" w:eastAsia="標楷體" w:hAnsi="Times New Roman" w:cs="Times New Roman"/>
                <w:color w:val="FF0000"/>
                <w:kern w:val="2"/>
                <w:sz w:val="26"/>
                <w:szCs w:val="26"/>
              </w:rPr>
              <w:t>2</w:t>
            </w:r>
            <w:r w:rsidRPr="00E9085E">
              <w:rPr>
                <w:rFonts w:ascii="Times New Roman" w:eastAsia="標楷體" w:hAnsi="Times New Roman" w:cs="Times New Roman"/>
                <w:color w:val="FF0000"/>
                <w:kern w:val="2"/>
                <w:sz w:val="26"/>
                <w:szCs w:val="26"/>
              </w:rPr>
              <w:t>點第</w:t>
            </w:r>
            <w:r w:rsidRPr="00E9085E">
              <w:rPr>
                <w:rFonts w:ascii="Times New Roman" w:eastAsia="標楷體" w:hAnsi="Times New Roman" w:cs="Times New Roman"/>
                <w:color w:val="FF0000"/>
                <w:kern w:val="2"/>
                <w:sz w:val="26"/>
                <w:szCs w:val="26"/>
              </w:rPr>
              <w:t>5</w:t>
            </w:r>
            <w:r w:rsidRPr="00E9085E">
              <w:rPr>
                <w:rFonts w:ascii="Times New Roman" w:eastAsia="標楷體" w:hAnsi="Times New Roman" w:cs="Times New Roman"/>
                <w:color w:val="FF0000"/>
                <w:kern w:val="2"/>
                <w:sz w:val="26"/>
                <w:szCs w:val="26"/>
              </w:rPr>
              <w:t>款規定，公告新增「其他經經濟部許可之履約保證方式」。</w:t>
            </w:r>
          </w:p>
        </w:tc>
        <w:tc>
          <w:tcPr>
            <w:tcW w:w="2977" w:type="dxa"/>
          </w:tcPr>
          <w:p w:rsidR="007E1396" w:rsidRPr="00E9085E" w:rsidRDefault="007E1396" w:rsidP="00311336">
            <w:pPr>
              <w:snapToGrid w:val="0"/>
              <w:spacing w:line="264" w:lineRule="auto"/>
              <w:jc w:val="both"/>
              <w:rPr>
                <w:rFonts w:ascii="Times New Roman" w:eastAsia="標楷體" w:hAnsi="Times New Roman" w:cs="Times New Roman"/>
                <w:color w:val="FF0000"/>
                <w:sz w:val="26"/>
                <w:szCs w:val="26"/>
              </w:rPr>
            </w:pPr>
            <w:r w:rsidRPr="00E9085E">
              <w:rPr>
                <w:rFonts w:ascii="Times New Roman" w:eastAsia="標楷體" w:hAnsi="Times New Roman" w:cs="Times New Roman"/>
                <w:color w:val="FF0000"/>
                <w:sz w:val="26"/>
                <w:szCs w:val="26"/>
              </w:rPr>
              <w:t>依「零售業等商品</w:t>
            </w:r>
            <w:r w:rsidRPr="00E9085E">
              <w:rPr>
                <w:rFonts w:ascii="Times New Roman" w:eastAsia="標楷體" w:hAnsi="Times New Roman" w:cs="Times New Roman"/>
                <w:color w:val="FF0000"/>
                <w:sz w:val="26"/>
                <w:szCs w:val="26"/>
              </w:rPr>
              <w:t>(</w:t>
            </w:r>
            <w:r w:rsidRPr="00E9085E">
              <w:rPr>
                <w:rFonts w:ascii="Times New Roman" w:eastAsia="標楷體" w:hAnsi="Times New Roman" w:cs="Times New Roman"/>
                <w:color w:val="FF0000"/>
                <w:sz w:val="26"/>
                <w:szCs w:val="26"/>
              </w:rPr>
              <w:t>服務</w:t>
            </w:r>
            <w:r w:rsidRPr="00E9085E">
              <w:rPr>
                <w:rFonts w:ascii="Times New Roman" w:eastAsia="標楷體" w:hAnsi="Times New Roman" w:cs="Times New Roman"/>
                <w:color w:val="FF0000"/>
                <w:sz w:val="26"/>
                <w:szCs w:val="26"/>
              </w:rPr>
              <w:t>)</w:t>
            </w:r>
            <w:r w:rsidRPr="00E9085E">
              <w:rPr>
                <w:rFonts w:ascii="Times New Roman" w:eastAsia="標楷體" w:hAnsi="Times New Roman" w:cs="Times New Roman"/>
                <w:color w:val="FF0000"/>
                <w:sz w:val="26"/>
                <w:szCs w:val="26"/>
              </w:rPr>
              <w:t>禮券定型化契約應記載事項」發行人可以下列</w:t>
            </w:r>
            <w:r w:rsidRPr="00E9085E">
              <w:rPr>
                <w:rFonts w:ascii="Times New Roman" w:eastAsia="標楷體" w:hAnsi="Times New Roman" w:cs="Times New Roman"/>
                <w:color w:val="FF0000"/>
                <w:sz w:val="26"/>
                <w:szCs w:val="26"/>
              </w:rPr>
              <w:t>5</w:t>
            </w:r>
            <w:r w:rsidRPr="00E9085E">
              <w:rPr>
                <w:rFonts w:ascii="Times New Roman" w:eastAsia="標楷體" w:hAnsi="Times New Roman" w:cs="Times New Roman"/>
                <w:color w:val="FF0000"/>
                <w:sz w:val="26"/>
                <w:szCs w:val="26"/>
              </w:rPr>
              <w:t>種方式辦理履約保證</w:t>
            </w:r>
            <w:r w:rsidRPr="00E9085E">
              <w:rPr>
                <w:rFonts w:ascii="Times New Roman" w:eastAsia="新細明體" w:hAnsi="Times New Roman" w:cs="Times New Roman"/>
                <w:color w:val="FF0000"/>
                <w:sz w:val="26"/>
                <w:szCs w:val="26"/>
              </w:rPr>
              <w:t>：</w:t>
            </w:r>
          </w:p>
          <w:p w:rsidR="007E1396" w:rsidRPr="00E9085E" w:rsidRDefault="007E1396" w:rsidP="00311336">
            <w:pPr>
              <w:snapToGrid w:val="0"/>
              <w:spacing w:line="264" w:lineRule="auto"/>
              <w:ind w:left="260" w:hangingChars="100" w:hanging="260"/>
              <w:jc w:val="both"/>
              <w:rPr>
                <w:rFonts w:ascii="Times New Roman" w:eastAsia="標楷體" w:hAnsi="Times New Roman" w:cs="Times New Roman"/>
                <w:color w:val="FF0000"/>
                <w:sz w:val="26"/>
                <w:szCs w:val="26"/>
              </w:rPr>
            </w:pPr>
            <w:r w:rsidRPr="00E9085E">
              <w:rPr>
                <w:rFonts w:ascii="Times New Roman" w:eastAsia="標楷體" w:hAnsi="Times New Roman" w:cs="Times New Roman"/>
                <w:color w:val="FF0000"/>
                <w:sz w:val="26"/>
                <w:szCs w:val="26"/>
              </w:rPr>
              <w:t>1.</w:t>
            </w:r>
            <w:r w:rsidRPr="00E9085E">
              <w:rPr>
                <w:rFonts w:ascii="Times New Roman" w:eastAsia="標楷體" w:hAnsi="Times New Roman" w:cs="Times New Roman"/>
                <w:color w:val="FF0000"/>
                <w:sz w:val="26"/>
                <w:szCs w:val="26"/>
              </w:rPr>
              <w:t>銀行履約保證。</w:t>
            </w:r>
          </w:p>
          <w:p w:rsidR="007E1396" w:rsidRPr="00E9085E" w:rsidRDefault="007E1396" w:rsidP="00311336">
            <w:pPr>
              <w:snapToGrid w:val="0"/>
              <w:spacing w:line="264" w:lineRule="auto"/>
              <w:ind w:left="260" w:hangingChars="100" w:hanging="260"/>
              <w:jc w:val="both"/>
              <w:rPr>
                <w:rFonts w:ascii="Times New Roman" w:eastAsia="標楷體" w:hAnsi="Times New Roman" w:cs="Times New Roman"/>
                <w:color w:val="FF0000"/>
                <w:sz w:val="26"/>
                <w:szCs w:val="26"/>
              </w:rPr>
            </w:pPr>
            <w:r w:rsidRPr="00E9085E">
              <w:rPr>
                <w:rFonts w:ascii="Times New Roman" w:eastAsia="標楷體" w:hAnsi="Times New Roman" w:cs="Times New Roman"/>
                <w:color w:val="FF0000"/>
                <w:sz w:val="26"/>
                <w:szCs w:val="26"/>
              </w:rPr>
              <w:t>2.</w:t>
            </w:r>
            <w:r w:rsidRPr="00E9085E">
              <w:rPr>
                <w:rFonts w:ascii="Times New Roman" w:eastAsia="標楷體" w:hAnsi="Times New Roman" w:cs="Times New Roman"/>
                <w:color w:val="FF0000"/>
                <w:sz w:val="26"/>
                <w:szCs w:val="26"/>
              </w:rPr>
              <w:t>銀行信託專戶。</w:t>
            </w:r>
          </w:p>
          <w:p w:rsidR="007E1396" w:rsidRPr="00E9085E" w:rsidRDefault="007E1396" w:rsidP="00311336">
            <w:pPr>
              <w:snapToGrid w:val="0"/>
              <w:spacing w:line="264" w:lineRule="auto"/>
              <w:ind w:left="260" w:hangingChars="100" w:hanging="260"/>
              <w:jc w:val="both"/>
              <w:rPr>
                <w:rFonts w:ascii="Times New Roman" w:eastAsia="標楷體" w:hAnsi="Times New Roman" w:cs="Times New Roman"/>
                <w:color w:val="FF0000"/>
                <w:sz w:val="26"/>
                <w:szCs w:val="26"/>
              </w:rPr>
            </w:pPr>
            <w:r w:rsidRPr="00E9085E">
              <w:rPr>
                <w:rFonts w:ascii="Times New Roman" w:eastAsia="標楷體" w:hAnsi="Times New Roman" w:cs="Times New Roman"/>
                <w:color w:val="FF0000"/>
                <w:sz w:val="26"/>
                <w:szCs w:val="26"/>
              </w:rPr>
              <w:t>3.</w:t>
            </w:r>
            <w:r w:rsidRPr="00E9085E">
              <w:rPr>
                <w:rFonts w:ascii="Times New Roman" w:eastAsia="標楷體" w:hAnsi="Times New Roman" w:cs="Times New Roman"/>
                <w:color w:val="FF0000"/>
                <w:sz w:val="26"/>
                <w:szCs w:val="26"/>
              </w:rPr>
              <w:t>同業同級公司相互連帶保證。</w:t>
            </w:r>
          </w:p>
          <w:p w:rsidR="007E1396" w:rsidRPr="00E9085E" w:rsidRDefault="007E1396" w:rsidP="00311336">
            <w:pPr>
              <w:snapToGrid w:val="0"/>
              <w:spacing w:line="264" w:lineRule="auto"/>
              <w:ind w:left="260" w:hangingChars="100" w:hanging="260"/>
              <w:jc w:val="both"/>
              <w:rPr>
                <w:rFonts w:ascii="Times New Roman" w:eastAsia="標楷體" w:hAnsi="Times New Roman" w:cs="Times New Roman"/>
                <w:color w:val="FF0000"/>
                <w:sz w:val="26"/>
                <w:szCs w:val="26"/>
              </w:rPr>
            </w:pPr>
            <w:r w:rsidRPr="00E9085E">
              <w:rPr>
                <w:rFonts w:ascii="Times New Roman" w:eastAsia="標楷體" w:hAnsi="Times New Roman" w:cs="Times New Roman"/>
                <w:color w:val="FF0000"/>
                <w:sz w:val="26"/>
                <w:szCs w:val="26"/>
              </w:rPr>
              <w:t>4.</w:t>
            </w:r>
            <w:r w:rsidRPr="00E9085E">
              <w:rPr>
                <w:rFonts w:ascii="Times New Roman" w:eastAsia="標楷體" w:hAnsi="Times New Roman" w:cs="Times New Roman"/>
                <w:color w:val="FF0000"/>
                <w:sz w:val="26"/>
                <w:szCs w:val="26"/>
              </w:rPr>
              <w:t>商業同業公會辦理之同業聯合連帶保證協</w:t>
            </w:r>
            <w:r w:rsidRPr="00E9085E">
              <w:rPr>
                <w:rFonts w:ascii="Times New Roman" w:eastAsia="標楷體" w:hAnsi="Times New Roman" w:cs="Times New Roman"/>
                <w:color w:val="FF0000"/>
                <w:sz w:val="26"/>
                <w:szCs w:val="26"/>
              </w:rPr>
              <w:lastRenderedPageBreak/>
              <w:t>定。</w:t>
            </w:r>
          </w:p>
          <w:p w:rsidR="007E1396" w:rsidRPr="00E9085E" w:rsidRDefault="007E1396" w:rsidP="00311336">
            <w:pPr>
              <w:snapToGrid w:val="0"/>
              <w:spacing w:line="264" w:lineRule="auto"/>
              <w:ind w:left="260" w:hangingChars="100" w:hanging="260"/>
              <w:jc w:val="both"/>
              <w:rPr>
                <w:rFonts w:ascii="Times New Roman" w:eastAsia="標楷體" w:hAnsi="Times New Roman" w:cs="Times New Roman"/>
                <w:color w:val="FF0000"/>
                <w:sz w:val="26"/>
                <w:szCs w:val="26"/>
              </w:rPr>
            </w:pPr>
            <w:r w:rsidRPr="00E9085E">
              <w:rPr>
                <w:rFonts w:ascii="Times New Roman" w:eastAsia="標楷體" w:hAnsi="Times New Roman" w:cs="Times New Roman"/>
                <w:color w:val="FF0000"/>
                <w:sz w:val="26"/>
                <w:szCs w:val="26"/>
              </w:rPr>
              <w:t>5.</w:t>
            </w:r>
            <w:r w:rsidRPr="00E9085E">
              <w:rPr>
                <w:rFonts w:ascii="Times New Roman" w:eastAsia="標楷體" w:hAnsi="Times New Roman" w:cs="Times New Roman"/>
                <w:color w:val="FF0000"/>
                <w:sz w:val="26"/>
                <w:szCs w:val="26"/>
              </w:rPr>
              <w:t>其他經經濟部許可之履約保證方式：專營電子支付機構依電子支付機構管理條例規定</w:t>
            </w:r>
            <w:proofErr w:type="gramStart"/>
            <w:r w:rsidRPr="00E9085E">
              <w:rPr>
                <w:rFonts w:ascii="Times New Roman" w:eastAsia="標楷體" w:hAnsi="Times New Roman" w:cs="Times New Roman"/>
                <w:color w:val="FF0000"/>
                <w:sz w:val="26"/>
                <w:szCs w:val="26"/>
              </w:rPr>
              <w:t>踐行</w:t>
            </w:r>
            <w:proofErr w:type="gramEnd"/>
            <w:r w:rsidRPr="00E9085E">
              <w:rPr>
                <w:rFonts w:ascii="Times New Roman" w:eastAsia="標楷體" w:hAnsi="Times New Roman" w:cs="Times New Roman"/>
                <w:color w:val="FF0000"/>
                <w:sz w:val="26"/>
                <w:szCs w:val="26"/>
              </w:rPr>
              <w:t>之履約保證。</w:t>
            </w:r>
          </w:p>
        </w:tc>
        <w:tc>
          <w:tcPr>
            <w:tcW w:w="3260" w:type="dxa"/>
          </w:tcPr>
          <w:p w:rsidR="007E1396" w:rsidRPr="00E9085E" w:rsidRDefault="007E1396" w:rsidP="00311336">
            <w:pPr>
              <w:snapToGrid w:val="0"/>
              <w:spacing w:line="264" w:lineRule="auto"/>
              <w:jc w:val="both"/>
              <w:rPr>
                <w:rFonts w:ascii="Times New Roman" w:eastAsia="標楷體" w:hAnsi="Times New Roman" w:cs="Times New Roman"/>
                <w:color w:val="FF0000"/>
                <w:sz w:val="26"/>
                <w:szCs w:val="26"/>
              </w:rPr>
            </w:pPr>
            <w:r w:rsidRPr="00E9085E">
              <w:rPr>
                <w:rFonts w:ascii="Times New Roman" w:eastAsia="標楷體" w:hAnsi="Times New Roman" w:cs="Times New Roman"/>
                <w:color w:val="FF0000"/>
                <w:sz w:val="26"/>
                <w:szCs w:val="26"/>
              </w:rPr>
              <w:lastRenderedPageBreak/>
              <w:t>增加</w:t>
            </w:r>
            <w:r w:rsidRPr="00E9085E">
              <w:rPr>
                <w:rFonts w:ascii="Times New Roman" w:eastAsia="標楷體" w:hAnsi="Times New Roman" w:cs="Times New Roman"/>
                <w:color w:val="FF0000"/>
                <w:sz w:val="26"/>
                <w:szCs w:val="26"/>
              </w:rPr>
              <w:t>2</w:t>
            </w:r>
            <w:r w:rsidRPr="00E9085E">
              <w:rPr>
                <w:rFonts w:ascii="Times New Roman" w:eastAsia="標楷體" w:hAnsi="Times New Roman" w:cs="Times New Roman"/>
                <w:color w:val="FF0000"/>
                <w:sz w:val="26"/>
                <w:szCs w:val="26"/>
              </w:rPr>
              <w:t>種</w:t>
            </w:r>
            <w:r w:rsidRPr="00E9085E">
              <w:rPr>
                <w:rFonts w:ascii="Times New Roman" w:eastAsia="新細明體" w:hAnsi="Times New Roman" w:cs="Times New Roman"/>
                <w:color w:val="FF0000"/>
                <w:sz w:val="26"/>
                <w:szCs w:val="26"/>
              </w:rPr>
              <w:t>「</w:t>
            </w:r>
            <w:r w:rsidRPr="00E9085E">
              <w:rPr>
                <w:rFonts w:ascii="Times New Roman" w:eastAsia="標楷體" w:hAnsi="Times New Roman" w:cs="Times New Roman"/>
                <w:color w:val="FF0000"/>
                <w:sz w:val="26"/>
                <w:szCs w:val="26"/>
              </w:rPr>
              <w:t>其他經經濟部許可之履約保證方式」：</w:t>
            </w:r>
          </w:p>
          <w:p w:rsidR="007E1396" w:rsidRPr="00311336" w:rsidRDefault="007E1396" w:rsidP="00311336">
            <w:pPr>
              <w:snapToGrid w:val="0"/>
              <w:spacing w:line="264" w:lineRule="auto"/>
              <w:ind w:left="260" w:hangingChars="100" w:hanging="260"/>
              <w:jc w:val="both"/>
              <w:rPr>
                <w:rFonts w:ascii="Times New Roman" w:eastAsia="標楷體" w:hAnsi="Times New Roman" w:cs="Times New Roman"/>
                <w:color w:val="FF0000"/>
                <w:sz w:val="26"/>
                <w:szCs w:val="26"/>
              </w:rPr>
            </w:pPr>
            <w:r w:rsidRPr="00E9085E">
              <w:rPr>
                <w:rFonts w:ascii="Times New Roman" w:eastAsia="標楷體" w:hAnsi="Times New Roman" w:cs="Times New Roman"/>
                <w:color w:val="FF0000"/>
                <w:sz w:val="26"/>
                <w:szCs w:val="26"/>
              </w:rPr>
              <w:t>(1)</w:t>
            </w:r>
            <w:r w:rsidRPr="00311336">
              <w:rPr>
                <w:rFonts w:ascii="Times New Roman" w:eastAsia="標楷體" w:hAnsi="Times New Roman" w:cs="Times New Roman"/>
                <w:b/>
                <w:color w:val="FF0000"/>
                <w:sz w:val="26"/>
                <w:szCs w:val="26"/>
              </w:rPr>
              <w:t>兼營電子支付機構</w:t>
            </w:r>
            <w:r w:rsidRPr="00311336">
              <w:rPr>
                <w:rFonts w:ascii="Times New Roman" w:eastAsia="標楷體" w:hAnsi="Times New Roman" w:cs="Times New Roman"/>
                <w:color w:val="FF0000"/>
                <w:sz w:val="26"/>
                <w:szCs w:val="26"/>
              </w:rPr>
              <w:t>(</w:t>
            </w:r>
            <w:r w:rsidRPr="00311336">
              <w:rPr>
                <w:rFonts w:ascii="Times New Roman" w:eastAsia="標楷體" w:hAnsi="Times New Roman" w:cs="Times New Roman"/>
                <w:color w:val="FF0000"/>
                <w:sz w:val="26"/>
                <w:szCs w:val="26"/>
              </w:rPr>
              <w:t>包含銀行、中華郵政股份有限公司及電子票證發行機構</w:t>
            </w:r>
            <w:r w:rsidRPr="00311336">
              <w:rPr>
                <w:rFonts w:ascii="Times New Roman" w:eastAsia="標楷體" w:hAnsi="Times New Roman" w:cs="Times New Roman"/>
                <w:color w:val="FF0000"/>
                <w:sz w:val="26"/>
                <w:szCs w:val="26"/>
              </w:rPr>
              <w:t>)</w:t>
            </w:r>
            <w:r w:rsidRPr="00311336">
              <w:rPr>
                <w:rFonts w:ascii="Times New Roman" w:eastAsia="標楷體" w:hAnsi="Times New Roman" w:cs="Times New Roman"/>
                <w:color w:val="FF0000"/>
                <w:sz w:val="26"/>
                <w:szCs w:val="26"/>
              </w:rPr>
              <w:t>依電子支付機構管理條例規定辦理</w:t>
            </w:r>
            <w:r w:rsidRPr="00311336">
              <w:rPr>
                <w:rFonts w:ascii="Times New Roman" w:eastAsia="標楷體" w:hAnsi="Times New Roman" w:cs="Times New Roman"/>
                <w:b/>
                <w:color w:val="FF0000"/>
                <w:sz w:val="26"/>
                <w:szCs w:val="26"/>
              </w:rPr>
              <w:t>代理收付</w:t>
            </w:r>
            <w:r w:rsidRPr="00311336">
              <w:rPr>
                <w:rFonts w:ascii="Times New Roman" w:eastAsia="標楷體" w:hAnsi="Times New Roman" w:cs="Times New Roman"/>
                <w:color w:val="FF0000"/>
                <w:sz w:val="26"/>
                <w:szCs w:val="26"/>
              </w:rPr>
              <w:t>實質交易款項業務，並提供</w:t>
            </w:r>
            <w:r w:rsidRPr="00311336">
              <w:rPr>
                <w:rFonts w:ascii="Times New Roman" w:eastAsia="標楷體" w:hAnsi="Times New Roman" w:cs="Times New Roman"/>
                <w:b/>
                <w:color w:val="FF0000"/>
                <w:sz w:val="26"/>
                <w:szCs w:val="26"/>
              </w:rPr>
              <w:t>價金保管</w:t>
            </w:r>
            <w:r w:rsidRPr="00311336">
              <w:rPr>
                <w:rFonts w:ascii="Times New Roman" w:eastAsia="標楷體" w:hAnsi="Times New Roman" w:cs="Times New Roman"/>
                <w:color w:val="FF0000"/>
                <w:sz w:val="26"/>
                <w:szCs w:val="26"/>
              </w:rPr>
              <w:t>服務者。</w:t>
            </w:r>
          </w:p>
          <w:p w:rsidR="007E1396" w:rsidRPr="00E9085E" w:rsidRDefault="007E1396" w:rsidP="00311336">
            <w:pPr>
              <w:snapToGrid w:val="0"/>
              <w:spacing w:line="264" w:lineRule="auto"/>
              <w:ind w:left="260" w:hangingChars="100" w:hanging="260"/>
              <w:jc w:val="both"/>
              <w:rPr>
                <w:rFonts w:ascii="Times New Roman" w:eastAsia="標楷體" w:hAnsi="Times New Roman" w:cs="Times New Roman"/>
                <w:color w:val="FF0000"/>
                <w:sz w:val="26"/>
                <w:szCs w:val="26"/>
              </w:rPr>
            </w:pPr>
            <w:r w:rsidRPr="00311336">
              <w:rPr>
                <w:rFonts w:ascii="Times New Roman" w:eastAsia="標楷體" w:hAnsi="Times New Roman" w:cs="Times New Roman"/>
                <w:color w:val="FF0000"/>
                <w:sz w:val="26"/>
                <w:szCs w:val="26"/>
              </w:rPr>
              <w:t>(2)</w:t>
            </w:r>
            <w:r w:rsidRPr="00311336">
              <w:rPr>
                <w:rFonts w:ascii="Times New Roman" w:eastAsia="標楷體" w:hAnsi="Times New Roman" w:cs="Times New Roman"/>
                <w:b/>
                <w:color w:val="FF0000"/>
                <w:sz w:val="26"/>
                <w:szCs w:val="26"/>
              </w:rPr>
              <w:t>兼營信用卡收單業務之</w:t>
            </w:r>
            <w:r w:rsidRPr="00311336">
              <w:rPr>
                <w:rFonts w:ascii="Times New Roman" w:eastAsia="標楷體" w:hAnsi="Times New Roman" w:cs="Times New Roman"/>
                <w:b/>
                <w:color w:val="FF0000"/>
                <w:sz w:val="26"/>
                <w:szCs w:val="26"/>
              </w:rPr>
              <w:lastRenderedPageBreak/>
              <w:t>銀行</w:t>
            </w:r>
            <w:r w:rsidRPr="00311336">
              <w:rPr>
                <w:rFonts w:ascii="Times New Roman" w:eastAsia="標楷體" w:hAnsi="Times New Roman" w:cs="Times New Roman"/>
                <w:color w:val="FF0000"/>
                <w:sz w:val="26"/>
                <w:szCs w:val="26"/>
              </w:rPr>
              <w:t>依「信用卡業務機構管理辦法」辦理</w:t>
            </w:r>
            <w:r w:rsidRPr="00311336">
              <w:rPr>
                <w:rFonts w:ascii="Times New Roman" w:eastAsia="標楷體" w:hAnsi="Times New Roman" w:cs="Times New Roman"/>
                <w:b/>
                <w:color w:val="FF0000"/>
                <w:sz w:val="26"/>
                <w:szCs w:val="26"/>
              </w:rPr>
              <w:t>代理收付</w:t>
            </w:r>
            <w:r w:rsidRPr="00311336">
              <w:rPr>
                <w:rFonts w:ascii="Times New Roman" w:eastAsia="標楷體" w:hAnsi="Times New Roman" w:cs="Times New Roman"/>
                <w:color w:val="FF0000"/>
                <w:sz w:val="26"/>
                <w:szCs w:val="26"/>
              </w:rPr>
              <w:t>特約商店信用卡消費帳款業務，並提供</w:t>
            </w:r>
            <w:r w:rsidRPr="00311336">
              <w:rPr>
                <w:rFonts w:ascii="Times New Roman" w:eastAsia="標楷體" w:hAnsi="Times New Roman" w:cs="Times New Roman"/>
                <w:b/>
                <w:color w:val="FF0000"/>
                <w:sz w:val="26"/>
                <w:szCs w:val="26"/>
              </w:rPr>
              <w:t>價金保管</w:t>
            </w:r>
            <w:r w:rsidRPr="00311336">
              <w:rPr>
                <w:rFonts w:ascii="Times New Roman" w:eastAsia="標楷體" w:hAnsi="Times New Roman" w:cs="Times New Roman"/>
                <w:color w:val="FF0000"/>
                <w:sz w:val="26"/>
                <w:szCs w:val="26"/>
              </w:rPr>
              <w:t>服務者。</w:t>
            </w:r>
          </w:p>
        </w:tc>
        <w:tc>
          <w:tcPr>
            <w:tcW w:w="3750" w:type="dxa"/>
          </w:tcPr>
          <w:p w:rsidR="007E1396" w:rsidRPr="00E9085E" w:rsidRDefault="007E1396" w:rsidP="00311336">
            <w:pPr>
              <w:snapToGrid w:val="0"/>
              <w:spacing w:line="264" w:lineRule="auto"/>
              <w:ind w:left="260" w:hangingChars="100" w:hanging="260"/>
              <w:jc w:val="both"/>
              <w:rPr>
                <w:rFonts w:ascii="Times New Roman" w:eastAsia="標楷體" w:hAnsi="Times New Roman" w:cs="Times New Roman"/>
                <w:color w:val="FF0000"/>
                <w:sz w:val="26"/>
                <w:szCs w:val="26"/>
              </w:rPr>
            </w:pPr>
            <w:r w:rsidRPr="00E9085E">
              <w:rPr>
                <w:rFonts w:ascii="Times New Roman" w:eastAsia="標楷體" w:hAnsi="Times New Roman" w:cs="Times New Roman"/>
                <w:color w:val="FF0000"/>
                <w:sz w:val="26"/>
                <w:szCs w:val="26"/>
              </w:rPr>
              <w:lastRenderedPageBreak/>
              <w:t>1.</w:t>
            </w:r>
            <w:r w:rsidRPr="00E9085E">
              <w:rPr>
                <w:rFonts w:ascii="Times New Roman" w:eastAsia="標楷體" w:hAnsi="Times New Roman" w:cs="Times New Roman"/>
                <w:color w:val="FF0000"/>
                <w:sz w:val="26"/>
                <w:szCs w:val="26"/>
              </w:rPr>
              <w:t>依現行實務，零售業者</w:t>
            </w:r>
            <w:proofErr w:type="gramStart"/>
            <w:r w:rsidRPr="00E9085E">
              <w:rPr>
                <w:rFonts w:ascii="Times New Roman" w:eastAsia="標楷體" w:hAnsi="Times New Roman" w:cs="Times New Roman"/>
                <w:color w:val="FF0000"/>
                <w:sz w:val="26"/>
                <w:szCs w:val="26"/>
              </w:rPr>
              <w:t>採</w:t>
            </w:r>
            <w:proofErr w:type="gramEnd"/>
            <w:r w:rsidRPr="00E9085E">
              <w:rPr>
                <w:rFonts w:ascii="Times New Roman" w:eastAsia="標楷體" w:hAnsi="Times New Roman" w:cs="Times New Roman"/>
                <w:color w:val="FF0000"/>
                <w:sz w:val="26"/>
                <w:szCs w:val="26"/>
              </w:rPr>
              <w:t>銀行足額履約保證或銀行信託專戶方式居多，惟此</w:t>
            </w:r>
            <w:r w:rsidRPr="00E9085E">
              <w:rPr>
                <w:rFonts w:ascii="Times New Roman" w:eastAsia="標楷體" w:hAnsi="Times New Roman" w:cs="Times New Roman"/>
                <w:color w:val="FF0000"/>
                <w:sz w:val="26"/>
                <w:szCs w:val="26"/>
              </w:rPr>
              <w:t>2</w:t>
            </w:r>
            <w:r w:rsidRPr="00E9085E">
              <w:rPr>
                <w:rFonts w:ascii="Times New Roman" w:eastAsia="標楷體" w:hAnsi="Times New Roman" w:cs="Times New Roman"/>
                <w:color w:val="FF0000"/>
                <w:sz w:val="26"/>
                <w:szCs w:val="26"/>
              </w:rPr>
              <w:t>種方式，對中小企業而言，多因成本太高或銀行不願</w:t>
            </w:r>
            <w:proofErr w:type="gramStart"/>
            <w:r w:rsidRPr="00E9085E">
              <w:rPr>
                <w:rFonts w:ascii="Times New Roman" w:eastAsia="標楷體" w:hAnsi="Times New Roman" w:cs="Times New Roman"/>
                <w:color w:val="FF0000"/>
                <w:sz w:val="26"/>
                <w:szCs w:val="26"/>
              </w:rPr>
              <w:t>承作履保而</w:t>
            </w:r>
            <w:proofErr w:type="gramEnd"/>
            <w:r w:rsidRPr="00E9085E">
              <w:rPr>
                <w:rFonts w:ascii="Times New Roman" w:eastAsia="標楷體" w:hAnsi="Times New Roman" w:cs="Times New Roman"/>
                <w:color w:val="FF0000"/>
                <w:sz w:val="26"/>
                <w:szCs w:val="26"/>
              </w:rPr>
              <w:t>無法發行禮券。</w:t>
            </w:r>
          </w:p>
          <w:p w:rsidR="007E1396" w:rsidRPr="00E9085E" w:rsidRDefault="007E1396" w:rsidP="00311336">
            <w:pPr>
              <w:snapToGrid w:val="0"/>
              <w:spacing w:line="264" w:lineRule="auto"/>
              <w:ind w:left="260" w:hangingChars="100" w:hanging="260"/>
              <w:jc w:val="both"/>
              <w:rPr>
                <w:rFonts w:ascii="Times New Roman" w:eastAsia="標楷體" w:hAnsi="Times New Roman" w:cs="Times New Roman"/>
                <w:color w:val="FF0000"/>
                <w:sz w:val="26"/>
                <w:szCs w:val="26"/>
              </w:rPr>
            </w:pPr>
            <w:r w:rsidRPr="00E9085E">
              <w:rPr>
                <w:rFonts w:ascii="Times New Roman" w:eastAsia="標楷體" w:hAnsi="Times New Roman" w:cs="Times New Roman"/>
                <w:color w:val="FF0000"/>
                <w:sz w:val="26"/>
                <w:szCs w:val="26"/>
              </w:rPr>
              <w:t>2.</w:t>
            </w:r>
            <w:r w:rsidRPr="00E9085E">
              <w:rPr>
                <w:rFonts w:ascii="Times New Roman" w:eastAsia="標楷體" w:hAnsi="Times New Roman" w:cs="Times New Roman"/>
                <w:color w:val="FF0000"/>
                <w:sz w:val="26"/>
                <w:szCs w:val="26"/>
              </w:rPr>
              <w:t>本次公告新增之</w:t>
            </w:r>
            <w:r w:rsidRPr="00E9085E">
              <w:rPr>
                <w:rFonts w:ascii="Times New Roman" w:eastAsia="標楷體" w:hAnsi="Times New Roman" w:cs="Times New Roman"/>
                <w:color w:val="FF0000"/>
                <w:sz w:val="26"/>
                <w:szCs w:val="26"/>
              </w:rPr>
              <w:t>2</w:t>
            </w:r>
            <w:r w:rsidRPr="00E9085E">
              <w:rPr>
                <w:rFonts w:ascii="Times New Roman" w:eastAsia="標楷體" w:hAnsi="Times New Roman" w:cs="Times New Roman"/>
                <w:color w:val="FF0000"/>
                <w:sz w:val="26"/>
                <w:szCs w:val="26"/>
              </w:rPr>
              <w:t>種履約保證方式，其運作模式，係由兼營電子支付機構或兼營信用卡收單業務之銀行先行保管禮</w:t>
            </w:r>
            <w:r w:rsidRPr="00E9085E">
              <w:rPr>
                <w:rFonts w:ascii="Times New Roman" w:eastAsia="標楷體" w:hAnsi="Times New Roman" w:cs="Times New Roman"/>
                <w:color w:val="FF0000"/>
                <w:sz w:val="26"/>
                <w:szCs w:val="26"/>
              </w:rPr>
              <w:lastRenderedPageBreak/>
              <w:t>券款項，</w:t>
            </w:r>
            <w:proofErr w:type="gramStart"/>
            <w:r w:rsidRPr="00E9085E">
              <w:rPr>
                <w:rFonts w:ascii="Times New Roman" w:eastAsia="標楷體" w:hAnsi="Times New Roman" w:cs="Times New Roman"/>
                <w:color w:val="FF0000"/>
                <w:sz w:val="26"/>
                <w:szCs w:val="26"/>
              </w:rPr>
              <w:t>俟</w:t>
            </w:r>
            <w:proofErr w:type="gramEnd"/>
            <w:r w:rsidRPr="00E9085E">
              <w:rPr>
                <w:rFonts w:ascii="Times New Roman" w:eastAsia="標楷體" w:hAnsi="Times New Roman" w:cs="Times New Roman"/>
                <w:color w:val="FF0000"/>
                <w:sz w:val="26"/>
                <w:szCs w:val="26"/>
              </w:rPr>
              <w:t>消費者使用禮券後，再將款項撥付予發行人，不僅對消費者權益有所保障，亦可協助中小企業以較低成本發行禮券，有助產業及電子商務發展。</w:t>
            </w:r>
          </w:p>
        </w:tc>
        <w:tc>
          <w:tcPr>
            <w:tcW w:w="1495" w:type="dxa"/>
          </w:tcPr>
          <w:p w:rsidR="007E1396" w:rsidRPr="00E9085E" w:rsidRDefault="000E0719" w:rsidP="00311336">
            <w:pPr>
              <w:snapToGrid w:val="0"/>
              <w:spacing w:line="264" w:lineRule="auto"/>
              <w:jc w:val="both"/>
              <w:rPr>
                <w:rFonts w:ascii="Times New Roman" w:eastAsia="標楷體" w:hAnsi="Times New Roman" w:cs="Times New Roman"/>
                <w:color w:val="FF0000"/>
                <w:sz w:val="26"/>
                <w:szCs w:val="26"/>
              </w:rPr>
            </w:pPr>
            <w:r>
              <w:rPr>
                <w:rFonts w:ascii="Times New Roman" w:eastAsia="標楷體" w:hAnsi="Times New Roman" w:cs="Times New Roman" w:hint="eastAsia"/>
                <w:color w:val="FF0000"/>
                <w:sz w:val="26"/>
                <w:szCs w:val="26"/>
              </w:rPr>
              <w:lastRenderedPageBreak/>
              <w:t>(</w:t>
            </w:r>
            <w:r w:rsidR="007E1396" w:rsidRPr="00E9085E">
              <w:rPr>
                <w:rFonts w:ascii="Times New Roman" w:eastAsia="標楷體" w:hAnsi="Times New Roman" w:cs="Times New Roman"/>
                <w:color w:val="FF0000"/>
                <w:sz w:val="26"/>
                <w:szCs w:val="26"/>
              </w:rPr>
              <w:t>106.12.28</w:t>
            </w:r>
            <w:r>
              <w:rPr>
                <w:rFonts w:ascii="Times New Roman" w:eastAsia="標楷體" w:hAnsi="Times New Roman" w:cs="Times New Roman" w:hint="eastAsia"/>
                <w:color w:val="FF0000"/>
                <w:sz w:val="26"/>
                <w:szCs w:val="26"/>
              </w:rPr>
              <w:t>)</w:t>
            </w:r>
            <w:bookmarkStart w:id="0" w:name="_GoBack"/>
            <w:bookmarkEnd w:id="0"/>
          </w:p>
        </w:tc>
      </w:tr>
      <w:tr w:rsidR="00836C0D" w:rsidRPr="00836C0D" w:rsidTr="00A939F2">
        <w:tc>
          <w:tcPr>
            <w:tcW w:w="817" w:type="dxa"/>
          </w:tcPr>
          <w:p w:rsidR="00AF64AA" w:rsidRPr="00836C0D" w:rsidRDefault="00AF64AA" w:rsidP="004C711C">
            <w:pPr>
              <w:pStyle w:val="a6"/>
              <w:numPr>
                <w:ilvl w:val="0"/>
                <w:numId w:val="1"/>
              </w:numPr>
              <w:snapToGrid w:val="0"/>
              <w:spacing w:line="264" w:lineRule="auto"/>
              <w:ind w:leftChars="0"/>
              <w:jc w:val="both"/>
              <w:rPr>
                <w:sz w:val="26"/>
                <w:szCs w:val="26"/>
              </w:rPr>
            </w:pPr>
          </w:p>
        </w:tc>
        <w:tc>
          <w:tcPr>
            <w:tcW w:w="2268" w:type="dxa"/>
          </w:tcPr>
          <w:p w:rsidR="00AF64AA" w:rsidRPr="00836C0D" w:rsidRDefault="00AF64AA" w:rsidP="004C711C">
            <w:pPr>
              <w:spacing w:line="360" w:lineRule="exact"/>
              <w:rPr>
                <w:rFonts w:ascii="Times New Roman" w:eastAsia="標楷體" w:hAnsi="Times New Roman" w:cs="Times New Roman"/>
                <w:sz w:val="26"/>
                <w:szCs w:val="26"/>
              </w:rPr>
            </w:pPr>
            <w:r w:rsidRPr="00836C0D">
              <w:rPr>
                <w:rFonts w:ascii="Times New Roman" w:eastAsia="標楷體" w:hAnsi="Times New Roman" w:cs="Times New Roman"/>
                <w:sz w:val="26"/>
                <w:szCs w:val="26"/>
              </w:rPr>
              <w:t>發布「信用卡業務機構管理辦法」第</w:t>
            </w:r>
            <w:r w:rsidRPr="00836C0D">
              <w:rPr>
                <w:rFonts w:ascii="Times New Roman" w:eastAsia="標楷體" w:hAnsi="Times New Roman" w:cs="Times New Roman"/>
                <w:sz w:val="26"/>
                <w:szCs w:val="26"/>
              </w:rPr>
              <w:t>15</w:t>
            </w:r>
            <w:r w:rsidRPr="00836C0D">
              <w:rPr>
                <w:rFonts w:ascii="Times New Roman" w:eastAsia="標楷體" w:hAnsi="Times New Roman" w:cs="Times New Roman"/>
                <w:sz w:val="26"/>
                <w:szCs w:val="26"/>
              </w:rPr>
              <w:t>條第</w:t>
            </w:r>
            <w:r w:rsidRPr="00836C0D">
              <w:rPr>
                <w:rFonts w:ascii="Times New Roman" w:eastAsia="標楷體" w:hAnsi="Times New Roman" w:cs="Times New Roman"/>
                <w:sz w:val="26"/>
                <w:szCs w:val="26"/>
              </w:rPr>
              <w:t>3</w:t>
            </w:r>
            <w:r w:rsidRPr="00836C0D">
              <w:rPr>
                <w:rFonts w:ascii="Times New Roman" w:eastAsia="標楷體" w:hAnsi="Times New Roman" w:cs="Times New Roman"/>
                <w:sz w:val="26"/>
                <w:szCs w:val="26"/>
              </w:rPr>
              <w:t>項規定之解釋令。</w:t>
            </w:r>
            <w:r w:rsidR="0064695F" w:rsidRPr="00836C0D">
              <w:rPr>
                <w:rFonts w:ascii="Times New Roman" w:eastAsia="標楷體" w:hAnsi="Times New Roman" w:cs="Times New Roman" w:hint="eastAsia"/>
                <w:sz w:val="26"/>
                <w:szCs w:val="26"/>
              </w:rPr>
              <w:t>(</w:t>
            </w:r>
            <w:r w:rsidR="0064695F" w:rsidRPr="00836C0D">
              <w:rPr>
                <w:rFonts w:ascii="Times New Roman" w:eastAsia="標楷體" w:hAnsi="Times New Roman" w:cs="Times New Roman" w:hint="eastAsia"/>
                <w:sz w:val="26"/>
                <w:szCs w:val="26"/>
              </w:rPr>
              <w:t>金管會</w:t>
            </w:r>
            <w:r w:rsidR="0064695F" w:rsidRPr="00836C0D">
              <w:rPr>
                <w:rFonts w:ascii="Times New Roman" w:eastAsia="標楷體" w:hAnsi="Times New Roman" w:cs="Times New Roman" w:hint="eastAsia"/>
                <w:sz w:val="26"/>
                <w:szCs w:val="26"/>
              </w:rPr>
              <w:t>)</w:t>
            </w:r>
          </w:p>
        </w:tc>
        <w:tc>
          <w:tcPr>
            <w:tcW w:w="2977" w:type="dxa"/>
          </w:tcPr>
          <w:p w:rsidR="00AF64AA" w:rsidRPr="00836C0D" w:rsidRDefault="00AF64AA" w:rsidP="004C711C">
            <w:pPr>
              <w:spacing w:line="360" w:lineRule="exact"/>
              <w:rPr>
                <w:rFonts w:ascii="Times New Roman" w:eastAsia="標楷體" w:hAnsi="Times New Roman" w:cs="Times New Roman"/>
                <w:sz w:val="26"/>
                <w:szCs w:val="26"/>
              </w:rPr>
            </w:pPr>
            <w:r w:rsidRPr="00836C0D">
              <w:rPr>
                <w:rFonts w:ascii="Times New Roman" w:eastAsia="標楷體" w:hAnsi="Times New Roman" w:cs="Times New Roman"/>
                <w:sz w:val="26"/>
                <w:szCs w:val="26"/>
              </w:rPr>
              <w:t>－</w:t>
            </w:r>
          </w:p>
        </w:tc>
        <w:tc>
          <w:tcPr>
            <w:tcW w:w="3260" w:type="dxa"/>
            <w:vAlign w:val="center"/>
          </w:tcPr>
          <w:p w:rsidR="00AF64AA" w:rsidRPr="00836C0D" w:rsidRDefault="00AF64AA" w:rsidP="004C711C">
            <w:pPr>
              <w:spacing w:line="360" w:lineRule="exact"/>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新增釋示信用卡收單機構接受其他收單機構、電子票證發行機構及電子支付機構委任，提供應用程式以整合傳遞交易訊息者，非屬「信</w:t>
            </w:r>
            <w:r w:rsidRPr="00836C0D">
              <w:rPr>
                <w:rFonts w:ascii="Times New Roman" w:eastAsia="標楷體" w:hAnsi="Times New Roman" w:cs="Times New Roman"/>
                <w:bCs/>
                <w:sz w:val="26"/>
                <w:szCs w:val="26"/>
              </w:rPr>
              <w:t>用卡業務機構管理辦法」第</w:t>
            </w:r>
            <w:r w:rsidRPr="00836C0D">
              <w:rPr>
                <w:rFonts w:ascii="Times New Roman" w:eastAsia="標楷體" w:hAnsi="Times New Roman" w:cs="Times New Roman"/>
                <w:bCs/>
                <w:sz w:val="26"/>
                <w:szCs w:val="26"/>
              </w:rPr>
              <w:t>15</w:t>
            </w:r>
            <w:r w:rsidRPr="00836C0D">
              <w:rPr>
                <w:rFonts w:ascii="Times New Roman" w:eastAsia="標楷體" w:hAnsi="Times New Roman" w:cs="Times New Roman"/>
                <w:bCs/>
                <w:sz w:val="26"/>
                <w:szCs w:val="26"/>
              </w:rPr>
              <w:t>條第</w:t>
            </w:r>
            <w:r w:rsidRPr="00836C0D">
              <w:rPr>
                <w:rFonts w:ascii="Times New Roman" w:eastAsia="標楷體" w:hAnsi="Times New Roman" w:cs="Times New Roman"/>
                <w:bCs/>
                <w:sz w:val="26"/>
                <w:szCs w:val="26"/>
              </w:rPr>
              <w:t>3</w:t>
            </w:r>
            <w:r w:rsidRPr="00836C0D">
              <w:rPr>
                <w:rFonts w:ascii="Times New Roman" w:eastAsia="標楷體" w:hAnsi="Times New Roman" w:cs="Times New Roman"/>
                <w:bCs/>
                <w:sz w:val="26"/>
                <w:szCs w:val="26"/>
              </w:rPr>
              <w:t>項應向本會申請之事項，但應於首次</w:t>
            </w:r>
            <w:r w:rsidRPr="00836C0D">
              <w:rPr>
                <w:rFonts w:ascii="Times New Roman" w:eastAsia="標楷體" w:hAnsi="Times New Roman" w:cs="Times New Roman"/>
                <w:sz w:val="26"/>
                <w:szCs w:val="26"/>
              </w:rPr>
              <w:t>開辦</w:t>
            </w:r>
            <w:r w:rsidRPr="00836C0D">
              <w:rPr>
                <w:rFonts w:ascii="Times New Roman" w:eastAsia="標楷體" w:hAnsi="Times New Roman" w:cs="Times New Roman"/>
                <w:bCs/>
                <w:sz w:val="26"/>
                <w:szCs w:val="26"/>
              </w:rPr>
              <w:t>後</w:t>
            </w:r>
            <w:r w:rsidRPr="00836C0D">
              <w:rPr>
                <w:rFonts w:ascii="Times New Roman" w:eastAsia="標楷體" w:hAnsi="Times New Roman" w:cs="Times New Roman" w:hint="eastAsia"/>
                <w:bCs/>
                <w:sz w:val="26"/>
                <w:szCs w:val="26"/>
              </w:rPr>
              <w:t>5</w:t>
            </w:r>
            <w:r w:rsidRPr="00836C0D">
              <w:rPr>
                <w:rFonts w:ascii="Times New Roman" w:eastAsia="標楷體" w:hAnsi="Times New Roman" w:cs="Times New Roman"/>
                <w:bCs/>
                <w:sz w:val="26"/>
                <w:szCs w:val="26"/>
              </w:rPr>
              <w:t>個營業日內，報請主管機關備查。</w:t>
            </w:r>
          </w:p>
        </w:tc>
        <w:tc>
          <w:tcPr>
            <w:tcW w:w="3750" w:type="dxa"/>
          </w:tcPr>
          <w:p w:rsidR="00AF64AA" w:rsidRPr="00836C0D" w:rsidRDefault="00AF64AA" w:rsidP="004C711C">
            <w:pPr>
              <w:snapToGrid w:val="0"/>
              <w:spacing w:line="360" w:lineRule="exact"/>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發布後信用卡收單機構即可提供訊息整合傳遞服務，透過整合傳遞交易訊息服務，可降低特約商店</w:t>
            </w:r>
            <w:proofErr w:type="gramStart"/>
            <w:r w:rsidRPr="00836C0D">
              <w:rPr>
                <w:rFonts w:ascii="Times New Roman" w:eastAsia="標楷體" w:hAnsi="Times New Roman" w:cs="Times New Roman"/>
                <w:sz w:val="26"/>
                <w:szCs w:val="26"/>
              </w:rPr>
              <w:t>介</w:t>
            </w:r>
            <w:proofErr w:type="gramEnd"/>
            <w:r w:rsidRPr="00836C0D">
              <w:rPr>
                <w:rFonts w:ascii="Times New Roman" w:eastAsia="標楷體" w:hAnsi="Times New Roman" w:cs="Times New Roman"/>
                <w:sz w:val="26"/>
                <w:szCs w:val="26"/>
              </w:rPr>
              <w:t>接系統之成本，促使商店願意接受電子化支付工具及行動支付，亦可因行動支付特約商店</w:t>
            </w:r>
            <w:proofErr w:type="gramStart"/>
            <w:r w:rsidRPr="00836C0D">
              <w:rPr>
                <w:rFonts w:ascii="Times New Roman" w:eastAsia="標楷體" w:hAnsi="Times New Roman" w:cs="Times New Roman"/>
                <w:sz w:val="26"/>
                <w:szCs w:val="26"/>
              </w:rPr>
              <w:t>普及，</w:t>
            </w:r>
            <w:proofErr w:type="gramEnd"/>
            <w:r w:rsidRPr="00836C0D">
              <w:rPr>
                <w:rFonts w:ascii="Times New Roman" w:eastAsia="標楷體" w:hAnsi="Times New Roman" w:cs="Times New Roman"/>
                <w:sz w:val="26"/>
                <w:szCs w:val="26"/>
              </w:rPr>
              <w:t>創造民眾有感的行動支付環境，進而提高國內商家接受行動支付應用之廣度及電子化支付工具之滲透率。</w:t>
            </w:r>
          </w:p>
        </w:tc>
        <w:tc>
          <w:tcPr>
            <w:tcW w:w="1495" w:type="dxa"/>
          </w:tcPr>
          <w:p w:rsidR="00AF64AA" w:rsidRPr="00836C0D" w:rsidRDefault="00AF64AA" w:rsidP="004C711C">
            <w:pPr>
              <w:snapToGrid w:val="0"/>
              <w:spacing w:line="360" w:lineRule="exact"/>
              <w:rPr>
                <w:rFonts w:ascii="Times New Roman" w:eastAsia="標楷體" w:hAnsi="Times New Roman" w:cs="Times New Roman"/>
                <w:sz w:val="26"/>
                <w:szCs w:val="26"/>
              </w:rPr>
            </w:pPr>
            <w:r w:rsidRPr="00836C0D">
              <w:rPr>
                <w:rFonts w:ascii="Times New Roman" w:eastAsia="標楷體" w:hAnsi="Times New Roman" w:cs="Times New Roman"/>
                <w:sz w:val="26"/>
                <w:szCs w:val="26"/>
              </w:rPr>
              <w:t>106.12.5</w:t>
            </w:r>
            <w:r w:rsidRPr="00836C0D">
              <w:rPr>
                <w:rFonts w:ascii="Times New Roman" w:eastAsia="標楷體" w:hAnsi="Times New Roman" w:cs="Times New Roman" w:hint="eastAsia"/>
                <w:sz w:val="26"/>
                <w:szCs w:val="26"/>
              </w:rPr>
              <w:t>發布</w:t>
            </w:r>
          </w:p>
        </w:tc>
      </w:tr>
      <w:tr w:rsidR="00836C0D" w:rsidRPr="00836C0D" w:rsidTr="00804938">
        <w:tc>
          <w:tcPr>
            <w:tcW w:w="817" w:type="dxa"/>
          </w:tcPr>
          <w:p w:rsidR="00A743FD" w:rsidRPr="00836C0D" w:rsidRDefault="00A743FD" w:rsidP="00F53AD2">
            <w:pPr>
              <w:pStyle w:val="a6"/>
              <w:numPr>
                <w:ilvl w:val="0"/>
                <w:numId w:val="1"/>
              </w:numPr>
              <w:snapToGrid w:val="0"/>
              <w:spacing w:line="264" w:lineRule="auto"/>
              <w:ind w:leftChars="0"/>
              <w:jc w:val="both"/>
              <w:rPr>
                <w:sz w:val="26"/>
                <w:szCs w:val="26"/>
              </w:rPr>
            </w:pPr>
          </w:p>
        </w:tc>
        <w:tc>
          <w:tcPr>
            <w:tcW w:w="2268" w:type="dxa"/>
          </w:tcPr>
          <w:p w:rsidR="00A743FD" w:rsidRPr="00836C0D" w:rsidRDefault="00A743FD" w:rsidP="00F53AD2">
            <w:pPr>
              <w:snapToGrid w:val="0"/>
              <w:spacing w:line="264" w:lineRule="auto"/>
              <w:rPr>
                <w:rFonts w:ascii="Times New Roman" w:eastAsia="標楷體" w:hAnsi="Times New Roman" w:cs="Times New Roman"/>
                <w:sz w:val="26"/>
                <w:szCs w:val="26"/>
              </w:rPr>
            </w:pPr>
            <w:r w:rsidRPr="00836C0D">
              <w:rPr>
                <w:rFonts w:ascii="Times New Roman" w:eastAsia="標楷體" w:hAnsi="Times New Roman" w:cs="Times New Roman"/>
                <w:sz w:val="26"/>
                <w:szCs w:val="26"/>
              </w:rPr>
              <w:t>發布「保險經紀人管理規則」</w:t>
            </w:r>
            <w:r w:rsidRPr="00836C0D">
              <w:rPr>
                <w:rFonts w:ascii="Times New Roman" w:eastAsia="標楷體" w:hAnsi="Times New Roman" w:cs="Times New Roman"/>
                <w:sz w:val="26"/>
                <w:szCs w:val="26"/>
              </w:rPr>
              <w:t>34</w:t>
            </w:r>
            <w:r w:rsidRPr="00836C0D">
              <w:rPr>
                <w:rFonts w:ascii="Times New Roman" w:eastAsia="標楷體" w:hAnsi="Times New Roman" w:cs="Times New Roman"/>
                <w:sz w:val="26"/>
                <w:szCs w:val="26"/>
              </w:rPr>
              <w:t>條第</w:t>
            </w:r>
            <w:r w:rsidRPr="00836C0D">
              <w:rPr>
                <w:rFonts w:ascii="Times New Roman" w:eastAsia="標楷體" w:hAnsi="Times New Roman" w:cs="Times New Roman"/>
                <w:sz w:val="26"/>
                <w:szCs w:val="26"/>
              </w:rPr>
              <w:t>1</w:t>
            </w:r>
            <w:r w:rsidRPr="00836C0D">
              <w:rPr>
                <w:rFonts w:ascii="Times New Roman" w:eastAsia="標楷體" w:hAnsi="Times New Roman" w:cs="Times New Roman"/>
                <w:sz w:val="26"/>
                <w:szCs w:val="26"/>
              </w:rPr>
              <w:t>項及「保險代理人管理規則」第</w:t>
            </w:r>
            <w:r w:rsidRPr="00836C0D">
              <w:rPr>
                <w:rFonts w:ascii="Times New Roman" w:eastAsia="標楷體" w:hAnsi="Times New Roman" w:cs="Times New Roman"/>
                <w:sz w:val="26"/>
                <w:szCs w:val="26"/>
              </w:rPr>
              <w:t>34</w:t>
            </w:r>
            <w:r w:rsidRPr="00836C0D">
              <w:rPr>
                <w:rFonts w:ascii="Times New Roman" w:eastAsia="標楷體" w:hAnsi="Times New Roman" w:cs="Times New Roman"/>
                <w:sz w:val="26"/>
                <w:szCs w:val="26"/>
              </w:rPr>
              <w:t>條第</w:t>
            </w:r>
            <w:r w:rsidRPr="00836C0D">
              <w:rPr>
                <w:rFonts w:ascii="Times New Roman" w:eastAsia="標楷體" w:hAnsi="Times New Roman" w:cs="Times New Roman"/>
                <w:sz w:val="26"/>
                <w:szCs w:val="26"/>
              </w:rPr>
              <w:t>1</w:t>
            </w:r>
            <w:r w:rsidRPr="00836C0D">
              <w:rPr>
                <w:rFonts w:ascii="Times New Roman" w:eastAsia="標楷體" w:hAnsi="Times New Roman" w:cs="Times New Roman"/>
                <w:sz w:val="26"/>
                <w:szCs w:val="26"/>
              </w:rPr>
              <w:t>項</w:t>
            </w:r>
            <w:proofErr w:type="gramStart"/>
            <w:r w:rsidRPr="00836C0D">
              <w:rPr>
                <w:rFonts w:ascii="Times New Roman" w:eastAsia="標楷體" w:hAnsi="Times New Roman" w:cs="Times New Roman"/>
                <w:sz w:val="26"/>
                <w:szCs w:val="26"/>
              </w:rPr>
              <w:t>令釋</w:t>
            </w:r>
            <w:r w:rsidR="0064695F" w:rsidRPr="00836C0D">
              <w:rPr>
                <w:rFonts w:ascii="Times New Roman" w:eastAsia="標楷體" w:hAnsi="Times New Roman" w:cs="Times New Roman" w:hint="eastAsia"/>
                <w:sz w:val="26"/>
                <w:szCs w:val="26"/>
              </w:rPr>
              <w:t>。</w:t>
            </w:r>
            <w:proofErr w:type="gramEnd"/>
            <w:r w:rsidR="0064695F" w:rsidRPr="00836C0D">
              <w:rPr>
                <w:rFonts w:ascii="Times New Roman" w:eastAsia="標楷體" w:hAnsi="Times New Roman" w:cs="Times New Roman" w:hint="eastAsia"/>
                <w:sz w:val="26"/>
                <w:szCs w:val="26"/>
              </w:rPr>
              <w:t>(</w:t>
            </w:r>
            <w:r w:rsidR="0064695F" w:rsidRPr="00836C0D">
              <w:rPr>
                <w:rFonts w:ascii="Times New Roman" w:eastAsia="標楷體" w:hAnsi="Times New Roman" w:cs="Times New Roman" w:hint="eastAsia"/>
                <w:sz w:val="26"/>
                <w:szCs w:val="26"/>
              </w:rPr>
              <w:t>金管會</w:t>
            </w:r>
            <w:r w:rsidR="0064695F" w:rsidRPr="00836C0D">
              <w:rPr>
                <w:rFonts w:ascii="Times New Roman" w:eastAsia="標楷體" w:hAnsi="Times New Roman" w:cs="Times New Roman" w:hint="eastAsia"/>
                <w:sz w:val="26"/>
                <w:szCs w:val="26"/>
              </w:rPr>
              <w:t>)</w:t>
            </w:r>
          </w:p>
        </w:tc>
        <w:tc>
          <w:tcPr>
            <w:tcW w:w="2977" w:type="dxa"/>
          </w:tcPr>
          <w:p w:rsidR="00A743FD" w:rsidRPr="00836C0D" w:rsidRDefault="00A743FD" w:rsidP="00F53AD2">
            <w:pPr>
              <w:snapToGrid w:val="0"/>
              <w:spacing w:line="264" w:lineRule="auto"/>
              <w:rPr>
                <w:rFonts w:ascii="Times New Roman" w:eastAsia="標楷體" w:hAnsi="Times New Roman" w:cs="Times New Roman"/>
                <w:sz w:val="26"/>
                <w:szCs w:val="26"/>
              </w:rPr>
            </w:pPr>
            <w:r w:rsidRPr="00836C0D">
              <w:rPr>
                <w:rFonts w:ascii="Times New Roman" w:eastAsia="標楷體" w:hAnsi="Times New Roman" w:cs="Times New Roman"/>
                <w:sz w:val="26"/>
                <w:szCs w:val="26"/>
              </w:rPr>
              <w:t>－</w:t>
            </w:r>
          </w:p>
        </w:tc>
        <w:tc>
          <w:tcPr>
            <w:tcW w:w="3260" w:type="dxa"/>
          </w:tcPr>
          <w:p w:rsidR="00A743FD" w:rsidRPr="00836C0D" w:rsidRDefault="00A743FD" w:rsidP="00F53AD2">
            <w:pPr>
              <w:snapToGrid w:val="0"/>
              <w:spacing w:line="264" w:lineRule="auto"/>
              <w:jc w:val="both"/>
              <w:rPr>
                <w:rFonts w:ascii="Times New Roman" w:eastAsia="標楷體" w:hAnsi="Times New Roman" w:cs="Times New Roman"/>
                <w:bCs/>
                <w:sz w:val="26"/>
                <w:szCs w:val="26"/>
              </w:rPr>
            </w:pPr>
            <w:r w:rsidRPr="00836C0D">
              <w:rPr>
                <w:rFonts w:ascii="Times New Roman" w:eastAsia="標楷體" w:hAnsi="Times New Roman" w:cs="Times New Roman"/>
                <w:bCs/>
                <w:sz w:val="26"/>
                <w:szCs w:val="26"/>
              </w:rPr>
              <w:t>釋示保險經紀人及保險代理人得免簽署業務範圍增列「行動裝置保險」。</w:t>
            </w:r>
          </w:p>
        </w:tc>
        <w:tc>
          <w:tcPr>
            <w:tcW w:w="3750" w:type="dxa"/>
          </w:tcPr>
          <w:p w:rsidR="00A743FD" w:rsidRPr="00836C0D" w:rsidRDefault="00A743FD" w:rsidP="00F53AD2">
            <w:pPr>
              <w:kinsoku w:val="0"/>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行動裝置保險係銷售行動裝置</w:t>
            </w:r>
            <w:r w:rsidRPr="00836C0D">
              <w:rPr>
                <w:rFonts w:ascii="Times New Roman" w:eastAsia="標楷體" w:hAnsi="Times New Roman" w:cs="Times New Roman"/>
                <w:sz w:val="26"/>
                <w:szCs w:val="26"/>
              </w:rPr>
              <w:t>(</w:t>
            </w:r>
            <w:r w:rsidRPr="00836C0D">
              <w:rPr>
                <w:rFonts w:ascii="Times New Roman" w:eastAsia="標楷體" w:hAnsi="Times New Roman" w:cs="Times New Roman"/>
                <w:sz w:val="26"/>
                <w:szCs w:val="26"/>
              </w:rPr>
              <w:t>如手機、平版電腦等</w:t>
            </w:r>
            <w:r w:rsidRPr="00836C0D">
              <w:rPr>
                <w:rFonts w:ascii="Times New Roman" w:eastAsia="標楷體" w:hAnsi="Times New Roman" w:cs="Times New Roman"/>
                <w:sz w:val="26"/>
                <w:szCs w:val="26"/>
              </w:rPr>
              <w:t>)</w:t>
            </w:r>
            <w:r w:rsidRPr="00836C0D">
              <w:rPr>
                <w:rFonts w:ascii="Times New Roman" w:eastAsia="標楷體" w:hAnsi="Times New Roman" w:cs="Times New Roman"/>
                <w:sz w:val="26"/>
                <w:szCs w:val="26"/>
              </w:rPr>
              <w:t>時建議消費者搭配投保之保險，</w:t>
            </w:r>
            <w:proofErr w:type="gramStart"/>
            <w:r w:rsidRPr="00836C0D">
              <w:rPr>
                <w:rFonts w:ascii="Times New Roman" w:eastAsia="標楷體" w:hAnsi="Times New Roman" w:cs="Times New Roman"/>
                <w:sz w:val="26"/>
                <w:szCs w:val="26"/>
              </w:rPr>
              <w:t>其險種</w:t>
            </w:r>
            <w:proofErr w:type="gramEnd"/>
            <w:r w:rsidRPr="00836C0D">
              <w:rPr>
                <w:rFonts w:ascii="Times New Roman" w:eastAsia="標楷體" w:hAnsi="Times New Roman" w:cs="Times New Roman"/>
                <w:sz w:val="26"/>
                <w:szCs w:val="26"/>
              </w:rPr>
              <w:t>屬性單純並具時效性，增列為保險經紀人及保險代理人可免簽署之業務，將有助於加速投保作業</w:t>
            </w:r>
            <w:r w:rsidRPr="00836C0D">
              <w:rPr>
                <w:rFonts w:ascii="Times New Roman" w:eastAsia="標楷體" w:hAnsi="Times New Roman" w:cs="Times New Roman"/>
                <w:sz w:val="26"/>
                <w:szCs w:val="26"/>
              </w:rPr>
              <w:lastRenderedPageBreak/>
              <w:t>流程。</w:t>
            </w:r>
          </w:p>
        </w:tc>
        <w:tc>
          <w:tcPr>
            <w:tcW w:w="1495" w:type="dxa"/>
          </w:tcPr>
          <w:p w:rsidR="00A743FD" w:rsidRPr="00836C0D" w:rsidRDefault="00A743FD" w:rsidP="00F53AD2">
            <w:pPr>
              <w:snapToGrid w:val="0"/>
              <w:spacing w:line="264" w:lineRule="auto"/>
              <w:rPr>
                <w:rFonts w:ascii="Times New Roman" w:eastAsia="標楷體" w:hAnsi="Times New Roman" w:cs="Times New Roman"/>
                <w:sz w:val="26"/>
                <w:szCs w:val="26"/>
              </w:rPr>
            </w:pPr>
            <w:r w:rsidRPr="00836C0D">
              <w:rPr>
                <w:rFonts w:ascii="Times New Roman" w:eastAsia="標楷體" w:hAnsi="Times New Roman" w:cs="Times New Roman" w:hint="eastAsia"/>
                <w:sz w:val="26"/>
                <w:szCs w:val="26"/>
              </w:rPr>
              <w:lastRenderedPageBreak/>
              <w:t>(</w:t>
            </w:r>
            <w:r w:rsidRPr="00836C0D">
              <w:rPr>
                <w:rFonts w:ascii="Times New Roman" w:eastAsia="標楷體" w:hAnsi="Times New Roman" w:cs="Times New Roman"/>
                <w:sz w:val="26"/>
                <w:szCs w:val="26"/>
              </w:rPr>
              <w:t>106.12.</w:t>
            </w:r>
            <w:r w:rsidRPr="00836C0D">
              <w:rPr>
                <w:rFonts w:ascii="Times New Roman" w:eastAsia="標楷體" w:hAnsi="Times New Roman" w:cs="Times New Roman" w:hint="eastAsia"/>
                <w:sz w:val="26"/>
                <w:szCs w:val="26"/>
              </w:rPr>
              <w:t>29)</w:t>
            </w:r>
          </w:p>
        </w:tc>
      </w:tr>
      <w:tr w:rsidR="00836C0D" w:rsidRPr="00836C0D" w:rsidTr="00804938">
        <w:tc>
          <w:tcPr>
            <w:tcW w:w="817" w:type="dxa"/>
          </w:tcPr>
          <w:p w:rsidR="004C0266" w:rsidRPr="00836C0D" w:rsidRDefault="004C0266" w:rsidP="004C0266">
            <w:pPr>
              <w:pStyle w:val="a6"/>
              <w:numPr>
                <w:ilvl w:val="0"/>
                <w:numId w:val="1"/>
              </w:numPr>
              <w:snapToGrid w:val="0"/>
              <w:spacing w:line="264" w:lineRule="auto"/>
              <w:ind w:leftChars="0"/>
              <w:jc w:val="both"/>
              <w:rPr>
                <w:rFonts w:ascii="Times New Roman" w:hAnsi="Times New Roman" w:cs="Times New Roman"/>
                <w:sz w:val="26"/>
                <w:szCs w:val="26"/>
              </w:rPr>
            </w:pPr>
          </w:p>
        </w:tc>
        <w:tc>
          <w:tcPr>
            <w:tcW w:w="2268" w:type="dxa"/>
          </w:tcPr>
          <w:p w:rsidR="004C0266" w:rsidRPr="00836C0D" w:rsidRDefault="004C0266" w:rsidP="004C0266">
            <w:pPr>
              <w:snapToGrid w:val="0"/>
              <w:spacing w:line="264" w:lineRule="auto"/>
              <w:ind w:left="61"/>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工程技術顧問公司管理條例施行細則</w:t>
            </w:r>
            <w:r w:rsidRPr="00836C0D">
              <w:rPr>
                <w:rFonts w:ascii="Times New Roman" w:eastAsia="標楷體" w:hAnsi="Times New Roman" w:cs="Times New Roman"/>
                <w:sz w:val="26"/>
                <w:szCs w:val="26"/>
              </w:rPr>
              <w:t>(</w:t>
            </w:r>
            <w:r w:rsidRPr="00836C0D">
              <w:rPr>
                <w:rFonts w:ascii="Times New Roman" w:eastAsia="標楷體" w:hAnsi="Times New Roman" w:cs="Times New Roman"/>
                <w:sz w:val="26"/>
                <w:szCs w:val="26"/>
              </w:rPr>
              <w:t>以下簡稱本施行細則</w:t>
            </w:r>
            <w:r w:rsidRPr="00836C0D">
              <w:rPr>
                <w:rFonts w:ascii="Times New Roman" w:eastAsia="標楷體" w:hAnsi="Times New Roman" w:cs="Times New Roman"/>
                <w:sz w:val="26"/>
                <w:szCs w:val="26"/>
              </w:rPr>
              <w:t>)</w:t>
            </w:r>
            <w:r w:rsidRPr="00836C0D">
              <w:rPr>
                <w:rFonts w:ascii="Times New Roman" w:eastAsia="標楷體" w:hAnsi="Times New Roman" w:cs="Times New Roman"/>
                <w:sz w:val="26"/>
                <w:szCs w:val="26"/>
              </w:rPr>
              <w:t>第</w:t>
            </w:r>
            <w:r w:rsidRPr="00836C0D">
              <w:rPr>
                <w:rFonts w:ascii="Times New Roman" w:eastAsia="標楷體" w:hAnsi="Times New Roman" w:cs="Times New Roman"/>
                <w:sz w:val="26"/>
                <w:szCs w:val="26"/>
              </w:rPr>
              <w:t>10</w:t>
            </w:r>
            <w:r w:rsidRPr="00836C0D">
              <w:rPr>
                <w:rFonts w:ascii="Times New Roman" w:eastAsia="標楷體" w:hAnsi="Times New Roman" w:cs="Times New Roman"/>
                <w:sz w:val="26"/>
                <w:szCs w:val="26"/>
              </w:rPr>
              <w:t>條規定之兼任範圍。</w:t>
            </w:r>
            <w:r w:rsidR="0064695F" w:rsidRPr="00836C0D">
              <w:rPr>
                <w:rFonts w:ascii="Times New Roman" w:eastAsia="標楷體" w:hAnsi="Times New Roman" w:cs="Times New Roman" w:hint="eastAsia"/>
                <w:sz w:val="26"/>
                <w:szCs w:val="26"/>
              </w:rPr>
              <w:t>(</w:t>
            </w:r>
            <w:r w:rsidR="0064695F" w:rsidRPr="00836C0D">
              <w:rPr>
                <w:rFonts w:ascii="Times New Roman" w:eastAsia="標楷體" w:hAnsi="Times New Roman" w:cs="Times New Roman" w:hint="eastAsia"/>
                <w:sz w:val="26"/>
                <w:szCs w:val="26"/>
              </w:rPr>
              <w:t>工程會</w:t>
            </w:r>
            <w:r w:rsidR="0064695F" w:rsidRPr="00836C0D">
              <w:rPr>
                <w:rFonts w:ascii="Times New Roman" w:eastAsia="標楷體" w:hAnsi="Times New Roman" w:cs="Times New Roman" w:hint="eastAsia"/>
                <w:sz w:val="26"/>
                <w:szCs w:val="26"/>
              </w:rPr>
              <w:t>)</w:t>
            </w:r>
          </w:p>
        </w:tc>
        <w:tc>
          <w:tcPr>
            <w:tcW w:w="2977" w:type="dxa"/>
          </w:tcPr>
          <w:p w:rsidR="004C0266" w:rsidRPr="00836C0D" w:rsidRDefault="004C0266" w:rsidP="004C0266">
            <w:pPr>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本施行細則第</w:t>
            </w:r>
            <w:r w:rsidRPr="00836C0D">
              <w:rPr>
                <w:rFonts w:ascii="Times New Roman" w:eastAsia="標楷體" w:hAnsi="Times New Roman" w:cs="Times New Roman"/>
                <w:sz w:val="26"/>
                <w:szCs w:val="26"/>
              </w:rPr>
              <w:t>10</w:t>
            </w:r>
            <w:r w:rsidRPr="00836C0D">
              <w:rPr>
                <w:rFonts w:ascii="Times New Roman" w:eastAsia="標楷體" w:hAnsi="Times New Roman" w:cs="Times New Roman"/>
                <w:sz w:val="26"/>
                <w:szCs w:val="26"/>
              </w:rPr>
              <w:t>條規定：「本條例第</w:t>
            </w:r>
            <w:r w:rsidRPr="00836C0D">
              <w:rPr>
                <w:rFonts w:ascii="Times New Roman" w:eastAsia="標楷體" w:hAnsi="Times New Roman" w:cs="Times New Roman"/>
                <w:sz w:val="26"/>
                <w:szCs w:val="26"/>
              </w:rPr>
              <w:t>13</w:t>
            </w:r>
            <w:r w:rsidRPr="00836C0D">
              <w:rPr>
                <w:rFonts w:ascii="Times New Roman" w:eastAsia="標楷體" w:hAnsi="Times New Roman" w:cs="Times New Roman"/>
                <w:sz w:val="26"/>
                <w:szCs w:val="26"/>
              </w:rPr>
              <w:t>條所稱專任，指在受聘之工程技術顧問公司服務或受聘僱工程技術顧問公司之支配於公司外服務，且在公司營業之全部時間內服務，支領全部時間之報酬；於受聘任職</w:t>
            </w:r>
            <w:proofErr w:type="gramStart"/>
            <w:r w:rsidRPr="00836C0D">
              <w:rPr>
                <w:rFonts w:ascii="Times New Roman" w:eastAsia="標楷體" w:hAnsi="Times New Roman" w:cs="Times New Roman"/>
                <w:sz w:val="26"/>
                <w:szCs w:val="26"/>
              </w:rPr>
              <w:t>期間，</w:t>
            </w:r>
            <w:proofErr w:type="gramEnd"/>
            <w:r w:rsidRPr="00836C0D">
              <w:rPr>
                <w:rFonts w:ascii="Times New Roman" w:eastAsia="標楷體" w:hAnsi="Times New Roman" w:cs="Times New Roman"/>
                <w:sz w:val="26"/>
                <w:szCs w:val="26"/>
              </w:rPr>
              <w:t>在公司營業之全部時間內無兼任該公司以外其他業務或職務之情形。但經主管機關認可之兼任教學、研究、</w:t>
            </w:r>
            <w:proofErr w:type="gramStart"/>
            <w:r w:rsidRPr="00836C0D">
              <w:rPr>
                <w:rFonts w:ascii="Times New Roman" w:eastAsia="標楷體" w:hAnsi="Times New Roman" w:cs="Times New Roman"/>
                <w:sz w:val="26"/>
                <w:szCs w:val="26"/>
              </w:rPr>
              <w:t>勘</w:t>
            </w:r>
            <w:proofErr w:type="gramEnd"/>
            <w:r w:rsidRPr="00836C0D">
              <w:rPr>
                <w:rFonts w:ascii="Times New Roman" w:eastAsia="標楷體" w:hAnsi="Times New Roman" w:cs="Times New Roman"/>
                <w:sz w:val="26"/>
                <w:szCs w:val="26"/>
              </w:rPr>
              <w:t>災、鑑定或其他業務、職務者，不在此限。」</w:t>
            </w:r>
            <w:r w:rsidRPr="00836C0D">
              <w:rPr>
                <w:rFonts w:ascii="Times New Roman" w:eastAsia="標楷體" w:hAnsi="Times New Roman" w:cs="Times New Roman"/>
                <w:b/>
                <w:sz w:val="26"/>
                <w:szCs w:val="26"/>
              </w:rPr>
              <w:t>(</w:t>
            </w:r>
            <w:r w:rsidRPr="00836C0D">
              <w:rPr>
                <w:rFonts w:ascii="Times New Roman" w:eastAsia="標楷體" w:hAnsi="Times New Roman" w:cs="Times New Roman"/>
                <w:b/>
                <w:sz w:val="26"/>
                <w:szCs w:val="26"/>
              </w:rPr>
              <w:t>正面表列事項</w:t>
            </w:r>
            <w:r w:rsidRPr="00836C0D">
              <w:rPr>
                <w:rFonts w:ascii="Times New Roman" w:eastAsia="標楷體" w:hAnsi="Times New Roman" w:cs="Times New Roman"/>
                <w:b/>
                <w:sz w:val="26"/>
                <w:szCs w:val="26"/>
              </w:rPr>
              <w:t>)</w:t>
            </w:r>
          </w:p>
        </w:tc>
        <w:tc>
          <w:tcPr>
            <w:tcW w:w="3260" w:type="dxa"/>
          </w:tcPr>
          <w:p w:rsidR="004C0266" w:rsidRPr="00836C0D" w:rsidRDefault="004C0266" w:rsidP="004C0266">
            <w:pPr>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本施行細則第</w:t>
            </w:r>
            <w:r w:rsidRPr="00836C0D">
              <w:rPr>
                <w:rFonts w:ascii="Times New Roman" w:eastAsia="標楷體" w:hAnsi="Times New Roman" w:cs="Times New Roman"/>
                <w:sz w:val="26"/>
                <w:szCs w:val="26"/>
              </w:rPr>
              <w:t>10</w:t>
            </w:r>
            <w:r w:rsidRPr="00836C0D">
              <w:rPr>
                <w:rFonts w:ascii="Times New Roman" w:eastAsia="標楷體" w:hAnsi="Times New Roman" w:cs="Times New Roman"/>
                <w:sz w:val="26"/>
                <w:szCs w:val="26"/>
              </w:rPr>
              <w:t>條後段規定</w:t>
            </w:r>
            <w:r w:rsidRPr="00836C0D">
              <w:rPr>
                <w:rFonts w:ascii="Times New Roman" w:eastAsia="標楷體" w:hAnsi="Times New Roman" w:cs="Times New Roman"/>
                <w:sz w:val="26"/>
                <w:szCs w:val="26"/>
              </w:rPr>
              <w:t>(</w:t>
            </w:r>
            <w:r w:rsidRPr="00836C0D">
              <w:rPr>
                <w:rFonts w:ascii="Times New Roman" w:eastAsia="標楷體" w:hAnsi="Times New Roman" w:cs="Times New Roman"/>
                <w:sz w:val="26"/>
                <w:szCs w:val="26"/>
              </w:rPr>
              <w:t>正面表列事項</w:t>
            </w:r>
            <w:r w:rsidRPr="00836C0D">
              <w:rPr>
                <w:rFonts w:ascii="Times New Roman" w:eastAsia="標楷體" w:hAnsi="Times New Roman" w:cs="Times New Roman"/>
                <w:sz w:val="26"/>
                <w:szCs w:val="26"/>
              </w:rPr>
              <w:t>)</w:t>
            </w:r>
            <w:r w:rsidRPr="00836C0D">
              <w:rPr>
                <w:rFonts w:ascii="Times New Roman" w:eastAsia="標楷體" w:hAnsi="Times New Roman" w:cs="Times New Roman"/>
                <w:sz w:val="26"/>
                <w:szCs w:val="26"/>
              </w:rPr>
              <w:t>，有關受聘於或組織工程技術顧問公司之執業技師得兼任業務、職務，鬆綁增加「審查」、「檢查」、「抽查」、「調查」、「勘驗」、「評估」計</w:t>
            </w:r>
            <w:r w:rsidRPr="00836C0D">
              <w:rPr>
                <w:rFonts w:ascii="Times New Roman" w:eastAsia="標楷體" w:hAnsi="Times New Roman" w:cs="Times New Roman"/>
                <w:sz w:val="26"/>
                <w:szCs w:val="26"/>
              </w:rPr>
              <w:t>6</w:t>
            </w:r>
            <w:r w:rsidRPr="00836C0D">
              <w:rPr>
                <w:rFonts w:ascii="Times New Roman" w:eastAsia="標楷體" w:hAnsi="Times New Roman" w:cs="Times New Roman"/>
                <w:sz w:val="26"/>
                <w:szCs w:val="26"/>
              </w:rPr>
              <w:t>項。</w:t>
            </w:r>
          </w:p>
        </w:tc>
        <w:tc>
          <w:tcPr>
            <w:tcW w:w="3750" w:type="dxa"/>
          </w:tcPr>
          <w:p w:rsidR="004C0266" w:rsidRPr="00836C0D" w:rsidRDefault="004C0266" w:rsidP="004C0266">
            <w:pPr>
              <w:snapToGrid w:val="0"/>
              <w:spacing w:line="264" w:lineRule="auto"/>
              <w:ind w:left="260" w:hangingChars="100" w:hanging="260"/>
              <w:jc w:val="both"/>
              <w:rPr>
                <w:rFonts w:ascii="Times New Roman" w:eastAsia="標楷體" w:hAnsi="Times New Roman" w:cs="Times New Roman"/>
                <w:sz w:val="26"/>
                <w:szCs w:val="26"/>
              </w:rPr>
            </w:pPr>
            <w:r w:rsidRPr="00836C0D">
              <w:rPr>
                <w:rFonts w:ascii="Times New Roman" w:eastAsia="標楷體" w:hAnsi="Times New Roman" w:cs="Times New Roman" w:hint="eastAsia"/>
                <w:sz w:val="26"/>
                <w:szCs w:val="26"/>
              </w:rPr>
              <w:t>1.</w:t>
            </w:r>
            <w:r w:rsidRPr="00836C0D">
              <w:rPr>
                <w:rFonts w:ascii="Times New Roman" w:eastAsia="標楷體" w:hAnsi="Times New Roman" w:cs="Times New Roman"/>
                <w:sz w:val="26"/>
                <w:szCs w:val="26"/>
              </w:rPr>
              <w:t>修正前之影響對象及修正後之受惠對象：受聘於或組織工程技術顧問公司之執業技師</w:t>
            </w:r>
          </w:p>
          <w:p w:rsidR="004C0266" w:rsidRPr="00836C0D" w:rsidRDefault="004C0266" w:rsidP="004C0266">
            <w:pPr>
              <w:snapToGrid w:val="0"/>
              <w:spacing w:line="264" w:lineRule="auto"/>
              <w:ind w:left="260" w:hangingChars="100" w:hanging="260"/>
              <w:jc w:val="both"/>
              <w:rPr>
                <w:rFonts w:ascii="Times New Roman" w:eastAsia="標楷體" w:hAnsi="Times New Roman" w:cs="Times New Roman"/>
                <w:sz w:val="26"/>
                <w:szCs w:val="26"/>
              </w:rPr>
            </w:pPr>
            <w:r w:rsidRPr="00836C0D">
              <w:rPr>
                <w:rFonts w:ascii="Times New Roman" w:eastAsia="標楷體" w:hAnsi="Times New Roman" w:cs="Times New Roman" w:hint="eastAsia"/>
                <w:sz w:val="26"/>
                <w:szCs w:val="26"/>
              </w:rPr>
              <w:t>2.</w:t>
            </w:r>
            <w:r w:rsidRPr="00836C0D">
              <w:rPr>
                <w:rFonts w:ascii="Times New Roman" w:eastAsia="標楷體" w:hAnsi="Times New Roman" w:cs="Times New Roman"/>
                <w:sz w:val="26"/>
                <w:szCs w:val="26"/>
              </w:rPr>
              <w:t>鬆綁效益：技師公會得整合相關技師專業資源，指派會員為受聘於或組織工程技術顧問公司之執業技師者，以公正客觀第三人角色，辦理政府機關委託屬該科技師技術事項之「審查」、「檢查」、「抽查」、「調查」、「勘驗」、「評估」等事項。</w:t>
            </w:r>
          </w:p>
        </w:tc>
        <w:tc>
          <w:tcPr>
            <w:tcW w:w="1495" w:type="dxa"/>
          </w:tcPr>
          <w:p w:rsidR="004C0266" w:rsidRPr="00836C0D" w:rsidRDefault="004C0266" w:rsidP="004C0266">
            <w:pPr>
              <w:snapToGrid w:val="0"/>
              <w:spacing w:line="264" w:lineRule="auto"/>
              <w:rPr>
                <w:rFonts w:ascii="Times New Roman" w:eastAsia="標楷體" w:hAnsi="Times New Roman" w:cs="Times New Roman"/>
                <w:sz w:val="26"/>
                <w:szCs w:val="26"/>
              </w:rPr>
            </w:pPr>
            <w:r w:rsidRPr="00836C0D">
              <w:rPr>
                <w:rFonts w:ascii="Times New Roman" w:eastAsia="標楷體" w:hAnsi="Times New Roman" w:cs="Times New Roman"/>
                <w:sz w:val="26"/>
                <w:szCs w:val="26"/>
              </w:rPr>
              <w:t>106</w:t>
            </w:r>
            <w:r w:rsidRPr="00836C0D">
              <w:rPr>
                <w:rFonts w:ascii="Times New Roman" w:eastAsia="標楷體" w:hAnsi="Times New Roman" w:cs="Times New Roman" w:hint="eastAsia"/>
                <w:sz w:val="26"/>
                <w:szCs w:val="26"/>
              </w:rPr>
              <w:t>.</w:t>
            </w:r>
            <w:r w:rsidRPr="00836C0D">
              <w:rPr>
                <w:rFonts w:ascii="Times New Roman" w:eastAsia="標楷體" w:hAnsi="Times New Roman" w:cs="Times New Roman"/>
                <w:sz w:val="26"/>
                <w:szCs w:val="26"/>
              </w:rPr>
              <w:t>12</w:t>
            </w:r>
            <w:r w:rsidRPr="00836C0D">
              <w:rPr>
                <w:rFonts w:ascii="Times New Roman" w:eastAsia="標楷體" w:hAnsi="Times New Roman" w:cs="Times New Roman" w:hint="eastAsia"/>
                <w:sz w:val="26"/>
                <w:szCs w:val="26"/>
              </w:rPr>
              <w:t>.</w:t>
            </w:r>
            <w:r w:rsidRPr="00836C0D">
              <w:rPr>
                <w:rFonts w:ascii="Times New Roman" w:eastAsia="標楷體" w:hAnsi="Times New Roman" w:cs="Times New Roman"/>
                <w:sz w:val="26"/>
                <w:szCs w:val="26"/>
              </w:rPr>
              <w:t>7</w:t>
            </w:r>
          </w:p>
        </w:tc>
      </w:tr>
      <w:tr w:rsidR="00836C0D" w:rsidRPr="00836C0D" w:rsidTr="00804938">
        <w:tc>
          <w:tcPr>
            <w:tcW w:w="817" w:type="dxa"/>
          </w:tcPr>
          <w:p w:rsidR="00F12292" w:rsidRPr="00836C0D" w:rsidRDefault="00F12292" w:rsidP="004C0266">
            <w:pPr>
              <w:pStyle w:val="a6"/>
              <w:numPr>
                <w:ilvl w:val="0"/>
                <w:numId w:val="1"/>
              </w:numPr>
              <w:snapToGrid w:val="0"/>
              <w:spacing w:line="264" w:lineRule="auto"/>
              <w:ind w:leftChars="0"/>
              <w:jc w:val="both"/>
              <w:rPr>
                <w:rFonts w:ascii="Times New Roman" w:hAnsi="Times New Roman" w:cs="Times New Roman"/>
                <w:sz w:val="26"/>
                <w:szCs w:val="26"/>
              </w:rPr>
            </w:pPr>
          </w:p>
        </w:tc>
        <w:tc>
          <w:tcPr>
            <w:tcW w:w="2268" w:type="dxa"/>
          </w:tcPr>
          <w:p w:rsidR="00F12292" w:rsidRPr="00836C0D" w:rsidRDefault="00F12292" w:rsidP="00F12292">
            <w:pPr>
              <w:pStyle w:val="Textbody"/>
              <w:snapToGrid w:val="0"/>
              <w:spacing w:line="264" w:lineRule="auto"/>
              <w:jc w:val="both"/>
              <w:rPr>
                <w:rFonts w:ascii="Times New Roman" w:eastAsia="標楷體" w:hAnsi="Times New Roman"/>
                <w:sz w:val="26"/>
                <w:szCs w:val="26"/>
              </w:rPr>
            </w:pPr>
            <w:r w:rsidRPr="00836C0D">
              <w:rPr>
                <w:rFonts w:ascii="Times New Roman" w:eastAsia="標楷體" w:hAnsi="Times New Roman"/>
                <w:sz w:val="26"/>
                <w:szCs w:val="26"/>
              </w:rPr>
              <w:t>商品驗證登錄辦法</w:t>
            </w:r>
            <w:r w:rsidRPr="00836C0D">
              <w:rPr>
                <w:rFonts w:ascii="Times New Roman" w:eastAsia="標楷體" w:hAnsi="Times New Roman"/>
                <w:sz w:val="26"/>
                <w:szCs w:val="26"/>
              </w:rPr>
              <w:t>(</w:t>
            </w:r>
            <w:r w:rsidRPr="00836C0D">
              <w:rPr>
                <w:rFonts w:ascii="Times New Roman" w:eastAsia="標楷體" w:hAnsi="Times New Roman" w:hint="eastAsia"/>
                <w:sz w:val="26"/>
                <w:szCs w:val="26"/>
              </w:rPr>
              <w:t>經濟部</w:t>
            </w:r>
            <w:r w:rsidRPr="00836C0D">
              <w:rPr>
                <w:rFonts w:ascii="Times New Roman" w:eastAsia="標楷體" w:hAnsi="Times New Roman"/>
                <w:sz w:val="26"/>
                <w:szCs w:val="26"/>
              </w:rPr>
              <w:t>)</w:t>
            </w:r>
          </w:p>
        </w:tc>
        <w:tc>
          <w:tcPr>
            <w:tcW w:w="2977" w:type="dxa"/>
          </w:tcPr>
          <w:p w:rsidR="00F12292" w:rsidRPr="00836C0D" w:rsidRDefault="00F12292" w:rsidP="004C711C">
            <w:pPr>
              <w:pStyle w:val="Textbody"/>
              <w:snapToGrid w:val="0"/>
              <w:spacing w:line="264" w:lineRule="auto"/>
              <w:ind w:left="260" w:hangingChars="100" w:hanging="260"/>
              <w:jc w:val="both"/>
              <w:rPr>
                <w:rFonts w:ascii="Times New Roman" w:eastAsia="標楷體" w:hAnsi="Times New Roman"/>
                <w:sz w:val="26"/>
                <w:szCs w:val="26"/>
              </w:rPr>
            </w:pPr>
            <w:r w:rsidRPr="00836C0D">
              <w:rPr>
                <w:rFonts w:ascii="Times New Roman" w:eastAsia="標楷體" w:hAnsi="Times New Roman"/>
                <w:sz w:val="26"/>
                <w:szCs w:val="26"/>
              </w:rPr>
              <w:t>1.</w:t>
            </w:r>
            <w:r w:rsidRPr="00836C0D">
              <w:rPr>
                <w:rFonts w:ascii="Times New Roman" w:eastAsia="標楷體" w:hAnsi="Times New Roman"/>
                <w:sz w:val="26"/>
                <w:szCs w:val="26"/>
              </w:rPr>
              <w:t>依現行規定，應施檢驗商品因檢驗標準修正，業者逾期未辦理換發驗證登錄證書者，將</w:t>
            </w:r>
            <w:r w:rsidRPr="00836C0D">
              <w:rPr>
                <w:rFonts w:ascii="Times New Roman" w:eastAsia="標楷體" w:hAnsi="Times New Roman"/>
                <w:sz w:val="26"/>
                <w:szCs w:val="26"/>
              </w:rPr>
              <w:lastRenderedPageBreak/>
              <w:t>廢止其商品驗證登錄。</w:t>
            </w:r>
          </w:p>
          <w:p w:rsidR="00F12292" w:rsidRPr="00836C0D" w:rsidRDefault="00F12292" w:rsidP="004C711C">
            <w:pPr>
              <w:pStyle w:val="Textbody"/>
              <w:snapToGrid w:val="0"/>
              <w:spacing w:line="264" w:lineRule="auto"/>
              <w:ind w:left="260" w:hangingChars="100" w:hanging="260"/>
              <w:jc w:val="both"/>
              <w:rPr>
                <w:rFonts w:ascii="Times New Roman" w:eastAsia="標楷體" w:hAnsi="Times New Roman"/>
                <w:sz w:val="26"/>
                <w:szCs w:val="26"/>
              </w:rPr>
            </w:pPr>
            <w:r w:rsidRPr="00836C0D">
              <w:rPr>
                <w:rFonts w:ascii="Times New Roman" w:eastAsia="標楷體" w:hAnsi="Times New Roman"/>
                <w:sz w:val="26"/>
                <w:szCs w:val="26"/>
              </w:rPr>
              <w:t>2.</w:t>
            </w:r>
            <w:r w:rsidRPr="00836C0D">
              <w:rPr>
                <w:rFonts w:ascii="Times New Roman" w:eastAsia="標楷體" w:hAnsi="Times New Roman"/>
                <w:sz w:val="26"/>
                <w:szCs w:val="26"/>
              </w:rPr>
              <w:t>業者原申請該商品驗證登錄</w:t>
            </w:r>
            <w:proofErr w:type="gramStart"/>
            <w:r w:rsidRPr="00836C0D">
              <w:rPr>
                <w:rFonts w:ascii="Times New Roman" w:eastAsia="標楷體" w:hAnsi="Times New Roman"/>
                <w:sz w:val="26"/>
                <w:szCs w:val="26"/>
              </w:rPr>
              <w:t>時所檢附</w:t>
            </w:r>
            <w:proofErr w:type="gramEnd"/>
            <w:r w:rsidRPr="00836C0D">
              <w:rPr>
                <w:rFonts w:ascii="Times New Roman" w:eastAsia="標楷體" w:hAnsi="Times New Roman"/>
                <w:sz w:val="26"/>
                <w:szCs w:val="26"/>
              </w:rPr>
              <w:t>之型式試驗報告不得作為下次申請該商品驗證登錄應檢附之文件。</w:t>
            </w:r>
          </w:p>
          <w:p w:rsidR="00F12292" w:rsidRPr="00836C0D" w:rsidRDefault="00F12292" w:rsidP="004C711C">
            <w:pPr>
              <w:pStyle w:val="Textbody"/>
              <w:snapToGrid w:val="0"/>
              <w:spacing w:line="264" w:lineRule="auto"/>
              <w:ind w:left="260" w:hangingChars="100" w:hanging="260"/>
              <w:jc w:val="both"/>
              <w:rPr>
                <w:rFonts w:ascii="Times New Roman" w:eastAsia="標楷體" w:hAnsi="Times New Roman"/>
                <w:sz w:val="26"/>
                <w:szCs w:val="26"/>
              </w:rPr>
            </w:pPr>
            <w:r w:rsidRPr="00836C0D">
              <w:rPr>
                <w:rFonts w:ascii="Times New Roman" w:eastAsia="標楷體" w:hAnsi="Times New Roman"/>
                <w:sz w:val="26"/>
                <w:szCs w:val="26"/>
              </w:rPr>
              <w:t>3.</w:t>
            </w:r>
            <w:r w:rsidRPr="00836C0D">
              <w:rPr>
                <w:rFonts w:ascii="Times New Roman" w:eastAsia="標楷體" w:hAnsi="Times New Roman"/>
                <w:sz w:val="26"/>
                <w:szCs w:val="26"/>
              </w:rPr>
              <w:t>業者如欲再次申請該商品之驗證登錄證書，應重新向實驗室申請，取得型式試驗報告，不得沿用之前的型式試驗報告。</w:t>
            </w:r>
          </w:p>
        </w:tc>
        <w:tc>
          <w:tcPr>
            <w:tcW w:w="3260" w:type="dxa"/>
          </w:tcPr>
          <w:p w:rsidR="00F12292" w:rsidRPr="00836C0D" w:rsidRDefault="00F12292" w:rsidP="004C711C">
            <w:pPr>
              <w:pStyle w:val="Textbody"/>
              <w:snapToGrid w:val="0"/>
              <w:spacing w:line="264" w:lineRule="auto"/>
              <w:jc w:val="both"/>
              <w:rPr>
                <w:rFonts w:ascii="Times New Roman" w:eastAsia="標楷體" w:hAnsi="Times New Roman"/>
                <w:sz w:val="26"/>
                <w:szCs w:val="26"/>
              </w:rPr>
            </w:pPr>
            <w:r w:rsidRPr="00836C0D">
              <w:rPr>
                <w:rFonts w:ascii="Times New Roman" w:eastAsia="標楷體" w:hAnsi="Times New Roman"/>
                <w:sz w:val="26"/>
                <w:szCs w:val="26"/>
              </w:rPr>
              <w:lastRenderedPageBreak/>
              <w:t>原不得作為下次申請該商品驗證登錄應檢附之文件，經本局公告指定者，即可作為下次申請該商品驗</w:t>
            </w:r>
            <w:r w:rsidRPr="00836C0D">
              <w:rPr>
                <w:rFonts w:ascii="Times New Roman" w:eastAsia="標楷體" w:hAnsi="Times New Roman"/>
                <w:sz w:val="26"/>
                <w:szCs w:val="26"/>
              </w:rPr>
              <w:lastRenderedPageBreak/>
              <w:t>證登錄應檢附之文件。</w:t>
            </w:r>
          </w:p>
          <w:p w:rsidR="00F12292" w:rsidRPr="00836C0D" w:rsidRDefault="00F12292" w:rsidP="004C711C">
            <w:pPr>
              <w:pStyle w:val="Textbody"/>
              <w:snapToGrid w:val="0"/>
              <w:spacing w:line="264" w:lineRule="auto"/>
              <w:jc w:val="both"/>
              <w:rPr>
                <w:rFonts w:ascii="Times New Roman" w:eastAsia="標楷體" w:hAnsi="Times New Roman"/>
                <w:sz w:val="26"/>
                <w:szCs w:val="26"/>
              </w:rPr>
            </w:pPr>
          </w:p>
        </w:tc>
        <w:tc>
          <w:tcPr>
            <w:tcW w:w="3750" w:type="dxa"/>
          </w:tcPr>
          <w:p w:rsidR="00F12292" w:rsidRPr="00836C0D" w:rsidRDefault="00F12292" w:rsidP="004C711C">
            <w:pPr>
              <w:pStyle w:val="Textbody"/>
              <w:snapToGrid w:val="0"/>
              <w:spacing w:line="264" w:lineRule="auto"/>
              <w:jc w:val="both"/>
              <w:rPr>
                <w:rFonts w:ascii="Times New Roman" w:eastAsia="標楷體" w:hAnsi="Times New Roman"/>
                <w:bCs/>
                <w:sz w:val="26"/>
                <w:szCs w:val="26"/>
              </w:rPr>
            </w:pPr>
            <w:r w:rsidRPr="00836C0D">
              <w:rPr>
                <w:rFonts w:ascii="Times New Roman" w:eastAsia="標楷體" w:hAnsi="Times New Roman"/>
                <w:bCs/>
                <w:sz w:val="26"/>
                <w:szCs w:val="26"/>
              </w:rPr>
              <w:lastRenderedPageBreak/>
              <w:t>修正後，業者不需重新申請型式試驗報告，將減低業者之成本，並縮短業者重新申請驗證登錄之時間。</w:t>
            </w:r>
            <w:r w:rsidRPr="00836C0D">
              <w:rPr>
                <w:rFonts w:ascii="Times New Roman" w:eastAsia="標楷體" w:hAnsi="Times New Roman"/>
                <w:bCs/>
                <w:sz w:val="26"/>
                <w:szCs w:val="26"/>
              </w:rPr>
              <w:t xml:space="preserve"> </w:t>
            </w:r>
          </w:p>
          <w:p w:rsidR="00F12292" w:rsidRPr="00836C0D" w:rsidRDefault="00F12292" w:rsidP="004C711C">
            <w:pPr>
              <w:pStyle w:val="Textbody"/>
              <w:snapToGrid w:val="0"/>
              <w:spacing w:line="264" w:lineRule="auto"/>
              <w:jc w:val="both"/>
              <w:rPr>
                <w:rFonts w:ascii="Times New Roman" w:eastAsia="標楷體" w:hAnsi="Times New Roman"/>
                <w:bCs/>
                <w:sz w:val="26"/>
                <w:szCs w:val="26"/>
              </w:rPr>
            </w:pPr>
          </w:p>
        </w:tc>
        <w:tc>
          <w:tcPr>
            <w:tcW w:w="1495" w:type="dxa"/>
          </w:tcPr>
          <w:p w:rsidR="00F12292" w:rsidRPr="00836C0D" w:rsidRDefault="00F12292" w:rsidP="004C711C">
            <w:pPr>
              <w:pStyle w:val="Textbody"/>
              <w:snapToGrid w:val="0"/>
              <w:spacing w:line="264" w:lineRule="auto"/>
              <w:jc w:val="both"/>
              <w:rPr>
                <w:rFonts w:ascii="Times New Roman" w:eastAsia="標楷體" w:hAnsi="Times New Roman"/>
                <w:sz w:val="26"/>
                <w:szCs w:val="26"/>
              </w:rPr>
            </w:pPr>
            <w:r w:rsidRPr="00836C0D">
              <w:rPr>
                <w:rFonts w:ascii="Times New Roman" w:eastAsia="標楷體" w:hAnsi="Times New Roman" w:hint="eastAsia"/>
                <w:sz w:val="26"/>
                <w:szCs w:val="26"/>
              </w:rPr>
              <w:lastRenderedPageBreak/>
              <w:t>(107.1.19)</w:t>
            </w:r>
          </w:p>
        </w:tc>
      </w:tr>
      <w:tr w:rsidR="00836C0D" w:rsidRPr="00836C0D" w:rsidTr="004C711C">
        <w:tc>
          <w:tcPr>
            <w:tcW w:w="14567" w:type="dxa"/>
            <w:gridSpan w:val="6"/>
            <w:shd w:val="clear" w:color="auto" w:fill="D9D9D9" w:themeFill="background1" w:themeFillShade="D9"/>
            <w:vAlign w:val="center"/>
          </w:tcPr>
          <w:p w:rsidR="0092240E" w:rsidRPr="00836C0D" w:rsidRDefault="0092240E" w:rsidP="00E511B7">
            <w:pPr>
              <w:spacing w:beforeLines="30" w:before="108" w:afterLines="30" w:after="108"/>
              <w:jc w:val="both"/>
              <w:rPr>
                <w:rFonts w:ascii="Times New Roman" w:eastAsia="標楷體" w:hAnsi="Times New Roman" w:cs="Times New Roman"/>
                <w:sz w:val="26"/>
                <w:szCs w:val="26"/>
              </w:rPr>
            </w:pPr>
            <w:r w:rsidRPr="00836C0D">
              <w:lastRenderedPageBreak/>
              <w:br w:type="page"/>
            </w:r>
            <w:r w:rsidRPr="00836C0D">
              <w:rPr>
                <w:sz w:val="26"/>
                <w:szCs w:val="26"/>
              </w:rPr>
              <w:br w:type="page"/>
            </w:r>
            <w:r w:rsidRPr="00836C0D">
              <w:rPr>
                <w:rFonts w:ascii="Times New Roman" w:eastAsia="標楷體" w:hAnsi="Times New Roman" w:cs="Times New Roman" w:hint="eastAsia"/>
                <w:b/>
                <w:bCs/>
                <w:sz w:val="26"/>
                <w:szCs w:val="26"/>
              </w:rPr>
              <w:t>七、提升通關效率</w:t>
            </w:r>
            <w:r w:rsidRPr="00836C0D">
              <w:rPr>
                <w:rFonts w:ascii="Times New Roman" w:eastAsia="標楷體" w:hAnsi="Times New Roman" w:cs="Times New Roman" w:hint="eastAsia"/>
                <w:b/>
                <w:bCs/>
                <w:sz w:val="26"/>
                <w:szCs w:val="26"/>
              </w:rPr>
              <w:t>(</w:t>
            </w:r>
            <w:r w:rsidRPr="00836C0D">
              <w:rPr>
                <w:rFonts w:ascii="Times New Roman" w:eastAsia="標楷體" w:hAnsi="Times New Roman" w:cs="Times New Roman" w:hint="eastAsia"/>
                <w:b/>
                <w:bCs/>
                <w:sz w:val="26"/>
                <w:szCs w:val="26"/>
              </w:rPr>
              <w:t>計</w:t>
            </w:r>
            <w:r w:rsidR="00E511B7" w:rsidRPr="00836C0D">
              <w:rPr>
                <w:rFonts w:ascii="Times New Roman" w:eastAsia="標楷體" w:hAnsi="Times New Roman" w:cs="Times New Roman" w:hint="eastAsia"/>
                <w:b/>
                <w:bCs/>
                <w:sz w:val="26"/>
                <w:szCs w:val="26"/>
              </w:rPr>
              <w:t>3</w:t>
            </w:r>
            <w:r w:rsidRPr="00836C0D">
              <w:rPr>
                <w:rFonts w:ascii="Times New Roman" w:eastAsia="標楷體" w:hAnsi="Times New Roman" w:cs="Times New Roman" w:hint="eastAsia"/>
                <w:b/>
                <w:bCs/>
                <w:sz w:val="26"/>
                <w:szCs w:val="26"/>
              </w:rPr>
              <w:t>項</w:t>
            </w:r>
            <w:r w:rsidRPr="00836C0D">
              <w:rPr>
                <w:rFonts w:ascii="Times New Roman" w:eastAsia="標楷體" w:hAnsi="Times New Roman" w:cs="Times New Roman" w:hint="eastAsia"/>
                <w:b/>
                <w:bCs/>
                <w:sz w:val="26"/>
                <w:szCs w:val="26"/>
              </w:rPr>
              <w:t>)</w:t>
            </w:r>
          </w:p>
        </w:tc>
      </w:tr>
      <w:tr w:rsidR="00836C0D" w:rsidRPr="00836C0D" w:rsidTr="00804938">
        <w:tc>
          <w:tcPr>
            <w:tcW w:w="817" w:type="dxa"/>
          </w:tcPr>
          <w:p w:rsidR="0092240E" w:rsidRPr="00836C0D" w:rsidRDefault="0092240E" w:rsidP="0092240E">
            <w:pPr>
              <w:pStyle w:val="a6"/>
              <w:numPr>
                <w:ilvl w:val="0"/>
                <w:numId w:val="1"/>
              </w:numPr>
              <w:snapToGrid w:val="0"/>
              <w:spacing w:line="264" w:lineRule="auto"/>
              <w:ind w:leftChars="0"/>
              <w:jc w:val="both"/>
              <w:rPr>
                <w:rFonts w:ascii="Times New Roman" w:hAnsi="Times New Roman" w:cs="Times New Roman"/>
                <w:sz w:val="26"/>
                <w:szCs w:val="26"/>
              </w:rPr>
            </w:pPr>
          </w:p>
        </w:tc>
        <w:tc>
          <w:tcPr>
            <w:tcW w:w="2268" w:type="dxa"/>
          </w:tcPr>
          <w:p w:rsidR="0092240E" w:rsidRPr="00836C0D" w:rsidRDefault="0092240E" w:rsidP="0092240E">
            <w:pPr>
              <w:pStyle w:val="Textbody"/>
              <w:snapToGrid w:val="0"/>
              <w:spacing w:line="264" w:lineRule="auto"/>
              <w:jc w:val="both"/>
              <w:rPr>
                <w:rFonts w:ascii="Times New Roman" w:hAnsi="Times New Roman"/>
                <w:sz w:val="26"/>
                <w:szCs w:val="26"/>
              </w:rPr>
            </w:pPr>
            <w:r w:rsidRPr="00836C0D">
              <w:rPr>
                <w:rFonts w:ascii="Times New Roman" w:eastAsia="標楷體" w:hAnsi="Times New Roman"/>
                <w:sz w:val="26"/>
                <w:szCs w:val="26"/>
              </w:rPr>
              <w:t>修正「臺灣本島通關之進出口海運快遞貨物於金門馬祖澎湖轉運作業規定」第</w:t>
            </w:r>
            <w:r w:rsidRPr="00836C0D">
              <w:rPr>
                <w:rFonts w:ascii="Times New Roman" w:eastAsia="標楷體" w:hAnsi="Times New Roman"/>
                <w:sz w:val="26"/>
                <w:szCs w:val="26"/>
              </w:rPr>
              <w:t>7</w:t>
            </w:r>
            <w:r w:rsidRPr="00836C0D">
              <w:rPr>
                <w:rFonts w:ascii="Times New Roman" w:eastAsia="標楷體" w:hAnsi="Times New Roman"/>
                <w:sz w:val="26"/>
                <w:szCs w:val="26"/>
              </w:rPr>
              <w:t>點</w:t>
            </w:r>
            <w:r w:rsidRPr="00836C0D">
              <w:rPr>
                <w:rFonts w:ascii="Times New Roman" w:eastAsia="標楷體" w:hAnsi="Times New Roman" w:hint="eastAsia"/>
                <w:sz w:val="26"/>
                <w:szCs w:val="26"/>
              </w:rPr>
              <w:t>。</w:t>
            </w:r>
            <w:r w:rsidRPr="00836C0D">
              <w:rPr>
                <w:rFonts w:ascii="Times New Roman" w:eastAsia="標楷體" w:hAnsi="Times New Roman" w:hint="eastAsia"/>
                <w:sz w:val="26"/>
                <w:szCs w:val="26"/>
              </w:rPr>
              <w:t>(</w:t>
            </w:r>
            <w:r w:rsidRPr="00836C0D">
              <w:rPr>
                <w:rFonts w:ascii="Times New Roman" w:eastAsia="標楷體" w:hAnsi="Times New Roman" w:hint="eastAsia"/>
                <w:sz w:val="26"/>
                <w:szCs w:val="26"/>
              </w:rPr>
              <w:t>財政部</w:t>
            </w:r>
            <w:r w:rsidRPr="00836C0D">
              <w:rPr>
                <w:rFonts w:ascii="Times New Roman" w:eastAsia="標楷體" w:hAnsi="Times New Roman" w:hint="eastAsia"/>
                <w:sz w:val="26"/>
                <w:szCs w:val="26"/>
              </w:rPr>
              <w:t>)</w:t>
            </w:r>
          </w:p>
          <w:p w:rsidR="0092240E" w:rsidRPr="00836C0D" w:rsidRDefault="0092240E" w:rsidP="0092240E">
            <w:pPr>
              <w:pStyle w:val="Textbody"/>
              <w:snapToGrid w:val="0"/>
              <w:spacing w:line="264" w:lineRule="auto"/>
              <w:jc w:val="both"/>
              <w:rPr>
                <w:rFonts w:ascii="Times New Roman" w:hAnsi="Times New Roman"/>
                <w:sz w:val="26"/>
                <w:szCs w:val="26"/>
              </w:rPr>
            </w:pPr>
          </w:p>
        </w:tc>
        <w:tc>
          <w:tcPr>
            <w:tcW w:w="2977" w:type="dxa"/>
          </w:tcPr>
          <w:p w:rsidR="0092240E" w:rsidRPr="00836C0D" w:rsidRDefault="0092240E" w:rsidP="0092240E">
            <w:pPr>
              <w:pStyle w:val="Textbody"/>
              <w:snapToGrid w:val="0"/>
              <w:spacing w:line="264" w:lineRule="auto"/>
              <w:jc w:val="both"/>
              <w:rPr>
                <w:rFonts w:ascii="Times New Roman" w:hAnsi="Times New Roman"/>
                <w:sz w:val="26"/>
                <w:szCs w:val="26"/>
              </w:rPr>
            </w:pPr>
            <w:r w:rsidRPr="00836C0D">
              <w:rPr>
                <w:rFonts w:ascii="Times New Roman" w:eastAsia="標楷體" w:hAnsi="Times New Roman"/>
                <w:sz w:val="26"/>
                <w:szCs w:val="26"/>
              </w:rPr>
              <w:t>小三通航線船舶載運海運快遞貨物，依現行規定須使用國際標準貨櫃運載。</w:t>
            </w:r>
          </w:p>
        </w:tc>
        <w:tc>
          <w:tcPr>
            <w:tcW w:w="3260" w:type="dxa"/>
          </w:tcPr>
          <w:p w:rsidR="0092240E" w:rsidRPr="00836C0D" w:rsidRDefault="0092240E" w:rsidP="004C3604">
            <w:pPr>
              <w:pStyle w:val="Textbody"/>
              <w:snapToGrid w:val="0"/>
              <w:spacing w:line="264" w:lineRule="auto"/>
              <w:jc w:val="both"/>
              <w:rPr>
                <w:rFonts w:ascii="Times New Roman" w:hAnsi="Times New Roman"/>
                <w:sz w:val="26"/>
                <w:szCs w:val="26"/>
              </w:rPr>
            </w:pPr>
            <w:r w:rsidRPr="00836C0D">
              <w:rPr>
                <w:rFonts w:ascii="Times New Roman" w:eastAsia="標楷體" w:hAnsi="Times New Roman"/>
                <w:sz w:val="26"/>
                <w:szCs w:val="26"/>
              </w:rPr>
              <w:t>對於進出口海運快遞貨物於金門、馬祖、澎湖轉運者，如以經海關核准登記有案之保稅貨箱裝運</w:t>
            </w:r>
            <w:r w:rsidRPr="004C3604">
              <w:rPr>
                <w:rFonts w:ascii="Times New Roman" w:eastAsia="標楷體" w:hAnsi="Times New Roman"/>
                <w:color w:val="FF0000"/>
                <w:sz w:val="26"/>
                <w:szCs w:val="26"/>
              </w:rPr>
              <w:t>，</w:t>
            </w:r>
            <w:r w:rsidR="004C3604" w:rsidRPr="004C3604">
              <w:rPr>
                <w:rFonts w:ascii="Times New Roman" w:eastAsia="標楷體" w:hAnsi="Times New Roman" w:hint="eastAsia"/>
                <w:color w:val="FF0000"/>
                <w:sz w:val="26"/>
                <w:szCs w:val="26"/>
              </w:rPr>
              <w:t>並加封海關電子封條及傳送貨櫃動態之訊息，</w:t>
            </w:r>
            <w:r w:rsidRPr="00836C0D">
              <w:rPr>
                <w:rFonts w:ascii="Times New Roman" w:eastAsia="標楷體" w:hAnsi="Times New Roman"/>
                <w:sz w:val="26"/>
                <w:szCs w:val="26"/>
              </w:rPr>
              <w:t>即可載運轉運海運快遞貨物。</w:t>
            </w:r>
          </w:p>
        </w:tc>
        <w:tc>
          <w:tcPr>
            <w:tcW w:w="3750" w:type="dxa"/>
          </w:tcPr>
          <w:p w:rsidR="0092240E" w:rsidRPr="00836C0D" w:rsidRDefault="0092240E" w:rsidP="0092240E">
            <w:pPr>
              <w:pStyle w:val="Default"/>
              <w:snapToGrid w:val="0"/>
              <w:spacing w:line="264" w:lineRule="auto"/>
              <w:ind w:left="260" w:hangingChars="100" w:hanging="260"/>
              <w:jc w:val="both"/>
              <w:rPr>
                <w:rFonts w:ascii="Times New Roman" w:hAnsi="Times New Roman" w:cs="Times New Roman"/>
                <w:color w:val="auto"/>
                <w:sz w:val="26"/>
                <w:szCs w:val="26"/>
              </w:rPr>
            </w:pPr>
            <w:r w:rsidRPr="00836C0D">
              <w:rPr>
                <w:rFonts w:ascii="Times New Roman" w:hAnsi="Times New Roman" w:cs="Times New Roman"/>
                <w:color w:val="auto"/>
                <w:sz w:val="26"/>
                <w:szCs w:val="26"/>
              </w:rPr>
              <w:t>1.</w:t>
            </w:r>
            <w:r w:rsidRPr="00836C0D">
              <w:rPr>
                <w:rFonts w:ascii="Times New Roman" w:hAnsi="Times New Roman" w:cs="Times New Roman"/>
                <w:color w:val="auto"/>
                <w:sz w:val="26"/>
                <w:szCs w:val="26"/>
              </w:rPr>
              <w:t>不再限於符合國際標準貨櫃方得載運海運快遞貨物，海關核准登記有案之保稅貨箱並得加封海關電子封條及傳送貨櫃動態之訊息，亦得載運轉運海運快遞貨物，活絡商業活動，符合業者需求增加小三通海運快遞業者及船舶業者商</w:t>
            </w:r>
            <w:r w:rsidRPr="00836C0D">
              <w:rPr>
                <w:rFonts w:ascii="Times New Roman" w:hAnsi="Times New Roman" w:cs="Times New Roman"/>
                <w:color w:val="auto"/>
                <w:sz w:val="26"/>
                <w:szCs w:val="26"/>
              </w:rPr>
              <w:lastRenderedPageBreak/>
              <w:t>機。</w:t>
            </w:r>
          </w:p>
          <w:p w:rsidR="0092240E" w:rsidRPr="00836C0D" w:rsidRDefault="0092240E" w:rsidP="0092240E">
            <w:pPr>
              <w:pStyle w:val="Default"/>
              <w:snapToGrid w:val="0"/>
              <w:spacing w:line="264" w:lineRule="auto"/>
              <w:ind w:left="260" w:hangingChars="100" w:hanging="260"/>
              <w:jc w:val="both"/>
              <w:rPr>
                <w:rFonts w:ascii="Times New Roman" w:hAnsi="Times New Roman" w:cs="Times New Roman"/>
                <w:color w:val="auto"/>
                <w:sz w:val="26"/>
                <w:szCs w:val="26"/>
              </w:rPr>
            </w:pPr>
            <w:r w:rsidRPr="00836C0D">
              <w:rPr>
                <w:rFonts w:ascii="Times New Roman" w:hAnsi="Times New Roman" w:cs="Times New Roman"/>
                <w:color w:val="auto"/>
                <w:sz w:val="26"/>
                <w:szCs w:val="26"/>
              </w:rPr>
              <w:t>2.</w:t>
            </w:r>
            <w:r w:rsidRPr="00836C0D">
              <w:rPr>
                <w:rFonts w:ascii="Times New Roman" w:hAnsi="Times New Roman" w:cs="Times New Roman"/>
                <w:color w:val="auto"/>
                <w:sz w:val="26"/>
                <w:szCs w:val="26"/>
              </w:rPr>
              <w:t>修正前後影響對象及受惠對象皆為：小三通海運快遞業者及船舶業者。</w:t>
            </w:r>
          </w:p>
        </w:tc>
        <w:tc>
          <w:tcPr>
            <w:tcW w:w="1495" w:type="dxa"/>
          </w:tcPr>
          <w:p w:rsidR="0092240E" w:rsidRPr="00836C0D" w:rsidRDefault="0092240E" w:rsidP="0092240E">
            <w:pPr>
              <w:pStyle w:val="ac"/>
              <w:snapToGrid w:val="0"/>
              <w:spacing w:line="264" w:lineRule="auto"/>
              <w:jc w:val="both"/>
              <w:rPr>
                <w:rFonts w:ascii="Times New Roman" w:hAnsi="Times New Roman"/>
                <w:sz w:val="26"/>
                <w:szCs w:val="26"/>
              </w:rPr>
            </w:pPr>
            <w:r w:rsidRPr="00836C0D">
              <w:rPr>
                <w:rFonts w:ascii="Times New Roman" w:eastAsia="標楷體" w:hAnsi="Times New Roman"/>
                <w:sz w:val="26"/>
                <w:szCs w:val="26"/>
              </w:rPr>
              <w:lastRenderedPageBreak/>
              <w:t>106.12.6</w:t>
            </w:r>
            <w:r w:rsidRPr="00836C0D">
              <w:rPr>
                <w:rFonts w:ascii="Times New Roman" w:eastAsia="標楷體" w:hAnsi="Times New Roman"/>
                <w:sz w:val="26"/>
                <w:szCs w:val="26"/>
              </w:rPr>
              <w:t>發布</w:t>
            </w:r>
          </w:p>
        </w:tc>
      </w:tr>
      <w:tr w:rsidR="00836C0D" w:rsidRPr="00836C0D" w:rsidTr="00804938">
        <w:tc>
          <w:tcPr>
            <w:tcW w:w="817" w:type="dxa"/>
          </w:tcPr>
          <w:p w:rsidR="0092240E" w:rsidRPr="00836C0D" w:rsidRDefault="0092240E" w:rsidP="004C0266">
            <w:pPr>
              <w:pStyle w:val="a6"/>
              <w:numPr>
                <w:ilvl w:val="0"/>
                <w:numId w:val="1"/>
              </w:numPr>
              <w:snapToGrid w:val="0"/>
              <w:spacing w:line="264" w:lineRule="auto"/>
              <w:ind w:leftChars="0"/>
              <w:jc w:val="both"/>
              <w:rPr>
                <w:rFonts w:ascii="Times New Roman" w:hAnsi="Times New Roman" w:cs="Times New Roman"/>
                <w:sz w:val="26"/>
                <w:szCs w:val="26"/>
              </w:rPr>
            </w:pPr>
          </w:p>
        </w:tc>
        <w:tc>
          <w:tcPr>
            <w:tcW w:w="2268" w:type="dxa"/>
          </w:tcPr>
          <w:p w:rsidR="0092240E" w:rsidRPr="00836C0D" w:rsidRDefault="0092240E" w:rsidP="0092240E">
            <w:pPr>
              <w:pStyle w:val="Textbody"/>
              <w:snapToGrid w:val="0"/>
              <w:spacing w:line="264" w:lineRule="auto"/>
              <w:rPr>
                <w:rFonts w:ascii="Times New Roman" w:hAnsi="Times New Roman"/>
                <w:sz w:val="26"/>
                <w:szCs w:val="26"/>
              </w:rPr>
            </w:pPr>
            <w:r w:rsidRPr="00836C0D">
              <w:rPr>
                <w:rFonts w:ascii="Times New Roman" w:eastAsia="標楷體" w:hAnsi="Times New Roman"/>
                <w:sz w:val="26"/>
                <w:szCs w:val="26"/>
              </w:rPr>
              <w:t>修正「海運快遞貨物通關作業規定」第</w:t>
            </w:r>
            <w:r w:rsidRPr="00836C0D">
              <w:rPr>
                <w:rFonts w:ascii="Times New Roman" w:eastAsia="標楷體" w:hAnsi="Times New Roman"/>
                <w:sz w:val="26"/>
                <w:szCs w:val="26"/>
              </w:rPr>
              <w:t>5</w:t>
            </w:r>
            <w:r w:rsidRPr="00836C0D">
              <w:rPr>
                <w:rFonts w:ascii="Times New Roman" w:eastAsia="標楷體" w:hAnsi="Times New Roman"/>
                <w:sz w:val="26"/>
                <w:szCs w:val="26"/>
              </w:rPr>
              <w:t>點第</w:t>
            </w:r>
            <w:r w:rsidRPr="00836C0D">
              <w:rPr>
                <w:rFonts w:ascii="Times New Roman" w:eastAsia="標楷體" w:hAnsi="Times New Roman"/>
                <w:sz w:val="26"/>
                <w:szCs w:val="26"/>
              </w:rPr>
              <w:t>1</w:t>
            </w:r>
            <w:r w:rsidRPr="00836C0D">
              <w:rPr>
                <w:rFonts w:ascii="Times New Roman" w:eastAsia="標楷體" w:hAnsi="Times New Roman"/>
                <w:sz w:val="26"/>
                <w:szCs w:val="26"/>
              </w:rPr>
              <w:t>項</w:t>
            </w:r>
            <w:r w:rsidRPr="00836C0D">
              <w:rPr>
                <w:rFonts w:ascii="Times New Roman" w:eastAsia="標楷體" w:hAnsi="Times New Roman" w:hint="eastAsia"/>
                <w:sz w:val="26"/>
                <w:szCs w:val="26"/>
              </w:rPr>
              <w:t>。</w:t>
            </w:r>
            <w:r w:rsidRPr="00836C0D">
              <w:rPr>
                <w:rFonts w:ascii="Times New Roman" w:eastAsia="標楷體" w:hAnsi="Times New Roman" w:hint="eastAsia"/>
                <w:sz w:val="26"/>
                <w:szCs w:val="26"/>
              </w:rPr>
              <w:t>(</w:t>
            </w:r>
            <w:r w:rsidRPr="00836C0D">
              <w:rPr>
                <w:rFonts w:ascii="Times New Roman" w:eastAsia="標楷體" w:hAnsi="Times New Roman" w:hint="eastAsia"/>
                <w:sz w:val="26"/>
                <w:szCs w:val="26"/>
              </w:rPr>
              <w:t>財政部</w:t>
            </w:r>
            <w:r w:rsidRPr="00836C0D">
              <w:rPr>
                <w:rFonts w:ascii="Times New Roman" w:eastAsia="標楷體" w:hAnsi="Times New Roman" w:hint="eastAsia"/>
                <w:sz w:val="26"/>
                <w:szCs w:val="26"/>
              </w:rPr>
              <w:t>)</w:t>
            </w:r>
          </w:p>
          <w:p w:rsidR="0092240E" w:rsidRPr="00836C0D" w:rsidRDefault="0092240E" w:rsidP="004C711C">
            <w:pPr>
              <w:pStyle w:val="Textbody"/>
              <w:snapToGrid w:val="0"/>
              <w:spacing w:line="264" w:lineRule="auto"/>
              <w:rPr>
                <w:rFonts w:ascii="Times New Roman" w:hAnsi="Times New Roman"/>
                <w:sz w:val="26"/>
                <w:szCs w:val="26"/>
              </w:rPr>
            </w:pPr>
          </w:p>
        </w:tc>
        <w:tc>
          <w:tcPr>
            <w:tcW w:w="2977" w:type="dxa"/>
          </w:tcPr>
          <w:p w:rsidR="0092240E" w:rsidRPr="00836C0D" w:rsidRDefault="0092240E" w:rsidP="00E70E34">
            <w:pPr>
              <w:pStyle w:val="Textbody"/>
              <w:snapToGrid w:val="0"/>
              <w:spacing w:line="264" w:lineRule="auto"/>
              <w:jc w:val="both"/>
              <w:rPr>
                <w:rFonts w:ascii="Times New Roman" w:hAnsi="Times New Roman"/>
                <w:sz w:val="26"/>
                <w:szCs w:val="26"/>
              </w:rPr>
            </w:pPr>
            <w:r w:rsidRPr="00836C0D">
              <w:rPr>
                <w:rFonts w:ascii="Times New Roman" w:eastAsia="標楷體" w:hAnsi="Times New Roman"/>
                <w:sz w:val="26"/>
                <w:szCs w:val="26"/>
              </w:rPr>
              <w:t>海運快遞貨物專區業者</w:t>
            </w:r>
            <w:r w:rsidRPr="00836C0D">
              <w:rPr>
                <w:rFonts w:ascii="Times New Roman" w:eastAsia="標楷體" w:hAnsi="Times New Roman"/>
                <w:sz w:val="26"/>
                <w:szCs w:val="26"/>
              </w:rPr>
              <w:t>(</w:t>
            </w:r>
            <w:r w:rsidRPr="00836C0D">
              <w:rPr>
                <w:rFonts w:ascii="Times New Roman" w:eastAsia="標楷體" w:hAnsi="Times New Roman"/>
                <w:sz w:val="26"/>
                <w:szCs w:val="26"/>
              </w:rPr>
              <w:t>下稱專區業者</w:t>
            </w:r>
            <w:r w:rsidRPr="00836C0D">
              <w:rPr>
                <w:rFonts w:ascii="Times New Roman" w:eastAsia="標楷體" w:hAnsi="Times New Roman"/>
                <w:sz w:val="26"/>
                <w:szCs w:val="26"/>
              </w:rPr>
              <w:t>)</w:t>
            </w:r>
            <w:r w:rsidRPr="00836C0D">
              <w:rPr>
                <w:rFonts w:ascii="Times New Roman" w:eastAsia="標楷體" w:hAnsi="Times New Roman"/>
                <w:sz w:val="26"/>
                <w:szCs w:val="26"/>
              </w:rPr>
              <w:t>應掃描海運快遞貨物條碼，將報單類別、通關方式、稅額及</w:t>
            </w:r>
            <w:proofErr w:type="gramStart"/>
            <w:r w:rsidRPr="00836C0D">
              <w:rPr>
                <w:rFonts w:ascii="Times New Roman" w:eastAsia="標楷體" w:hAnsi="Times New Roman"/>
                <w:sz w:val="26"/>
                <w:szCs w:val="26"/>
              </w:rPr>
              <w:t>報關箱號等</w:t>
            </w:r>
            <w:proofErr w:type="gramEnd"/>
            <w:r w:rsidRPr="00836C0D">
              <w:rPr>
                <w:rFonts w:ascii="Times New Roman" w:eastAsia="標楷體" w:hAnsi="Times New Roman"/>
                <w:sz w:val="26"/>
                <w:szCs w:val="26"/>
              </w:rPr>
              <w:t>資料列印黏貼於貨物</w:t>
            </w:r>
            <w:proofErr w:type="gramStart"/>
            <w:r w:rsidRPr="00836C0D">
              <w:rPr>
                <w:rFonts w:ascii="Times New Roman" w:eastAsia="標楷體" w:hAnsi="Times New Roman"/>
                <w:sz w:val="26"/>
                <w:szCs w:val="26"/>
              </w:rPr>
              <w:t>或貨袋上</w:t>
            </w:r>
            <w:proofErr w:type="gramEnd"/>
            <w:r w:rsidRPr="00836C0D">
              <w:rPr>
                <w:rFonts w:ascii="Times New Roman" w:eastAsia="標楷體" w:hAnsi="Times New Roman"/>
                <w:sz w:val="26"/>
                <w:szCs w:val="26"/>
              </w:rPr>
              <w:t>。</w:t>
            </w:r>
          </w:p>
          <w:p w:rsidR="0092240E" w:rsidRPr="00836C0D" w:rsidRDefault="0092240E" w:rsidP="004C711C">
            <w:pPr>
              <w:pStyle w:val="Textbody"/>
              <w:snapToGrid w:val="0"/>
              <w:spacing w:line="264" w:lineRule="auto"/>
              <w:rPr>
                <w:rFonts w:ascii="Times New Roman" w:eastAsia="標楷體" w:hAnsi="Times New Roman"/>
                <w:sz w:val="26"/>
                <w:szCs w:val="26"/>
              </w:rPr>
            </w:pPr>
          </w:p>
          <w:p w:rsidR="0092240E" w:rsidRPr="00836C0D" w:rsidRDefault="0092240E" w:rsidP="004C711C">
            <w:pPr>
              <w:pStyle w:val="Textbody"/>
              <w:snapToGrid w:val="0"/>
              <w:spacing w:line="264" w:lineRule="auto"/>
              <w:rPr>
                <w:rFonts w:ascii="Times New Roman" w:eastAsia="標楷體" w:hAnsi="Times New Roman"/>
                <w:sz w:val="26"/>
                <w:szCs w:val="26"/>
              </w:rPr>
            </w:pPr>
          </w:p>
        </w:tc>
        <w:tc>
          <w:tcPr>
            <w:tcW w:w="3260" w:type="dxa"/>
          </w:tcPr>
          <w:p w:rsidR="0092240E" w:rsidRPr="00A60A71" w:rsidRDefault="00A60A71" w:rsidP="00A60A71">
            <w:pPr>
              <w:pStyle w:val="Textbody"/>
              <w:snapToGrid w:val="0"/>
              <w:spacing w:line="264" w:lineRule="auto"/>
              <w:jc w:val="both"/>
              <w:rPr>
                <w:rFonts w:ascii="Times New Roman" w:eastAsia="標楷體" w:hAnsi="Times New Roman"/>
                <w:sz w:val="26"/>
                <w:szCs w:val="26"/>
              </w:rPr>
            </w:pPr>
            <w:r w:rsidRPr="00A60A71">
              <w:rPr>
                <w:rFonts w:ascii="Times New Roman" w:eastAsia="標楷體" w:hAnsi="Times New Roman" w:hint="eastAsia"/>
                <w:color w:val="FF0000"/>
                <w:sz w:val="26"/>
                <w:szCs w:val="26"/>
              </w:rPr>
              <w:t>專區業者應掃描海運快遞貨物條碼，</w:t>
            </w:r>
            <w:r w:rsidRPr="00A60A71">
              <w:rPr>
                <w:rFonts w:ascii="Times New Roman" w:eastAsia="標楷體" w:hAnsi="Times New Roman" w:hint="eastAsia"/>
                <w:sz w:val="26"/>
                <w:szCs w:val="26"/>
              </w:rPr>
              <w:t>將報單類別、通關方式、稅額及</w:t>
            </w:r>
            <w:proofErr w:type="gramStart"/>
            <w:r w:rsidRPr="00A60A71">
              <w:rPr>
                <w:rFonts w:ascii="Times New Roman" w:eastAsia="標楷體" w:hAnsi="Times New Roman" w:hint="eastAsia"/>
                <w:sz w:val="26"/>
                <w:szCs w:val="26"/>
              </w:rPr>
              <w:t>報關箱號等</w:t>
            </w:r>
            <w:proofErr w:type="gramEnd"/>
            <w:r w:rsidRPr="00A60A71">
              <w:rPr>
                <w:rFonts w:ascii="Times New Roman" w:eastAsia="標楷體" w:hAnsi="Times New Roman" w:hint="eastAsia"/>
                <w:sz w:val="26"/>
                <w:szCs w:val="26"/>
              </w:rPr>
              <w:t>資料列印黏貼於貨物</w:t>
            </w:r>
            <w:proofErr w:type="gramStart"/>
            <w:r w:rsidRPr="00A60A71">
              <w:rPr>
                <w:rFonts w:ascii="Times New Roman" w:eastAsia="標楷體" w:hAnsi="Times New Roman" w:hint="eastAsia"/>
                <w:sz w:val="26"/>
                <w:szCs w:val="26"/>
              </w:rPr>
              <w:t>或貨袋上</w:t>
            </w:r>
            <w:proofErr w:type="gramEnd"/>
            <w:r w:rsidRPr="00A60A71">
              <w:rPr>
                <w:rFonts w:ascii="Times New Roman" w:eastAsia="標楷體" w:hAnsi="Times New Roman" w:hint="eastAsia"/>
                <w:sz w:val="26"/>
                <w:szCs w:val="26"/>
              </w:rPr>
              <w:t>。但經核定為</w:t>
            </w:r>
            <w:r w:rsidRPr="00A60A71">
              <w:rPr>
                <w:rFonts w:ascii="Times New Roman" w:eastAsia="標楷體" w:hAnsi="Times New Roman" w:hint="eastAsia"/>
                <w:sz w:val="26"/>
                <w:szCs w:val="26"/>
              </w:rPr>
              <w:t>C</w:t>
            </w:r>
            <w:proofErr w:type="gramStart"/>
            <w:r w:rsidRPr="00A60A71">
              <w:rPr>
                <w:rFonts w:ascii="Times New Roman" w:eastAsia="標楷體" w:hAnsi="Times New Roman" w:hint="eastAsia"/>
                <w:sz w:val="26"/>
                <w:szCs w:val="26"/>
              </w:rPr>
              <w:t>1</w:t>
            </w:r>
            <w:r w:rsidRPr="00A60A71">
              <w:rPr>
                <w:rFonts w:ascii="Times New Roman" w:eastAsia="標楷體" w:hAnsi="Times New Roman" w:hint="eastAsia"/>
                <w:sz w:val="26"/>
                <w:szCs w:val="26"/>
              </w:rPr>
              <w:t>通關且未</w:t>
            </w:r>
            <w:proofErr w:type="gramEnd"/>
            <w:r w:rsidRPr="00A60A71">
              <w:rPr>
                <w:rFonts w:ascii="Times New Roman" w:eastAsia="標楷體" w:hAnsi="Times New Roman" w:hint="eastAsia"/>
                <w:sz w:val="26"/>
                <w:szCs w:val="26"/>
              </w:rPr>
              <w:t>取消放行之非</w:t>
            </w:r>
            <w:proofErr w:type="gramStart"/>
            <w:r w:rsidRPr="00A60A71">
              <w:rPr>
                <w:rFonts w:ascii="Times New Roman" w:eastAsia="標楷體" w:hAnsi="Times New Roman" w:hint="eastAsia"/>
                <w:sz w:val="26"/>
                <w:szCs w:val="26"/>
              </w:rPr>
              <w:t>併</w:t>
            </w:r>
            <w:proofErr w:type="gramEnd"/>
            <w:r w:rsidRPr="00A60A71">
              <w:rPr>
                <w:rFonts w:ascii="Times New Roman" w:eastAsia="標楷體" w:hAnsi="Times New Roman" w:hint="eastAsia"/>
                <w:sz w:val="26"/>
                <w:szCs w:val="26"/>
              </w:rPr>
              <w:t>袋貨物，不在此限。</w:t>
            </w:r>
          </w:p>
        </w:tc>
        <w:tc>
          <w:tcPr>
            <w:tcW w:w="3750" w:type="dxa"/>
          </w:tcPr>
          <w:p w:rsidR="0092240E" w:rsidRPr="00836C0D" w:rsidRDefault="0092240E" w:rsidP="004C711C">
            <w:pPr>
              <w:pStyle w:val="Default"/>
              <w:snapToGrid w:val="0"/>
              <w:spacing w:line="264" w:lineRule="auto"/>
              <w:ind w:left="260" w:hangingChars="100" w:hanging="260"/>
              <w:jc w:val="both"/>
              <w:rPr>
                <w:rFonts w:ascii="Times New Roman" w:hAnsi="Times New Roman" w:cs="Times New Roman"/>
                <w:color w:val="auto"/>
                <w:sz w:val="26"/>
                <w:szCs w:val="26"/>
              </w:rPr>
            </w:pPr>
            <w:r w:rsidRPr="00836C0D">
              <w:rPr>
                <w:rFonts w:ascii="Times New Roman" w:hAnsi="Times New Roman" w:cs="Times New Roman"/>
                <w:color w:val="auto"/>
                <w:sz w:val="26"/>
                <w:szCs w:val="26"/>
              </w:rPr>
              <w:t>1.</w:t>
            </w:r>
            <w:r w:rsidRPr="00836C0D">
              <w:rPr>
                <w:rFonts w:ascii="Times New Roman" w:hAnsi="Times New Roman" w:cs="Times New Roman"/>
                <w:color w:val="auto"/>
                <w:sz w:val="26"/>
                <w:szCs w:val="26"/>
              </w:rPr>
              <w:t>放寬經核定為</w:t>
            </w:r>
            <w:r w:rsidRPr="00836C0D">
              <w:rPr>
                <w:rFonts w:ascii="Times New Roman" w:hAnsi="Times New Roman" w:cs="Times New Roman"/>
                <w:color w:val="auto"/>
                <w:sz w:val="26"/>
                <w:szCs w:val="26"/>
              </w:rPr>
              <w:t>C1</w:t>
            </w:r>
            <w:r w:rsidRPr="00836C0D">
              <w:rPr>
                <w:rFonts w:ascii="Times New Roman" w:hAnsi="Times New Roman" w:cs="Times New Roman"/>
                <w:color w:val="auto"/>
                <w:sz w:val="26"/>
                <w:szCs w:val="26"/>
              </w:rPr>
              <w:t>通關海運快遞貨物得免黏貼通關標籤，使海運快遞貨物得連續不間斷上輸送帶</w:t>
            </w:r>
            <w:proofErr w:type="gramStart"/>
            <w:r w:rsidRPr="00836C0D">
              <w:rPr>
                <w:rFonts w:ascii="Times New Roman" w:hAnsi="Times New Roman" w:cs="Times New Roman"/>
                <w:color w:val="auto"/>
                <w:sz w:val="26"/>
                <w:szCs w:val="26"/>
              </w:rPr>
              <w:t>刷碼通</w:t>
            </w:r>
            <w:proofErr w:type="gramEnd"/>
            <w:r w:rsidRPr="00836C0D">
              <w:rPr>
                <w:rFonts w:ascii="Times New Roman" w:hAnsi="Times New Roman" w:cs="Times New Roman"/>
                <w:color w:val="auto"/>
                <w:sz w:val="26"/>
                <w:szCs w:val="26"/>
              </w:rPr>
              <w:t>關，大幅降低海運快遞貨物</w:t>
            </w:r>
            <w:proofErr w:type="gramStart"/>
            <w:r w:rsidRPr="00836C0D">
              <w:rPr>
                <w:rFonts w:ascii="Times New Roman" w:hAnsi="Times New Roman" w:cs="Times New Roman"/>
                <w:color w:val="auto"/>
                <w:sz w:val="26"/>
                <w:szCs w:val="26"/>
              </w:rPr>
              <w:t>以件通關</w:t>
            </w:r>
            <w:proofErr w:type="gramEnd"/>
            <w:r w:rsidRPr="00836C0D">
              <w:rPr>
                <w:rFonts w:ascii="Times New Roman" w:hAnsi="Times New Roman" w:cs="Times New Roman"/>
                <w:color w:val="auto"/>
                <w:sz w:val="26"/>
                <w:szCs w:val="26"/>
              </w:rPr>
              <w:t>作業成本及時間，促進海運快遞業務發展。</w:t>
            </w:r>
          </w:p>
          <w:p w:rsidR="0092240E" w:rsidRPr="00836C0D" w:rsidRDefault="0092240E" w:rsidP="00A60A71">
            <w:pPr>
              <w:pStyle w:val="Default"/>
              <w:snapToGrid w:val="0"/>
              <w:spacing w:line="264" w:lineRule="auto"/>
              <w:ind w:left="260" w:hangingChars="100" w:hanging="260"/>
              <w:jc w:val="both"/>
              <w:rPr>
                <w:rFonts w:ascii="Times New Roman" w:hAnsi="Times New Roman" w:cs="Times New Roman"/>
                <w:color w:val="auto"/>
                <w:sz w:val="26"/>
                <w:szCs w:val="26"/>
              </w:rPr>
            </w:pPr>
            <w:r w:rsidRPr="00836C0D">
              <w:rPr>
                <w:rFonts w:ascii="Times New Roman" w:hAnsi="Times New Roman" w:cs="Times New Roman"/>
                <w:color w:val="auto"/>
                <w:sz w:val="26"/>
                <w:szCs w:val="26"/>
              </w:rPr>
              <w:t>2.</w:t>
            </w:r>
            <w:r w:rsidRPr="00836C0D">
              <w:rPr>
                <w:rFonts w:ascii="Times New Roman" w:hAnsi="Times New Roman" w:cs="Times New Roman"/>
                <w:color w:val="auto"/>
                <w:sz w:val="26"/>
                <w:szCs w:val="26"/>
              </w:rPr>
              <w:t>修正前後影響對象及受惠對象</w:t>
            </w:r>
            <w:r w:rsidR="00A60A71" w:rsidRPr="00A60A71">
              <w:rPr>
                <w:rFonts w:ascii="Times New Roman" w:hAnsi="Times New Roman" w:cs="Times New Roman" w:hint="eastAsia"/>
                <w:color w:val="FF0000"/>
                <w:sz w:val="26"/>
                <w:szCs w:val="26"/>
              </w:rPr>
              <w:t>為</w:t>
            </w:r>
            <w:r w:rsidRPr="00836C0D">
              <w:rPr>
                <w:rFonts w:ascii="Times New Roman" w:hAnsi="Times New Roman" w:cs="Times New Roman"/>
                <w:color w:val="auto"/>
                <w:sz w:val="26"/>
                <w:szCs w:val="26"/>
              </w:rPr>
              <w:t>海運快遞業者及進口人。</w:t>
            </w:r>
          </w:p>
        </w:tc>
        <w:tc>
          <w:tcPr>
            <w:tcW w:w="1495" w:type="dxa"/>
          </w:tcPr>
          <w:p w:rsidR="0092240E" w:rsidRPr="00836C0D" w:rsidRDefault="0092240E" w:rsidP="004C711C">
            <w:pPr>
              <w:pStyle w:val="ac"/>
              <w:snapToGrid w:val="0"/>
              <w:spacing w:line="264" w:lineRule="auto"/>
              <w:rPr>
                <w:rFonts w:ascii="Times New Roman" w:hAnsi="Times New Roman"/>
                <w:sz w:val="26"/>
                <w:szCs w:val="26"/>
              </w:rPr>
            </w:pPr>
            <w:r w:rsidRPr="00836C0D">
              <w:rPr>
                <w:rFonts w:ascii="Times New Roman" w:eastAsia="標楷體" w:hAnsi="Times New Roman"/>
                <w:sz w:val="26"/>
                <w:szCs w:val="26"/>
              </w:rPr>
              <w:t>106.12.8</w:t>
            </w:r>
            <w:r w:rsidRPr="00836C0D">
              <w:rPr>
                <w:rFonts w:ascii="Times New Roman" w:eastAsia="標楷體" w:hAnsi="Times New Roman" w:hint="eastAsia"/>
                <w:sz w:val="26"/>
                <w:szCs w:val="26"/>
              </w:rPr>
              <w:t>發布</w:t>
            </w:r>
          </w:p>
        </w:tc>
      </w:tr>
      <w:tr w:rsidR="00836C0D" w:rsidRPr="00836C0D" w:rsidTr="00804938">
        <w:tc>
          <w:tcPr>
            <w:tcW w:w="817" w:type="dxa"/>
          </w:tcPr>
          <w:p w:rsidR="0092240E" w:rsidRPr="00836C0D" w:rsidRDefault="0092240E" w:rsidP="0092240E">
            <w:pPr>
              <w:pStyle w:val="a6"/>
              <w:numPr>
                <w:ilvl w:val="0"/>
                <w:numId w:val="1"/>
              </w:numPr>
              <w:snapToGrid w:val="0"/>
              <w:spacing w:line="264" w:lineRule="auto"/>
              <w:ind w:leftChars="0"/>
              <w:jc w:val="both"/>
              <w:rPr>
                <w:rFonts w:ascii="Times New Roman" w:hAnsi="Times New Roman" w:cs="Times New Roman"/>
                <w:sz w:val="26"/>
                <w:szCs w:val="26"/>
              </w:rPr>
            </w:pPr>
          </w:p>
        </w:tc>
        <w:tc>
          <w:tcPr>
            <w:tcW w:w="2268" w:type="dxa"/>
          </w:tcPr>
          <w:p w:rsidR="0092240E" w:rsidRPr="00836C0D" w:rsidRDefault="0092240E" w:rsidP="0092240E">
            <w:pPr>
              <w:pStyle w:val="ac"/>
              <w:spacing w:line="264" w:lineRule="auto"/>
              <w:jc w:val="both"/>
              <w:rPr>
                <w:rFonts w:ascii="Times New Roman" w:eastAsia="標楷體" w:hAnsi="Times New Roman"/>
                <w:sz w:val="26"/>
                <w:szCs w:val="26"/>
              </w:rPr>
            </w:pPr>
            <w:r w:rsidRPr="00836C0D">
              <w:rPr>
                <w:rFonts w:ascii="Times New Roman" w:eastAsia="標楷體" w:hAnsi="Times New Roman"/>
                <w:sz w:val="26"/>
                <w:szCs w:val="26"/>
              </w:rPr>
              <w:t>訂定自由貿易港區</w:t>
            </w:r>
            <w:r w:rsidRPr="00836C0D">
              <w:rPr>
                <w:rFonts w:ascii="Times New Roman" w:eastAsia="標楷體" w:hAnsi="Times New Roman"/>
                <w:sz w:val="26"/>
                <w:szCs w:val="26"/>
              </w:rPr>
              <w:t>F5</w:t>
            </w:r>
            <w:r w:rsidRPr="00836C0D">
              <w:rPr>
                <w:rFonts w:ascii="Times New Roman" w:eastAsia="標楷體" w:hAnsi="Times New Roman"/>
                <w:sz w:val="26"/>
                <w:szCs w:val="26"/>
              </w:rPr>
              <w:t>報單貨物郵遞出口作業要點</w:t>
            </w:r>
            <w:r w:rsidR="004D2154" w:rsidRPr="00836C0D">
              <w:rPr>
                <w:rFonts w:ascii="Times New Roman" w:eastAsia="標楷體" w:hAnsi="Times New Roman" w:hint="eastAsia"/>
                <w:sz w:val="26"/>
                <w:szCs w:val="26"/>
              </w:rPr>
              <w:t>。</w:t>
            </w:r>
            <w:r w:rsidR="004D2154" w:rsidRPr="00836C0D">
              <w:rPr>
                <w:rFonts w:ascii="Times New Roman" w:eastAsia="標楷體" w:hAnsi="Times New Roman" w:hint="eastAsia"/>
                <w:sz w:val="26"/>
                <w:szCs w:val="26"/>
              </w:rPr>
              <w:t>(</w:t>
            </w:r>
            <w:r w:rsidR="004D2154" w:rsidRPr="00836C0D">
              <w:rPr>
                <w:rFonts w:ascii="Times New Roman" w:eastAsia="標楷體" w:hAnsi="Times New Roman" w:hint="eastAsia"/>
                <w:sz w:val="26"/>
                <w:szCs w:val="26"/>
              </w:rPr>
              <w:t>財政部</w:t>
            </w:r>
            <w:r w:rsidR="004D2154" w:rsidRPr="00836C0D">
              <w:rPr>
                <w:rFonts w:ascii="Times New Roman" w:eastAsia="標楷體" w:hAnsi="Times New Roman" w:hint="eastAsia"/>
                <w:sz w:val="26"/>
                <w:szCs w:val="26"/>
              </w:rPr>
              <w:t>)</w:t>
            </w:r>
          </w:p>
        </w:tc>
        <w:tc>
          <w:tcPr>
            <w:tcW w:w="2977" w:type="dxa"/>
          </w:tcPr>
          <w:p w:rsidR="0092240E" w:rsidRPr="00836C0D" w:rsidRDefault="0092240E" w:rsidP="0092240E">
            <w:pPr>
              <w:pStyle w:val="ac"/>
              <w:spacing w:line="264" w:lineRule="auto"/>
              <w:jc w:val="both"/>
              <w:rPr>
                <w:rFonts w:ascii="Times New Roman" w:eastAsia="標楷體" w:hAnsi="Times New Roman"/>
                <w:sz w:val="26"/>
                <w:szCs w:val="26"/>
              </w:rPr>
            </w:pPr>
            <w:r w:rsidRPr="00836C0D">
              <w:rPr>
                <w:rFonts w:ascii="Times New Roman" w:eastAsia="標楷體" w:hAnsi="Times New Roman"/>
                <w:sz w:val="26"/>
                <w:szCs w:val="26"/>
              </w:rPr>
              <w:t>原無規定。</w:t>
            </w:r>
          </w:p>
        </w:tc>
        <w:tc>
          <w:tcPr>
            <w:tcW w:w="3260" w:type="dxa"/>
          </w:tcPr>
          <w:p w:rsidR="0092240E" w:rsidRPr="00836C0D" w:rsidRDefault="0092240E" w:rsidP="0092240E">
            <w:pPr>
              <w:pStyle w:val="ac"/>
              <w:spacing w:line="264" w:lineRule="auto"/>
              <w:jc w:val="both"/>
              <w:rPr>
                <w:rFonts w:ascii="Times New Roman" w:eastAsia="標楷體" w:hAnsi="Times New Roman"/>
                <w:sz w:val="26"/>
                <w:szCs w:val="26"/>
              </w:rPr>
            </w:pPr>
            <w:r w:rsidRPr="00836C0D">
              <w:rPr>
                <w:rFonts w:ascii="Times New Roman" w:eastAsia="標楷體" w:hAnsi="Times New Roman"/>
                <w:sz w:val="26"/>
                <w:szCs w:val="26"/>
              </w:rPr>
              <w:t>訂定自由貿易港區</w:t>
            </w:r>
            <w:r w:rsidRPr="00836C0D">
              <w:rPr>
                <w:rFonts w:ascii="Times New Roman" w:eastAsia="標楷體" w:hAnsi="Times New Roman"/>
                <w:sz w:val="26"/>
                <w:szCs w:val="26"/>
              </w:rPr>
              <w:t>F5</w:t>
            </w:r>
            <w:r w:rsidRPr="00836C0D">
              <w:rPr>
                <w:rFonts w:ascii="Times New Roman" w:eastAsia="標楷體" w:hAnsi="Times New Roman"/>
                <w:sz w:val="26"/>
                <w:szCs w:val="26"/>
              </w:rPr>
              <w:t>報單貨物郵遞出口作業要點。</w:t>
            </w:r>
          </w:p>
        </w:tc>
        <w:tc>
          <w:tcPr>
            <w:tcW w:w="3750" w:type="dxa"/>
          </w:tcPr>
          <w:p w:rsidR="0092240E" w:rsidRPr="00836C0D" w:rsidRDefault="0092240E" w:rsidP="0092240E">
            <w:pPr>
              <w:pBdr>
                <w:top w:val="none" w:sz="0" w:space="0" w:color="000000"/>
                <w:left w:val="none" w:sz="0" w:space="0" w:color="000000"/>
                <w:bottom w:val="none" w:sz="0" w:space="0" w:color="000000"/>
                <w:right w:val="none" w:sz="0" w:space="0" w:color="000000"/>
              </w:pBdr>
              <w:autoSpaceDE w:val="0"/>
              <w:autoSpaceDN w:val="0"/>
              <w:spacing w:line="264" w:lineRule="auto"/>
              <w:ind w:left="280" w:hanging="280"/>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1.</w:t>
            </w:r>
            <w:r w:rsidRPr="00836C0D">
              <w:rPr>
                <w:rFonts w:ascii="Times New Roman" w:eastAsia="標楷體" w:hAnsi="Times New Roman" w:cs="Times New Roman"/>
                <w:sz w:val="26"/>
                <w:szCs w:val="26"/>
              </w:rPr>
              <w:t>開放自由貿易港區貨物得交由中華郵政股份有限公司辦理郵遞出口作業，促進自由貿易港區發展為</w:t>
            </w:r>
            <w:proofErr w:type="gramStart"/>
            <w:r w:rsidRPr="00836C0D">
              <w:rPr>
                <w:rFonts w:ascii="Times New Roman" w:eastAsia="標楷體" w:hAnsi="Times New Roman" w:cs="Times New Roman"/>
                <w:sz w:val="26"/>
                <w:szCs w:val="26"/>
              </w:rPr>
              <w:t>跨境電商</w:t>
            </w:r>
            <w:proofErr w:type="gramEnd"/>
            <w:r w:rsidRPr="00836C0D">
              <w:rPr>
                <w:rFonts w:ascii="Times New Roman" w:eastAsia="標楷體" w:hAnsi="Times New Roman" w:cs="Times New Roman"/>
                <w:sz w:val="26"/>
                <w:szCs w:val="26"/>
              </w:rPr>
              <w:t>發貨倉庫。</w:t>
            </w:r>
          </w:p>
          <w:p w:rsidR="0092240E" w:rsidRPr="00836C0D" w:rsidRDefault="0092240E" w:rsidP="0092240E">
            <w:pPr>
              <w:pBdr>
                <w:top w:val="none" w:sz="0" w:space="0" w:color="000000"/>
                <w:left w:val="none" w:sz="0" w:space="0" w:color="000000"/>
                <w:bottom w:val="none" w:sz="0" w:space="0" w:color="000000"/>
                <w:right w:val="none" w:sz="0" w:space="0" w:color="000000"/>
              </w:pBdr>
              <w:autoSpaceDE w:val="0"/>
              <w:autoSpaceDN w:val="0"/>
              <w:spacing w:line="264" w:lineRule="auto"/>
              <w:ind w:left="280" w:hanging="280"/>
              <w:jc w:val="both"/>
              <w:rPr>
                <w:rFonts w:ascii="Times New Roman" w:eastAsia="標楷體" w:hAnsi="Times New Roman" w:cs="Times New Roman"/>
                <w:sz w:val="26"/>
                <w:szCs w:val="26"/>
              </w:rPr>
            </w:pPr>
            <w:r w:rsidRPr="00836C0D">
              <w:rPr>
                <w:rStyle w:val="246024b62020"/>
                <w:rFonts w:ascii="Times New Roman" w:eastAsia="標楷體" w:hAnsi="Times New Roman" w:cs="Times New Roman"/>
                <w:sz w:val="26"/>
                <w:szCs w:val="26"/>
              </w:rPr>
              <w:t>2.</w:t>
            </w:r>
            <w:r w:rsidRPr="00836C0D">
              <w:rPr>
                <w:rStyle w:val="246024b62020"/>
                <w:rFonts w:ascii="Times New Roman" w:eastAsia="標楷體" w:hAnsi="Times New Roman" w:cs="Times New Roman"/>
                <w:sz w:val="26"/>
                <w:szCs w:val="26"/>
              </w:rPr>
              <w:t>受惠對象：</w:t>
            </w:r>
            <w:proofErr w:type="gramStart"/>
            <w:r w:rsidRPr="00836C0D">
              <w:rPr>
                <w:rStyle w:val="246024b62020"/>
                <w:rFonts w:ascii="Times New Roman" w:eastAsia="標楷體" w:hAnsi="Times New Roman" w:cs="Times New Roman"/>
                <w:sz w:val="26"/>
                <w:szCs w:val="26"/>
              </w:rPr>
              <w:t>跨境電商</w:t>
            </w:r>
            <w:proofErr w:type="gramEnd"/>
            <w:r w:rsidRPr="00836C0D">
              <w:rPr>
                <w:rStyle w:val="246024b62020"/>
                <w:rFonts w:ascii="Times New Roman" w:eastAsia="標楷體" w:hAnsi="Times New Roman" w:cs="Times New Roman"/>
                <w:sz w:val="26"/>
                <w:szCs w:val="26"/>
              </w:rPr>
              <w:t>。</w:t>
            </w:r>
          </w:p>
        </w:tc>
        <w:tc>
          <w:tcPr>
            <w:tcW w:w="1495" w:type="dxa"/>
          </w:tcPr>
          <w:p w:rsidR="0092240E" w:rsidRPr="00836C0D" w:rsidRDefault="0092240E" w:rsidP="0092240E">
            <w:pPr>
              <w:pStyle w:val="ac"/>
              <w:spacing w:line="264" w:lineRule="auto"/>
              <w:jc w:val="both"/>
              <w:rPr>
                <w:rFonts w:ascii="Times New Roman" w:eastAsia="標楷體" w:hAnsi="Times New Roman"/>
                <w:sz w:val="26"/>
                <w:szCs w:val="26"/>
              </w:rPr>
            </w:pPr>
            <w:r w:rsidRPr="00836C0D">
              <w:rPr>
                <w:rFonts w:ascii="Times New Roman" w:eastAsia="標楷體" w:hAnsi="Times New Roman"/>
                <w:sz w:val="26"/>
                <w:szCs w:val="26"/>
              </w:rPr>
              <w:t>(106.12.28)</w:t>
            </w:r>
          </w:p>
        </w:tc>
      </w:tr>
      <w:tr w:rsidR="00836C0D" w:rsidRPr="00836C0D" w:rsidTr="004C711C">
        <w:tc>
          <w:tcPr>
            <w:tcW w:w="14567" w:type="dxa"/>
            <w:gridSpan w:val="6"/>
            <w:shd w:val="clear" w:color="auto" w:fill="D9D9D9" w:themeFill="background1" w:themeFillShade="D9"/>
            <w:vAlign w:val="center"/>
          </w:tcPr>
          <w:p w:rsidR="008A59F1" w:rsidRPr="00836C0D" w:rsidRDefault="008A59F1" w:rsidP="00EF748A">
            <w:pPr>
              <w:spacing w:beforeLines="30" w:before="108" w:afterLines="30" w:after="108"/>
              <w:jc w:val="both"/>
              <w:rPr>
                <w:rFonts w:ascii="Times New Roman" w:eastAsia="標楷體" w:hAnsi="Times New Roman" w:cs="Times New Roman"/>
                <w:sz w:val="26"/>
                <w:szCs w:val="26"/>
              </w:rPr>
            </w:pPr>
            <w:r w:rsidRPr="00836C0D">
              <w:br w:type="page"/>
            </w:r>
            <w:r w:rsidRPr="00836C0D">
              <w:rPr>
                <w:sz w:val="26"/>
                <w:szCs w:val="26"/>
              </w:rPr>
              <w:br w:type="page"/>
            </w:r>
            <w:r w:rsidR="001E4B3D">
              <w:rPr>
                <w:rFonts w:ascii="Times New Roman" w:eastAsia="標楷體" w:hAnsi="Times New Roman" w:cs="Times New Roman" w:hint="eastAsia"/>
                <w:b/>
                <w:bCs/>
                <w:sz w:val="26"/>
                <w:szCs w:val="26"/>
              </w:rPr>
              <w:t>八</w:t>
            </w:r>
            <w:r w:rsidR="00DF6026" w:rsidRPr="00836C0D">
              <w:rPr>
                <w:rFonts w:ascii="Times New Roman" w:eastAsia="標楷體" w:hAnsi="Times New Roman" w:cs="Times New Roman" w:hint="eastAsia"/>
                <w:b/>
                <w:bCs/>
                <w:sz w:val="26"/>
                <w:szCs w:val="26"/>
              </w:rPr>
              <w:t>、</w:t>
            </w:r>
            <w:r w:rsidR="00EF748A">
              <w:rPr>
                <w:rFonts w:ascii="Times New Roman" w:eastAsia="標楷體" w:hAnsi="Times New Roman" w:cs="Times New Roman" w:hint="eastAsia"/>
                <w:b/>
                <w:bCs/>
                <w:sz w:val="26"/>
                <w:szCs w:val="26"/>
              </w:rPr>
              <w:t>其</w:t>
            </w:r>
            <w:r w:rsidR="00BF0FA3">
              <w:rPr>
                <w:rFonts w:ascii="Times New Roman" w:eastAsia="標楷體" w:hAnsi="Times New Roman" w:cs="Times New Roman" w:hint="eastAsia"/>
                <w:b/>
                <w:bCs/>
                <w:sz w:val="26"/>
                <w:szCs w:val="26"/>
              </w:rPr>
              <w:t>他</w:t>
            </w:r>
            <w:r w:rsidRPr="00836C0D">
              <w:rPr>
                <w:rFonts w:ascii="Times New Roman" w:eastAsia="標楷體" w:hAnsi="Times New Roman" w:cs="Times New Roman" w:hint="eastAsia"/>
                <w:b/>
                <w:bCs/>
                <w:sz w:val="26"/>
                <w:szCs w:val="26"/>
              </w:rPr>
              <w:t>(</w:t>
            </w:r>
            <w:r w:rsidRPr="00836C0D">
              <w:rPr>
                <w:rFonts w:ascii="Times New Roman" w:eastAsia="標楷體" w:hAnsi="Times New Roman" w:cs="Times New Roman" w:hint="eastAsia"/>
                <w:b/>
                <w:bCs/>
                <w:sz w:val="26"/>
                <w:szCs w:val="26"/>
              </w:rPr>
              <w:t>計</w:t>
            </w:r>
            <w:r w:rsidRPr="00836C0D">
              <w:rPr>
                <w:rFonts w:ascii="Times New Roman" w:eastAsia="標楷體" w:hAnsi="Times New Roman" w:cs="Times New Roman" w:hint="eastAsia"/>
                <w:b/>
                <w:bCs/>
                <w:sz w:val="26"/>
                <w:szCs w:val="26"/>
              </w:rPr>
              <w:t>2</w:t>
            </w:r>
            <w:r w:rsidRPr="00836C0D">
              <w:rPr>
                <w:rFonts w:ascii="Times New Roman" w:eastAsia="標楷體" w:hAnsi="Times New Roman" w:cs="Times New Roman" w:hint="eastAsia"/>
                <w:b/>
                <w:bCs/>
                <w:sz w:val="26"/>
                <w:szCs w:val="26"/>
              </w:rPr>
              <w:t>項</w:t>
            </w:r>
            <w:r w:rsidRPr="00836C0D">
              <w:rPr>
                <w:rFonts w:ascii="Times New Roman" w:eastAsia="標楷體" w:hAnsi="Times New Roman" w:cs="Times New Roman" w:hint="eastAsia"/>
                <w:b/>
                <w:bCs/>
                <w:sz w:val="26"/>
                <w:szCs w:val="26"/>
              </w:rPr>
              <w:t>)</w:t>
            </w:r>
          </w:p>
        </w:tc>
      </w:tr>
      <w:tr w:rsidR="00836C0D" w:rsidRPr="00836C0D" w:rsidTr="00804938">
        <w:tc>
          <w:tcPr>
            <w:tcW w:w="817" w:type="dxa"/>
          </w:tcPr>
          <w:p w:rsidR="00DF6026" w:rsidRPr="00836C0D" w:rsidRDefault="00DF6026" w:rsidP="004C0266">
            <w:pPr>
              <w:pStyle w:val="a6"/>
              <w:numPr>
                <w:ilvl w:val="0"/>
                <w:numId w:val="1"/>
              </w:numPr>
              <w:snapToGrid w:val="0"/>
              <w:spacing w:line="264" w:lineRule="auto"/>
              <w:ind w:leftChars="0"/>
              <w:jc w:val="both"/>
              <w:rPr>
                <w:rFonts w:ascii="Times New Roman" w:hAnsi="Times New Roman" w:cs="Times New Roman"/>
                <w:sz w:val="26"/>
                <w:szCs w:val="26"/>
              </w:rPr>
            </w:pPr>
          </w:p>
        </w:tc>
        <w:tc>
          <w:tcPr>
            <w:tcW w:w="2268" w:type="dxa"/>
          </w:tcPr>
          <w:p w:rsidR="00DF6026" w:rsidRPr="00836C0D" w:rsidRDefault="00DF6026" w:rsidP="009B142A">
            <w:pPr>
              <w:snapToGrid w:val="0"/>
              <w:spacing w:line="264" w:lineRule="auto"/>
              <w:jc w:val="both"/>
              <w:rPr>
                <w:rFonts w:ascii="Times New Roman" w:eastAsia="標楷體" w:hAnsi="Times New Roman" w:cs="Times New Roman"/>
                <w:sz w:val="28"/>
                <w:szCs w:val="32"/>
              </w:rPr>
            </w:pPr>
            <w:r w:rsidRPr="00836C0D">
              <w:rPr>
                <w:rFonts w:ascii="Times New Roman" w:eastAsia="標楷體" w:hAnsi="Times New Roman" w:cs="Times New Roman"/>
                <w:sz w:val="26"/>
                <w:szCs w:val="26"/>
              </w:rPr>
              <w:t>修正新制勞工退休基金、舊制勞工退休基金、國民年金保險基金國外委任投資方針：五、衍生性金融商品</w:t>
            </w:r>
            <w:r w:rsidRPr="00836C0D">
              <w:rPr>
                <w:rFonts w:ascii="Times New Roman" w:eastAsia="標楷體" w:hAnsi="Times New Roman" w:cs="Times New Roman" w:hint="eastAsia"/>
                <w:sz w:val="26"/>
                <w:szCs w:val="26"/>
              </w:rPr>
              <w:t>。</w:t>
            </w:r>
            <w:r w:rsidRPr="00836C0D">
              <w:rPr>
                <w:rFonts w:ascii="Times New Roman" w:eastAsia="標楷體" w:hAnsi="Times New Roman" w:cs="Times New Roman" w:hint="eastAsia"/>
                <w:sz w:val="26"/>
                <w:szCs w:val="26"/>
              </w:rPr>
              <w:t>(</w:t>
            </w:r>
            <w:r w:rsidRPr="00836C0D">
              <w:rPr>
                <w:rFonts w:ascii="Times New Roman" w:eastAsia="標楷體" w:hAnsi="Times New Roman" w:cs="Times New Roman" w:hint="eastAsia"/>
                <w:sz w:val="26"/>
                <w:szCs w:val="26"/>
              </w:rPr>
              <w:t>勞動部</w:t>
            </w:r>
            <w:r w:rsidRPr="00836C0D">
              <w:rPr>
                <w:rFonts w:ascii="Times New Roman" w:eastAsia="標楷體" w:hAnsi="Times New Roman" w:cs="Times New Roman" w:hint="eastAsia"/>
                <w:sz w:val="26"/>
                <w:szCs w:val="26"/>
              </w:rPr>
              <w:t>)</w:t>
            </w:r>
          </w:p>
        </w:tc>
        <w:tc>
          <w:tcPr>
            <w:tcW w:w="2977" w:type="dxa"/>
          </w:tcPr>
          <w:p w:rsidR="00DF6026" w:rsidRPr="00836C0D" w:rsidRDefault="00DF6026" w:rsidP="004C711C">
            <w:pPr>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得基於避險或提高投資效益之目的，從事股票相關期貨交易。</w:t>
            </w:r>
          </w:p>
        </w:tc>
        <w:tc>
          <w:tcPr>
            <w:tcW w:w="3260" w:type="dxa"/>
          </w:tcPr>
          <w:p w:rsidR="00DF6026" w:rsidRPr="00836C0D" w:rsidRDefault="00DF6026" w:rsidP="004C711C">
            <w:pPr>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得基於避險或提高投資效益之目的，從事股票相關期貨、選擇權及總報酬交換交易。</w:t>
            </w:r>
          </w:p>
        </w:tc>
        <w:tc>
          <w:tcPr>
            <w:tcW w:w="3750" w:type="dxa"/>
          </w:tcPr>
          <w:p w:rsidR="00DF6026" w:rsidRPr="00836C0D" w:rsidRDefault="00DF6026" w:rsidP="004C711C">
            <w:pPr>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新增衍生性金融商品投資項目，有助於放寬國內外資產管理業者之操作限制，並增加其操作空間，增加業者投標誘因。</w:t>
            </w:r>
          </w:p>
          <w:p w:rsidR="00DF6026" w:rsidRPr="00836C0D" w:rsidRDefault="00DF6026" w:rsidP="004C711C">
            <w:pPr>
              <w:snapToGrid w:val="0"/>
              <w:spacing w:line="264" w:lineRule="auto"/>
              <w:jc w:val="both"/>
              <w:rPr>
                <w:rFonts w:ascii="Times New Roman" w:eastAsia="標楷體" w:hAnsi="Times New Roman" w:cs="Times New Roman"/>
                <w:sz w:val="26"/>
                <w:szCs w:val="26"/>
              </w:rPr>
            </w:pPr>
          </w:p>
        </w:tc>
        <w:tc>
          <w:tcPr>
            <w:tcW w:w="1495" w:type="dxa"/>
          </w:tcPr>
          <w:p w:rsidR="00DF6026" w:rsidRPr="00836C0D" w:rsidRDefault="00DF6026" w:rsidP="004C711C">
            <w:pPr>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(106.12.28)</w:t>
            </w:r>
          </w:p>
        </w:tc>
      </w:tr>
      <w:tr w:rsidR="00836C0D" w:rsidRPr="00836C0D" w:rsidTr="00804938">
        <w:tc>
          <w:tcPr>
            <w:tcW w:w="817" w:type="dxa"/>
          </w:tcPr>
          <w:p w:rsidR="00844692" w:rsidRPr="00836C0D" w:rsidRDefault="00844692" w:rsidP="00844692">
            <w:pPr>
              <w:pStyle w:val="a6"/>
              <w:numPr>
                <w:ilvl w:val="0"/>
                <w:numId w:val="1"/>
              </w:numPr>
              <w:snapToGrid w:val="0"/>
              <w:spacing w:line="264" w:lineRule="auto"/>
              <w:ind w:leftChars="0"/>
              <w:jc w:val="both"/>
              <w:rPr>
                <w:rFonts w:ascii="Times New Roman" w:hAnsi="Times New Roman" w:cs="Times New Roman"/>
                <w:sz w:val="26"/>
                <w:szCs w:val="26"/>
              </w:rPr>
            </w:pPr>
          </w:p>
        </w:tc>
        <w:tc>
          <w:tcPr>
            <w:tcW w:w="2268" w:type="dxa"/>
          </w:tcPr>
          <w:p w:rsidR="00844692" w:rsidRPr="00836C0D" w:rsidRDefault="00844692" w:rsidP="00844692">
            <w:pPr>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本會訂定之「投標須知範本」第</w:t>
            </w:r>
            <w:r w:rsidRPr="00836C0D">
              <w:rPr>
                <w:rFonts w:ascii="Times New Roman" w:eastAsia="標楷體" w:hAnsi="Times New Roman" w:cs="Times New Roman"/>
                <w:sz w:val="26"/>
                <w:szCs w:val="26"/>
              </w:rPr>
              <w:t>42</w:t>
            </w:r>
            <w:r w:rsidRPr="00836C0D">
              <w:rPr>
                <w:rFonts w:ascii="Times New Roman" w:eastAsia="標楷體" w:hAnsi="Times New Roman" w:cs="Times New Roman"/>
                <w:sz w:val="26"/>
                <w:szCs w:val="26"/>
              </w:rPr>
              <w:t>點</w:t>
            </w:r>
            <w:r w:rsidR="009B142A" w:rsidRPr="00836C0D">
              <w:rPr>
                <w:rFonts w:ascii="Times New Roman" w:eastAsia="標楷體" w:hAnsi="Times New Roman" w:cs="Times New Roman" w:hint="eastAsia"/>
                <w:sz w:val="26"/>
                <w:szCs w:val="26"/>
              </w:rPr>
              <w:t>。</w:t>
            </w:r>
            <w:r w:rsidR="009B142A" w:rsidRPr="00836C0D">
              <w:rPr>
                <w:rFonts w:ascii="Times New Roman" w:eastAsia="標楷體" w:hAnsi="Times New Roman" w:cs="Times New Roman" w:hint="eastAsia"/>
                <w:sz w:val="26"/>
                <w:szCs w:val="26"/>
              </w:rPr>
              <w:t>(</w:t>
            </w:r>
            <w:r w:rsidR="009B142A" w:rsidRPr="00836C0D">
              <w:rPr>
                <w:rFonts w:ascii="Times New Roman" w:eastAsia="標楷體" w:hAnsi="Times New Roman" w:cs="Times New Roman" w:hint="eastAsia"/>
                <w:sz w:val="26"/>
                <w:szCs w:val="26"/>
              </w:rPr>
              <w:t>工程會</w:t>
            </w:r>
            <w:r w:rsidR="009B142A" w:rsidRPr="00836C0D">
              <w:rPr>
                <w:rFonts w:ascii="Times New Roman" w:eastAsia="標楷體" w:hAnsi="Times New Roman" w:cs="Times New Roman" w:hint="eastAsia"/>
                <w:sz w:val="26"/>
                <w:szCs w:val="26"/>
              </w:rPr>
              <w:t>)</w:t>
            </w:r>
          </w:p>
        </w:tc>
        <w:tc>
          <w:tcPr>
            <w:tcW w:w="2977" w:type="dxa"/>
          </w:tcPr>
          <w:p w:rsidR="00844692" w:rsidRPr="00836C0D" w:rsidRDefault="00844692" w:rsidP="00844692">
            <w:pPr>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履約保證金有效期</w:t>
            </w:r>
            <w:r w:rsidRPr="00836C0D">
              <w:rPr>
                <w:rFonts w:ascii="Times New Roman" w:eastAsia="標楷體" w:hAnsi="Times New Roman" w:cs="Times New Roman"/>
                <w:sz w:val="26"/>
                <w:szCs w:val="26"/>
              </w:rPr>
              <w:t>(</w:t>
            </w:r>
            <w:r w:rsidRPr="00836C0D">
              <w:rPr>
                <w:rFonts w:ascii="Times New Roman" w:eastAsia="標楷體" w:hAnsi="Times New Roman" w:cs="Times New Roman"/>
                <w:sz w:val="26"/>
                <w:szCs w:val="26"/>
              </w:rPr>
              <w:t>無履約保證金</w:t>
            </w:r>
            <w:proofErr w:type="gramStart"/>
            <w:r w:rsidRPr="00836C0D">
              <w:rPr>
                <w:rFonts w:ascii="Times New Roman" w:eastAsia="標楷體" w:hAnsi="Times New Roman" w:cs="Times New Roman"/>
                <w:sz w:val="26"/>
                <w:szCs w:val="26"/>
              </w:rPr>
              <w:t>者免填</w:t>
            </w:r>
            <w:proofErr w:type="gramEnd"/>
            <w:r w:rsidRPr="00836C0D">
              <w:rPr>
                <w:rFonts w:ascii="Times New Roman" w:eastAsia="標楷體" w:hAnsi="Times New Roman" w:cs="Times New Roman"/>
                <w:sz w:val="26"/>
                <w:szCs w:val="26"/>
              </w:rPr>
              <w:t>)</w:t>
            </w:r>
            <w:r w:rsidRPr="00836C0D">
              <w:rPr>
                <w:rFonts w:ascii="Times New Roman" w:eastAsia="標楷體" w:hAnsi="Times New Roman" w:cs="Times New Roman"/>
                <w:sz w:val="26"/>
                <w:szCs w:val="26"/>
              </w:rPr>
              <w:t>：</w:t>
            </w:r>
          </w:p>
        </w:tc>
        <w:tc>
          <w:tcPr>
            <w:tcW w:w="3260" w:type="dxa"/>
          </w:tcPr>
          <w:p w:rsidR="00844692" w:rsidRPr="00836C0D" w:rsidRDefault="00844692" w:rsidP="00844692">
            <w:pPr>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履約保證金有效期</w:t>
            </w:r>
            <w:r w:rsidRPr="00836C0D">
              <w:rPr>
                <w:rFonts w:ascii="Times New Roman" w:eastAsia="標楷體" w:hAnsi="Times New Roman" w:cs="Times New Roman"/>
                <w:sz w:val="26"/>
                <w:szCs w:val="26"/>
              </w:rPr>
              <w:t>(</w:t>
            </w:r>
            <w:r w:rsidRPr="00836C0D">
              <w:rPr>
                <w:rFonts w:ascii="Times New Roman" w:eastAsia="標楷體" w:hAnsi="Times New Roman" w:cs="Times New Roman"/>
                <w:sz w:val="26"/>
                <w:szCs w:val="26"/>
              </w:rPr>
              <w:t>無履約保證金</w:t>
            </w:r>
            <w:proofErr w:type="gramStart"/>
            <w:r w:rsidRPr="00836C0D">
              <w:rPr>
                <w:rFonts w:ascii="Times New Roman" w:eastAsia="標楷體" w:hAnsi="Times New Roman" w:cs="Times New Roman"/>
                <w:sz w:val="26"/>
                <w:szCs w:val="26"/>
              </w:rPr>
              <w:t>者免填</w:t>
            </w:r>
            <w:proofErr w:type="gramEnd"/>
            <w:r w:rsidRPr="00836C0D">
              <w:rPr>
                <w:rFonts w:ascii="Times New Roman" w:eastAsia="標楷體" w:hAnsi="Times New Roman" w:cs="Times New Roman"/>
                <w:sz w:val="26"/>
                <w:szCs w:val="26"/>
              </w:rPr>
              <w:t>)</w:t>
            </w:r>
            <w:r w:rsidRPr="00836C0D">
              <w:rPr>
                <w:rFonts w:ascii="Times New Roman" w:eastAsia="標楷體" w:hAnsi="Times New Roman" w:cs="Times New Roman"/>
                <w:sz w:val="26"/>
                <w:szCs w:val="26"/>
              </w:rPr>
              <w:t>：</w:t>
            </w:r>
          </w:p>
          <w:p w:rsidR="00844692" w:rsidRPr="00836C0D" w:rsidRDefault="00844692" w:rsidP="00844692">
            <w:pPr>
              <w:snapToGrid w:val="0"/>
              <w:spacing w:line="264" w:lineRule="auto"/>
              <w:jc w:val="both"/>
              <w:rPr>
                <w:rFonts w:ascii="Times New Roman" w:eastAsia="標楷體" w:hAnsi="Times New Roman" w:cs="Times New Roman"/>
                <w:sz w:val="26"/>
                <w:szCs w:val="26"/>
              </w:rPr>
            </w:pPr>
            <w:r w:rsidRPr="00836C0D">
              <w:rPr>
                <w:rFonts w:ascii="Times New Roman" w:eastAsia="標楷體" w:hAnsi="Times New Roman" w:cs="Times New Roman"/>
                <w:sz w:val="26"/>
                <w:szCs w:val="26"/>
              </w:rPr>
              <w:t>廠商以銀行開發或</w:t>
            </w:r>
            <w:proofErr w:type="gramStart"/>
            <w:r w:rsidRPr="00836C0D">
              <w:rPr>
                <w:rFonts w:ascii="Times New Roman" w:eastAsia="標楷體" w:hAnsi="Times New Roman" w:cs="Times New Roman"/>
                <w:sz w:val="26"/>
                <w:szCs w:val="26"/>
              </w:rPr>
              <w:t>保兌之</w:t>
            </w:r>
            <w:proofErr w:type="gramEnd"/>
            <w:r w:rsidRPr="00836C0D">
              <w:rPr>
                <w:rFonts w:ascii="Times New Roman" w:eastAsia="標楷體" w:hAnsi="Times New Roman" w:cs="Times New Roman"/>
                <w:sz w:val="26"/>
                <w:szCs w:val="26"/>
              </w:rPr>
              <w:t>不可撤銷擔保信用狀、銀行之書面連帶保證或保險公司之保證保險單繳納履約保證金者，其有效期應較契約約定之最後施工、供應或安裝期限長</w:t>
            </w:r>
            <w:r w:rsidRPr="00836C0D">
              <w:rPr>
                <w:rFonts w:ascii="Times New Roman" w:eastAsia="標楷體" w:hAnsi="Times New Roman" w:cs="Times New Roman"/>
                <w:sz w:val="26"/>
                <w:szCs w:val="26"/>
              </w:rPr>
              <w:t>___</w:t>
            </w:r>
            <w:r w:rsidRPr="00836C0D">
              <w:rPr>
                <w:rFonts w:ascii="Times New Roman" w:eastAsia="標楷體" w:hAnsi="Times New Roman" w:cs="Times New Roman"/>
                <w:sz w:val="26"/>
                <w:szCs w:val="26"/>
              </w:rPr>
              <w:t>日（由機關於招標時自行填列，未填列者，為</w:t>
            </w:r>
            <w:r w:rsidRPr="00836C0D">
              <w:rPr>
                <w:rFonts w:ascii="Times New Roman" w:eastAsia="標楷體" w:hAnsi="Times New Roman" w:cs="Times New Roman"/>
                <w:sz w:val="26"/>
                <w:szCs w:val="26"/>
              </w:rPr>
              <w:t>90</w:t>
            </w:r>
            <w:r w:rsidRPr="00836C0D">
              <w:rPr>
                <w:rFonts w:ascii="Times New Roman" w:eastAsia="標楷體" w:hAnsi="Times New Roman" w:cs="Times New Roman"/>
                <w:sz w:val="26"/>
                <w:szCs w:val="26"/>
              </w:rPr>
              <w:t>日）。但得標廠商以銀行開立之不可撤銷擔保信用狀或銀行之書面連帶保證繳納，有效期未能立</w:t>
            </w:r>
            <w:r w:rsidRPr="00836C0D">
              <w:rPr>
                <w:rFonts w:ascii="Times New Roman" w:eastAsia="標楷體" w:hAnsi="Times New Roman" w:cs="Times New Roman"/>
                <w:sz w:val="26"/>
                <w:szCs w:val="26"/>
              </w:rPr>
              <w:lastRenderedPageBreak/>
              <w:t>即涵蓋上述有效期，須先以較短有效期繳納者，其有效期每次至少</w:t>
            </w:r>
            <w:r w:rsidRPr="00836C0D">
              <w:rPr>
                <w:rFonts w:ascii="Times New Roman" w:eastAsia="標楷體" w:hAnsi="Times New Roman" w:cs="Times New Roman"/>
                <w:sz w:val="26"/>
                <w:szCs w:val="26"/>
                <w:u w:val="single"/>
              </w:rPr>
              <w:t xml:space="preserve">   </w:t>
            </w:r>
            <w:r w:rsidRPr="00836C0D">
              <w:rPr>
                <w:rFonts w:ascii="Times New Roman" w:eastAsia="標楷體" w:hAnsi="Times New Roman" w:cs="Times New Roman"/>
                <w:sz w:val="26"/>
                <w:szCs w:val="26"/>
              </w:rPr>
              <w:t>年（由機關於招標時自行填列，未填列者，為</w:t>
            </w:r>
            <w:r w:rsidRPr="00836C0D">
              <w:rPr>
                <w:rFonts w:ascii="Times New Roman" w:eastAsia="標楷體" w:hAnsi="Times New Roman" w:cs="Times New Roman"/>
                <w:sz w:val="26"/>
                <w:szCs w:val="26"/>
              </w:rPr>
              <w:t>3</w:t>
            </w:r>
            <w:r w:rsidRPr="00836C0D">
              <w:rPr>
                <w:rFonts w:ascii="Times New Roman" w:eastAsia="標楷體" w:hAnsi="Times New Roman" w:cs="Times New Roman"/>
                <w:sz w:val="26"/>
                <w:szCs w:val="26"/>
              </w:rPr>
              <w:t>年，末次之有效期得少於</w:t>
            </w:r>
            <w:r w:rsidRPr="00836C0D">
              <w:rPr>
                <w:rFonts w:ascii="Times New Roman" w:eastAsia="標楷體" w:hAnsi="Times New Roman" w:cs="Times New Roman"/>
                <w:sz w:val="26"/>
                <w:szCs w:val="26"/>
              </w:rPr>
              <w:t>3</w:t>
            </w:r>
            <w:r w:rsidRPr="00836C0D">
              <w:rPr>
                <w:rFonts w:ascii="Times New Roman" w:eastAsia="標楷體" w:hAnsi="Times New Roman" w:cs="Times New Roman"/>
                <w:sz w:val="26"/>
                <w:szCs w:val="26"/>
              </w:rPr>
              <w:t>年）。得標廠商應於有效期屆滿前</w:t>
            </w:r>
            <w:r w:rsidRPr="00836C0D">
              <w:rPr>
                <w:rFonts w:ascii="Times New Roman" w:eastAsia="標楷體" w:hAnsi="Times New Roman" w:cs="Times New Roman"/>
                <w:sz w:val="26"/>
                <w:szCs w:val="26"/>
                <w:u w:val="single"/>
              </w:rPr>
              <w:t xml:space="preserve">  </w:t>
            </w:r>
            <w:r w:rsidRPr="00836C0D">
              <w:rPr>
                <w:rFonts w:ascii="Times New Roman" w:eastAsia="標楷體" w:hAnsi="Times New Roman" w:cs="Times New Roman"/>
                <w:sz w:val="26"/>
                <w:szCs w:val="26"/>
              </w:rPr>
              <w:t>日（由機關於招標時自行填列，未填列者，為</w:t>
            </w:r>
            <w:r w:rsidRPr="00836C0D">
              <w:rPr>
                <w:rFonts w:ascii="Times New Roman" w:eastAsia="標楷體" w:hAnsi="Times New Roman" w:cs="Times New Roman"/>
                <w:sz w:val="26"/>
                <w:szCs w:val="26"/>
              </w:rPr>
              <w:t>30</w:t>
            </w:r>
            <w:r w:rsidRPr="00836C0D">
              <w:rPr>
                <w:rFonts w:ascii="Times New Roman" w:eastAsia="標楷體" w:hAnsi="Times New Roman" w:cs="Times New Roman"/>
                <w:sz w:val="26"/>
                <w:szCs w:val="26"/>
              </w:rPr>
              <w:t>日）辦理完成繳交符合契約約定額度之保證金。</w:t>
            </w:r>
          </w:p>
        </w:tc>
        <w:tc>
          <w:tcPr>
            <w:tcW w:w="3750" w:type="dxa"/>
          </w:tcPr>
          <w:p w:rsidR="00844692" w:rsidRPr="00836C0D" w:rsidRDefault="00844692" w:rsidP="00844692">
            <w:pPr>
              <w:snapToGrid w:val="0"/>
              <w:spacing w:line="264" w:lineRule="auto"/>
              <w:ind w:left="260" w:hangingChars="100" w:hanging="260"/>
              <w:jc w:val="both"/>
              <w:rPr>
                <w:rFonts w:ascii="Times New Roman" w:eastAsia="標楷體" w:hAnsi="Times New Roman" w:cs="Times New Roman"/>
                <w:sz w:val="26"/>
                <w:szCs w:val="26"/>
              </w:rPr>
            </w:pPr>
            <w:r w:rsidRPr="00836C0D">
              <w:rPr>
                <w:rFonts w:ascii="Times New Roman" w:eastAsia="標楷體" w:hAnsi="Times New Roman" w:cs="Times New Roman" w:hint="eastAsia"/>
                <w:sz w:val="26"/>
                <w:szCs w:val="26"/>
              </w:rPr>
              <w:lastRenderedPageBreak/>
              <w:t>1.</w:t>
            </w:r>
            <w:r w:rsidRPr="00836C0D">
              <w:rPr>
                <w:rFonts w:ascii="Times New Roman" w:eastAsia="標楷體" w:hAnsi="Times New Roman" w:cs="Times New Roman"/>
                <w:sz w:val="26"/>
                <w:szCs w:val="26"/>
              </w:rPr>
              <w:t>修正前之影響對象及修正後之受惠對象：個案採購履約期限</w:t>
            </w:r>
            <w:r w:rsidRPr="00836C0D">
              <w:rPr>
                <w:rFonts w:ascii="Times New Roman" w:eastAsia="標楷體" w:hAnsi="Times New Roman" w:cs="Times New Roman"/>
                <w:sz w:val="26"/>
                <w:szCs w:val="26"/>
              </w:rPr>
              <w:t>3</w:t>
            </w:r>
            <w:r w:rsidRPr="00836C0D">
              <w:rPr>
                <w:rFonts w:ascii="Times New Roman" w:eastAsia="標楷體" w:hAnsi="Times New Roman" w:cs="Times New Roman"/>
                <w:sz w:val="26"/>
                <w:szCs w:val="26"/>
              </w:rPr>
              <w:t>年以上之得標廠商。</w:t>
            </w:r>
          </w:p>
          <w:p w:rsidR="00844692" w:rsidRPr="00836C0D" w:rsidRDefault="00844692" w:rsidP="00844692">
            <w:pPr>
              <w:snapToGrid w:val="0"/>
              <w:spacing w:line="264" w:lineRule="auto"/>
              <w:ind w:left="260" w:hangingChars="100" w:hanging="260"/>
              <w:jc w:val="both"/>
              <w:rPr>
                <w:rFonts w:ascii="Times New Roman" w:eastAsia="標楷體" w:hAnsi="Times New Roman" w:cs="Times New Roman"/>
                <w:sz w:val="26"/>
                <w:szCs w:val="26"/>
              </w:rPr>
            </w:pPr>
            <w:r w:rsidRPr="00836C0D">
              <w:rPr>
                <w:rFonts w:ascii="Times New Roman" w:eastAsia="標楷體" w:hAnsi="Times New Roman" w:cs="Times New Roman" w:hint="eastAsia"/>
                <w:sz w:val="26"/>
                <w:szCs w:val="26"/>
              </w:rPr>
              <w:t>2.</w:t>
            </w:r>
            <w:r w:rsidRPr="00836C0D">
              <w:rPr>
                <w:rFonts w:ascii="Times New Roman" w:eastAsia="標楷體" w:hAnsi="Times New Roman" w:cs="Times New Roman"/>
                <w:sz w:val="26"/>
                <w:szCs w:val="26"/>
              </w:rPr>
              <w:t>鬆綁效益：得標廠商較易取得銀行開立之不可撤銷擔保信用狀或銀行之書面連帶保證，解決銀行因履約期過長不願提供保證之障礙，增加廠商繳納履約保證金之彈性。</w:t>
            </w:r>
          </w:p>
        </w:tc>
        <w:tc>
          <w:tcPr>
            <w:tcW w:w="1495" w:type="dxa"/>
          </w:tcPr>
          <w:p w:rsidR="00844692" w:rsidRPr="00836C0D" w:rsidRDefault="00844692" w:rsidP="00844692">
            <w:pPr>
              <w:snapToGrid w:val="0"/>
              <w:spacing w:line="264" w:lineRule="auto"/>
              <w:rPr>
                <w:rFonts w:ascii="Times New Roman" w:eastAsia="標楷體" w:hAnsi="Times New Roman" w:cs="Times New Roman"/>
                <w:sz w:val="26"/>
                <w:szCs w:val="26"/>
              </w:rPr>
            </w:pPr>
            <w:r w:rsidRPr="00836C0D">
              <w:rPr>
                <w:rFonts w:ascii="Times New Roman" w:eastAsia="標楷體" w:hAnsi="Times New Roman" w:cs="Times New Roman"/>
                <w:sz w:val="26"/>
                <w:szCs w:val="26"/>
              </w:rPr>
              <w:t>106.12.4</w:t>
            </w:r>
          </w:p>
        </w:tc>
      </w:tr>
    </w:tbl>
    <w:p w:rsidR="000F5878" w:rsidRPr="004D2C9F" w:rsidRDefault="000F5878"/>
    <w:p w:rsidR="000F5878" w:rsidRDefault="000F5878"/>
    <w:sectPr w:rsidR="000F5878" w:rsidSect="000918FD">
      <w:footerReference w:type="default" r:id="rId9"/>
      <w:pgSz w:w="16838" w:h="11906" w:orient="landscape"/>
      <w:pgMar w:top="1134" w:right="1440" w:bottom="1418"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873" w:rsidRDefault="006A4873" w:rsidP="00C5667C">
      <w:r>
        <w:separator/>
      </w:r>
    </w:p>
  </w:endnote>
  <w:endnote w:type="continuationSeparator" w:id="0">
    <w:p w:rsidR="006A4873" w:rsidRDefault="006A4873" w:rsidP="00C5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3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473589"/>
      <w:docPartObj>
        <w:docPartGallery w:val="Page Numbers (Bottom of Page)"/>
        <w:docPartUnique/>
      </w:docPartObj>
    </w:sdtPr>
    <w:sdtEndPr/>
    <w:sdtContent>
      <w:p w:rsidR="006A4873" w:rsidRDefault="006A4873">
        <w:pPr>
          <w:pStyle w:val="a9"/>
          <w:jc w:val="center"/>
        </w:pPr>
        <w:r>
          <w:fldChar w:fldCharType="begin"/>
        </w:r>
        <w:r>
          <w:instrText>PAGE   \* MERGEFORMAT</w:instrText>
        </w:r>
        <w:r>
          <w:fldChar w:fldCharType="separate"/>
        </w:r>
        <w:r w:rsidR="000E0719" w:rsidRPr="000E0719">
          <w:rPr>
            <w:noProof/>
            <w:lang w:val="zh-TW"/>
          </w:rPr>
          <w:t>20</w:t>
        </w:r>
        <w:r>
          <w:fldChar w:fldCharType="end"/>
        </w:r>
      </w:p>
    </w:sdtContent>
  </w:sdt>
  <w:p w:rsidR="006A4873" w:rsidRDefault="006A487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873" w:rsidRDefault="006A4873" w:rsidP="00C5667C">
      <w:r>
        <w:separator/>
      </w:r>
    </w:p>
  </w:footnote>
  <w:footnote w:type="continuationSeparator" w:id="0">
    <w:p w:rsidR="006A4873" w:rsidRDefault="006A4873" w:rsidP="00C566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rPr>
        <w:rFonts w:ascii="標楷體" w:eastAsia="標楷體" w:hAnsi="標楷體" w:cs="細明體_HKSCS" w:hint="default"/>
        <w:sz w:val="28"/>
        <w:szCs w:val="32"/>
      </w:r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rPr>
        <w:rFonts w:ascii="標楷體" w:eastAsia="標楷體" w:hAnsi="標楷體" w:cs="Times New Roman" w:hint="default"/>
        <w:sz w:val="28"/>
        <w:szCs w:val="28"/>
      </w:rPr>
    </w:lvl>
  </w:abstractNum>
  <w:abstractNum w:abstractNumId="2">
    <w:nsid w:val="00000003"/>
    <w:multiLevelType w:val="multilevel"/>
    <w:tmpl w:val="00000003"/>
    <w:name w:val="WW8Num3"/>
    <w:lvl w:ilvl="0">
      <w:start w:val="1"/>
      <w:numFmt w:val="decimal"/>
      <w:lvlText w:val="%1."/>
      <w:lvlJc w:val="left"/>
      <w:pPr>
        <w:tabs>
          <w:tab w:val="num" w:pos="480"/>
        </w:tabs>
        <w:ind w:left="480" w:hanging="480"/>
      </w:pPr>
    </w:lvl>
    <w:lvl w:ilvl="1">
      <w:start w:val="1"/>
      <w:numFmt w:val="decimal"/>
      <w:lvlText w:val="%2."/>
      <w:lvlJc w:val="left"/>
      <w:pPr>
        <w:tabs>
          <w:tab w:val="num" w:pos="840"/>
        </w:tabs>
        <w:ind w:left="840" w:hanging="360"/>
      </w:pPr>
      <w:rPr>
        <w:rFonts w:ascii="標楷體" w:eastAsia="標楷體" w:hAnsi="標楷體" w:cs="Times New Roman" w:hint="default"/>
        <w:szCs w:val="28"/>
      </w:rPr>
    </w:lvl>
    <w:lvl w:ilvl="2">
      <w:start w:val="1"/>
      <w:numFmt w:val="decimal"/>
      <w:lvlText w:val="%3."/>
      <w:lvlJc w:val="left"/>
      <w:pPr>
        <w:tabs>
          <w:tab w:val="num" w:pos="1440"/>
        </w:tabs>
        <w:ind w:left="1440" w:hanging="480"/>
      </w:pPr>
      <w:rPr>
        <w:rFonts w:ascii="標楷體" w:eastAsia="標楷體" w:hAnsi="標楷體" w:cs="標楷體" w:hint="eastAsia"/>
        <w:bCs/>
        <w:sz w:val="28"/>
        <w:szCs w:val="32"/>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49B6243"/>
    <w:multiLevelType w:val="hybridMultilevel"/>
    <w:tmpl w:val="B86ECC06"/>
    <w:lvl w:ilvl="0" w:tplc="27DECAD4">
      <w:start w:val="1"/>
      <w:numFmt w:val="decimal"/>
      <w:suff w:val="nothing"/>
      <w:lvlText w:val="%1."/>
      <w:lvlJc w:val="left"/>
      <w:pPr>
        <w:ind w:left="422" w:hanging="480"/>
      </w:pPr>
      <w:rPr>
        <w:rFonts w:hint="eastAsia"/>
      </w:rPr>
    </w:lvl>
    <w:lvl w:ilvl="1" w:tplc="04090019" w:tentative="1">
      <w:start w:val="1"/>
      <w:numFmt w:val="ideographTraditional"/>
      <w:lvlText w:val="%2、"/>
      <w:lvlJc w:val="left"/>
      <w:pPr>
        <w:ind w:left="902" w:hanging="480"/>
      </w:pPr>
    </w:lvl>
    <w:lvl w:ilvl="2" w:tplc="0409001B" w:tentative="1">
      <w:start w:val="1"/>
      <w:numFmt w:val="lowerRoman"/>
      <w:lvlText w:val="%3."/>
      <w:lvlJc w:val="right"/>
      <w:pPr>
        <w:ind w:left="1382" w:hanging="480"/>
      </w:pPr>
    </w:lvl>
    <w:lvl w:ilvl="3" w:tplc="0409000F" w:tentative="1">
      <w:start w:val="1"/>
      <w:numFmt w:val="decimal"/>
      <w:lvlText w:val="%4."/>
      <w:lvlJc w:val="left"/>
      <w:pPr>
        <w:ind w:left="1862" w:hanging="480"/>
      </w:pPr>
    </w:lvl>
    <w:lvl w:ilvl="4" w:tplc="04090019" w:tentative="1">
      <w:start w:val="1"/>
      <w:numFmt w:val="ideographTraditional"/>
      <w:lvlText w:val="%5、"/>
      <w:lvlJc w:val="left"/>
      <w:pPr>
        <w:ind w:left="2342" w:hanging="480"/>
      </w:pPr>
    </w:lvl>
    <w:lvl w:ilvl="5" w:tplc="0409001B" w:tentative="1">
      <w:start w:val="1"/>
      <w:numFmt w:val="lowerRoman"/>
      <w:lvlText w:val="%6."/>
      <w:lvlJc w:val="right"/>
      <w:pPr>
        <w:ind w:left="2822" w:hanging="480"/>
      </w:pPr>
    </w:lvl>
    <w:lvl w:ilvl="6" w:tplc="0409000F" w:tentative="1">
      <w:start w:val="1"/>
      <w:numFmt w:val="decimal"/>
      <w:lvlText w:val="%7."/>
      <w:lvlJc w:val="left"/>
      <w:pPr>
        <w:ind w:left="3302" w:hanging="480"/>
      </w:pPr>
    </w:lvl>
    <w:lvl w:ilvl="7" w:tplc="04090019" w:tentative="1">
      <w:start w:val="1"/>
      <w:numFmt w:val="ideographTraditional"/>
      <w:lvlText w:val="%8、"/>
      <w:lvlJc w:val="left"/>
      <w:pPr>
        <w:ind w:left="3782" w:hanging="480"/>
      </w:pPr>
    </w:lvl>
    <w:lvl w:ilvl="8" w:tplc="0409001B" w:tentative="1">
      <w:start w:val="1"/>
      <w:numFmt w:val="lowerRoman"/>
      <w:lvlText w:val="%9."/>
      <w:lvlJc w:val="right"/>
      <w:pPr>
        <w:ind w:left="4262" w:hanging="480"/>
      </w:pPr>
    </w:lvl>
  </w:abstractNum>
  <w:abstractNum w:abstractNumId="4">
    <w:nsid w:val="06CD11F1"/>
    <w:multiLevelType w:val="hybridMultilevel"/>
    <w:tmpl w:val="79342814"/>
    <w:lvl w:ilvl="0" w:tplc="108C191A">
      <w:start w:val="1"/>
      <w:numFmt w:val="decimal"/>
      <w:lvlText w:val="%1."/>
      <w:lvlJc w:val="left"/>
      <w:pPr>
        <w:ind w:left="360" w:hanging="36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1BA52A7"/>
    <w:multiLevelType w:val="hybridMultilevel"/>
    <w:tmpl w:val="96A603D0"/>
    <w:lvl w:ilvl="0" w:tplc="60C623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9A40A5"/>
    <w:multiLevelType w:val="hybridMultilevel"/>
    <w:tmpl w:val="A1326D50"/>
    <w:lvl w:ilvl="0" w:tplc="3AD208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0F2F45"/>
    <w:multiLevelType w:val="hybridMultilevel"/>
    <w:tmpl w:val="79342814"/>
    <w:lvl w:ilvl="0" w:tplc="108C191A">
      <w:start w:val="1"/>
      <w:numFmt w:val="decimal"/>
      <w:lvlText w:val="%1."/>
      <w:lvlJc w:val="left"/>
      <w:pPr>
        <w:ind w:left="360" w:hanging="36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C27760"/>
    <w:multiLevelType w:val="hybridMultilevel"/>
    <w:tmpl w:val="64E66878"/>
    <w:lvl w:ilvl="0" w:tplc="B5FC3D1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21EE61FA"/>
    <w:multiLevelType w:val="hybridMultilevel"/>
    <w:tmpl w:val="096830D6"/>
    <w:lvl w:ilvl="0" w:tplc="42C6057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30C354E"/>
    <w:multiLevelType w:val="hybridMultilevel"/>
    <w:tmpl w:val="B86ECC06"/>
    <w:lvl w:ilvl="0" w:tplc="27DECAD4">
      <w:start w:val="1"/>
      <w:numFmt w:val="decimal"/>
      <w:suff w:val="nothing"/>
      <w:lvlText w:val="%1."/>
      <w:lvlJc w:val="left"/>
      <w:pPr>
        <w:ind w:left="422" w:hanging="480"/>
      </w:pPr>
      <w:rPr>
        <w:rFonts w:hint="eastAsia"/>
      </w:rPr>
    </w:lvl>
    <w:lvl w:ilvl="1" w:tplc="04090019" w:tentative="1">
      <w:start w:val="1"/>
      <w:numFmt w:val="ideographTraditional"/>
      <w:lvlText w:val="%2、"/>
      <w:lvlJc w:val="left"/>
      <w:pPr>
        <w:ind w:left="902" w:hanging="480"/>
      </w:pPr>
    </w:lvl>
    <w:lvl w:ilvl="2" w:tplc="0409001B" w:tentative="1">
      <w:start w:val="1"/>
      <w:numFmt w:val="lowerRoman"/>
      <w:lvlText w:val="%3."/>
      <w:lvlJc w:val="right"/>
      <w:pPr>
        <w:ind w:left="1382" w:hanging="480"/>
      </w:pPr>
    </w:lvl>
    <w:lvl w:ilvl="3" w:tplc="0409000F" w:tentative="1">
      <w:start w:val="1"/>
      <w:numFmt w:val="decimal"/>
      <w:lvlText w:val="%4."/>
      <w:lvlJc w:val="left"/>
      <w:pPr>
        <w:ind w:left="1862" w:hanging="480"/>
      </w:pPr>
    </w:lvl>
    <w:lvl w:ilvl="4" w:tplc="04090019" w:tentative="1">
      <w:start w:val="1"/>
      <w:numFmt w:val="ideographTraditional"/>
      <w:lvlText w:val="%5、"/>
      <w:lvlJc w:val="left"/>
      <w:pPr>
        <w:ind w:left="2342" w:hanging="480"/>
      </w:pPr>
    </w:lvl>
    <w:lvl w:ilvl="5" w:tplc="0409001B" w:tentative="1">
      <w:start w:val="1"/>
      <w:numFmt w:val="lowerRoman"/>
      <w:lvlText w:val="%6."/>
      <w:lvlJc w:val="right"/>
      <w:pPr>
        <w:ind w:left="2822" w:hanging="480"/>
      </w:pPr>
    </w:lvl>
    <w:lvl w:ilvl="6" w:tplc="0409000F" w:tentative="1">
      <w:start w:val="1"/>
      <w:numFmt w:val="decimal"/>
      <w:lvlText w:val="%7."/>
      <w:lvlJc w:val="left"/>
      <w:pPr>
        <w:ind w:left="3302" w:hanging="480"/>
      </w:pPr>
    </w:lvl>
    <w:lvl w:ilvl="7" w:tplc="04090019" w:tentative="1">
      <w:start w:val="1"/>
      <w:numFmt w:val="ideographTraditional"/>
      <w:lvlText w:val="%8、"/>
      <w:lvlJc w:val="left"/>
      <w:pPr>
        <w:ind w:left="3782" w:hanging="480"/>
      </w:pPr>
    </w:lvl>
    <w:lvl w:ilvl="8" w:tplc="0409001B" w:tentative="1">
      <w:start w:val="1"/>
      <w:numFmt w:val="lowerRoman"/>
      <w:lvlText w:val="%9."/>
      <w:lvlJc w:val="right"/>
      <w:pPr>
        <w:ind w:left="4262" w:hanging="480"/>
      </w:pPr>
    </w:lvl>
  </w:abstractNum>
  <w:abstractNum w:abstractNumId="11">
    <w:nsid w:val="2A1D48AD"/>
    <w:multiLevelType w:val="hybridMultilevel"/>
    <w:tmpl w:val="65944A8E"/>
    <w:lvl w:ilvl="0" w:tplc="D016522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D2E69A0"/>
    <w:multiLevelType w:val="hybridMultilevel"/>
    <w:tmpl w:val="D37E1C7C"/>
    <w:lvl w:ilvl="0" w:tplc="4CEA150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53D2F1D"/>
    <w:multiLevelType w:val="hybridMultilevel"/>
    <w:tmpl w:val="D0A87CC8"/>
    <w:lvl w:ilvl="0" w:tplc="B5F888E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7FD2D3F"/>
    <w:multiLevelType w:val="hybridMultilevel"/>
    <w:tmpl w:val="10F020BA"/>
    <w:lvl w:ilvl="0" w:tplc="13EA47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89560B9"/>
    <w:multiLevelType w:val="hybridMultilevel"/>
    <w:tmpl w:val="5C0496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AB628AC"/>
    <w:multiLevelType w:val="hybridMultilevel"/>
    <w:tmpl w:val="9822E470"/>
    <w:lvl w:ilvl="0" w:tplc="C0E478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C2808D6"/>
    <w:multiLevelType w:val="hybridMultilevel"/>
    <w:tmpl w:val="45B6A9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FC649FC"/>
    <w:multiLevelType w:val="hybridMultilevel"/>
    <w:tmpl w:val="3968B7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51D20C3"/>
    <w:multiLevelType w:val="hybridMultilevel"/>
    <w:tmpl w:val="0D2CD7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D4B0A40"/>
    <w:multiLevelType w:val="hybridMultilevel"/>
    <w:tmpl w:val="77CA2180"/>
    <w:lvl w:ilvl="0" w:tplc="CE46D8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1765152"/>
    <w:multiLevelType w:val="hybridMultilevel"/>
    <w:tmpl w:val="79342814"/>
    <w:lvl w:ilvl="0" w:tplc="108C191A">
      <w:start w:val="1"/>
      <w:numFmt w:val="decimal"/>
      <w:lvlText w:val="%1."/>
      <w:lvlJc w:val="left"/>
      <w:pPr>
        <w:ind w:left="360" w:hanging="36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4FD2CE1"/>
    <w:multiLevelType w:val="hybridMultilevel"/>
    <w:tmpl w:val="C11008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5597D64"/>
    <w:multiLevelType w:val="hybridMultilevel"/>
    <w:tmpl w:val="79342814"/>
    <w:lvl w:ilvl="0" w:tplc="108C191A">
      <w:start w:val="1"/>
      <w:numFmt w:val="decimal"/>
      <w:lvlText w:val="%1."/>
      <w:lvlJc w:val="left"/>
      <w:pPr>
        <w:ind w:left="360" w:hanging="36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5904E75"/>
    <w:multiLevelType w:val="hybridMultilevel"/>
    <w:tmpl w:val="EB885354"/>
    <w:lvl w:ilvl="0" w:tplc="1D3ABD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6FB1D3B"/>
    <w:multiLevelType w:val="hybridMultilevel"/>
    <w:tmpl w:val="0BCAB690"/>
    <w:lvl w:ilvl="0" w:tplc="D016522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5A2665EC"/>
    <w:multiLevelType w:val="singleLevel"/>
    <w:tmpl w:val="5A2665EC"/>
    <w:lvl w:ilvl="0">
      <w:start w:val="1"/>
      <w:numFmt w:val="decimal"/>
      <w:suff w:val="nothing"/>
      <w:lvlText w:val="%1."/>
      <w:lvlJc w:val="left"/>
    </w:lvl>
  </w:abstractNum>
  <w:abstractNum w:abstractNumId="27">
    <w:nsid w:val="5CAD14C7"/>
    <w:multiLevelType w:val="hybridMultilevel"/>
    <w:tmpl w:val="79342814"/>
    <w:lvl w:ilvl="0" w:tplc="108C191A">
      <w:start w:val="1"/>
      <w:numFmt w:val="decimal"/>
      <w:lvlText w:val="%1."/>
      <w:lvlJc w:val="left"/>
      <w:pPr>
        <w:ind w:left="360" w:hanging="36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E0E1C38"/>
    <w:multiLevelType w:val="hybridMultilevel"/>
    <w:tmpl w:val="F2E85EB2"/>
    <w:lvl w:ilvl="0" w:tplc="DB6E87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20B1432"/>
    <w:multiLevelType w:val="hybridMultilevel"/>
    <w:tmpl w:val="79342814"/>
    <w:lvl w:ilvl="0" w:tplc="108C191A">
      <w:start w:val="1"/>
      <w:numFmt w:val="decimal"/>
      <w:lvlText w:val="%1."/>
      <w:lvlJc w:val="left"/>
      <w:pPr>
        <w:ind w:left="360" w:hanging="36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3D10B93"/>
    <w:multiLevelType w:val="hybridMultilevel"/>
    <w:tmpl w:val="A1326D50"/>
    <w:lvl w:ilvl="0" w:tplc="3AD208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AB96870"/>
    <w:multiLevelType w:val="hybridMultilevel"/>
    <w:tmpl w:val="B25E4468"/>
    <w:lvl w:ilvl="0" w:tplc="6FBC0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22"/>
  </w:num>
  <w:num w:numId="3">
    <w:abstractNumId w:val="1"/>
  </w:num>
  <w:num w:numId="4">
    <w:abstractNumId w:val="2"/>
  </w:num>
  <w:num w:numId="5">
    <w:abstractNumId w:val="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4"/>
  </w:num>
  <w:num w:numId="9">
    <w:abstractNumId w:val="29"/>
  </w:num>
  <w:num w:numId="10">
    <w:abstractNumId w:val="7"/>
  </w:num>
  <w:num w:numId="11">
    <w:abstractNumId w:val="4"/>
  </w:num>
  <w:num w:numId="12">
    <w:abstractNumId w:val="23"/>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3"/>
  </w:num>
  <w:num w:numId="16">
    <w:abstractNumId w:val="10"/>
  </w:num>
  <w:num w:numId="17">
    <w:abstractNumId w:val="3"/>
  </w:num>
  <w:num w:numId="18">
    <w:abstractNumId w:val="20"/>
  </w:num>
  <w:num w:numId="19">
    <w:abstractNumId w:val="11"/>
  </w:num>
  <w:num w:numId="20">
    <w:abstractNumId w:val="12"/>
  </w:num>
  <w:num w:numId="21">
    <w:abstractNumId w:val="19"/>
  </w:num>
  <w:num w:numId="22">
    <w:abstractNumId w:val="28"/>
  </w:num>
  <w:num w:numId="23">
    <w:abstractNumId w:val="5"/>
  </w:num>
  <w:num w:numId="24">
    <w:abstractNumId w:val="16"/>
  </w:num>
  <w:num w:numId="25">
    <w:abstractNumId w:val="17"/>
  </w:num>
  <w:num w:numId="26">
    <w:abstractNumId w:val="26"/>
  </w:num>
  <w:num w:numId="27">
    <w:abstractNumId w:val="31"/>
  </w:num>
  <w:num w:numId="28">
    <w:abstractNumId w:val="25"/>
  </w:num>
  <w:num w:numId="29">
    <w:abstractNumId w:val="30"/>
  </w:num>
  <w:num w:numId="30">
    <w:abstractNumId w:val="6"/>
  </w:num>
  <w:num w:numId="31">
    <w:abstractNumId w:val="18"/>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847"/>
    <w:rsid w:val="000044EA"/>
    <w:rsid w:val="00013293"/>
    <w:rsid w:val="000132D6"/>
    <w:rsid w:val="00031075"/>
    <w:rsid w:val="00042E97"/>
    <w:rsid w:val="0007387B"/>
    <w:rsid w:val="000918FD"/>
    <w:rsid w:val="000D6263"/>
    <w:rsid w:val="000E0719"/>
    <w:rsid w:val="000E3F4E"/>
    <w:rsid w:val="000E523A"/>
    <w:rsid w:val="000F5878"/>
    <w:rsid w:val="000F6000"/>
    <w:rsid w:val="001077B5"/>
    <w:rsid w:val="00111DA3"/>
    <w:rsid w:val="00113789"/>
    <w:rsid w:val="00127C13"/>
    <w:rsid w:val="00132293"/>
    <w:rsid w:val="00133738"/>
    <w:rsid w:val="001410AC"/>
    <w:rsid w:val="0014125B"/>
    <w:rsid w:val="00143E34"/>
    <w:rsid w:val="001502D1"/>
    <w:rsid w:val="00150549"/>
    <w:rsid w:val="001523E2"/>
    <w:rsid w:val="001622F3"/>
    <w:rsid w:val="00182FE8"/>
    <w:rsid w:val="00193A68"/>
    <w:rsid w:val="001A0F79"/>
    <w:rsid w:val="001A6B0B"/>
    <w:rsid w:val="001B38E2"/>
    <w:rsid w:val="001B4844"/>
    <w:rsid w:val="001B5060"/>
    <w:rsid w:val="001B7E2A"/>
    <w:rsid w:val="001C4D75"/>
    <w:rsid w:val="001C70FB"/>
    <w:rsid w:val="001C7B22"/>
    <w:rsid w:val="001D221D"/>
    <w:rsid w:val="001D297D"/>
    <w:rsid w:val="001D7344"/>
    <w:rsid w:val="001E1528"/>
    <w:rsid w:val="001E4B3D"/>
    <w:rsid w:val="001E4B7F"/>
    <w:rsid w:val="001E5008"/>
    <w:rsid w:val="001E5582"/>
    <w:rsid w:val="001E5685"/>
    <w:rsid w:val="001E747F"/>
    <w:rsid w:val="001F2D86"/>
    <w:rsid w:val="00200FBC"/>
    <w:rsid w:val="0020732D"/>
    <w:rsid w:val="00211487"/>
    <w:rsid w:val="00217CBA"/>
    <w:rsid w:val="002537FA"/>
    <w:rsid w:val="00256820"/>
    <w:rsid w:val="00281FFD"/>
    <w:rsid w:val="00283B3C"/>
    <w:rsid w:val="00285318"/>
    <w:rsid w:val="00293FD3"/>
    <w:rsid w:val="002A701F"/>
    <w:rsid w:val="002B36F8"/>
    <w:rsid w:val="002C603C"/>
    <w:rsid w:val="002D2974"/>
    <w:rsid w:val="002D4846"/>
    <w:rsid w:val="002D6503"/>
    <w:rsid w:val="002E094A"/>
    <w:rsid w:val="00300F16"/>
    <w:rsid w:val="003018B7"/>
    <w:rsid w:val="00311336"/>
    <w:rsid w:val="00320722"/>
    <w:rsid w:val="00326662"/>
    <w:rsid w:val="00332694"/>
    <w:rsid w:val="00341610"/>
    <w:rsid w:val="003440FF"/>
    <w:rsid w:val="00346B9E"/>
    <w:rsid w:val="003642FD"/>
    <w:rsid w:val="00366814"/>
    <w:rsid w:val="00395F2D"/>
    <w:rsid w:val="003E42BC"/>
    <w:rsid w:val="003F190F"/>
    <w:rsid w:val="0040450E"/>
    <w:rsid w:val="00405861"/>
    <w:rsid w:val="0042545A"/>
    <w:rsid w:val="00427B05"/>
    <w:rsid w:val="0043048C"/>
    <w:rsid w:val="00434771"/>
    <w:rsid w:val="004461E5"/>
    <w:rsid w:val="00467578"/>
    <w:rsid w:val="00473D1C"/>
    <w:rsid w:val="00477320"/>
    <w:rsid w:val="00484B62"/>
    <w:rsid w:val="004879FF"/>
    <w:rsid w:val="004A10BB"/>
    <w:rsid w:val="004C0266"/>
    <w:rsid w:val="004C3604"/>
    <w:rsid w:val="004C5489"/>
    <w:rsid w:val="004D2154"/>
    <w:rsid w:val="004D2C9F"/>
    <w:rsid w:val="004D5CD8"/>
    <w:rsid w:val="004E55D7"/>
    <w:rsid w:val="004E75EA"/>
    <w:rsid w:val="004F22A0"/>
    <w:rsid w:val="004F6C8C"/>
    <w:rsid w:val="0050031C"/>
    <w:rsid w:val="005169DA"/>
    <w:rsid w:val="00546203"/>
    <w:rsid w:val="00554979"/>
    <w:rsid w:val="00556969"/>
    <w:rsid w:val="005700CD"/>
    <w:rsid w:val="00573CCB"/>
    <w:rsid w:val="005762B2"/>
    <w:rsid w:val="00584E4F"/>
    <w:rsid w:val="005A0768"/>
    <w:rsid w:val="005B21EB"/>
    <w:rsid w:val="005B26DD"/>
    <w:rsid w:val="005C06B8"/>
    <w:rsid w:val="005C704D"/>
    <w:rsid w:val="005E2520"/>
    <w:rsid w:val="005F67A7"/>
    <w:rsid w:val="006043DE"/>
    <w:rsid w:val="00604FFE"/>
    <w:rsid w:val="00610A29"/>
    <w:rsid w:val="00615E4B"/>
    <w:rsid w:val="006230BD"/>
    <w:rsid w:val="00635344"/>
    <w:rsid w:val="006366E2"/>
    <w:rsid w:val="0064695F"/>
    <w:rsid w:val="00650457"/>
    <w:rsid w:val="006544DF"/>
    <w:rsid w:val="0066492C"/>
    <w:rsid w:val="006669D2"/>
    <w:rsid w:val="00681863"/>
    <w:rsid w:val="00686C9F"/>
    <w:rsid w:val="00687FD3"/>
    <w:rsid w:val="00691994"/>
    <w:rsid w:val="00694B39"/>
    <w:rsid w:val="006A0461"/>
    <w:rsid w:val="006A4873"/>
    <w:rsid w:val="006B5715"/>
    <w:rsid w:val="006C3CE2"/>
    <w:rsid w:val="006C590A"/>
    <w:rsid w:val="006C7082"/>
    <w:rsid w:val="006D4F08"/>
    <w:rsid w:val="006E44FC"/>
    <w:rsid w:val="00714127"/>
    <w:rsid w:val="0072073B"/>
    <w:rsid w:val="00734A40"/>
    <w:rsid w:val="00752971"/>
    <w:rsid w:val="00755C05"/>
    <w:rsid w:val="00756BEE"/>
    <w:rsid w:val="007609F2"/>
    <w:rsid w:val="007A038B"/>
    <w:rsid w:val="007B27C1"/>
    <w:rsid w:val="007C6495"/>
    <w:rsid w:val="007E1396"/>
    <w:rsid w:val="007F799D"/>
    <w:rsid w:val="008005A7"/>
    <w:rsid w:val="00802C6B"/>
    <w:rsid w:val="00807190"/>
    <w:rsid w:val="0081469C"/>
    <w:rsid w:val="00823DA8"/>
    <w:rsid w:val="00836C0D"/>
    <w:rsid w:val="00844692"/>
    <w:rsid w:val="008460DC"/>
    <w:rsid w:val="00853998"/>
    <w:rsid w:val="0085525C"/>
    <w:rsid w:val="00857E54"/>
    <w:rsid w:val="00861A80"/>
    <w:rsid w:val="00866346"/>
    <w:rsid w:val="00867316"/>
    <w:rsid w:val="00874847"/>
    <w:rsid w:val="0088733F"/>
    <w:rsid w:val="008963DD"/>
    <w:rsid w:val="008A59F1"/>
    <w:rsid w:val="008A75F0"/>
    <w:rsid w:val="008B2FA7"/>
    <w:rsid w:val="008B79A8"/>
    <w:rsid w:val="008D13D7"/>
    <w:rsid w:val="008D44D0"/>
    <w:rsid w:val="008D516B"/>
    <w:rsid w:val="008D764D"/>
    <w:rsid w:val="008E31A5"/>
    <w:rsid w:val="008F2150"/>
    <w:rsid w:val="00905256"/>
    <w:rsid w:val="00905EE2"/>
    <w:rsid w:val="00910725"/>
    <w:rsid w:val="0092240E"/>
    <w:rsid w:val="00930FA2"/>
    <w:rsid w:val="00933646"/>
    <w:rsid w:val="00946929"/>
    <w:rsid w:val="00952D6E"/>
    <w:rsid w:val="00960DEB"/>
    <w:rsid w:val="009614A2"/>
    <w:rsid w:val="0096596D"/>
    <w:rsid w:val="00977AA5"/>
    <w:rsid w:val="009B142A"/>
    <w:rsid w:val="009B305A"/>
    <w:rsid w:val="009C3E7F"/>
    <w:rsid w:val="009D114A"/>
    <w:rsid w:val="00A158C4"/>
    <w:rsid w:val="00A20110"/>
    <w:rsid w:val="00A23367"/>
    <w:rsid w:val="00A25792"/>
    <w:rsid w:val="00A318CE"/>
    <w:rsid w:val="00A3530F"/>
    <w:rsid w:val="00A35773"/>
    <w:rsid w:val="00A53EE9"/>
    <w:rsid w:val="00A56E6F"/>
    <w:rsid w:val="00A60A71"/>
    <w:rsid w:val="00A61503"/>
    <w:rsid w:val="00A67055"/>
    <w:rsid w:val="00A704FA"/>
    <w:rsid w:val="00A740E2"/>
    <w:rsid w:val="00A743FD"/>
    <w:rsid w:val="00A9174C"/>
    <w:rsid w:val="00A96C71"/>
    <w:rsid w:val="00AA04CF"/>
    <w:rsid w:val="00AA7FAE"/>
    <w:rsid w:val="00AB366E"/>
    <w:rsid w:val="00AB3714"/>
    <w:rsid w:val="00AB5A68"/>
    <w:rsid w:val="00AC5FD3"/>
    <w:rsid w:val="00AD092B"/>
    <w:rsid w:val="00AD127A"/>
    <w:rsid w:val="00AE3E7C"/>
    <w:rsid w:val="00AF6265"/>
    <w:rsid w:val="00AF64AA"/>
    <w:rsid w:val="00B00663"/>
    <w:rsid w:val="00B10A0D"/>
    <w:rsid w:val="00B33578"/>
    <w:rsid w:val="00B62188"/>
    <w:rsid w:val="00B64914"/>
    <w:rsid w:val="00B75CD3"/>
    <w:rsid w:val="00B96E45"/>
    <w:rsid w:val="00BB6D3C"/>
    <w:rsid w:val="00BB7BEF"/>
    <w:rsid w:val="00BC4A27"/>
    <w:rsid w:val="00BC4FA6"/>
    <w:rsid w:val="00BD10A6"/>
    <w:rsid w:val="00BD55CF"/>
    <w:rsid w:val="00BD6616"/>
    <w:rsid w:val="00BF0FA3"/>
    <w:rsid w:val="00BF3432"/>
    <w:rsid w:val="00C026AC"/>
    <w:rsid w:val="00C02778"/>
    <w:rsid w:val="00C13253"/>
    <w:rsid w:val="00C20B9E"/>
    <w:rsid w:val="00C257AF"/>
    <w:rsid w:val="00C26187"/>
    <w:rsid w:val="00C30351"/>
    <w:rsid w:val="00C34042"/>
    <w:rsid w:val="00C368F2"/>
    <w:rsid w:val="00C37358"/>
    <w:rsid w:val="00C4121E"/>
    <w:rsid w:val="00C424CE"/>
    <w:rsid w:val="00C5067D"/>
    <w:rsid w:val="00C5667C"/>
    <w:rsid w:val="00C64206"/>
    <w:rsid w:val="00C6534D"/>
    <w:rsid w:val="00C65F3C"/>
    <w:rsid w:val="00C80E75"/>
    <w:rsid w:val="00C955C7"/>
    <w:rsid w:val="00CA0FE7"/>
    <w:rsid w:val="00CA3D83"/>
    <w:rsid w:val="00CB0513"/>
    <w:rsid w:val="00CB14E1"/>
    <w:rsid w:val="00CB413B"/>
    <w:rsid w:val="00CC095B"/>
    <w:rsid w:val="00CC313C"/>
    <w:rsid w:val="00CC50FD"/>
    <w:rsid w:val="00CC60BC"/>
    <w:rsid w:val="00CD08E0"/>
    <w:rsid w:val="00CE11CC"/>
    <w:rsid w:val="00CE18E6"/>
    <w:rsid w:val="00D02943"/>
    <w:rsid w:val="00D15C03"/>
    <w:rsid w:val="00D17B4A"/>
    <w:rsid w:val="00D21B85"/>
    <w:rsid w:val="00D22CE5"/>
    <w:rsid w:val="00D35D00"/>
    <w:rsid w:val="00D36E55"/>
    <w:rsid w:val="00D414D1"/>
    <w:rsid w:val="00D536A2"/>
    <w:rsid w:val="00D5484E"/>
    <w:rsid w:val="00D55AB4"/>
    <w:rsid w:val="00D63C3B"/>
    <w:rsid w:val="00D66520"/>
    <w:rsid w:val="00D7268F"/>
    <w:rsid w:val="00D72BC4"/>
    <w:rsid w:val="00D837BC"/>
    <w:rsid w:val="00DC1EC5"/>
    <w:rsid w:val="00DE4628"/>
    <w:rsid w:val="00DF40A5"/>
    <w:rsid w:val="00DF6026"/>
    <w:rsid w:val="00DF66C7"/>
    <w:rsid w:val="00E0397C"/>
    <w:rsid w:val="00E11149"/>
    <w:rsid w:val="00E11B18"/>
    <w:rsid w:val="00E2480F"/>
    <w:rsid w:val="00E2503C"/>
    <w:rsid w:val="00E25CD5"/>
    <w:rsid w:val="00E44B0C"/>
    <w:rsid w:val="00E511B7"/>
    <w:rsid w:val="00E5432C"/>
    <w:rsid w:val="00E565B5"/>
    <w:rsid w:val="00E65EF2"/>
    <w:rsid w:val="00E70E34"/>
    <w:rsid w:val="00E73D2F"/>
    <w:rsid w:val="00E76CB9"/>
    <w:rsid w:val="00E80BDD"/>
    <w:rsid w:val="00E9085E"/>
    <w:rsid w:val="00E91003"/>
    <w:rsid w:val="00E96CD6"/>
    <w:rsid w:val="00EE619B"/>
    <w:rsid w:val="00EE7642"/>
    <w:rsid w:val="00EF16BA"/>
    <w:rsid w:val="00EF1907"/>
    <w:rsid w:val="00EF226D"/>
    <w:rsid w:val="00EF748A"/>
    <w:rsid w:val="00F12292"/>
    <w:rsid w:val="00F1493E"/>
    <w:rsid w:val="00F4374B"/>
    <w:rsid w:val="00F53AD2"/>
    <w:rsid w:val="00F57D41"/>
    <w:rsid w:val="00F679AC"/>
    <w:rsid w:val="00F85E14"/>
    <w:rsid w:val="00FB00B4"/>
    <w:rsid w:val="00FB49D6"/>
    <w:rsid w:val="00FD06DA"/>
    <w:rsid w:val="00FD3427"/>
    <w:rsid w:val="00FD76FD"/>
    <w:rsid w:val="00FE7622"/>
    <w:rsid w:val="00FE7F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4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74847"/>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874847"/>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74847"/>
    <w:rPr>
      <w:rFonts w:asciiTheme="majorHAnsi" w:eastAsiaTheme="majorEastAsia" w:hAnsiTheme="majorHAnsi" w:cstheme="majorBidi"/>
      <w:sz w:val="18"/>
      <w:szCs w:val="18"/>
    </w:rPr>
  </w:style>
  <w:style w:type="paragraph" w:styleId="a6">
    <w:name w:val="List Paragraph"/>
    <w:basedOn w:val="a"/>
    <w:uiPriority w:val="34"/>
    <w:qFormat/>
    <w:rsid w:val="00E96CD6"/>
    <w:pPr>
      <w:ind w:leftChars="200" w:left="480"/>
    </w:pPr>
  </w:style>
  <w:style w:type="paragraph" w:styleId="a7">
    <w:name w:val="header"/>
    <w:basedOn w:val="a"/>
    <w:link w:val="a8"/>
    <w:uiPriority w:val="99"/>
    <w:unhideWhenUsed/>
    <w:rsid w:val="00C5667C"/>
    <w:pPr>
      <w:tabs>
        <w:tab w:val="center" w:pos="4153"/>
        <w:tab w:val="right" w:pos="8306"/>
      </w:tabs>
      <w:snapToGrid w:val="0"/>
    </w:pPr>
    <w:rPr>
      <w:sz w:val="20"/>
      <w:szCs w:val="20"/>
    </w:rPr>
  </w:style>
  <w:style w:type="character" w:customStyle="1" w:styleId="a8">
    <w:name w:val="頁首 字元"/>
    <w:basedOn w:val="a0"/>
    <w:link w:val="a7"/>
    <w:uiPriority w:val="99"/>
    <w:rsid w:val="00C5667C"/>
    <w:rPr>
      <w:sz w:val="20"/>
      <w:szCs w:val="20"/>
    </w:rPr>
  </w:style>
  <w:style w:type="paragraph" w:styleId="a9">
    <w:name w:val="footer"/>
    <w:basedOn w:val="a"/>
    <w:link w:val="aa"/>
    <w:uiPriority w:val="99"/>
    <w:unhideWhenUsed/>
    <w:rsid w:val="00C5667C"/>
    <w:pPr>
      <w:tabs>
        <w:tab w:val="center" w:pos="4153"/>
        <w:tab w:val="right" w:pos="8306"/>
      </w:tabs>
      <w:snapToGrid w:val="0"/>
    </w:pPr>
    <w:rPr>
      <w:sz w:val="20"/>
      <w:szCs w:val="20"/>
    </w:rPr>
  </w:style>
  <w:style w:type="character" w:customStyle="1" w:styleId="aa">
    <w:name w:val="頁尾 字元"/>
    <w:basedOn w:val="a0"/>
    <w:link w:val="a9"/>
    <w:uiPriority w:val="99"/>
    <w:rsid w:val="00C5667C"/>
    <w:rPr>
      <w:sz w:val="20"/>
      <w:szCs w:val="20"/>
    </w:rPr>
  </w:style>
  <w:style w:type="paragraph" w:customStyle="1" w:styleId="Default">
    <w:name w:val="Default"/>
    <w:rsid w:val="00CD08E0"/>
    <w:pPr>
      <w:widowControl w:val="0"/>
      <w:autoSpaceDE w:val="0"/>
      <w:autoSpaceDN w:val="0"/>
      <w:adjustRightInd w:val="0"/>
    </w:pPr>
    <w:rPr>
      <w:rFonts w:ascii="標楷體" w:eastAsia="標楷體" w:cs="標楷體"/>
      <w:color w:val="000000"/>
      <w:kern w:val="0"/>
      <w:szCs w:val="24"/>
    </w:rPr>
  </w:style>
  <w:style w:type="character" w:customStyle="1" w:styleId="w51">
    <w:name w:val="w51"/>
    <w:basedOn w:val="a0"/>
    <w:rsid w:val="00346B9E"/>
    <w:rPr>
      <w:sz w:val="30"/>
      <w:szCs w:val="30"/>
    </w:rPr>
  </w:style>
  <w:style w:type="character" w:styleId="ab">
    <w:name w:val="Hyperlink"/>
    <w:basedOn w:val="a0"/>
    <w:uiPriority w:val="99"/>
    <w:unhideWhenUsed/>
    <w:rsid w:val="00A53EE9"/>
    <w:rPr>
      <w:color w:val="0000FF" w:themeColor="hyperlink"/>
      <w:u w:val="single"/>
    </w:rPr>
  </w:style>
  <w:style w:type="paragraph" w:styleId="ac">
    <w:name w:val="Body Text"/>
    <w:link w:val="ad"/>
    <w:rsid w:val="00A53EE9"/>
    <w:pPr>
      <w:widowControl w:val="0"/>
      <w:pBdr>
        <w:top w:val="none" w:sz="0" w:space="0" w:color="000000"/>
        <w:left w:val="none" w:sz="0" w:space="0" w:color="000000"/>
        <w:bottom w:val="none" w:sz="0" w:space="0" w:color="000000"/>
        <w:right w:val="none" w:sz="0" w:space="0" w:color="000000"/>
      </w:pBdr>
      <w:suppressAutoHyphens/>
    </w:pPr>
    <w:rPr>
      <w:rFonts w:ascii="Calibri" w:eastAsia="新細明體" w:hAnsi="Calibri" w:cs="Times New Roman"/>
      <w:kern w:val="1"/>
    </w:rPr>
  </w:style>
  <w:style w:type="character" w:customStyle="1" w:styleId="ad">
    <w:name w:val="本文 字元"/>
    <w:basedOn w:val="a0"/>
    <w:link w:val="ac"/>
    <w:rsid w:val="00A53EE9"/>
    <w:rPr>
      <w:rFonts w:ascii="Calibri" w:eastAsia="新細明體" w:hAnsi="Calibri" w:cs="Times New Roman"/>
      <w:kern w:val="1"/>
    </w:rPr>
  </w:style>
  <w:style w:type="character" w:customStyle="1" w:styleId="word42">
    <w:name w:val="word42"/>
    <w:basedOn w:val="a0"/>
    <w:rsid w:val="00A53EE9"/>
    <w:rPr>
      <w:rFonts w:ascii="新細明體" w:eastAsia="新細明體" w:hAnsi="新細明體" w:hint="eastAsia"/>
      <w:color w:val="000000"/>
      <w:sz w:val="23"/>
      <w:szCs w:val="23"/>
    </w:rPr>
  </w:style>
  <w:style w:type="character" w:customStyle="1" w:styleId="246024b62020">
    <w:name w:val="_2460__24b6__20__20_字型"/>
    <w:rsid w:val="00A53EE9"/>
  </w:style>
  <w:style w:type="character" w:styleId="ae">
    <w:name w:val="FollowedHyperlink"/>
    <w:basedOn w:val="a0"/>
    <w:uiPriority w:val="99"/>
    <w:semiHidden/>
    <w:unhideWhenUsed/>
    <w:rsid w:val="00A53EE9"/>
    <w:rPr>
      <w:color w:val="800080" w:themeColor="followedHyperlink"/>
      <w:u w:val="single"/>
    </w:rPr>
  </w:style>
  <w:style w:type="paragraph" w:customStyle="1" w:styleId="Textbody">
    <w:name w:val="Text body"/>
    <w:rsid w:val="00F12292"/>
    <w:pPr>
      <w:widowControl w:val="0"/>
      <w:suppressAutoHyphens/>
      <w:autoSpaceDN w:val="0"/>
      <w:textAlignment w:val="baseline"/>
    </w:pPr>
    <w:rPr>
      <w:rFonts w:ascii="Calibri" w:eastAsia="新細明體" w:hAnsi="Calibri" w:cs="Times New Roman"/>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4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74847"/>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874847"/>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74847"/>
    <w:rPr>
      <w:rFonts w:asciiTheme="majorHAnsi" w:eastAsiaTheme="majorEastAsia" w:hAnsiTheme="majorHAnsi" w:cstheme="majorBidi"/>
      <w:sz w:val="18"/>
      <w:szCs w:val="18"/>
    </w:rPr>
  </w:style>
  <w:style w:type="paragraph" w:styleId="a6">
    <w:name w:val="List Paragraph"/>
    <w:basedOn w:val="a"/>
    <w:uiPriority w:val="34"/>
    <w:qFormat/>
    <w:rsid w:val="00E96CD6"/>
    <w:pPr>
      <w:ind w:leftChars="200" w:left="480"/>
    </w:pPr>
  </w:style>
  <w:style w:type="paragraph" w:styleId="a7">
    <w:name w:val="header"/>
    <w:basedOn w:val="a"/>
    <w:link w:val="a8"/>
    <w:uiPriority w:val="99"/>
    <w:unhideWhenUsed/>
    <w:rsid w:val="00C5667C"/>
    <w:pPr>
      <w:tabs>
        <w:tab w:val="center" w:pos="4153"/>
        <w:tab w:val="right" w:pos="8306"/>
      </w:tabs>
      <w:snapToGrid w:val="0"/>
    </w:pPr>
    <w:rPr>
      <w:sz w:val="20"/>
      <w:szCs w:val="20"/>
    </w:rPr>
  </w:style>
  <w:style w:type="character" w:customStyle="1" w:styleId="a8">
    <w:name w:val="頁首 字元"/>
    <w:basedOn w:val="a0"/>
    <w:link w:val="a7"/>
    <w:uiPriority w:val="99"/>
    <w:rsid w:val="00C5667C"/>
    <w:rPr>
      <w:sz w:val="20"/>
      <w:szCs w:val="20"/>
    </w:rPr>
  </w:style>
  <w:style w:type="paragraph" w:styleId="a9">
    <w:name w:val="footer"/>
    <w:basedOn w:val="a"/>
    <w:link w:val="aa"/>
    <w:uiPriority w:val="99"/>
    <w:unhideWhenUsed/>
    <w:rsid w:val="00C5667C"/>
    <w:pPr>
      <w:tabs>
        <w:tab w:val="center" w:pos="4153"/>
        <w:tab w:val="right" w:pos="8306"/>
      </w:tabs>
      <w:snapToGrid w:val="0"/>
    </w:pPr>
    <w:rPr>
      <w:sz w:val="20"/>
      <w:szCs w:val="20"/>
    </w:rPr>
  </w:style>
  <w:style w:type="character" w:customStyle="1" w:styleId="aa">
    <w:name w:val="頁尾 字元"/>
    <w:basedOn w:val="a0"/>
    <w:link w:val="a9"/>
    <w:uiPriority w:val="99"/>
    <w:rsid w:val="00C5667C"/>
    <w:rPr>
      <w:sz w:val="20"/>
      <w:szCs w:val="20"/>
    </w:rPr>
  </w:style>
  <w:style w:type="paragraph" w:customStyle="1" w:styleId="Default">
    <w:name w:val="Default"/>
    <w:rsid w:val="00CD08E0"/>
    <w:pPr>
      <w:widowControl w:val="0"/>
      <w:autoSpaceDE w:val="0"/>
      <w:autoSpaceDN w:val="0"/>
      <w:adjustRightInd w:val="0"/>
    </w:pPr>
    <w:rPr>
      <w:rFonts w:ascii="標楷體" w:eastAsia="標楷體" w:cs="標楷體"/>
      <w:color w:val="000000"/>
      <w:kern w:val="0"/>
      <w:szCs w:val="24"/>
    </w:rPr>
  </w:style>
  <w:style w:type="character" w:customStyle="1" w:styleId="w51">
    <w:name w:val="w51"/>
    <w:basedOn w:val="a0"/>
    <w:rsid w:val="00346B9E"/>
    <w:rPr>
      <w:sz w:val="30"/>
      <w:szCs w:val="30"/>
    </w:rPr>
  </w:style>
  <w:style w:type="character" w:styleId="ab">
    <w:name w:val="Hyperlink"/>
    <w:basedOn w:val="a0"/>
    <w:uiPriority w:val="99"/>
    <w:unhideWhenUsed/>
    <w:rsid w:val="00A53EE9"/>
    <w:rPr>
      <w:color w:val="0000FF" w:themeColor="hyperlink"/>
      <w:u w:val="single"/>
    </w:rPr>
  </w:style>
  <w:style w:type="paragraph" w:styleId="ac">
    <w:name w:val="Body Text"/>
    <w:link w:val="ad"/>
    <w:rsid w:val="00A53EE9"/>
    <w:pPr>
      <w:widowControl w:val="0"/>
      <w:pBdr>
        <w:top w:val="none" w:sz="0" w:space="0" w:color="000000"/>
        <w:left w:val="none" w:sz="0" w:space="0" w:color="000000"/>
        <w:bottom w:val="none" w:sz="0" w:space="0" w:color="000000"/>
        <w:right w:val="none" w:sz="0" w:space="0" w:color="000000"/>
      </w:pBdr>
      <w:suppressAutoHyphens/>
    </w:pPr>
    <w:rPr>
      <w:rFonts w:ascii="Calibri" w:eastAsia="新細明體" w:hAnsi="Calibri" w:cs="Times New Roman"/>
      <w:kern w:val="1"/>
    </w:rPr>
  </w:style>
  <w:style w:type="character" w:customStyle="1" w:styleId="ad">
    <w:name w:val="本文 字元"/>
    <w:basedOn w:val="a0"/>
    <w:link w:val="ac"/>
    <w:rsid w:val="00A53EE9"/>
    <w:rPr>
      <w:rFonts w:ascii="Calibri" w:eastAsia="新細明體" w:hAnsi="Calibri" w:cs="Times New Roman"/>
      <w:kern w:val="1"/>
    </w:rPr>
  </w:style>
  <w:style w:type="character" w:customStyle="1" w:styleId="word42">
    <w:name w:val="word42"/>
    <w:basedOn w:val="a0"/>
    <w:rsid w:val="00A53EE9"/>
    <w:rPr>
      <w:rFonts w:ascii="新細明體" w:eastAsia="新細明體" w:hAnsi="新細明體" w:hint="eastAsia"/>
      <w:color w:val="000000"/>
      <w:sz w:val="23"/>
      <w:szCs w:val="23"/>
    </w:rPr>
  </w:style>
  <w:style w:type="character" w:customStyle="1" w:styleId="246024b62020">
    <w:name w:val="_2460__24b6__20__20_字型"/>
    <w:rsid w:val="00A53EE9"/>
  </w:style>
  <w:style w:type="character" w:styleId="ae">
    <w:name w:val="FollowedHyperlink"/>
    <w:basedOn w:val="a0"/>
    <w:uiPriority w:val="99"/>
    <w:semiHidden/>
    <w:unhideWhenUsed/>
    <w:rsid w:val="00A53EE9"/>
    <w:rPr>
      <w:color w:val="800080" w:themeColor="followedHyperlink"/>
      <w:u w:val="single"/>
    </w:rPr>
  </w:style>
  <w:style w:type="paragraph" w:customStyle="1" w:styleId="Textbody">
    <w:name w:val="Text body"/>
    <w:rsid w:val="00F12292"/>
    <w:pPr>
      <w:widowControl w:val="0"/>
      <w:suppressAutoHyphens/>
      <w:autoSpaceDN w:val="0"/>
      <w:textAlignment w:val="baseline"/>
    </w:pPr>
    <w:rPr>
      <w:rFonts w:ascii="Calibri" w:eastAsia="新細明體"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387749">
      <w:bodyDiv w:val="1"/>
      <w:marLeft w:val="0"/>
      <w:marRight w:val="0"/>
      <w:marTop w:val="0"/>
      <w:marBottom w:val="0"/>
      <w:divBdr>
        <w:top w:val="none" w:sz="0" w:space="0" w:color="auto"/>
        <w:left w:val="none" w:sz="0" w:space="0" w:color="auto"/>
        <w:bottom w:val="none" w:sz="0" w:space="0" w:color="auto"/>
        <w:right w:val="none" w:sz="0" w:space="0" w:color="auto"/>
      </w:divBdr>
      <w:divsChild>
        <w:div w:id="1563909013">
          <w:marLeft w:val="0"/>
          <w:marRight w:val="0"/>
          <w:marTop w:val="0"/>
          <w:marBottom w:val="0"/>
          <w:divBdr>
            <w:top w:val="none" w:sz="0" w:space="0" w:color="auto"/>
            <w:left w:val="none" w:sz="0" w:space="0" w:color="auto"/>
            <w:bottom w:val="none" w:sz="0" w:space="0" w:color="auto"/>
            <w:right w:val="none" w:sz="0" w:space="0" w:color="auto"/>
          </w:divBdr>
          <w:divsChild>
            <w:div w:id="1741638580">
              <w:marLeft w:val="0"/>
              <w:marRight w:val="0"/>
              <w:marTop w:val="0"/>
              <w:marBottom w:val="0"/>
              <w:divBdr>
                <w:top w:val="none" w:sz="0" w:space="0" w:color="auto"/>
                <w:left w:val="none" w:sz="0" w:space="0" w:color="auto"/>
                <w:bottom w:val="none" w:sz="0" w:space="0" w:color="auto"/>
                <w:right w:val="none" w:sz="0" w:space="0" w:color="auto"/>
              </w:divBdr>
              <w:divsChild>
                <w:div w:id="719743837">
                  <w:marLeft w:val="0"/>
                  <w:marRight w:val="0"/>
                  <w:marTop w:val="0"/>
                  <w:marBottom w:val="0"/>
                  <w:divBdr>
                    <w:top w:val="none" w:sz="0" w:space="0" w:color="auto"/>
                    <w:left w:val="none" w:sz="0" w:space="0" w:color="auto"/>
                    <w:bottom w:val="none" w:sz="0" w:space="0" w:color="auto"/>
                    <w:right w:val="none" w:sz="0" w:space="0" w:color="auto"/>
                  </w:divBdr>
                  <w:divsChild>
                    <w:div w:id="1334845493">
                      <w:marLeft w:val="0"/>
                      <w:marRight w:val="0"/>
                      <w:marTop w:val="0"/>
                      <w:marBottom w:val="0"/>
                      <w:divBdr>
                        <w:top w:val="none" w:sz="0" w:space="0" w:color="auto"/>
                        <w:left w:val="none" w:sz="0" w:space="0" w:color="auto"/>
                        <w:bottom w:val="none" w:sz="0" w:space="0" w:color="auto"/>
                        <w:right w:val="none" w:sz="0" w:space="0" w:color="auto"/>
                      </w:divBdr>
                      <w:divsChild>
                        <w:div w:id="1406491573">
                          <w:marLeft w:val="0"/>
                          <w:marRight w:val="0"/>
                          <w:marTop w:val="0"/>
                          <w:marBottom w:val="0"/>
                          <w:divBdr>
                            <w:top w:val="none" w:sz="0" w:space="0" w:color="auto"/>
                            <w:left w:val="none" w:sz="0" w:space="0" w:color="auto"/>
                            <w:bottom w:val="none" w:sz="0" w:space="0" w:color="auto"/>
                            <w:right w:val="none" w:sz="0" w:space="0" w:color="auto"/>
                          </w:divBdr>
                          <w:divsChild>
                            <w:div w:id="2047100792">
                              <w:marLeft w:val="0"/>
                              <w:marRight w:val="0"/>
                              <w:marTop w:val="0"/>
                              <w:marBottom w:val="0"/>
                              <w:divBdr>
                                <w:top w:val="none" w:sz="0" w:space="0" w:color="auto"/>
                                <w:left w:val="none" w:sz="0" w:space="0" w:color="auto"/>
                                <w:bottom w:val="none" w:sz="0" w:space="0" w:color="auto"/>
                                <w:right w:val="none" w:sz="0" w:space="0" w:color="auto"/>
                              </w:divBdr>
                              <w:divsChild>
                                <w:div w:id="487553386">
                                  <w:marLeft w:val="0"/>
                                  <w:marRight w:val="0"/>
                                  <w:marTop w:val="0"/>
                                  <w:marBottom w:val="0"/>
                                  <w:divBdr>
                                    <w:top w:val="none" w:sz="0" w:space="0" w:color="auto"/>
                                    <w:left w:val="none" w:sz="0" w:space="0" w:color="auto"/>
                                    <w:bottom w:val="none" w:sz="0" w:space="0" w:color="auto"/>
                                    <w:right w:val="none" w:sz="0" w:space="0" w:color="auto"/>
                                  </w:divBdr>
                                  <w:divsChild>
                                    <w:div w:id="1468860344">
                                      <w:marLeft w:val="0"/>
                                      <w:marRight w:val="0"/>
                                      <w:marTop w:val="0"/>
                                      <w:marBottom w:val="0"/>
                                      <w:divBdr>
                                        <w:top w:val="none" w:sz="0" w:space="0" w:color="auto"/>
                                        <w:left w:val="none" w:sz="0" w:space="0" w:color="auto"/>
                                        <w:bottom w:val="none" w:sz="0" w:space="0" w:color="auto"/>
                                        <w:right w:val="none" w:sz="0" w:space="0" w:color="auto"/>
                                      </w:divBdr>
                                      <w:divsChild>
                                        <w:div w:id="1164473785">
                                          <w:marLeft w:val="0"/>
                                          <w:marRight w:val="0"/>
                                          <w:marTop w:val="0"/>
                                          <w:marBottom w:val="0"/>
                                          <w:divBdr>
                                            <w:top w:val="none" w:sz="0" w:space="0" w:color="auto"/>
                                            <w:left w:val="none" w:sz="0" w:space="0" w:color="auto"/>
                                            <w:bottom w:val="none" w:sz="0" w:space="0" w:color="auto"/>
                                            <w:right w:val="none" w:sz="0" w:space="0" w:color="auto"/>
                                          </w:divBdr>
                                          <w:divsChild>
                                            <w:div w:id="215047446">
                                              <w:marLeft w:val="0"/>
                                              <w:marRight w:val="0"/>
                                              <w:marTop w:val="0"/>
                                              <w:marBottom w:val="0"/>
                                              <w:divBdr>
                                                <w:top w:val="none" w:sz="0" w:space="0" w:color="auto"/>
                                                <w:left w:val="none" w:sz="0" w:space="0" w:color="auto"/>
                                                <w:bottom w:val="none" w:sz="0" w:space="0" w:color="auto"/>
                                                <w:right w:val="none" w:sz="0" w:space="0" w:color="auto"/>
                                              </w:divBdr>
                                              <w:divsChild>
                                                <w:div w:id="1855653765">
                                                  <w:marLeft w:val="0"/>
                                                  <w:marRight w:val="0"/>
                                                  <w:marTop w:val="0"/>
                                                  <w:marBottom w:val="0"/>
                                                  <w:divBdr>
                                                    <w:top w:val="none" w:sz="0" w:space="0" w:color="auto"/>
                                                    <w:left w:val="none" w:sz="0" w:space="0" w:color="auto"/>
                                                    <w:bottom w:val="none" w:sz="0" w:space="0" w:color="auto"/>
                                                    <w:right w:val="none" w:sz="0" w:space="0" w:color="auto"/>
                                                  </w:divBdr>
                                                  <w:divsChild>
                                                    <w:div w:id="471869466">
                                                      <w:marLeft w:val="0"/>
                                                      <w:marRight w:val="0"/>
                                                      <w:marTop w:val="0"/>
                                                      <w:marBottom w:val="0"/>
                                                      <w:divBdr>
                                                        <w:top w:val="none" w:sz="0" w:space="0" w:color="auto"/>
                                                        <w:left w:val="none" w:sz="0" w:space="0" w:color="auto"/>
                                                        <w:bottom w:val="none" w:sz="0" w:space="0" w:color="auto"/>
                                                        <w:right w:val="none" w:sz="0" w:space="0" w:color="auto"/>
                                                      </w:divBdr>
                                                      <w:divsChild>
                                                        <w:div w:id="400253336">
                                                          <w:marLeft w:val="0"/>
                                                          <w:marRight w:val="0"/>
                                                          <w:marTop w:val="0"/>
                                                          <w:marBottom w:val="0"/>
                                                          <w:divBdr>
                                                            <w:top w:val="none" w:sz="0" w:space="0" w:color="auto"/>
                                                            <w:left w:val="none" w:sz="0" w:space="0" w:color="auto"/>
                                                            <w:bottom w:val="none" w:sz="0" w:space="0" w:color="auto"/>
                                                            <w:right w:val="none" w:sz="0" w:space="0" w:color="auto"/>
                                                          </w:divBdr>
                                                          <w:divsChild>
                                                            <w:div w:id="3311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6005756">
      <w:bodyDiv w:val="1"/>
      <w:marLeft w:val="0"/>
      <w:marRight w:val="0"/>
      <w:marTop w:val="0"/>
      <w:marBottom w:val="0"/>
      <w:divBdr>
        <w:top w:val="none" w:sz="0" w:space="0" w:color="auto"/>
        <w:left w:val="none" w:sz="0" w:space="0" w:color="auto"/>
        <w:bottom w:val="none" w:sz="0" w:space="0" w:color="auto"/>
        <w:right w:val="none" w:sz="0" w:space="0" w:color="auto"/>
      </w:divBdr>
    </w:div>
    <w:div w:id="356855631">
      <w:bodyDiv w:val="1"/>
      <w:marLeft w:val="0"/>
      <w:marRight w:val="0"/>
      <w:marTop w:val="0"/>
      <w:marBottom w:val="0"/>
      <w:divBdr>
        <w:top w:val="none" w:sz="0" w:space="0" w:color="auto"/>
        <w:left w:val="none" w:sz="0" w:space="0" w:color="auto"/>
        <w:bottom w:val="none" w:sz="0" w:space="0" w:color="auto"/>
        <w:right w:val="none" w:sz="0" w:space="0" w:color="auto"/>
      </w:divBdr>
    </w:div>
    <w:div w:id="748969338">
      <w:bodyDiv w:val="1"/>
      <w:marLeft w:val="0"/>
      <w:marRight w:val="0"/>
      <w:marTop w:val="0"/>
      <w:marBottom w:val="0"/>
      <w:divBdr>
        <w:top w:val="none" w:sz="0" w:space="0" w:color="auto"/>
        <w:left w:val="none" w:sz="0" w:space="0" w:color="auto"/>
        <w:bottom w:val="none" w:sz="0" w:space="0" w:color="auto"/>
        <w:right w:val="none" w:sz="0" w:space="0" w:color="auto"/>
      </w:divBdr>
    </w:div>
    <w:div w:id="768160442">
      <w:bodyDiv w:val="1"/>
      <w:marLeft w:val="0"/>
      <w:marRight w:val="0"/>
      <w:marTop w:val="0"/>
      <w:marBottom w:val="0"/>
      <w:divBdr>
        <w:top w:val="none" w:sz="0" w:space="0" w:color="auto"/>
        <w:left w:val="none" w:sz="0" w:space="0" w:color="auto"/>
        <w:bottom w:val="none" w:sz="0" w:space="0" w:color="auto"/>
        <w:right w:val="none" w:sz="0" w:space="0" w:color="auto"/>
      </w:divBdr>
    </w:div>
    <w:div w:id="814880043">
      <w:bodyDiv w:val="1"/>
      <w:marLeft w:val="0"/>
      <w:marRight w:val="0"/>
      <w:marTop w:val="0"/>
      <w:marBottom w:val="0"/>
      <w:divBdr>
        <w:top w:val="none" w:sz="0" w:space="0" w:color="auto"/>
        <w:left w:val="none" w:sz="0" w:space="0" w:color="auto"/>
        <w:bottom w:val="none" w:sz="0" w:space="0" w:color="auto"/>
        <w:right w:val="none" w:sz="0" w:space="0" w:color="auto"/>
      </w:divBdr>
    </w:div>
    <w:div w:id="1458374622">
      <w:bodyDiv w:val="1"/>
      <w:marLeft w:val="0"/>
      <w:marRight w:val="0"/>
      <w:marTop w:val="0"/>
      <w:marBottom w:val="0"/>
      <w:divBdr>
        <w:top w:val="none" w:sz="0" w:space="0" w:color="auto"/>
        <w:left w:val="none" w:sz="0" w:space="0" w:color="auto"/>
        <w:bottom w:val="none" w:sz="0" w:space="0" w:color="auto"/>
        <w:right w:val="none" w:sz="0" w:space="0" w:color="auto"/>
      </w:divBdr>
      <w:divsChild>
        <w:div w:id="1325626025">
          <w:marLeft w:val="0"/>
          <w:marRight w:val="0"/>
          <w:marTop w:val="0"/>
          <w:marBottom w:val="0"/>
          <w:divBdr>
            <w:top w:val="none" w:sz="0" w:space="0" w:color="auto"/>
            <w:left w:val="none" w:sz="0" w:space="0" w:color="auto"/>
            <w:bottom w:val="none" w:sz="0" w:space="0" w:color="auto"/>
            <w:right w:val="none" w:sz="0" w:space="0" w:color="auto"/>
          </w:divBdr>
          <w:divsChild>
            <w:div w:id="1670788408">
              <w:marLeft w:val="0"/>
              <w:marRight w:val="0"/>
              <w:marTop w:val="0"/>
              <w:marBottom w:val="0"/>
              <w:divBdr>
                <w:top w:val="none" w:sz="0" w:space="0" w:color="auto"/>
                <w:left w:val="none" w:sz="0" w:space="0" w:color="auto"/>
                <w:bottom w:val="none" w:sz="0" w:space="0" w:color="auto"/>
                <w:right w:val="none" w:sz="0" w:space="0" w:color="auto"/>
              </w:divBdr>
              <w:divsChild>
                <w:div w:id="2062047017">
                  <w:marLeft w:val="0"/>
                  <w:marRight w:val="0"/>
                  <w:marTop w:val="0"/>
                  <w:marBottom w:val="0"/>
                  <w:divBdr>
                    <w:top w:val="none" w:sz="0" w:space="0" w:color="auto"/>
                    <w:left w:val="none" w:sz="0" w:space="0" w:color="auto"/>
                    <w:bottom w:val="none" w:sz="0" w:space="0" w:color="auto"/>
                    <w:right w:val="none" w:sz="0" w:space="0" w:color="auto"/>
                  </w:divBdr>
                  <w:divsChild>
                    <w:div w:id="408501065">
                      <w:marLeft w:val="0"/>
                      <w:marRight w:val="0"/>
                      <w:marTop w:val="0"/>
                      <w:marBottom w:val="0"/>
                      <w:divBdr>
                        <w:top w:val="none" w:sz="0" w:space="0" w:color="auto"/>
                        <w:left w:val="none" w:sz="0" w:space="0" w:color="auto"/>
                        <w:bottom w:val="none" w:sz="0" w:space="0" w:color="auto"/>
                        <w:right w:val="none" w:sz="0" w:space="0" w:color="auto"/>
                      </w:divBdr>
                      <w:divsChild>
                        <w:div w:id="927813324">
                          <w:marLeft w:val="0"/>
                          <w:marRight w:val="0"/>
                          <w:marTop w:val="0"/>
                          <w:marBottom w:val="0"/>
                          <w:divBdr>
                            <w:top w:val="none" w:sz="0" w:space="0" w:color="auto"/>
                            <w:left w:val="none" w:sz="0" w:space="0" w:color="auto"/>
                            <w:bottom w:val="none" w:sz="0" w:space="0" w:color="auto"/>
                            <w:right w:val="none" w:sz="0" w:space="0" w:color="auto"/>
                          </w:divBdr>
                          <w:divsChild>
                            <w:div w:id="2095274162">
                              <w:marLeft w:val="0"/>
                              <w:marRight w:val="0"/>
                              <w:marTop w:val="0"/>
                              <w:marBottom w:val="0"/>
                              <w:divBdr>
                                <w:top w:val="none" w:sz="0" w:space="0" w:color="auto"/>
                                <w:left w:val="none" w:sz="0" w:space="0" w:color="auto"/>
                                <w:bottom w:val="none" w:sz="0" w:space="0" w:color="auto"/>
                                <w:right w:val="none" w:sz="0" w:space="0" w:color="auto"/>
                              </w:divBdr>
                              <w:divsChild>
                                <w:div w:id="915407402">
                                  <w:marLeft w:val="0"/>
                                  <w:marRight w:val="0"/>
                                  <w:marTop w:val="0"/>
                                  <w:marBottom w:val="0"/>
                                  <w:divBdr>
                                    <w:top w:val="none" w:sz="0" w:space="0" w:color="auto"/>
                                    <w:left w:val="none" w:sz="0" w:space="0" w:color="auto"/>
                                    <w:bottom w:val="none" w:sz="0" w:space="0" w:color="auto"/>
                                    <w:right w:val="none" w:sz="0" w:space="0" w:color="auto"/>
                                  </w:divBdr>
                                  <w:divsChild>
                                    <w:div w:id="188690163">
                                      <w:marLeft w:val="0"/>
                                      <w:marRight w:val="0"/>
                                      <w:marTop w:val="0"/>
                                      <w:marBottom w:val="0"/>
                                      <w:divBdr>
                                        <w:top w:val="none" w:sz="0" w:space="0" w:color="auto"/>
                                        <w:left w:val="none" w:sz="0" w:space="0" w:color="auto"/>
                                        <w:bottom w:val="none" w:sz="0" w:space="0" w:color="auto"/>
                                        <w:right w:val="none" w:sz="0" w:space="0" w:color="auto"/>
                                      </w:divBdr>
                                      <w:divsChild>
                                        <w:div w:id="1812360140">
                                          <w:marLeft w:val="0"/>
                                          <w:marRight w:val="0"/>
                                          <w:marTop w:val="0"/>
                                          <w:marBottom w:val="0"/>
                                          <w:divBdr>
                                            <w:top w:val="none" w:sz="0" w:space="0" w:color="auto"/>
                                            <w:left w:val="none" w:sz="0" w:space="0" w:color="auto"/>
                                            <w:bottom w:val="none" w:sz="0" w:space="0" w:color="auto"/>
                                            <w:right w:val="none" w:sz="0" w:space="0" w:color="auto"/>
                                          </w:divBdr>
                                          <w:divsChild>
                                            <w:div w:id="1349141892">
                                              <w:marLeft w:val="0"/>
                                              <w:marRight w:val="0"/>
                                              <w:marTop w:val="0"/>
                                              <w:marBottom w:val="0"/>
                                              <w:divBdr>
                                                <w:top w:val="none" w:sz="0" w:space="0" w:color="auto"/>
                                                <w:left w:val="none" w:sz="0" w:space="0" w:color="auto"/>
                                                <w:bottom w:val="none" w:sz="0" w:space="0" w:color="auto"/>
                                                <w:right w:val="none" w:sz="0" w:space="0" w:color="auto"/>
                                              </w:divBdr>
                                              <w:divsChild>
                                                <w:div w:id="224729192">
                                                  <w:marLeft w:val="0"/>
                                                  <w:marRight w:val="0"/>
                                                  <w:marTop w:val="0"/>
                                                  <w:marBottom w:val="0"/>
                                                  <w:divBdr>
                                                    <w:top w:val="none" w:sz="0" w:space="0" w:color="auto"/>
                                                    <w:left w:val="none" w:sz="0" w:space="0" w:color="auto"/>
                                                    <w:bottom w:val="none" w:sz="0" w:space="0" w:color="auto"/>
                                                    <w:right w:val="none" w:sz="0" w:space="0" w:color="auto"/>
                                                  </w:divBdr>
                                                  <w:divsChild>
                                                    <w:div w:id="1828670853">
                                                      <w:marLeft w:val="0"/>
                                                      <w:marRight w:val="0"/>
                                                      <w:marTop w:val="0"/>
                                                      <w:marBottom w:val="0"/>
                                                      <w:divBdr>
                                                        <w:top w:val="none" w:sz="0" w:space="0" w:color="auto"/>
                                                        <w:left w:val="none" w:sz="0" w:space="0" w:color="auto"/>
                                                        <w:bottom w:val="none" w:sz="0" w:space="0" w:color="auto"/>
                                                        <w:right w:val="none" w:sz="0" w:space="0" w:color="auto"/>
                                                      </w:divBdr>
                                                      <w:divsChild>
                                                        <w:div w:id="15888425">
                                                          <w:marLeft w:val="0"/>
                                                          <w:marRight w:val="0"/>
                                                          <w:marTop w:val="0"/>
                                                          <w:marBottom w:val="0"/>
                                                          <w:divBdr>
                                                            <w:top w:val="none" w:sz="0" w:space="0" w:color="auto"/>
                                                            <w:left w:val="none" w:sz="0" w:space="0" w:color="auto"/>
                                                            <w:bottom w:val="none" w:sz="0" w:space="0" w:color="auto"/>
                                                            <w:right w:val="none" w:sz="0" w:space="0" w:color="auto"/>
                                                          </w:divBdr>
                                                          <w:divsChild>
                                                            <w:div w:id="1075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1862981">
      <w:bodyDiv w:val="1"/>
      <w:marLeft w:val="0"/>
      <w:marRight w:val="0"/>
      <w:marTop w:val="0"/>
      <w:marBottom w:val="0"/>
      <w:divBdr>
        <w:top w:val="none" w:sz="0" w:space="0" w:color="auto"/>
        <w:left w:val="none" w:sz="0" w:space="0" w:color="auto"/>
        <w:bottom w:val="none" w:sz="0" w:space="0" w:color="auto"/>
        <w:right w:val="none" w:sz="0" w:space="0" w:color="auto"/>
      </w:divBdr>
    </w:div>
    <w:div w:id="1974823692">
      <w:bodyDiv w:val="1"/>
      <w:marLeft w:val="0"/>
      <w:marRight w:val="0"/>
      <w:marTop w:val="0"/>
      <w:marBottom w:val="0"/>
      <w:divBdr>
        <w:top w:val="none" w:sz="0" w:space="0" w:color="auto"/>
        <w:left w:val="none" w:sz="0" w:space="0" w:color="auto"/>
        <w:bottom w:val="none" w:sz="0" w:space="0" w:color="auto"/>
        <w:right w:val="none" w:sz="0" w:space="0" w:color="auto"/>
      </w:divBdr>
    </w:div>
    <w:div w:id="201891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D9B36-834A-4FDC-9C04-B1FE665DF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1384</Words>
  <Characters>7894</Characters>
  <Application>Microsoft Office Word</Application>
  <DocSecurity>0</DocSecurity>
  <Lines>65</Lines>
  <Paragraphs>18</Paragraphs>
  <ScaleCrop>false</ScaleCrop>
  <Company/>
  <LinksUpToDate>false</LinksUpToDate>
  <CharactersWithSpaces>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常淑慎</cp:lastModifiedBy>
  <cp:revision>17</cp:revision>
  <cp:lastPrinted>2017-12-15T03:22:00Z</cp:lastPrinted>
  <dcterms:created xsi:type="dcterms:W3CDTF">2017-12-15T03:25:00Z</dcterms:created>
  <dcterms:modified xsi:type="dcterms:W3CDTF">2017-12-18T11:38:00Z</dcterms:modified>
</cp:coreProperties>
</file>