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37" w:rsidRPr="00971137" w:rsidRDefault="00971137" w:rsidP="00971137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971137">
        <w:rPr>
          <w:rFonts w:ascii="標楷體" w:eastAsia="標楷體" w:hAnsi="標楷體" w:hint="eastAsia"/>
          <w:b/>
          <w:sz w:val="32"/>
        </w:rPr>
        <w:t>「加速投資台灣專案會議」第3次會議</w:t>
      </w:r>
    </w:p>
    <w:p w:rsidR="00971137" w:rsidRPr="00971137" w:rsidRDefault="00971137" w:rsidP="00971137">
      <w:pPr>
        <w:adjustRightInd w:val="0"/>
        <w:snapToGrid w:val="0"/>
        <w:spacing w:line="480" w:lineRule="exact"/>
        <w:jc w:val="center"/>
        <w:rPr>
          <w:rFonts w:ascii="標楷體" w:eastAsia="標楷體" w:hAnsi="標楷體" w:hint="eastAsia"/>
          <w:b/>
          <w:sz w:val="32"/>
        </w:rPr>
      </w:pPr>
      <w:r w:rsidRPr="00971137">
        <w:rPr>
          <w:rFonts w:ascii="標楷體" w:eastAsia="標楷體" w:hAnsi="標楷體" w:hint="eastAsia"/>
          <w:b/>
          <w:sz w:val="32"/>
        </w:rPr>
        <w:t>院長致詞</w:t>
      </w:r>
    </w:p>
    <w:bookmarkEnd w:id="0"/>
    <w:p w:rsidR="00971137" w:rsidRPr="00971137" w:rsidRDefault="00971137" w:rsidP="00971137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971137" w:rsidRPr="00971137" w:rsidRDefault="00971137" w:rsidP="00971137">
      <w:pPr>
        <w:pStyle w:val="a3"/>
        <w:numPr>
          <w:ilvl w:val="0"/>
          <w:numId w:val="1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  <w:sz w:val="28"/>
        </w:rPr>
      </w:pPr>
      <w:r w:rsidRPr="00971137">
        <w:rPr>
          <w:rFonts w:ascii="標楷體" w:eastAsia="標楷體" w:hAnsi="標楷體" w:hint="eastAsia"/>
          <w:sz w:val="28"/>
        </w:rPr>
        <w:t xml:space="preserve">厚植經濟實力，找回成長利基，一直是本人上任後念茲在茲的議題。為打造我國優質投資環境，「加速投資台灣專案會議」自9月27日啟動以來，本人已召開9場相關會議(包括五缺)，並獲社會共識。 </w:t>
      </w:r>
    </w:p>
    <w:p w:rsidR="00971137" w:rsidRDefault="00971137" w:rsidP="00971137">
      <w:pPr>
        <w:pStyle w:val="a3"/>
        <w:numPr>
          <w:ilvl w:val="0"/>
          <w:numId w:val="1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  <w:sz w:val="28"/>
        </w:rPr>
      </w:pPr>
      <w:r w:rsidRPr="00971137">
        <w:rPr>
          <w:rFonts w:ascii="標楷體" w:eastAsia="標楷體" w:hAnsi="標楷體" w:hint="eastAsia"/>
          <w:sz w:val="28"/>
        </w:rPr>
        <w:t>綠色能源是一個不可逆的趨勢，也是推動非核家園目標應堅持的價值。蔡英文總統上周三出席「台灣國際太陽光電展」、「台灣國際綠色產業展」及「台灣國際空氣淨化暨環境衛生展」聯合開幕典禮致詞時指出，</w:t>
      </w:r>
      <w:proofErr w:type="gramStart"/>
      <w:r w:rsidRPr="00971137">
        <w:rPr>
          <w:rFonts w:ascii="標楷體" w:eastAsia="標楷體" w:hAnsi="標楷體" w:hint="eastAsia"/>
          <w:sz w:val="28"/>
        </w:rPr>
        <w:t>綠能產業</w:t>
      </w:r>
      <w:proofErr w:type="gramEnd"/>
      <w:r w:rsidRPr="00971137">
        <w:rPr>
          <w:rFonts w:ascii="標楷體" w:eastAsia="標楷體" w:hAnsi="標楷體" w:hint="eastAsia"/>
          <w:sz w:val="28"/>
        </w:rPr>
        <w:t>的成長，將會創造出新的就業機會，並期盼藉由宣示</w:t>
      </w:r>
      <w:proofErr w:type="gramStart"/>
      <w:r w:rsidRPr="00971137">
        <w:rPr>
          <w:rFonts w:ascii="標楷體" w:eastAsia="標楷體" w:hAnsi="標楷體" w:hint="eastAsia"/>
          <w:sz w:val="28"/>
        </w:rPr>
        <w:t>2025年綠能占</w:t>
      </w:r>
      <w:proofErr w:type="gramEnd"/>
      <w:r w:rsidRPr="00971137">
        <w:rPr>
          <w:rFonts w:ascii="標楷體" w:eastAsia="標楷體" w:hAnsi="標楷體" w:hint="eastAsia"/>
          <w:sz w:val="28"/>
        </w:rPr>
        <w:t>總發電量達20%的政策目標，帶動國內綠色產業的發展，增進台灣綠色產業在全球的影響力。總統進一步指出，鼓勵公務機關、國營事業、工廠及所有民眾，在屋頂裝設太陽能光電設備。</w:t>
      </w:r>
    </w:p>
    <w:p w:rsidR="00971137" w:rsidRDefault="00971137" w:rsidP="00971137">
      <w:pPr>
        <w:pStyle w:val="a3"/>
        <w:numPr>
          <w:ilvl w:val="0"/>
          <w:numId w:val="1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  <w:sz w:val="28"/>
        </w:rPr>
      </w:pPr>
      <w:r w:rsidRPr="00971137">
        <w:rPr>
          <w:rFonts w:ascii="標楷體" w:eastAsia="標楷體" w:hAnsi="標楷體" w:hint="eastAsia"/>
          <w:sz w:val="28"/>
        </w:rPr>
        <w:t>交通部依據前次專案會議決議，盤點前瞻基礎建設中，改</w:t>
      </w:r>
      <w:proofErr w:type="gramStart"/>
      <w:r w:rsidRPr="00971137">
        <w:rPr>
          <w:rFonts w:ascii="標楷體" w:eastAsia="標楷體" w:hAnsi="標楷體" w:hint="eastAsia"/>
          <w:sz w:val="28"/>
        </w:rPr>
        <w:t>採</w:t>
      </w:r>
      <w:proofErr w:type="gramEnd"/>
      <w:r w:rsidRPr="00971137">
        <w:rPr>
          <w:rFonts w:ascii="標楷體" w:eastAsia="標楷體" w:hAnsi="標楷體" w:hint="eastAsia"/>
          <w:sz w:val="28"/>
        </w:rPr>
        <w:t>促參機制辦理更具效益之案件，並詳實呈現於今日的報告中，劍及履及。新創事業是台灣經濟成長不可忽視的力量，政府應該做他們的強力後盾。</w:t>
      </w:r>
    </w:p>
    <w:p w:rsidR="00971137" w:rsidRDefault="00971137" w:rsidP="00971137">
      <w:pPr>
        <w:pStyle w:val="a3"/>
        <w:numPr>
          <w:ilvl w:val="0"/>
          <w:numId w:val="1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  <w:sz w:val="28"/>
        </w:rPr>
      </w:pPr>
      <w:r w:rsidRPr="00971137">
        <w:rPr>
          <w:rFonts w:ascii="標楷體" w:eastAsia="標楷體" w:hAnsi="標楷體" w:hint="eastAsia"/>
          <w:sz w:val="28"/>
        </w:rPr>
        <w:t>今天經濟部能源局</w:t>
      </w:r>
      <w:proofErr w:type="gramStart"/>
      <w:r w:rsidRPr="00971137">
        <w:rPr>
          <w:rFonts w:ascii="標楷體" w:eastAsia="標楷體" w:hAnsi="標楷體" w:hint="eastAsia"/>
          <w:sz w:val="28"/>
        </w:rPr>
        <w:t>針對綠能屋頂</w:t>
      </w:r>
      <w:proofErr w:type="gramEnd"/>
      <w:r w:rsidRPr="00971137">
        <w:rPr>
          <w:rFonts w:ascii="標楷體" w:eastAsia="標楷體" w:hAnsi="標楷體" w:hint="eastAsia"/>
          <w:sz w:val="28"/>
        </w:rPr>
        <w:t>全民參與將進行報告，希望大家同舟共濟，全力以赴，讓我們推動台灣經濟發展得以成功。</w:t>
      </w:r>
    </w:p>
    <w:p w:rsidR="00C50088" w:rsidRPr="00971137" w:rsidRDefault="00971137" w:rsidP="00971137">
      <w:pPr>
        <w:pStyle w:val="a3"/>
        <w:numPr>
          <w:ilvl w:val="0"/>
          <w:numId w:val="1"/>
        </w:numPr>
        <w:adjustRightInd w:val="0"/>
        <w:snapToGrid w:val="0"/>
        <w:spacing w:line="480" w:lineRule="exact"/>
        <w:ind w:leftChars="0"/>
        <w:rPr>
          <w:rFonts w:ascii="標楷體" w:eastAsia="標楷體" w:hAnsi="標楷體"/>
          <w:sz w:val="28"/>
        </w:rPr>
      </w:pPr>
      <w:r w:rsidRPr="00971137">
        <w:rPr>
          <w:rFonts w:ascii="標楷體" w:eastAsia="標楷體" w:hAnsi="標楷體" w:hint="eastAsia"/>
          <w:sz w:val="28"/>
        </w:rPr>
        <w:t>國際局勢各種指標都指出，明（107）年的國際經濟成長其實都不錯，平均有3%左右的成長，主要來自先進國家，其次為新開發國家，如美國、新南向國家等，兩股力道都很強。台灣的經濟成長率預估2%左右，低於全球平均值，表示我們有很多努力空間。因此，我們的討論事項、決定的事情務必要確實執行，若我國錯過這一波機會，會無法與新興國家經濟體相比較，希望大家將這點放在心上，此為政府對國人的責任。</w:t>
      </w:r>
    </w:p>
    <w:sectPr w:rsidR="00C50088" w:rsidRPr="009711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10F5"/>
    <w:multiLevelType w:val="hybridMultilevel"/>
    <w:tmpl w:val="358C83D0"/>
    <w:lvl w:ilvl="0" w:tplc="D812E8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37"/>
    <w:rsid w:val="00971137"/>
    <w:rsid w:val="00AF44E4"/>
    <w:rsid w:val="00E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0AD1"/>
  <w15:chartTrackingRefBased/>
  <w15:docId w15:val="{B956C93F-02C8-4C5B-9FD0-966819E9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行政院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張瑜芳</dc:creator>
  <cp:keywords/>
  <dc:description/>
  <cp:lastModifiedBy>張瑜芳</cp:lastModifiedBy>
  <cp:revision>1</cp:revision>
  <dcterms:created xsi:type="dcterms:W3CDTF">2017-10-25T05:38:00Z</dcterms:created>
  <dcterms:modified xsi:type="dcterms:W3CDTF">2017-10-25T05:40:00Z</dcterms:modified>
</cp:coreProperties>
</file>