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F388" w14:textId="77777777" w:rsidR="004D28BC" w:rsidRPr="00310ABA" w:rsidRDefault="00A11FE5" w:rsidP="007E253F">
      <w:pPr>
        <w:jc w:val="both"/>
        <w:rPr>
          <w:color w:val="000000" w:themeColor="text1"/>
        </w:rPr>
      </w:pPr>
      <w:r w:rsidRPr="00310ABA">
        <w:rPr>
          <w:rFonts w:ascii="Calibri" w:hAnsi="Calibri"/>
          <w:noProof/>
          <w:color w:val="000000" w:themeColor="text1"/>
        </w:rPr>
        <w:drawing>
          <wp:inline distT="0" distB="0" distL="0" distR="0" wp14:anchorId="6504520F" wp14:editId="71CCF9FD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A743C" w14:textId="77777777" w:rsidR="00A04C46" w:rsidRPr="00310ABA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310ABA">
        <w:rPr>
          <w:rFonts w:asciiTheme="minorEastAsia" w:hAnsiTheme="minorEastAsia" w:cs="Times New Roman"/>
          <w:b/>
          <w:bCs/>
          <w:color w:val="000000" w:themeColor="text1"/>
          <w:sz w:val="36"/>
          <w:szCs w:val="36"/>
        </w:rPr>
        <w:t>國家發展委員會 新聞稿</w:t>
      </w:r>
    </w:p>
    <w:p w14:paraId="63F37D4C" w14:textId="6AAF8C08" w:rsidR="002B4652" w:rsidRPr="00310ABA" w:rsidRDefault="002B4652" w:rsidP="007A09B4">
      <w:pPr>
        <w:tabs>
          <w:tab w:val="center" w:pos="4185"/>
          <w:tab w:val="left" w:pos="6960"/>
        </w:tabs>
        <w:spacing w:beforeLines="100" w:before="360" w:line="0" w:lineRule="atLeast"/>
        <w:ind w:leftChars="-1" w:left="-2" w:rightChars="37" w:right="89" w:firstLine="2"/>
        <w:jc w:val="center"/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</w:pPr>
      <w:r w:rsidRPr="00310ABA">
        <w:rPr>
          <w:rFonts w:asciiTheme="minorEastAsia" w:hAnsiTheme="minorEastAsia" w:cs="Times New Roman" w:hint="eastAsia"/>
          <w:b/>
          <w:bCs/>
          <w:color w:val="000000" w:themeColor="text1"/>
          <w:spacing w:val="28"/>
          <w:kern w:val="0"/>
          <w:sz w:val="36"/>
          <w:szCs w:val="36"/>
        </w:rPr>
        <w:t>新版</w:t>
      </w:r>
      <w:r w:rsidR="009C3F77" w:rsidRPr="00310ABA">
        <w:rPr>
          <w:rFonts w:asciiTheme="minorEastAsia" w:hAnsiTheme="minorEastAsia" w:cs="Times New Roman" w:hint="eastAsia"/>
          <w:b/>
          <w:bCs/>
          <w:color w:val="000000" w:themeColor="text1"/>
          <w:spacing w:val="28"/>
          <w:kern w:val="0"/>
          <w:sz w:val="36"/>
          <w:szCs w:val="36"/>
        </w:rPr>
        <w:t>景氣</w:t>
      </w:r>
      <w:r w:rsidRPr="00310ABA">
        <w:rPr>
          <w:rFonts w:asciiTheme="minorEastAsia" w:hAnsiTheme="minorEastAsia" w:cs="Times New Roman" w:hint="eastAsia"/>
          <w:b/>
          <w:bCs/>
          <w:color w:val="000000" w:themeColor="text1"/>
          <w:spacing w:val="28"/>
          <w:kern w:val="0"/>
          <w:sz w:val="36"/>
          <w:szCs w:val="36"/>
        </w:rPr>
        <w:t>指標及燈號預定於</w:t>
      </w:r>
      <w:r w:rsidR="00195A73" w:rsidRPr="00310ABA">
        <w:rPr>
          <w:rFonts w:asciiTheme="minorEastAsia" w:hAnsiTheme="minorEastAsia" w:cs="Times New Roman" w:hint="eastAsia"/>
          <w:b/>
          <w:bCs/>
          <w:color w:val="000000" w:themeColor="text1"/>
          <w:spacing w:val="28"/>
          <w:kern w:val="0"/>
          <w:sz w:val="36"/>
          <w:szCs w:val="36"/>
        </w:rPr>
        <w:t>發布</w:t>
      </w:r>
      <w:r w:rsidRPr="00310ABA">
        <w:rPr>
          <w:rFonts w:asciiTheme="minorEastAsia" w:hAnsiTheme="minorEastAsia" w:cs="Times New Roman" w:hint="eastAsia"/>
          <w:b/>
          <w:bCs/>
          <w:color w:val="000000" w:themeColor="text1"/>
          <w:spacing w:val="28"/>
          <w:kern w:val="0"/>
          <w:sz w:val="36"/>
          <w:szCs w:val="36"/>
        </w:rPr>
        <w:t>11</w:t>
      </w:r>
      <w:r w:rsidR="005649B8" w:rsidRPr="00310ABA">
        <w:rPr>
          <w:rFonts w:asciiTheme="minorEastAsia" w:hAnsiTheme="minorEastAsia" w:cs="Times New Roman" w:hint="eastAsia"/>
          <w:b/>
          <w:bCs/>
          <w:color w:val="000000" w:themeColor="text1"/>
          <w:spacing w:val="28"/>
          <w:kern w:val="0"/>
          <w:sz w:val="36"/>
          <w:szCs w:val="36"/>
        </w:rPr>
        <w:t>3</w:t>
      </w:r>
      <w:r w:rsidRPr="00310ABA">
        <w:rPr>
          <w:rFonts w:asciiTheme="minorEastAsia" w:hAnsiTheme="minorEastAsia" w:cs="Times New Roman" w:hint="eastAsia"/>
          <w:b/>
          <w:bCs/>
          <w:color w:val="000000" w:themeColor="text1"/>
          <w:spacing w:val="28"/>
          <w:kern w:val="0"/>
          <w:sz w:val="36"/>
          <w:szCs w:val="36"/>
        </w:rPr>
        <w:t>年</w:t>
      </w:r>
      <w:r w:rsidR="00195A73" w:rsidRPr="00310ABA">
        <w:rPr>
          <w:rFonts w:asciiTheme="minorEastAsia" w:hAnsiTheme="minorEastAsia" w:cs="Times New Roman" w:hint="eastAsia"/>
          <w:b/>
          <w:bCs/>
          <w:color w:val="000000" w:themeColor="text1"/>
          <w:spacing w:val="28"/>
          <w:kern w:val="0"/>
          <w:sz w:val="36"/>
          <w:szCs w:val="36"/>
        </w:rPr>
        <w:t>1月景氣概</w:t>
      </w:r>
      <w:r w:rsidR="00195A73" w:rsidRPr="00310ABA">
        <w:rPr>
          <w:rFonts w:asciiTheme="minorEastAsia" w:hAnsiTheme="minorEastAsia" w:cs="Times New Roman" w:hint="eastAsia"/>
          <w:b/>
          <w:bCs/>
          <w:color w:val="000000" w:themeColor="text1"/>
          <w:spacing w:val="22"/>
          <w:kern w:val="0"/>
          <w:sz w:val="36"/>
          <w:szCs w:val="36"/>
        </w:rPr>
        <w:t>況時正式</w:t>
      </w:r>
      <w:r w:rsidRPr="00310ABA">
        <w:rPr>
          <w:rFonts w:asciiTheme="minorEastAsia" w:hAnsiTheme="minorEastAsia" w:cs="Times New Roman" w:hint="eastAsia"/>
          <w:b/>
          <w:bCs/>
          <w:color w:val="000000" w:themeColor="text1"/>
          <w:spacing w:val="22"/>
          <w:kern w:val="0"/>
          <w:sz w:val="36"/>
          <w:szCs w:val="36"/>
        </w:rPr>
        <w:t>啟用</w:t>
      </w:r>
      <w:r w:rsidR="00A72BE9" w:rsidRPr="00310ABA">
        <w:rPr>
          <w:rStyle w:val="a7"/>
          <w:rFonts w:asciiTheme="minorEastAsia" w:hAnsiTheme="minorEastAsia" w:cs="Times New Roman"/>
          <w:b/>
          <w:bCs/>
          <w:color w:val="000000" w:themeColor="text1"/>
          <w:spacing w:val="22"/>
          <w:kern w:val="0"/>
          <w:sz w:val="36"/>
          <w:szCs w:val="36"/>
        </w:rPr>
        <w:footnoteReference w:id="1"/>
      </w:r>
    </w:p>
    <w:p w14:paraId="4B7168EA" w14:textId="2C1A0437" w:rsidR="00A04C46" w:rsidRPr="00310ABA" w:rsidRDefault="00A04C46" w:rsidP="00195A73">
      <w:pPr>
        <w:spacing w:beforeLines="100" w:before="360"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310ABA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發布日期：1</w:t>
      </w:r>
      <w:r w:rsidR="00A86563" w:rsidRPr="00310ABA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</w:t>
      </w:r>
      <w:r w:rsidR="005649B8" w:rsidRPr="00310ABA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3</w:t>
      </w:r>
      <w:r w:rsidRPr="00310ABA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 w:rsidR="005649B8" w:rsidRPr="00310ABA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</w:t>
      </w:r>
      <w:r w:rsidRPr="00310ABA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  <w:r w:rsidR="009C3F77" w:rsidRPr="00310ABA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2</w:t>
      </w:r>
      <w:r w:rsidR="005649B8" w:rsidRPr="00310ABA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6</w:t>
      </w:r>
      <w:r w:rsidRPr="00310ABA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日</w:t>
      </w:r>
    </w:p>
    <w:p w14:paraId="58D2AB21" w14:textId="77777777" w:rsidR="007C7FB3" w:rsidRPr="00310ABA" w:rsidRDefault="00A04C46" w:rsidP="009D42B7">
      <w:pPr>
        <w:spacing w:afterLines="50" w:after="180"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310ABA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發布單位：經濟發展處</w:t>
      </w:r>
    </w:p>
    <w:p w14:paraId="5DE4B285" w14:textId="1A86BD07" w:rsidR="0054263E" w:rsidRPr="00310ABA" w:rsidRDefault="0054263E" w:rsidP="004D35C7">
      <w:pPr>
        <w:pStyle w:val="k02"/>
        <w:numPr>
          <w:ilvl w:val="0"/>
          <w:numId w:val="14"/>
        </w:numPr>
        <w:tabs>
          <w:tab w:val="clear" w:pos="960"/>
          <w:tab w:val="left" w:pos="680"/>
        </w:tabs>
        <w:spacing w:beforeLines="50" w:before="180" w:line="520" w:lineRule="exact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310ABA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定期檢討景氣指標及燈號</w:t>
      </w:r>
      <w:r w:rsidR="00BA73AE" w:rsidRPr="00310ABA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，修訂過程嚴謹公開</w:t>
      </w:r>
    </w:p>
    <w:p w14:paraId="1211E9F4" w14:textId="6E026584" w:rsidR="004B09DB" w:rsidRPr="00310ABA" w:rsidRDefault="00BA73AE" w:rsidP="00310ABA">
      <w:pPr>
        <w:pStyle w:val="k02"/>
        <w:tabs>
          <w:tab w:val="clear" w:pos="960"/>
          <w:tab w:val="clear" w:pos="2880"/>
          <w:tab w:val="clear" w:pos="3840"/>
          <w:tab w:val="clear" w:pos="4800"/>
          <w:tab w:val="clear" w:pos="5760"/>
          <w:tab w:val="left" w:pos="1600"/>
        </w:tabs>
        <w:spacing w:before="240" w:after="240"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為使景氣指標及燈號</w:t>
      </w:r>
      <w:r w:rsidR="004D23DF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精確</w:t>
      </w:r>
      <w:r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反映景氣變動，本會</w:t>
      </w:r>
      <w:r w:rsidR="004D23DF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每5年</w:t>
      </w:r>
      <w:r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針對景氣指標及燈號進行檢討。</w:t>
      </w:r>
      <w:r w:rsidR="004B09DB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現行台灣景氣指標及燈號於107年8月</w:t>
      </w:r>
      <w:r w:rsidR="004D23DF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適用</w:t>
      </w:r>
      <w:r w:rsidR="004B09DB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至今，考量</w:t>
      </w:r>
      <w:r w:rsidR="00530CE6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國內外</w:t>
      </w:r>
      <w:r w:rsidR="008B43F2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經濟情勢快速變遷</w:t>
      </w:r>
      <w:r w:rsidR="004B09DB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、個別指標與景氣循環</w:t>
      </w:r>
      <w:proofErr w:type="gramStart"/>
      <w:r w:rsidR="004B09DB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對應性</w:t>
      </w:r>
      <w:r w:rsidR="00A1422A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鈍化</w:t>
      </w:r>
      <w:proofErr w:type="gramEnd"/>
      <w:r w:rsidR="004B09DB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等因素</w:t>
      </w:r>
      <w:r w:rsidR="008B43F2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本會自111年8月即</w:t>
      </w:r>
      <w:r w:rsidR="004D23DF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展開修正工作</w:t>
      </w:r>
      <w:r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288E3D7F" w14:textId="2AB13FC7" w:rsidR="00B8673E" w:rsidRPr="00310ABA" w:rsidRDefault="004D23DF" w:rsidP="00310ABA">
      <w:pPr>
        <w:pStyle w:val="k02"/>
        <w:tabs>
          <w:tab w:val="clear" w:pos="960"/>
          <w:tab w:val="clear" w:pos="2880"/>
          <w:tab w:val="clear" w:pos="3840"/>
          <w:tab w:val="clear" w:pos="4800"/>
          <w:tab w:val="clear" w:pos="5760"/>
          <w:tab w:val="left" w:pos="1600"/>
        </w:tabs>
        <w:spacing w:before="240" w:after="240"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本次</w:t>
      </w:r>
      <w:r w:rsidR="008B43F2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經內部全面檢討景氣指標及燈號構成項目後，於112年2月召開</w:t>
      </w:r>
      <w:r w:rsidR="00BB61A4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專家學者</w:t>
      </w:r>
      <w:r w:rsidR="008B43F2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會議，並邀請相關部會共同</w:t>
      </w:r>
      <w:proofErr w:type="gramStart"/>
      <w:r w:rsidR="00530CE6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研</w:t>
      </w:r>
      <w:proofErr w:type="gramEnd"/>
      <w:r w:rsidR="00530CE6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商</w:t>
      </w:r>
      <w:r w:rsidR="008B43F2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，依據各方</w:t>
      </w:r>
      <w:r w:rsidR="00A1422A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專家</w:t>
      </w:r>
      <w:r w:rsidR="008B43F2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建議</w:t>
      </w:r>
      <w:r w:rsidR="00AB1971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進一步</w:t>
      </w:r>
      <w:r w:rsidR="008B43F2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完善景氣系統，</w:t>
      </w:r>
      <w:r w:rsidR="00530CE6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於</w:t>
      </w:r>
      <w:r w:rsidR="004D35C7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同月</w:t>
      </w:r>
      <w:r w:rsidR="00AB1971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起進行為期12個月試編</w:t>
      </w:r>
      <w:r w:rsidR="004D35C7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  <w:r w:rsidR="00AB1971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有</w:t>
      </w:r>
      <w:proofErr w:type="gramStart"/>
      <w:r w:rsidR="00AB1971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鑑</w:t>
      </w:r>
      <w:proofErr w:type="gramEnd"/>
      <w:r w:rsidR="00AB1971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於</w:t>
      </w:r>
      <w:r w:rsidR="008B43F2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新版景氣指標及</w:t>
      </w:r>
      <w:proofErr w:type="gramStart"/>
      <w:r w:rsidR="008B43F2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AB1971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試編</w:t>
      </w:r>
      <w:proofErr w:type="gramEnd"/>
      <w:r w:rsidR="00AB1971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結果穩定，更能精確反映景氣波動，預計自今（113）年3月4日發布113年1月景氣概況時正式啟用</w:t>
      </w:r>
      <w:r w:rsidR="00530CE6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3B8F0452" w14:textId="1C43A7C6" w:rsidR="00BB61A4" w:rsidRPr="00310ABA" w:rsidRDefault="008D0D55" w:rsidP="004D35C7">
      <w:pPr>
        <w:pStyle w:val="k02"/>
        <w:numPr>
          <w:ilvl w:val="0"/>
          <w:numId w:val="14"/>
        </w:numPr>
        <w:tabs>
          <w:tab w:val="clear" w:pos="960"/>
          <w:tab w:val="left" w:pos="680"/>
        </w:tabs>
        <w:spacing w:beforeLines="50" w:before="180" w:line="520" w:lineRule="exact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310ABA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景氣</w:t>
      </w:r>
      <w:r w:rsidR="00BB61A4" w:rsidRPr="00310ABA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指標及燈號構成項目修正</w:t>
      </w:r>
      <w:r w:rsidR="00971C7C" w:rsidRPr="00310ABA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情形</w:t>
      </w:r>
    </w:p>
    <w:p w14:paraId="7A83E6CB" w14:textId="76FC23A7" w:rsidR="00A26C92" w:rsidRPr="00310ABA" w:rsidRDefault="00BB61A4" w:rsidP="00310ABA">
      <w:pPr>
        <w:pStyle w:val="k02"/>
        <w:tabs>
          <w:tab w:val="left" w:pos="1600"/>
        </w:tabs>
        <w:spacing w:before="240" w:after="120"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本次檢討範圍包含景氣指標及燈號之整體及個別構成項目</w:t>
      </w:r>
      <w:r w:rsidR="00885387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之</w:t>
      </w:r>
      <w:r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循環對應性表現，</w:t>
      </w:r>
      <w:r w:rsidR="00885387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據以</w:t>
      </w:r>
      <w:r w:rsidR="00AD5261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修正</w:t>
      </w:r>
      <w:r w:rsidR="004B09DB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構成項目</w:t>
      </w:r>
      <w:r w:rsidR="004D23DF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</w:t>
      </w:r>
      <w:r w:rsidR="00885387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並</w:t>
      </w:r>
      <w:r w:rsidR="004D23DF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納入近</w:t>
      </w:r>
      <w:r w:rsidR="00885387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4D23DF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年樣本</w:t>
      </w:r>
      <w:proofErr w:type="gramStart"/>
      <w:r w:rsidR="004D23DF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期間，</w:t>
      </w:r>
      <w:proofErr w:type="gramEnd"/>
      <w:r w:rsidR="004D23DF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進行</w:t>
      </w:r>
      <w:r w:rsidR="00885387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景氣燈號個別項目</w:t>
      </w:r>
      <w:r w:rsidR="004D23DF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檢查值</w:t>
      </w:r>
      <w:r w:rsidR="00E93480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之</w:t>
      </w:r>
      <w:r w:rsidR="004D23DF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修訂</w:t>
      </w:r>
      <w:r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5D12C331" w14:textId="6A98057B" w:rsidR="00BB61A4" w:rsidRPr="00310ABA" w:rsidRDefault="00BB61A4" w:rsidP="00310ABA">
      <w:pPr>
        <w:pStyle w:val="k02"/>
        <w:tabs>
          <w:tab w:val="left" w:pos="1600"/>
        </w:tabs>
        <w:spacing w:before="240" w:after="120"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依據本會內部研究結果，以及參考專家學者會議及相關部會</w:t>
      </w:r>
      <w:r w:rsidR="00E93480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之</w:t>
      </w:r>
      <w:r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建議，</w:t>
      </w:r>
      <w:r w:rsidR="00E93480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考量</w:t>
      </w:r>
      <w:r w:rsidR="00A26C92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領先指標</w:t>
      </w:r>
      <w:r w:rsidR="00E93480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之</w:t>
      </w:r>
      <w:r w:rsidR="00A26C92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構成項目，仍能提前反映當前</w:t>
      </w:r>
      <w:r w:rsidR="00A26C92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lastRenderedPageBreak/>
        <w:t>景氣波動，故</w:t>
      </w:r>
      <w:r w:rsidR="00E93480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其</w:t>
      </w:r>
      <w:r w:rsidR="00A26C92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構成項目維持不變。其他指標</w:t>
      </w:r>
      <w:r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修正</w:t>
      </w:r>
      <w:r w:rsidR="00A26C92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情形</w:t>
      </w:r>
      <w:r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如下：</w:t>
      </w:r>
    </w:p>
    <w:p w14:paraId="29ACFD86" w14:textId="6CE884F0" w:rsidR="00B7493C" w:rsidRPr="00310ABA" w:rsidRDefault="00B7493C" w:rsidP="00310ABA">
      <w:pPr>
        <w:pStyle w:val="k02"/>
        <w:numPr>
          <w:ilvl w:val="0"/>
          <w:numId w:val="17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310ABA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同時指標</w:t>
      </w:r>
      <w:r w:rsidR="0091330E" w:rsidRPr="00310ABA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及景氣燈號</w:t>
      </w:r>
    </w:p>
    <w:p w14:paraId="6B855513" w14:textId="7FE59ED5" w:rsidR="004D35C7" w:rsidRPr="00310ABA" w:rsidRDefault="004D35C7" w:rsidP="00310ABA">
      <w:pPr>
        <w:pStyle w:val="k02"/>
        <w:numPr>
          <w:ilvl w:val="0"/>
          <w:numId w:val="13"/>
        </w:numPr>
        <w:tabs>
          <w:tab w:val="clear" w:pos="960"/>
          <w:tab w:val="clear" w:pos="2880"/>
          <w:tab w:val="clear" w:pos="3840"/>
          <w:tab w:val="clear" w:pos="4800"/>
          <w:tab w:val="clear" w:pos="5760"/>
          <w:tab w:val="left" w:pos="1600"/>
        </w:tabs>
        <w:spacing w:before="120" w:after="120" w:line="520" w:lineRule="exact"/>
        <w:ind w:left="567" w:hanging="21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構成項目：</w:t>
      </w:r>
      <w:r w:rsidR="00D164D6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因</w:t>
      </w:r>
      <w:r w:rsidR="00B65D4D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「非農業部門就業人數」循環對應性已趨於落後，</w:t>
      </w:r>
      <w:r w:rsidR="00153AE0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故</w:t>
      </w:r>
      <w:r w:rsidR="00B65D4D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以「工業及服務業加班工時」替換。</w:t>
      </w:r>
    </w:p>
    <w:p w14:paraId="79511DD1" w14:textId="2C02B0FF" w:rsidR="008D0D55" w:rsidRPr="00310ABA" w:rsidRDefault="008D0D55" w:rsidP="00310ABA">
      <w:pPr>
        <w:pStyle w:val="k02"/>
        <w:numPr>
          <w:ilvl w:val="0"/>
          <w:numId w:val="17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310ABA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落後指標</w:t>
      </w:r>
    </w:p>
    <w:p w14:paraId="2E6B17AD" w14:textId="3A0BB5C4" w:rsidR="00DB2199" w:rsidRPr="00310ABA" w:rsidRDefault="00DB2199" w:rsidP="00310ABA">
      <w:pPr>
        <w:pStyle w:val="k02"/>
        <w:numPr>
          <w:ilvl w:val="0"/>
          <w:numId w:val="13"/>
        </w:numPr>
        <w:tabs>
          <w:tab w:val="clear" w:pos="960"/>
          <w:tab w:val="clear" w:pos="2880"/>
          <w:tab w:val="clear" w:pos="3840"/>
          <w:tab w:val="clear" w:pos="4800"/>
          <w:tab w:val="clear" w:pos="5760"/>
          <w:tab w:val="left" w:pos="1600"/>
        </w:tabs>
        <w:spacing w:before="120" w:after="120" w:line="520" w:lineRule="exact"/>
        <w:ind w:left="567" w:hanging="210"/>
        <w:rPr>
          <w:rFonts w:asciiTheme="minorEastAsia" w:eastAsiaTheme="minorEastAsia" w:hAnsiTheme="minorEastAsia"/>
          <w:color w:val="000000" w:themeColor="text1"/>
          <w:spacing w:val="-12"/>
          <w:sz w:val="32"/>
          <w:szCs w:val="32"/>
        </w:rPr>
      </w:pPr>
      <w:r w:rsidRPr="00310ABA">
        <w:rPr>
          <w:rFonts w:asciiTheme="minorEastAsia" w:eastAsiaTheme="minorEastAsia" w:hAnsiTheme="minorEastAsia" w:hint="eastAsia"/>
          <w:color w:val="000000" w:themeColor="text1"/>
          <w:spacing w:val="-12"/>
          <w:sz w:val="32"/>
          <w:szCs w:val="32"/>
        </w:rPr>
        <w:t>因「金融業隔夜拆款利率」近年走勢較平坦，而「五大銀行新承做放款平均利率」較能反映市場面的投資需求變化，與景氣連動性較高，故以該項指標替換。</w:t>
      </w:r>
    </w:p>
    <w:p w14:paraId="2452FDC4" w14:textId="2A0713B8" w:rsidR="00D231B3" w:rsidRPr="00310ABA" w:rsidRDefault="00971C7C" w:rsidP="00310ABA">
      <w:pPr>
        <w:pStyle w:val="k02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100" w:before="360" w:line="520" w:lineRule="exact"/>
        <w:ind w:left="567" w:hangingChars="177" w:hanging="567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310ABA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三、</w:t>
      </w:r>
      <w:r w:rsidR="00D231B3" w:rsidRPr="00310ABA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試編結果顯示，新版景氣指標及燈號</w:t>
      </w:r>
      <w:r w:rsidR="00A26C92" w:rsidRPr="00310ABA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更</w:t>
      </w:r>
      <w:r w:rsidR="00D231B3" w:rsidRPr="00310ABA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能反映景氣循環變化，將於11</w:t>
      </w:r>
      <w:r w:rsidR="005649B8" w:rsidRPr="00310ABA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3</w:t>
      </w:r>
      <w:r w:rsidR="00D231B3" w:rsidRPr="00310ABA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年</w:t>
      </w:r>
      <w:r w:rsidR="005649B8" w:rsidRPr="00310ABA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3</w:t>
      </w:r>
      <w:r w:rsidR="00D231B3" w:rsidRPr="00310ABA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月</w:t>
      </w:r>
      <w:r w:rsidR="005649B8" w:rsidRPr="00310ABA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4</w:t>
      </w:r>
      <w:r w:rsidR="00D231B3" w:rsidRPr="00310ABA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日</w:t>
      </w:r>
      <w:r w:rsidR="005649B8" w:rsidRPr="00310ABA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發布1月景氣概況時</w:t>
      </w:r>
      <w:r w:rsidR="00D231B3" w:rsidRPr="00310ABA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啟用</w:t>
      </w:r>
    </w:p>
    <w:p w14:paraId="1EDE178E" w14:textId="527F0E43" w:rsidR="00D231B3" w:rsidRPr="00310ABA" w:rsidRDefault="004D35C7" w:rsidP="00310ABA">
      <w:pPr>
        <w:pStyle w:val="k02"/>
        <w:numPr>
          <w:ilvl w:val="0"/>
          <w:numId w:val="11"/>
        </w:numPr>
        <w:tabs>
          <w:tab w:val="clear" w:pos="960"/>
          <w:tab w:val="clear" w:pos="2880"/>
          <w:tab w:val="clear" w:pos="3840"/>
          <w:tab w:val="clear" w:pos="4800"/>
          <w:tab w:val="clear" w:pos="5760"/>
          <w:tab w:val="left" w:pos="1600"/>
        </w:tabs>
        <w:spacing w:before="120" w:after="120" w:line="520" w:lineRule="exact"/>
        <w:ind w:left="993" w:hanging="709"/>
        <w:rPr>
          <w:rFonts w:asciiTheme="minorEastAsia" w:eastAsiaTheme="minorEastAsia" w:hAnsiTheme="minorEastAsia"/>
          <w:color w:val="000000" w:themeColor="text1"/>
          <w:spacing w:val="-6"/>
          <w:sz w:val="32"/>
          <w:szCs w:val="32"/>
        </w:rPr>
      </w:pPr>
      <w:r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試</w:t>
      </w:r>
      <w:r w:rsidR="00D231B3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編結果</w:t>
      </w:r>
      <w:r w:rsidR="00971C7C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重點</w:t>
      </w:r>
    </w:p>
    <w:p w14:paraId="7C9AA9E9" w14:textId="6F530EEE" w:rsidR="00971C7C" w:rsidRPr="00310ABA" w:rsidRDefault="00D231B3" w:rsidP="00310ABA">
      <w:pPr>
        <w:pStyle w:val="k02"/>
        <w:numPr>
          <w:ilvl w:val="0"/>
          <w:numId w:val="12"/>
        </w:numPr>
        <w:tabs>
          <w:tab w:val="clear" w:pos="960"/>
          <w:tab w:val="clear" w:pos="2880"/>
          <w:tab w:val="clear" w:pos="3840"/>
          <w:tab w:val="clear" w:pos="4800"/>
          <w:tab w:val="clear" w:pos="5760"/>
          <w:tab w:val="left" w:pos="1600"/>
        </w:tabs>
        <w:spacing w:before="120" w:after="120" w:line="520" w:lineRule="exact"/>
        <w:ind w:left="1049" w:hanging="482"/>
        <w:rPr>
          <w:rFonts w:asciiTheme="minorEastAsia" w:eastAsiaTheme="minorEastAsia" w:hAnsiTheme="minorEastAsia"/>
          <w:color w:val="000000" w:themeColor="text1"/>
          <w:spacing w:val="-6"/>
          <w:sz w:val="32"/>
          <w:szCs w:val="32"/>
        </w:rPr>
      </w:pPr>
      <w:r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景氣燈號</w:t>
      </w:r>
      <w:r w:rsidR="007A09B4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：</w:t>
      </w:r>
      <w:r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以「工業及服務業加班工時」取代「非農業部門就業人數」，</w:t>
      </w:r>
      <w:r w:rsidR="00BF2EED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近一年新版景氣燈號與現行燈號</w:t>
      </w:r>
      <w:r w:rsidR="00E93480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趨勢具一致性</w:t>
      </w:r>
      <w:r w:rsidR="00BF2EED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，但</w:t>
      </w:r>
      <w:r w:rsidR="007A09B4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工業及服務業加班工時</w:t>
      </w:r>
      <w:r w:rsidR="00A26C92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更</w:t>
      </w:r>
      <w:r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能反映國內勞動市場變化，改善非農業部門就業人數</w:t>
      </w:r>
      <w:proofErr w:type="gramStart"/>
      <w:r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燈號僵固</w:t>
      </w:r>
      <w:proofErr w:type="gramEnd"/>
      <w:r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性</w:t>
      </w:r>
      <w:r w:rsidR="00971C7C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。</w:t>
      </w:r>
    </w:p>
    <w:p w14:paraId="1FED0766" w14:textId="7F552BBA" w:rsidR="00971C7C" w:rsidRPr="00310ABA" w:rsidRDefault="00971C7C" w:rsidP="00310ABA">
      <w:pPr>
        <w:pStyle w:val="k02"/>
        <w:numPr>
          <w:ilvl w:val="0"/>
          <w:numId w:val="12"/>
        </w:numPr>
        <w:tabs>
          <w:tab w:val="clear" w:pos="960"/>
          <w:tab w:val="clear" w:pos="2880"/>
          <w:tab w:val="clear" w:pos="3840"/>
          <w:tab w:val="clear" w:pos="4800"/>
          <w:tab w:val="clear" w:pos="5760"/>
          <w:tab w:val="left" w:pos="1600"/>
        </w:tabs>
        <w:spacing w:before="120" w:after="120" w:line="520" w:lineRule="exact"/>
        <w:ind w:left="1049" w:hanging="482"/>
        <w:rPr>
          <w:rFonts w:asciiTheme="minorEastAsia" w:eastAsiaTheme="minorEastAsia" w:hAnsiTheme="minorEastAsia"/>
          <w:color w:val="000000" w:themeColor="text1"/>
          <w:spacing w:val="-6"/>
          <w:sz w:val="32"/>
          <w:szCs w:val="32"/>
        </w:rPr>
      </w:pPr>
      <w:r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同時指標</w:t>
      </w:r>
      <w:r w:rsidR="007A09B4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：</w:t>
      </w:r>
      <w:r w:rsidR="00D231B3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新版與現行同時指標趨勢一致，但新版相對景氣循環更具有同時性</w:t>
      </w:r>
      <w:r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。</w:t>
      </w:r>
    </w:p>
    <w:p w14:paraId="63A301F5" w14:textId="24069CB3" w:rsidR="00971C7C" w:rsidRPr="00310ABA" w:rsidRDefault="007A09B4" w:rsidP="00310ABA">
      <w:pPr>
        <w:pStyle w:val="k02"/>
        <w:numPr>
          <w:ilvl w:val="0"/>
          <w:numId w:val="12"/>
        </w:numPr>
        <w:tabs>
          <w:tab w:val="clear" w:pos="960"/>
          <w:tab w:val="clear" w:pos="2880"/>
          <w:tab w:val="clear" w:pos="3840"/>
          <w:tab w:val="clear" w:pos="4800"/>
          <w:tab w:val="clear" w:pos="5760"/>
          <w:tab w:val="left" w:pos="1600"/>
        </w:tabs>
        <w:spacing w:before="120" w:after="120" w:line="520" w:lineRule="exact"/>
        <w:ind w:left="1049" w:hanging="482"/>
        <w:rPr>
          <w:rFonts w:asciiTheme="minorEastAsia" w:eastAsiaTheme="minorEastAsia" w:hAnsiTheme="minorEastAsia"/>
          <w:color w:val="000000" w:themeColor="text1"/>
          <w:spacing w:val="-6"/>
          <w:sz w:val="32"/>
          <w:szCs w:val="32"/>
        </w:rPr>
      </w:pPr>
      <w:r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落後指標：</w:t>
      </w:r>
      <w:r w:rsidR="00D231B3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新版與現行落後指標趨勢一致，且新版指標相關性有所提升。</w:t>
      </w:r>
    </w:p>
    <w:p w14:paraId="35E81AA5" w14:textId="7F00FC3F" w:rsidR="00D231B3" w:rsidRPr="00310ABA" w:rsidRDefault="007A09B4" w:rsidP="00310ABA">
      <w:pPr>
        <w:pStyle w:val="k02"/>
        <w:numPr>
          <w:ilvl w:val="0"/>
          <w:numId w:val="11"/>
        </w:numPr>
        <w:tabs>
          <w:tab w:val="clear" w:pos="960"/>
          <w:tab w:val="clear" w:pos="2880"/>
          <w:tab w:val="clear" w:pos="3840"/>
          <w:tab w:val="clear" w:pos="4800"/>
          <w:tab w:val="clear" w:pos="5760"/>
          <w:tab w:val="left" w:pos="1600"/>
        </w:tabs>
        <w:spacing w:before="120" w:after="120" w:line="520" w:lineRule="exact"/>
        <w:ind w:left="993" w:hanging="70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proofErr w:type="gramStart"/>
      <w:r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鑑</w:t>
      </w:r>
      <w:proofErr w:type="gramEnd"/>
      <w:r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於</w:t>
      </w:r>
      <w:r w:rsidR="00971C7C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試編結果</w:t>
      </w:r>
      <w:r w:rsidR="00B31D46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顯示</w:t>
      </w:r>
      <w:r w:rsidR="00971C7C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新版</w:t>
      </w:r>
      <w:r w:rsidR="00D231B3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景氣指標及燈</w:t>
      </w:r>
      <w:proofErr w:type="gramStart"/>
      <w:r w:rsidR="00D231B3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號</w:t>
      </w:r>
      <w:r w:rsidR="00971C7C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均能有效</w:t>
      </w:r>
      <w:proofErr w:type="gramEnd"/>
      <w:r w:rsidR="00971C7C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反映景氣循環變化，</w:t>
      </w:r>
      <w:r w:rsidR="00B31D46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且與景氣相關性提升，</w:t>
      </w:r>
      <w:r w:rsidR="00D231B3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將於1</w:t>
      </w:r>
      <w:r w:rsidR="00D231B3" w:rsidRPr="00310ABA">
        <w:rPr>
          <w:rFonts w:asciiTheme="minorEastAsia" w:eastAsiaTheme="minorEastAsia" w:hAnsiTheme="minorEastAsia"/>
          <w:color w:val="000000" w:themeColor="text1"/>
          <w:spacing w:val="-6"/>
          <w:sz w:val="32"/>
          <w:szCs w:val="32"/>
        </w:rPr>
        <w:t>1</w:t>
      </w:r>
      <w:r w:rsidR="005649B8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3</w:t>
      </w:r>
      <w:r w:rsidR="00D231B3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年</w:t>
      </w:r>
      <w:r w:rsidR="005649B8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3</w:t>
      </w:r>
      <w:r w:rsidR="00D231B3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月</w:t>
      </w:r>
      <w:r w:rsidR="005649B8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4</w:t>
      </w:r>
      <w:r w:rsidR="00D231B3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日</w:t>
      </w:r>
      <w:r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正式</w:t>
      </w:r>
      <w:r w:rsidR="00D231B3" w:rsidRPr="00310ABA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啟用。</w:t>
      </w:r>
    </w:p>
    <w:p w14:paraId="5CD16386" w14:textId="08C77EB8" w:rsidR="00A04C46" w:rsidRPr="00310ABA" w:rsidRDefault="00A04C46" w:rsidP="00310AB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310ABA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 絡 人：</w:t>
      </w:r>
      <w:r w:rsidR="00CD17D1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經濟發展處</w:t>
      </w:r>
      <w:r w:rsidR="007A09B4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吳明蕙</w:t>
      </w:r>
      <w:r w:rsidR="009F409F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處長</w:t>
      </w:r>
      <w:r w:rsidR="001D6BF6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A09B4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張瑋容科長</w:t>
      </w:r>
    </w:p>
    <w:p w14:paraId="67E3E66A" w14:textId="0AFE275F" w:rsidR="00A04C46" w:rsidRPr="00310ABA" w:rsidRDefault="00A04C46" w:rsidP="00310AB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310ABA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聯絡電話：</w:t>
      </w:r>
      <w:r w:rsidR="00CD17D1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(02)</w:t>
      </w:r>
      <w:r w:rsidRPr="00310ABA">
        <w:rPr>
          <w:rFonts w:asciiTheme="minorEastAsia" w:eastAsiaTheme="minorEastAsia" w:hAnsiTheme="minorEastAsia"/>
          <w:color w:val="000000" w:themeColor="text1"/>
          <w:sz w:val="32"/>
          <w:szCs w:val="32"/>
        </w:rPr>
        <w:t>2316-5</w:t>
      </w:r>
      <w:r w:rsidR="007A09B4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851</w:t>
      </w:r>
      <w:r w:rsidR="001D6BF6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A09B4" w:rsidRPr="00310AB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5432</w:t>
      </w:r>
    </w:p>
    <w:p w14:paraId="0C5D17ED" w14:textId="21B620BC" w:rsidR="008D0D55" w:rsidRPr="00310ABA" w:rsidRDefault="008D0D55" w:rsidP="007521F0">
      <w:pPr>
        <w:widowControl/>
        <w:jc w:val="center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310ABA">
        <w:rPr>
          <w:rFonts w:asciiTheme="minorEastAsia" w:hAnsiTheme="minorEastAsia"/>
          <w:color w:val="000000" w:themeColor="text1"/>
          <w:sz w:val="32"/>
          <w:szCs w:val="32"/>
        </w:rPr>
        <w:br w:type="page"/>
      </w:r>
      <w:r w:rsidRPr="00310ABA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32"/>
          <w:szCs w:val="32"/>
        </w:rPr>
        <w:lastRenderedPageBreak/>
        <w:t>表</w:t>
      </w:r>
      <w:r w:rsidRPr="00310ABA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32"/>
          <w:szCs w:val="32"/>
        </w:rPr>
        <w:t>1</w:t>
      </w:r>
      <w:r w:rsidRPr="00310ABA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32"/>
          <w:szCs w:val="32"/>
        </w:rPr>
        <w:t xml:space="preserve">　景氣燈號</w:t>
      </w:r>
      <w:r w:rsidRPr="00310ABA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32"/>
          <w:szCs w:val="32"/>
        </w:rPr>
        <w:t>與指標之</w:t>
      </w:r>
      <w:r w:rsidRPr="00310ABA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32"/>
          <w:szCs w:val="32"/>
        </w:rPr>
        <w:t>構成項目</w:t>
      </w:r>
    </w:p>
    <w:tbl>
      <w:tblPr>
        <w:tblStyle w:val="1"/>
        <w:tblW w:w="10901" w:type="dxa"/>
        <w:jc w:val="center"/>
        <w:tblLook w:val="01E0" w:firstRow="1" w:lastRow="1" w:firstColumn="1" w:lastColumn="1" w:noHBand="0" w:noVBand="0"/>
      </w:tblPr>
      <w:tblGrid>
        <w:gridCol w:w="496"/>
        <w:gridCol w:w="4226"/>
        <w:gridCol w:w="3925"/>
        <w:gridCol w:w="2254"/>
      </w:tblGrid>
      <w:tr w:rsidR="00310ABA" w:rsidRPr="00310ABA" w14:paraId="79DAF98F" w14:textId="77777777" w:rsidTr="004E4421">
        <w:trPr>
          <w:trHeight w:val="454"/>
          <w:jc w:val="center"/>
        </w:trPr>
        <w:tc>
          <w:tcPr>
            <w:tcW w:w="496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A6B9AAA" w14:textId="77777777" w:rsidR="008D0D55" w:rsidRPr="00310ABA" w:rsidRDefault="008D0D55" w:rsidP="007B6102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26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D19551C" w14:textId="77777777" w:rsidR="008D0D55" w:rsidRPr="00310ABA" w:rsidRDefault="008D0D55" w:rsidP="007B6102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8"/>
                <w:szCs w:val="28"/>
              </w:rPr>
              <w:t>原</w:t>
            </w:r>
            <w:r w:rsidRPr="00310ABA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  <w:t>構成項目</w:t>
            </w:r>
          </w:p>
        </w:tc>
        <w:tc>
          <w:tcPr>
            <w:tcW w:w="3925" w:type="dxa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14:paraId="0FE2D57D" w14:textId="77777777" w:rsidR="008D0D55" w:rsidRPr="00310ABA" w:rsidRDefault="008D0D55" w:rsidP="007B6102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8"/>
                <w:szCs w:val="28"/>
              </w:rPr>
              <w:t>修正後構成項目</w:t>
            </w:r>
          </w:p>
        </w:tc>
        <w:tc>
          <w:tcPr>
            <w:tcW w:w="2254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C24C660" w14:textId="77777777" w:rsidR="008D0D55" w:rsidRPr="00310ABA" w:rsidRDefault="008D0D55" w:rsidP="007B6102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8"/>
                <w:szCs w:val="28"/>
              </w:rPr>
              <w:t>資料來源</w:t>
            </w:r>
          </w:p>
        </w:tc>
      </w:tr>
      <w:tr w:rsidR="00310ABA" w:rsidRPr="00310ABA" w14:paraId="1FE9860A" w14:textId="77777777" w:rsidTr="004E4421">
        <w:trPr>
          <w:trHeight w:val="454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462143E7" w14:textId="5BE9A023" w:rsidR="00BF2EED" w:rsidRPr="00310ABA" w:rsidRDefault="00AD5261" w:rsidP="00AD526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景氣燈號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6C0D3" w14:textId="77777777" w:rsidR="00AD5261" w:rsidRPr="00310ABA" w:rsidRDefault="00AD5261" w:rsidP="00775741">
            <w:pPr>
              <w:adjustRightInd w:val="0"/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貨幣總計數M1B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14:paraId="4BE13C76" w14:textId="48260048" w:rsidR="00AD5261" w:rsidRPr="00310ABA" w:rsidRDefault="00AD5261" w:rsidP="00AD5261">
            <w:pPr>
              <w:adjustRightInd w:val="0"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保留</w:t>
            </w:r>
            <w:r w:rsidR="007A09B4" w:rsidRPr="00310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沿用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AD95DA0" w14:textId="77777777" w:rsidR="00AD5261" w:rsidRPr="00310ABA" w:rsidRDefault="00AD5261" w:rsidP="00775741">
            <w:pPr>
              <w:adjustRightInd w:val="0"/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中央銀行</w:t>
            </w:r>
          </w:p>
        </w:tc>
      </w:tr>
      <w:tr w:rsidR="00310ABA" w:rsidRPr="00310ABA" w14:paraId="5493701E" w14:textId="77777777" w:rsidTr="004E4421">
        <w:trPr>
          <w:trHeight w:val="454"/>
          <w:jc w:val="center"/>
        </w:trPr>
        <w:tc>
          <w:tcPr>
            <w:tcW w:w="49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14:paraId="5CC7E8F9" w14:textId="77777777" w:rsidR="00AD5261" w:rsidRPr="00310ABA" w:rsidRDefault="00AD5261" w:rsidP="007B6102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19343" w14:textId="77777777" w:rsidR="00AD5261" w:rsidRPr="00310ABA" w:rsidRDefault="00AD5261" w:rsidP="00775741">
            <w:pPr>
              <w:adjustRightInd w:val="0"/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股價指數</w:t>
            </w:r>
          </w:p>
        </w:tc>
        <w:tc>
          <w:tcPr>
            <w:tcW w:w="3925" w:type="dxa"/>
            <w:vMerge/>
            <w:tcBorders>
              <w:left w:val="dotted" w:sz="4" w:space="0" w:color="auto"/>
              <w:right w:val="nil"/>
            </w:tcBorders>
          </w:tcPr>
          <w:p w14:paraId="7ABB6660" w14:textId="3C92EC0D" w:rsidR="00AD5261" w:rsidRPr="00310ABA" w:rsidRDefault="00AD5261" w:rsidP="00292ED7">
            <w:pPr>
              <w:adjustRightInd w:val="0"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2536697" w14:textId="77777777" w:rsidR="00AD5261" w:rsidRPr="00310ABA" w:rsidRDefault="00AD5261" w:rsidP="00775741">
            <w:pPr>
              <w:adjustRightInd w:val="0"/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台灣證券交易所</w:t>
            </w:r>
          </w:p>
        </w:tc>
      </w:tr>
      <w:tr w:rsidR="00310ABA" w:rsidRPr="00310ABA" w14:paraId="4ECEAEBB" w14:textId="77777777" w:rsidTr="004E4421">
        <w:trPr>
          <w:trHeight w:val="454"/>
          <w:jc w:val="center"/>
        </w:trPr>
        <w:tc>
          <w:tcPr>
            <w:tcW w:w="49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14:paraId="374110C2" w14:textId="77777777" w:rsidR="00AD5261" w:rsidRPr="00310ABA" w:rsidRDefault="00AD5261" w:rsidP="007B6102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2CB57F" w14:textId="77777777" w:rsidR="00AD5261" w:rsidRPr="00310ABA" w:rsidRDefault="00AD5261" w:rsidP="00775741">
            <w:pPr>
              <w:adjustRightInd w:val="0"/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工業生產指數</w:t>
            </w:r>
          </w:p>
        </w:tc>
        <w:tc>
          <w:tcPr>
            <w:tcW w:w="3925" w:type="dxa"/>
            <w:vMerge/>
            <w:tcBorders>
              <w:left w:val="dotted" w:sz="4" w:space="0" w:color="auto"/>
              <w:right w:val="nil"/>
            </w:tcBorders>
          </w:tcPr>
          <w:p w14:paraId="0C3BACDF" w14:textId="25AEC438" w:rsidR="00AD5261" w:rsidRPr="00310ABA" w:rsidRDefault="00AD5261" w:rsidP="00292ED7">
            <w:pPr>
              <w:adjustRightInd w:val="0"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863916B" w14:textId="77777777" w:rsidR="00AD5261" w:rsidRPr="00310ABA" w:rsidRDefault="00AD5261" w:rsidP="00775741">
            <w:pPr>
              <w:adjustRightInd w:val="0"/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經濟部</w:t>
            </w:r>
          </w:p>
        </w:tc>
      </w:tr>
      <w:tr w:rsidR="00310ABA" w:rsidRPr="00310ABA" w14:paraId="7D34DBC3" w14:textId="77777777" w:rsidTr="004E4421">
        <w:trPr>
          <w:trHeight w:val="454"/>
          <w:jc w:val="center"/>
        </w:trPr>
        <w:tc>
          <w:tcPr>
            <w:tcW w:w="49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14:paraId="6A12153F" w14:textId="77777777" w:rsidR="00AD5261" w:rsidRPr="00310ABA" w:rsidRDefault="00AD5261" w:rsidP="00154220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5FF82" w14:textId="659052B9" w:rsidR="00AD5261" w:rsidRPr="00310ABA" w:rsidRDefault="00AD5261" w:rsidP="00775741">
            <w:pPr>
              <w:adjustRightInd w:val="0"/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海關出口值</w:t>
            </w:r>
          </w:p>
        </w:tc>
        <w:tc>
          <w:tcPr>
            <w:tcW w:w="3925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10E7EE1A" w14:textId="472F054D" w:rsidR="00AD5261" w:rsidRPr="00310ABA" w:rsidRDefault="00AD5261" w:rsidP="00292ED7">
            <w:pPr>
              <w:adjustRightInd w:val="0"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CA6270D" w14:textId="6CC27013" w:rsidR="00AD5261" w:rsidRPr="00310ABA" w:rsidRDefault="00AD5261" w:rsidP="00775741">
            <w:pPr>
              <w:adjustRightInd w:val="0"/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財政部</w:t>
            </w:r>
          </w:p>
        </w:tc>
      </w:tr>
      <w:tr w:rsidR="00310ABA" w:rsidRPr="00310ABA" w14:paraId="067588FF" w14:textId="77777777" w:rsidTr="004E4421">
        <w:trPr>
          <w:trHeight w:val="454"/>
          <w:jc w:val="center"/>
        </w:trPr>
        <w:tc>
          <w:tcPr>
            <w:tcW w:w="49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14:paraId="6FDFB0F6" w14:textId="77777777" w:rsidR="00AD5261" w:rsidRPr="00310ABA" w:rsidRDefault="00AD5261" w:rsidP="00154220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94C793" w14:textId="771F7FAE" w:rsidR="00AD5261" w:rsidRPr="00310ABA" w:rsidRDefault="00AD5261" w:rsidP="00775741">
            <w:pPr>
              <w:adjustRightInd w:val="0"/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機械及電機設備進口值</w:t>
            </w:r>
          </w:p>
        </w:tc>
        <w:tc>
          <w:tcPr>
            <w:tcW w:w="3925" w:type="dxa"/>
            <w:vMerge/>
            <w:tcBorders>
              <w:left w:val="dotted" w:sz="4" w:space="0" w:color="auto"/>
              <w:right w:val="nil"/>
            </w:tcBorders>
          </w:tcPr>
          <w:p w14:paraId="2DB93622" w14:textId="77777777" w:rsidR="00AD5261" w:rsidRPr="00310ABA" w:rsidRDefault="00AD5261" w:rsidP="00154220">
            <w:pPr>
              <w:adjustRightInd w:val="0"/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55E8733" w14:textId="0E722675" w:rsidR="00AD5261" w:rsidRPr="00310ABA" w:rsidRDefault="00AD5261" w:rsidP="00775741">
            <w:pPr>
              <w:adjustRightInd w:val="0"/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財政部</w:t>
            </w:r>
          </w:p>
        </w:tc>
      </w:tr>
      <w:tr w:rsidR="00310ABA" w:rsidRPr="00310ABA" w14:paraId="7AF1DA7E" w14:textId="77777777" w:rsidTr="004E4421">
        <w:trPr>
          <w:trHeight w:val="454"/>
          <w:jc w:val="center"/>
        </w:trPr>
        <w:tc>
          <w:tcPr>
            <w:tcW w:w="49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14:paraId="66154D77" w14:textId="77777777" w:rsidR="00AD5261" w:rsidRPr="00310ABA" w:rsidRDefault="00AD5261" w:rsidP="00154220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49BC39" w14:textId="55626937" w:rsidR="00AD5261" w:rsidRPr="00310ABA" w:rsidRDefault="00AD5261" w:rsidP="00775741">
            <w:pPr>
              <w:adjustRightInd w:val="0"/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製造業銷售量指數</w:t>
            </w:r>
          </w:p>
        </w:tc>
        <w:tc>
          <w:tcPr>
            <w:tcW w:w="3925" w:type="dxa"/>
            <w:vMerge/>
            <w:tcBorders>
              <w:left w:val="dotted" w:sz="4" w:space="0" w:color="auto"/>
              <w:right w:val="nil"/>
            </w:tcBorders>
          </w:tcPr>
          <w:p w14:paraId="59C6C96C" w14:textId="77777777" w:rsidR="00AD5261" w:rsidRPr="00310ABA" w:rsidRDefault="00AD5261" w:rsidP="00154220">
            <w:pPr>
              <w:adjustRightInd w:val="0"/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A2A1199" w14:textId="3B6B47AF" w:rsidR="00AD5261" w:rsidRPr="00310ABA" w:rsidRDefault="00AD5261" w:rsidP="00775741">
            <w:pPr>
              <w:adjustRightInd w:val="0"/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經濟部</w:t>
            </w:r>
          </w:p>
        </w:tc>
      </w:tr>
      <w:tr w:rsidR="00310ABA" w:rsidRPr="00310ABA" w14:paraId="1211DF1B" w14:textId="77777777" w:rsidTr="004E4421">
        <w:trPr>
          <w:trHeight w:val="454"/>
          <w:jc w:val="center"/>
        </w:trPr>
        <w:tc>
          <w:tcPr>
            <w:tcW w:w="49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14:paraId="2B5811A8" w14:textId="77777777" w:rsidR="00AD5261" w:rsidRPr="00310ABA" w:rsidRDefault="00AD5261" w:rsidP="00154220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A1380" w14:textId="1DA9E336" w:rsidR="00AD5261" w:rsidRPr="00310ABA" w:rsidRDefault="00AD5261" w:rsidP="00775741">
            <w:pPr>
              <w:adjustRightInd w:val="0"/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批發、零售及餐飲業營業額</w:t>
            </w:r>
          </w:p>
        </w:tc>
        <w:tc>
          <w:tcPr>
            <w:tcW w:w="3925" w:type="dxa"/>
            <w:vMerge/>
            <w:tcBorders>
              <w:left w:val="dotted" w:sz="4" w:space="0" w:color="auto"/>
              <w:right w:val="nil"/>
            </w:tcBorders>
          </w:tcPr>
          <w:p w14:paraId="53BAFB8D" w14:textId="77777777" w:rsidR="00AD5261" w:rsidRPr="00310ABA" w:rsidRDefault="00AD5261" w:rsidP="00154220">
            <w:pPr>
              <w:adjustRightInd w:val="0"/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7513959" w14:textId="197E51E8" w:rsidR="00AD5261" w:rsidRPr="00310ABA" w:rsidRDefault="00AD5261" w:rsidP="00775741">
            <w:pPr>
              <w:adjustRightInd w:val="0"/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經濟部</w:t>
            </w:r>
          </w:p>
        </w:tc>
      </w:tr>
      <w:tr w:rsidR="00310ABA" w:rsidRPr="00310ABA" w14:paraId="43C64351" w14:textId="77777777" w:rsidTr="004E4421">
        <w:trPr>
          <w:trHeight w:val="454"/>
          <w:jc w:val="center"/>
        </w:trPr>
        <w:tc>
          <w:tcPr>
            <w:tcW w:w="49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14:paraId="52A8C521" w14:textId="77777777" w:rsidR="00AD5261" w:rsidRPr="00310ABA" w:rsidRDefault="00AD5261" w:rsidP="00154220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9F7747" w14:textId="6FCA242A" w:rsidR="00AD5261" w:rsidRPr="00310ABA" w:rsidRDefault="00AD5261" w:rsidP="00775741">
            <w:pPr>
              <w:adjustRightInd w:val="0"/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製造業營業氣候測驗點</w:t>
            </w:r>
          </w:p>
        </w:tc>
        <w:tc>
          <w:tcPr>
            <w:tcW w:w="392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14:paraId="13AFB50A" w14:textId="77777777" w:rsidR="00AD5261" w:rsidRPr="00310ABA" w:rsidRDefault="00AD5261" w:rsidP="00154220">
            <w:pPr>
              <w:adjustRightInd w:val="0"/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6C0F6BB" w14:textId="38DA5100" w:rsidR="00AD5261" w:rsidRPr="00310ABA" w:rsidRDefault="00AD5261" w:rsidP="00775741">
            <w:pPr>
              <w:adjustRightInd w:val="0"/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台灣經濟研究院</w:t>
            </w:r>
          </w:p>
        </w:tc>
      </w:tr>
      <w:tr w:rsidR="00310ABA" w:rsidRPr="00310ABA" w14:paraId="5AF30D09" w14:textId="77777777" w:rsidTr="004E4421">
        <w:trPr>
          <w:trHeight w:val="454"/>
          <w:jc w:val="center"/>
        </w:trPr>
        <w:tc>
          <w:tcPr>
            <w:tcW w:w="496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DA19C61" w14:textId="77777777" w:rsidR="00AD5261" w:rsidRPr="00310ABA" w:rsidRDefault="00AD5261" w:rsidP="00AD5261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F8EDCF" w14:textId="52B69BE5" w:rsidR="00AD5261" w:rsidRPr="00310ABA" w:rsidRDefault="00AD5261" w:rsidP="00775741">
            <w:pPr>
              <w:adjustRightInd w:val="0"/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非農業部門就業人數</w:t>
            </w: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77C7FD5B" w14:textId="428786FE" w:rsidR="00AD5261" w:rsidRPr="00310ABA" w:rsidRDefault="00AD5261" w:rsidP="00AD5261">
            <w:pPr>
              <w:adjustRightInd w:val="0"/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工業及服務業加班工時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E4F801F" w14:textId="6452A034" w:rsidR="00AD5261" w:rsidRPr="00310ABA" w:rsidRDefault="00AD5261" w:rsidP="00775741">
            <w:pPr>
              <w:adjustRightInd w:val="0"/>
              <w:spacing w:line="40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主計總處</w:t>
            </w:r>
          </w:p>
        </w:tc>
      </w:tr>
      <w:tr w:rsidR="00310ABA" w:rsidRPr="00310ABA" w14:paraId="4D931472" w14:textId="77777777" w:rsidTr="004E4421">
        <w:trPr>
          <w:trHeight w:val="454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61CB54F5" w14:textId="414A179C" w:rsidR="00AD5261" w:rsidRPr="00310ABA" w:rsidRDefault="00AD5261" w:rsidP="00AD5261">
            <w:pPr>
              <w:spacing w:line="42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領先指標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71AFD" w14:textId="03F05296" w:rsidR="00AD5261" w:rsidRPr="00310ABA" w:rsidRDefault="00AD5261" w:rsidP="00775741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外銷訂單動向指數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14:paraId="6A232989" w14:textId="14DD9E67" w:rsidR="00AD5261" w:rsidRPr="00310ABA" w:rsidRDefault="007A09B4" w:rsidP="00AD5261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保留沿用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1FD4D80" w14:textId="77777777" w:rsidR="00AD5261" w:rsidRPr="00310ABA" w:rsidRDefault="00AD5261" w:rsidP="00775741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經濟部</w:t>
            </w:r>
          </w:p>
        </w:tc>
      </w:tr>
      <w:tr w:rsidR="00310ABA" w:rsidRPr="00310ABA" w14:paraId="1E7DC5AD" w14:textId="77777777" w:rsidTr="004E4421">
        <w:trPr>
          <w:trHeight w:val="454"/>
          <w:jc w:val="center"/>
        </w:trPr>
        <w:tc>
          <w:tcPr>
            <w:tcW w:w="496" w:type="dxa"/>
            <w:vMerge/>
            <w:tcBorders>
              <w:top w:val="double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0A0D82AF" w14:textId="77777777" w:rsidR="00AD5261" w:rsidRPr="00310ABA" w:rsidRDefault="00AD5261" w:rsidP="00AD5261">
            <w:pPr>
              <w:spacing w:line="42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B3270" w14:textId="3A08E39B" w:rsidR="00AD5261" w:rsidRPr="00310ABA" w:rsidRDefault="00AD5261" w:rsidP="00775741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實質貨幣總計數M1B</w:t>
            </w:r>
          </w:p>
        </w:tc>
        <w:tc>
          <w:tcPr>
            <w:tcW w:w="3925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1CAADBBD" w14:textId="2F6DE9CF" w:rsidR="00AD5261" w:rsidRPr="00310ABA" w:rsidRDefault="00AD5261" w:rsidP="00AD5261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1BCAE76" w14:textId="0210950B" w:rsidR="00AD5261" w:rsidRPr="00310ABA" w:rsidRDefault="00AD5261" w:rsidP="00775741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中央銀行</w:t>
            </w:r>
          </w:p>
        </w:tc>
      </w:tr>
      <w:tr w:rsidR="00310ABA" w:rsidRPr="00310ABA" w14:paraId="416EBBB1" w14:textId="77777777" w:rsidTr="004E4421">
        <w:trPr>
          <w:trHeight w:val="454"/>
          <w:jc w:val="center"/>
        </w:trPr>
        <w:tc>
          <w:tcPr>
            <w:tcW w:w="49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14:paraId="1E84374D" w14:textId="77777777" w:rsidR="00AD5261" w:rsidRPr="00310ABA" w:rsidRDefault="00AD5261" w:rsidP="00AD5261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4A4F4D" w14:textId="72552BD7" w:rsidR="00AD5261" w:rsidRPr="00310ABA" w:rsidRDefault="00AD5261" w:rsidP="00775741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股價指數</w:t>
            </w:r>
          </w:p>
        </w:tc>
        <w:tc>
          <w:tcPr>
            <w:tcW w:w="3925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2AD11E02" w14:textId="2C4689BF" w:rsidR="00AD5261" w:rsidRPr="00310ABA" w:rsidRDefault="00AD5261" w:rsidP="00AD5261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378EED2" w14:textId="487FC4F3" w:rsidR="00AD5261" w:rsidRPr="00310ABA" w:rsidRDefault="00AD5261" w:rsidP="00775741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台灣證券交易所</w:t>
            </w:r>
          </w:p>
        </w:tc>
      </w:tr>
      <w:tr w:rsidR="00310ABA" w:rsidRPr="00310ABA" w14:paraId="4107D4D4" w14:textId="77777777" w:rsidTr="004E4421">
        <w:trPr>
          <w:trHeight w:val="454"/>
          <w:jc w:val="center"/>
        </w:trPr>
        <w:tc>
          <w:tcPr>
            <w:tcW w:w="49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14:paraId="50234121" w14:textId="77777777" w:rsidR="00AD5261" w:rsidRPr="00310ABA" w:rsidRDefault="00AD5261" w:rsidP="00AD5261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661EE" w14:textId="0D6D163B" w:rsidR="00AD5261" w:rsidRPr="00310ABA" w:rsidRDefault="00AD5261" w:rsidP="00775741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工業及服務業受僱員工淨進入率</w:t>
            </w:r>
          </w:p>
        </w:tc>
        <w:tc>
          <w:tcPr>
            <w:tcW w:w="3925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0567EA97" w14:textId="036B1883" w:rsidR="00AD5261" w:rsidRPr="00310ABA" w:rsidRDefault="00AD5261" w:rsidP="00AD5261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E9F5188" w14:textId="2CFA87DD" w:rsidR="00AD5261" w:rsidRPr="00310ABA" w:rsidRDefault="00AD5261" w:rsidP="00775741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主計總處</w:t>
            </w:r>
          </w:p>
        </w:tc>
      </w:tr>
      <w:tr w:rsidR="00310ABA" w:rsidRPr="00310ABA" w14:paraId="5DC22B66" w14:textId="77777777" w:rsidTr="004E4421">
        <w:trPr>
          <w:trHeight w:val="454"/>
          <w:jc w:val="center"/>
        </w:trPr>
        <w:tc>
          <w:tcPr>
            <w:tcW w:w="49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14:paraId="647C9DC2" w14:textId="77777777" w:rsidR="00AD5261" w:rsidRPr="00310ABA" w:rsidRDefault="00AD5261" w:rsidP="00AD5261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D0607" w14:textId="566B5A33" w:rsidR="00AD5261" w:rsidRPr="00310ABA" w:rsidRDefault="00AD5261" w:rsidP="00775741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建築物開工樓</w:t>
            </w:r>
            <w:r w:rsidRPr="00310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地板</w:t>
            </w: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面積</w:t>
            </w:r>
          </w:p>
        </w:tc>
        <w:tc>
          <w:tcPr>
            <w:tcW w:w="3925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3D9CF942" w14:textId="3D064B9E" w:rsidR="00AD5261" w:rsidRPr="00310ABA" w:rsidRDefault="00AD5261" w:rsidP="00AD5261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A133417" w14:textId="40B6D865" w:rsidR="00AD5261" w:rsidRPr="00310ABA" w:rsidRDefault="00AD5261" w:rsidP="00775741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內政部</w:t>
            </w:r>
          </w:p>
        </w:tc>
      </w:tr>
      <w:tr w:rsidR="00310ABA" w:rsidRPr="00310ABA" w14:paraId="0E38FB2D" w14:textId="77777777" w:rsidTr="004E4421">
        <w:trPr>
          <w:trHeight w:val="454"/>
          <w:jc w:val="center"/>
        </w:trPr>
        <w:tc>
          <w:tcPr>
            <w:tcW w:w="49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14:paraId="7D07C81C" w14:textId="77777777" w:rsidR="00AD5261" w:rsidRPr="00310ABA" w:rsidRDefault="00AD5261" w:rsidP="00AD5261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94D521" w14:textId="44184234" w:rsidR="00AD5261" w:rsidRPr="00310ABA" w:rsidRDefault="00AD5261" w:rsidP="00775741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實質半導體設備進口值</w:t>
            </w:r>
          </w:p>
        </w:tc>
        <w:tc>
          <w:tcPr>
            <w:tcW w:w="3925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1EC12FAD" w14:textId="0B739B74" w:rsidR="00AD5261" w:rsidRPr="00310ABA" w:rsidRDefault="00AD5261" w:rsidP="00AD5261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44ECDC5" w14:textId="71B0AE9D" w:rsidR="00AD5261" w:rsidRPr="00310ABA" w:rsidRDefault="00AD5261" w:rsidP="00775741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財政部</w:t>
            </w:r>
          </w:p>
        </w:tc>
      </w:tr>
      <w:tr w:rsidR="00310ABA" w:rsidRPr="00310ABA" w14:paraId="0592C93F" w14:textId="77777777" w:rsidTr="004E4421">
        <w:trPr>
          <w:trHeight w:val="454"/>
          <w:jc w:val="center"/>
        </w:trPr>
        <w:tc>
          <w:tcPr>
            <w:tcW w:w="496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B08A385" w14:textId="77777777" w:rsidR="00AD5261" w:rsidRPr="00310ABA" w:rsidRDefault="00AD5261" w:rsidP="00AD5261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760BAB" w14:textId="2227A231" w:rsidR="00AD5261" w:rsidRPr="00310ABA" w:rsidRDefault="00AD5261" w:rsidP="00775741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製造業營業氣候測驗點</w:t>
            </w:r>
          </w:p>
        </w:tc>
        <w:tc>
          <w:tcPr>
            <w:tcW w:w="3925" w:type="dxa"/>
            <w:vMerge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CAA7D9B" w14:textId="77777777" w:rsidR="00AD5261" w:rsidRPr="00310ABA" w:rsidRDefault="00AD5261" w:rsidP="00AD5261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3A17F06" w14:textId="6585EDAB" w:rsidR="00AD5261" w:rsidRPr="00310ABA" w:rsidRDefault="00AD5261" w:rsidP="00775741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台灣經濟研究院</w:t>
            </w:r>
          </w:p>
        </w:tc>
      </w:tr>
      <w:tr w:rsidR="00310ABA" w:rsidRPr="00310ABA" w14:paraId="7789FFA7" w14:textId="77777777" w:rsidTr="004E4421">
        <w:trPr>
          <w:trHeight w:val="454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F6821D8" w14:textId="52789D01" w:rsidR="00AD5261" w:rsidRPr="00310ABA" w:rsidRDefault="00AD5261" w:rsidP="00AD5261">
            <w:pPr>
              <w:spacing w:line="42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同時指標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E71263" w14:textId="77777777" w:rsidR="00AD5261" w:rsidRPr="00310ABA" w:rsidRDefault="00AD5261" w:rsidP="00775741">
            <w:pPr>
              <w:adjustRightInd w:val="0"/>
              <w:spacing w:line="36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工業生產指數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14:paraId="53B965A3" w14:textId="05BB2C9B" w:rsidR="00AD5261" w:rsidRPr="00310ABA" w:rsidRDefault="007A09B4" w:rsidP="00AD5261">
            <w:pPr>
              <w:adjustRightIn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保留沿用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A7CF9DB" w14:textId="77777777" w:rsidR="00AD5261" w:rsidRPr="00310ABA" w:rsidRDefault="00AD5261" w:rsidP="00775741">
            <w:pPr>
              <w:adjustRightInd w:val="0"/>
              <w:spacing w:line="36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經濟部</w:t>
            </w:r>
          </w:p>
        </w:tc>
      </w:tr>
      <w:tr w:rsidR="00310ABA" w:rsidRPr="00310ABA" w14:paraId="5016F599" w14:textId="77777777" w:rsidTr="004E4421">
        <w:trPr>
          <w:trHeight w:val="454"/>
          <w:jc w:val="center"/>
        </w:trPr>
        <w:tc>
          <w:tcPr>
            <w:tcW w:w="49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0421933F" w14:textId="77777777" w:rsidR="00AD5261" w:rsidRPr="00310ABA" w:rsidRDefault="00AD5261" w:rsidP="00AD526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1A88D1" w14:textId="78749B59" w:rsidR="00AD5261" w:rsidRPr="00310ABA" w:rsidRDefault="00AD5261" w:rsidP="00775741">
            <w:pPr>
              <w:adjustRightInd w:val="0"/>
              <w:spacing w:line="36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電力</w:t>
            </w:r>
            <w:r w:rsidRPr="00310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(</w:t>
            </w: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企業</w:t>
            </w:r>
            <w:r w:rsidRPr="00310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)</w:t>
            </w: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總用電量</w:t>
            </w:r>
          </w:p>
        </w:tc>
        <w:tc>
          <w:tcPr>
            <w:tcW w:w="3925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6FFF84DA" w14:textId="0501319A" w:rsidR="00AD5261" w:rsidRPr="00310ABA" w:rsidRDefault="00AD5261" w:rsidP="00AD5261">
            <w:pPr>
              <w:adjustRightIn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898919D" w14:textId="77777777" w:rsidR="00AD5261" w:rsidRPr="00310ABA" w:rsidRDefault="00AD5261" w:rsidP="00775741">
            <w:pPr>
              <w:adjustRightInd w:val="0"/>
              <w:spacing w:line="36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台灣電力公司</w:t>
            </w:r>
          </w:p>
        </w:tc>
      </w:tr>
      <w:tr w:rsidR="00310ABA" w:rsidRPr="00310ABA" w14:paraId="1DB79FB2" w14:textId="77777777" w:rsidTr="004E4421">
        <w:trPr>
          <w:trHeight w:val="454"/>
          <w:jc w:val="center"/>
        </w:trPr>
        <w:tc>
          <w:tcPr>
            <w:tcW w:w="49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BD8C5F3" w14:textId="77777777" w:rsidR="00AD5261" w:rsidRPr="00310ABA" w:rsidRDefault="00AD5261" w:rsidP="00AD526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2ECD2C" w14:textId="77777777" w:rsidR="00AD5261" w:rsidRPr="00310ABA" w:rsidRDefault="00AD5261" w:rsidP="00775741">
            <w:pPr>
              <w:adjustRightInd w:val="0"/>
              <w:spacing w:line="36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製造業銷售量指數</w:t>
            </w:r>
          </w:p>
        </w:tc>
        <w:tc>
          <w:tcPr>
            <w:tcW w:w="3925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2C81FF48" w14:textId="1D9A47EE" w:rsidR="00AD5261" w:rsidRPr="00310ABA" w:rsidRDefault="00AD5261" w:rsidP="00AD5261">
            <w:pPr>
              <w:adjustRightIn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22B2F05" w14:textId="77777777" w:rsidR="00AD5261" w:rsidRPr="00310ABA" w:rsidRDefault="00AD5261" w:rsidP="00775741">
            <w:pPr>
              <w:adjustRightInd w:val="0"/>
              <w:spacing w:line="36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經濟部</w:t>
            </w:r>
          </w:p>
        </w:tc>
      </w:tr>
      <w:tr w:rsidR="00310ABA" w:rsidRPr="00310ABA" w14:paraId="5846F5B8" w14:textId="77777777" w:rsidTr="004E4421">
        <w:trPr>
          <w:trHeight w:val="454"/>
          <w:jc w:val="center"/>
        </w:trPr>
        <w:tc>
          <w:tcPr>
            <w:tcW w:w="49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28763114" w14:textId="77777777" w:rsidR="00AD5261" w:rsidRPr="00310ABA" w:rsidRDefault="00AD5261" w:rsidP="00AD526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4595B2" w14:textId="77777777" w:rsidR="00AD5261" w:rsidRPr="00310ABA" w:rsidRDefault="00AD5261" w:rsidP="00775741">
            <w:pPr>
              <w:adjustRightInd w:val="0"/>
              <w:spacing w:line="36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批發、零售及餐飲業營業額</w:t>
            </w:r>
          </w:p>
        </w:tc>
        <w:tc>
          <w:tcPr>
            <w:tcW w:w="3925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5D8CA7CD" w14:textId="303B0A35" w:rsidR="00AD5261" w:rsidRPr="00310ABA" w:rsidRDefault="00AD5261" w:rsidP="00AD5261">
            <w:pPr>
              <w:adjustRightIn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80E5104" w14:textId="77777777" w:rsidR="00AD5261" w:rsidRPr="00310ABA" w:rsidRDefault="00AD5261" w:rsidP="00775741">
            <w:pPr>
              <w:adjustRightInd w:val="0"/>
              <w:spacing w:line="36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經濟部</w:t>
            </w:r>
          </w:p>
        </w:tc>
      </w:tr>
      <w:tr w:rsidR="00310ABA" w:rsidRPr="00310ABA" w14:paraId="54D8B9E4" w14:textId="77777777" w:rsidTr="004E4421">
        <w:trPr>
          <w:trHeight w:val="454"/>
          <w:jc w:val="center"/>
        </w:trPr>
        <w:tc>
          <w:tcPr>
            <w:tcW w:w="49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63D11869" w14:textId="77777777" w:rsidR="00AD5261" w:rsidRPr="00310ABA" w:rsidRDefault="00AD5261" w:rsidP="00AD526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A262D0" w14:textId="77777777" w:rsidR="00AD5261" w:rsidRPr="00310ABA" w:rsidRDefault="00AD5261" w:rsidP="00775741">
            <w:pPr>
              <w:adjustRightInd w:val="0"/>
              <w:spacing w:line="36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實質海關出口值</w:t>
            </w:r>
          </w:p>
        </w:tc>
        <w:tc>
          <w:tcPr>
            <w:tcW w:w="3925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5BB5AA44" w14:textId="22B50325" w:rsidR="00AD5261" w:rsidRPr="00310ABA" w:rsidRDefault="00AD5261" w:rsidP="00AD5261">
            <w:pPr>
              <w:adjustRightIn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351D156" w14:textId="77777777" w:rsidR="00AD5261" w:rsidRPr="00310ABA" w:rsidRDefault="00AD5261" w:rsidP="00775741">
            <w:pPr>
              <w:adjustRightInd w:val="0"/>
              <w:spacing w:line="36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財政部</w:t>
            </w:r>
          </w:p>
        </w:tc>
      </w:tr>
      <w:tr w:rsidR="00310ABA" w:rsidRPr="00310ABA" w14:paraId="2267FBB5" w14:textId="77777777" w:rsidTr="004E4421">
        <w:trPr>
          <w:trHeight w:val="454"/>
          <w:jc w:val="center"/>
        </w:trPr>
        <w:tc>
          <w:tcPr>
            <w:tcW w:w="49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9603E04" w14:textId="77777777" w:rsidR="00AD5261" w:rsidRPr="00310ABA" w:rsidRDefault="00AD5261" w:rsidP="00AD526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37DF4B" w14:textId="77777777" w:rsidR="00AD5261" w:rsidRPr="00310ABA" w:rsidRDefault="00AD5261" w:rsidP="00775741">
            <w:pPr>
              <w:adjustRightInd w:val="0"/>
              <w:spacing w:line="36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實質機械及電機設備進口值</w:t>
            </w:r>
          </w:p>
        </w:tc>
        <w:tc>
          <w:tcPr>
            <w:tcW w:w="392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67E10CC" w14:textId="77777777" w:rsidR="00AD5261" w:rsidRPr="00310ABA" w:rsidRDefault="00AD5261" w:rsidP="00AD5261">
            <w:pPr>
              <w:adjustRightIn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D571FB3" w14:textId="77777777" w:rsidR="00AD5261" w:rsidRPr="00310ABA" w:rsidRDefault="00AD5261" w:rsidP="00775741">
            <w:pPr>
              <w:adjustRightInd w:val="0"/>
              <w:spacing w:line="36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財政部</w:t>
            </w:r>
          </w:p>
        </w:tc>
      </w:tr>
      <w:tr w:rsidR="00310ABA" w:rsidRPr="00310ABA" w14:paraId="2217DE81" w14:textId="77777777" w:rsidTr="004E4421">
        <w:trPr>
          <w:trHeight w:val="454"/>
          <w:jc w:val="center"/>
        </w:trPr>
        <w:tc>
          <w:tcPr>
            <w:tcW w:w="496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6551A" w14:textId="77777777" w:rsidR="00AD5261" w:rsidRPr="00310ABA" w:rsidRDefault="00AD5261" w:rsidP="00AD526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3B920D" w14:textId="6D103E12" w:rsidR="00AD5261" w:rsidRPr="00310ABA" w:rsidRDefault="00AD5261" w:rsidP="00775741">
            <w:pPr>
              <w:adjustRightInd w:val="0"/>
              <w:spacing w:line="36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非農業部門就業人數</w:t>
            </w: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85EBAC4" w14:textId="232A3BF7" w:rsidR="00AD5261" w:rsidRPr="00310ABA" w:rsidRDefault="00AD5261" w:rsidP="00AD5261">
            <w:pPr>
              <w:adjustRightInd w:val="0"/>
              <w:spacing w:line="360" w:lineRule="exact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工業及服務業加班工時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52FB3F7" w14:textId="264B3D49" w:rsidR="00AD5261" w:rsidRPr="00310ABA" w:rsidRDefault="00AD5261" w:rsidP="00775741">
            <w:pPr>
              <w:adjustRightInd w:val="0"/>
              <w:spacing w:line="36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主計總處</w:t>
            </w:r>
          </w:p>
        </w:tc>
      </w:tr>
      <w:tr w:rsidR="00310ABA" w:rsidRPr="00310ABA" w14:paraId="548F411C" w14:textId="77777777" w:rsidTr="004E4421">
        <w:trPr>
          <w:trHeight w:val="454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719E22E7" w14:textId="782C0753" w:rsidR="00AD5261" w:rsidRPr="00310ABA" w:rsidRDefault="00AD5261" w:rsidP="00AD5261">
            <w:pPr>
              <w:spacing w:line="42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落後指標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ADDAF9" w14:textId="17A6ACB2" w:rsidR="00AD5261" w:rsidRPr="00310ABA" w:rsidRDefault="00AD5261" w:rsidP="00775741">
            <w:pPr>
              <w:adjustRightInd w:val="0"/>
              <w:spacing w:line="36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失業率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14:paraId="5AB66164" w14:textId="4EFD1F85" w:rsidR="00AD5261" w:rsidRPr="00310ABA" w:rsidRDefault="007A09B4" w:rsidP="00AD5261">
            <w:pPr>
              <w:adjustRightIn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保留沿用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1C3187D" w14:textId="310292EA" w:rsidR="00AD5261" w:rsidRPr="00310ABA" w:rsidRDefault="00AD5261" w:rsidP="00775741">
            <w:pPr>
              <w:adjustRightInd w:val="0"/>
              <w:spacing w:line="36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主計總處</w:t>
            </w:r>
          </w:p>
        </w:tc>
      </w:tr>
      <w:tr w:rsidR="00310ABA" w:rsidRPr="00310ABA" w14:paraId="538B2269" w14:textId="77777777" w:rsidTr="004E4421">
        <w:trPr>
          <w:trHeight w:val="454"/>
          <w:jc w:val="center"/>
        </w:trPr>
        <w:tc>
          <w:tcPr>
            <w:tcW w:w="49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14:paraId="16C1B6E0" w14:textId="77777777" w:rsidR="00AD5261" w:rsidRPr="00310ABA" w:rsidRDefault="00AD5261" w:rsidP="00AD5261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171D7" w14:textId="2C9754F6" w:rsidR="00AD5261" w:rsidRPr="00310ABA" w:rsidRDefault="00AD5261" w:rsidP="00775741">
            <w:pPr>
              <w:adjustRightInd w:val="0"/>
              <w:spacing w:line="36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製造業單位產出勞動成本指數</w:t>
            </w:r>
          </w:p>
        </w:tc>
        <w:tc>
          <w:tcPr>
            <w:tcW w:w="3925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06C8FD01" w14:textId="665770C5" w:rsidR="00AD5261" w:rsidRPr="00310ABA" w:rsidRDefault="00AD5261" w:rsidP="00AD5261">
            <w:pPr>
              <w:adjustRightIn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79ED62B" w14:textId="44A3306B" w:rsidR="00AD5261" w:rsidRPr="00310ABA" w:rsidRDefault="00AD5261" w:rsidP="00775741">
            <w:pPr>
              <w:adjustRightInd w:val="0"/>
              <w:spacing w:line="36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主計總處</w:t>
            </w:r>
          </w:p>
        </w:tc>
      </w:tr>
      <w:tr w:rsidR="00310ABA" w:rsidRPr="00310ABA" w14:paraId="2AB5AEEF" w14:textId="77777777" w:rsidTr="004E4421">
        <w:trPr>
          <w:trHeight w:val="454"/>
          <w:jc w:val="center"/>
        </w:trPr>
        <w:tc>
          <w:tcPr>
            <w:tcW w:w="49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14:paraId="5862C834" w14:textId="77777777" w:rsidR="00AD5261" w:rsidRPr="00310ABA" w:rsidRDefault="00AD5261" w:rsidP="00AD5261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74D7A" w14:textId="03CDD05F" w:rsidR="00AD5261" w:rsidRPr="00310ABA" w:rsidRDefault="00AD5261" w:rsidP="00775741">
            <w:pPr>
              <w:adjustRightInd w:val="0"/>
              <w:spacing w:line="36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全體金融機構放款與投資</w:t>
            </w:r>
          </w:p>
        </w:tc>
        <w:tc>
          <w:tcPr>
            <w:tcW w:w="3925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107FF549" w14:textId="7E04CF27" w:rsidR="00AD5261" w:rsidRPr="00310ABA" w:rsidRDefault="00AD5261" w:rsidP="00AD5261">
            <w:pPr>
              <w:adjustRightIn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7F19A35" w14:textId="09BF70A1" w:rsidR="00AD5261" w:rsidRPr="00310ABA" w:rsidRDefault="00AD5261" w:rsidP="00775741">
            <w:pPr>
              <w:adjustRightInd w:val="0"/>
              <w:spacing w:line="36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中央銀行</w:t>
            </w:r>
          </w:p>
        </w:tc>
      </w:tr>
      <w:tr w:rsidR="00310ABA" w:rsidRPr="00310ABA" w14:paraId="094A3EE9" w14:textId="77777777" w:rsidTr="004E4421">
        <w:trPr>
          <w:trHeight w:val="454"/>
          <w:jc w:val="center"/>
        </w:trPr>
        <w:tc>
          <w:tcPr>
            <w:tcW w:w="49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14:paraId="1704CBD6" w14:textId="77777777" w:rsidR="00AD5261" w:rsidRPr="00310ABA" w:rsidRDefault="00AD5261" w:rsidP="00AD5261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C8F62" w14:textId="10509919" w:rsidR="00AD5261" w:rsidRPr="00310ABA" w:rsidRDefault="00AD5261" w:rsidP="00775741">
            <w:pPr>
              <w:adjustRightInd w:val="0"/>
              <w:spacing w:line="36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製造業存貨價值</w:t>
            </w:r>
          </w:p>
        </w:tc>
        <w:tc>
          <w:tcPr>
            <w:tcW w:w="392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2E576BF" w14:textId="77777777" w:rsidR="00AD5261" w:rsidRPr="00310ABA" w:rsidRDefault="00AD5261" w:rsidP="00AD5261">
            <w:pPr>
              <w:adjustRightInd w:val="0"/>
              <w:spacing w:line="36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809568E" w14:textId="7F0E07EE" w:rsidR="00AD5261" w:rsidRPr="00310ABA" w:rsidRDefault="00AD5261" w:rsidP="00775741">
            <w:pPr>
              <w:adjustRightInd w:val="0"/>
              <w:spacing w:line="36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經濟部</w:t>
            </w:r>
          </w:p>
        </w:tc>
      </w:tr>
      <w:tr w:rsidR="007A09B4" w:rsidRPr="00310ABA" w14:paraId="4A0E6948" w14:textId="77777777" w:rsidTr="004E4421">
        <w:trPr>
          <w:trHeight w:val="454"/>
          <w:jc w:val="center"/>
        </w:trPr>
        <w:tc>
          <w:tcPr>
            <w:tcW w:w="496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9C769E7" w14:textId="77777777" w:rsidR="00AD5261" w:rsidRPr="00310ABA" w:rsidRDefault="00AD5261" w:rsidP="00AD5261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6B5EE" w14:textId="7E69710A" w:rsidR="00AD5261" w:rsidRPr="00310ABA" w:rsidRDefault="00AD5261" w:rsidP="00775741">
            <w:pPr>
              <w:adjustRightInd w:val="0"/>
              <w:spacing w:line="36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金融業隔夜拆款利率</w:t>
            </w: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7EE64C5" w14:textId="2E2275E9" w:rsidR="00AD5261" w:rsidRPr="00310ABA" w:rsidRDefault="00AD5261" w:rsidP="00AD5261">
            <w:pPr>
              <w:adjustRightInd w:val="0"/>
              <w:spacing w:line="36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五大銀行新承做放款平均利率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F9CB667" w14:textId="7B12270F" w:rsidR="00AD5261" w:rsidRPr="00310ABA" w:rsidRDefault="00AD5261" w:rsidP="00775741">
            <w:pPr>
              <w:adjustRightInd w:val="0"/>
              <w:spacing w:line="360" w:lineRule="exact"/>
              <w:jc w:val="both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10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中央銀行</w:t>
            </w:r>
          </w:p>
        </w:tc>
      </w:tr>
    </w:tbl>
    <w:p w14:paraId="56B1286A" w14:textId="77777777" w:rsidR="003E7C7F" w:rsidRPr="00310ABA" w:rsidRDefault="003E7C7F" w:rsidP="003E7C7F">
      <w:pPr>
        <w:pStyle w:val="k02"/>
        <w:tabs>
          <w:tab w:val="clear" w:pos="960"/>
          <w:tab w:val="left" w:pos="680"/>
        </w:tabs>
        <w:spacing w:line="160" w:lineRule="exact"/>
        <w:ind w:firstLine="0"/>
        <w:rPr>
          <w:rFonts w:asciiTheme="majorEastAsia" w:eastAsiaTheme="majorEastAsia" w:hAnsiTheme="majorEastAsia"/>
          <w:color w:val="000000" w:themeColor="text1"/>
          <w:szCs w:val="28"/>
        </w:rPr>
      </w:pPr>
    </w:p>
    <w:sectPr w:rsidR="003E7C7F" w:rsidRPr="00310ABA" w:rsidSect="00A72BE9">
      <w:footerReference w:type="default" r:id="rId9"/>
      <w:pgSz w:w="11906" w:h="16838"/>
      <w:pgMar w:top="993" w:right="1797" w:bottom="993" w:left="1797" w:header="851" w:footer="1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9DC83" w14:textId="77777777" w:rsidR="00F36DBB" w:rsidRDefault="00F36DBB" w:rsidP="00C369E1">
      <w:r>
        <w:separator/>
      </w:r>
    </w:p>
  </w:endnote>
  <w:endnote w:type="continuationSeparator" w:id="0">
    <w:p w14:paraId="3772F9DF" w14:textId="77777777" w:rsidR="00F36DBB" w:rsidRDefault="00F36DBB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770207"/>
      <w:docPartObj>
        <w:docPartGallery w:val="Page Numbers (Bottom of Page)"/>
        <w:docPartUnique/>
      </w:docPartObj>
    </w:sdtPr>
    <w:sdtEndPr/>
    <w:sdtContent>
      <w:p w14:paraId="49C6A072" w14:textId="77777777" w:rsidR="00AB44CC" w:rsidRDefault="0042746F" w:rsidP="00EF7E41">
        <w:pPr>
          <w:pStyle w:val="ab"/>
          <w:jc w:val="center"/>
        </w:pPr>
        <w:r>
          <w:fldChar w:fldCharType="begin"/>
        </w:r>
        <w:r w:rsidR="00AB44CC">
          <w:instrText>PAGE   \* MERGEFORMAT</w:instrText>
        </w:r>
        <w:r>
          <w:fldChar w:fldCharType="separate"/>
        </w:r>
        <w:r w:rsidR="000D0065" w:rsidRPr="000D0065">
          <w:rPr>
            <w:noProof/>
            <w:lang w:val="zh-TW"/>
          </w:rPr>
          <w:t>3</w:t>
        </w:r>
        <w:r>
          <w:fldChar w:fldCharType="end"/>
        </w:r>
      </w:p>
      <w:p w14:paraId="64061B64" w14:textId="77777777" w:rsidR="00AB44CC" w:rsidRDefault="00310ABA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8C75" w14:textId="77777777" w:rsidR="00F36DBB" w:rsidRDefault="00F36DBB" w:rsidP="00C369E1">
      <w:r>
        <w:separator/>
      </w:r>
    </w:p>
  </w:footnote>
  <w:footnote w:type="continuationSeparator" w:id="0">
    <w:p w14:paraId="7B808AEE" w14:textId="77777777" w:rsidR="00F36DBB" w:rsidRDefault="00F36DBB" w:rsidP="00C369E1">
      <w:r>
        <w:continuationSeparator/>
      </w:r>
    </w:p>
  </w:footnote>
  <w:footnote w:id="1">
    <w:p w14:paraId="6B9C0E95" w14:textId="5747BFFE" w:rsidR="00A72BE9" w:rsidRPr="00A72BE9" w:rsidRDefault="00A72BE9" w:rsidP="00A72BE9">
      <w:pPr>
        <w:pStyle w:val="a5"/>
        <w:spacing w:line="360" w:lineRule="exact"/>
        <w:rPr>
          <w:sz w:val="28"/>
          <w:szCs w:val="28"/>
        </w:rPr>
      </w:pPr>
      <w:r w:rsidRPr="00A72BE9">
        <w:rPr>
          <w:rStyle w:val="a7"/>
          <w:sz w:val="28"/>
          <w:szCs w:val="28"/>
        </w:rPr>
        <w:footnoteRef/>
      </w:r>
      <w:r w:rsidRPr="00A72BE9">
        <w:rPr>
          <w:sz w:val="28"/>
          <w:szCs w:val="28"/>
        </w:rPr>
        <w:t xml:space="preserve"> </w:t>
      </w:r>
      <w:r w:rsidRPr="00FE2154">
        <w:rPr>
          <w:rFonts w:asciiTheme="minorEastAsia" w:eastAsiaTheme="minorEastAsia" w:hAnsiTheme="minorEastAsia" w:hint="eastAsia"/>
          <w:kern w:val="0"/>
          <w:sz w:val="28"/>
          <w:szCs w:val="28"/>
        </w:rPr>
        <w:t>113年3月4日將發布113年1月景氣概況</w:t>
      </w:r>
      <w:r w:rsidRPr="00FE2154">
        <w:rPr>
          <w:rFonts w:asciiTheme="minorEastAsia" w:hAnsiTheme="minorEastAsia" w:hint="eastAsia"/>
          <w:sz w:val="28"/>
          <w:szCs w:val="28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1BD"/>
    <w:multiLevelType w:val="hybridMultilevel"/>
    <w:tmpl w:val="C096AF7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EB49FD"/>
    <w:multiLevelType w:val="hybridMultilevel"/>
    <w:tmpl w:val="635E8E2C"/>
    <w:lvl w:ilvl="0" w:tplc="2EA0020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BA34CA"/>
    <w:multiLevelType w:val="hybridMultilevel"/>
    <w:tmpl w:val="F296FA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BB3C48"/>
    <w:multiLevelType w:val="hybridMultilevel"/>
    <w:tmpl w:val="86F850F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1A333F3D"/>
    <w:multiLevelType w:val="hybridMultilevel"/>
    <w:tmpl w:val="75F0F6A6"/>
    <w:lvl w:ilvl="0" w:tplc="BCF489D8">
      <w:start w:val="1"/>
      <w:numFmt w:val="bullet"/>
      <w:lvlText w:val="-"/>
      <w:lvlJc w:val="left"/>
      <w:pPr>
        <w:ind w:left="112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6" w15:restartNumberingAfterBreak="0">
    <w:nsid w:val="1B6B107D"/>
    <w:multiLevelType w:val="hybridMultilevel"/>
    <w:tmpl w:val="7D9E73A4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 w15:restartNumberingAfterBreak="0">
    <w:nsid w:val="366D1F9F"/>
    <w:multiLevelType w:val="hybridMultilevel"/>
    <w:tmpl w:val="9C0E4956"/>
    <w:lvl w:ilvl="0" w:tplc="2EA0020E">
      <w:start w:val="1"/>
      <w:numFmt w:val="taiwaneseCountingThousand"/>
      <w:lvlText w:val="(%1)"/>
      <w:lvlJc w:val="left"/>
      <w:pPr>
        <w:ind w:left="10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8" w15:restartNumberingAfterBreak="0">
    <w:nsid w:val="38AD0BF4"/>
    <w:multiLevelType w:val="hybridMultilevel"/>
    <w:tmpl w:val="7D9E73A4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9" w15:restartNumberingAfterBreak="0">
    <w:nsid w:val="3E0E4E34"/>
    <w:multiLevelType w:val="hybridMultilevel"/>
    <w:tmpl w:val="DBFCCE82"/>
    <w:lvl w:ilvl="0" w:tplc="5FFA6C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3A5B94"/>
    <w:multiLevelType w:val="hybridMultilevel"/>
    <w:tmpl w:val="05829F5A"/>
    <w:lvl w:ilvl="0" w:tplc="2EA0020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532A3AA6"/>
    <w:multiLevelType w:val="hybridMultilevel"/>
    <w:tmpl w:val="7D9E73A4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4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5" w15:restartNumberingAfterBreak="0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6" w15:restartNumberingAfterBreak="0">
    <w:nsid w:val="60F553AE"/>
    <w:multiLevelType w:val="hybridMultilevel"/>
    <w:tmpl w:val="131430F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4"/>
  </w:num>
  <w:num w:numId="5">
    <w:abstractNumId w:val="15"/>
  </w:num>
  <w:num w:numId="6">
    <w:abstractNumId w:val="16"/>
  </w:num>
  <w:num w:numId="7">
    <w:abstractNumId w:val="0"/>
  </w:num>
  <w:num w:numId="8">
    <w:abstractNumId w:val="13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E5"/>
    <w:rsid w:val="000003B5"/>
    <w:rsid w:val="000005B8"/>
    <w:rsid w:val="00000BB9"/>
    <w:rsid w:val="00000EA8"/>
    <w:rsid w:val="00002198"/>
    <w:rsid w:val="000048F3"/>
    <w:rsid w:val="000059DF"/>
    <w:rsid w:val="0000628D"/>
    <w:rsid w:val="00006755"/>
    <w:rsid w:val="00006C63"/>
    <w:rsid w:val="000103F4"/>
    <w:rsid w:val="00011482"/>
    <w:rsid w:val="00011AC4"/>
    <w:rsid w:val="00011C76"/>
    <w:rsid w:val="000129F8"/>
    <w:rsid w:val="000132F5"/>
    <w:rsid w:val="0001336E"/>
    <w:rsid w:val="000139DC"/>
    <w:rsid w:val="00013A16"/>
    <w:rsid w:val="00013A56"/>
    <w:rsid w:val="000147DF"/>
    <w:rsid w:val="00014912"/>
    <w:rsid w:val="00014A42"/>
    <w:rsid w:val="00015E28"/>
    <w:rsid w:val="0001623B"/>
    <w:rsid w:val="00016682"/>
    <w:rsid w:val="00016B81"/>
    <w:rsid w:val="0001735F"/>
    <w:rsid w:val="00020AB2"/>
    <w:rsid w:val="00020FC7"/>
    <w:rsid w:val="0002143E"/>
    <w:rsid w:val="00021CD7"/>
    <w:rsid w:val="00023094"/>
    <w:rsid w:val="00023375"/>
    <w:rsid w:val="00023E36"/>
    <w:rsid w:val="00024240"/>
    <w:rsid w:val="00024FA1"/>
    <w:rsid w:val="00025BCD"/>
    <w:rsid w:val="00027AC6"/>
    <w:rsid w:val="00027C3A"/>
    <w:rsid w:val="0003013A"/>
    <w:rsid w:val="000301AB"/>
    <w:rsid w:val="000302E3"/>
    <w:rsid w:val="00032C5C"/>
    <w:rsid w:val="00033145"/>
    <w:rsid w:val="0003319F"/>
    <w:rsid w:val="000334FF"/>
    <w:rsid w:val="0003531A"/>
    <w:rsid w:val="00035591"/>
    <w:rsid w:val="00035DE7"/>
    <w:rsid w:val="0003673A"/>
    <w:rsid w:val="00037B52"/>
    <w:rsid w:val="00037B8B"/>
    <w:rsid w:val="00037C79"/>
    <w:rsid w:val="00037F16"/>
    <w:rsid w:val="0004078B"/>
    <w:rsid w:val="000416BE"/>
    <w:rsid w:val="000417B6"/>
    <w:rsid w:val="000419F5"/>
    <w:rsid w:val="00041DDA"/>
    <w:rsid w:val="00042641"/>
    <w:rsid w:val="00043987"/>
    <w:rsid w:val="00045CC7"/>
    <w:rsid w:val="00046C20"/>
    <w:rsid w:val="000503D2"/>
    <w:rsid w:val="00050C9C"/>
    <w:rsid w:val="000513BE"/>
    <w:rsid w:val="00051DE4"/>
    <w:rsid w:val="00053603"/>
    <w:rsid w:val="00053AB1"/>
    <w:rsid w:val="00054278"/>
    <w:rsid w:val="00054584"/>
    <w:rsid w:val="00054709"/>
    <w:rsid w:val="00054C5D"/>
    <w:rsid w:val="00054C87"/>
    <w:rsid w:val="00055C7C"/>
    <w:rsid w:val="00056C35"/>
    <w:rsid w:val="0005752C"/>
    <w:rsid w:val="000576E7"/>
    <w:rsid w:val="00057A17"/>
    <w:rsid w:val="0006027B"/>
    <w:rsid w:val="00060ABB"/>
    <w:rsid w:val="00061DAE"/>
    <w:rsid w:val="00062B65"/>
    <w:rsid w:val="0006354A"/>
    <w:rsid w:val="000638DC"/>
    <w:rsid w:val="00064594"/>
    <w:rsid w:val="00064E37"/>
    <w:rsid w:val="00066126"/>
    <w:rsid w:val="00067095"/>
    <w:rsid w:val="00070CD0"/>
    <w:rsid w:val="0007281E"/>
    <w:rsid w:val="00073460"/>
    <w:rsid w:val="00073766"/>
    <w:rsid w:val="00074A46"/>
    <w:rsid w:val="0007544A"/>
    <w:rsid w:val="0007558A"/>
    <w:rsid w:val="00076AD3"/>
    <w:rsid w:val="00076C03"/>
    <w:rsid w:val="00076FDE"/>
    <w:rsid w:val="000775C4"/>
    <w:rsid w:val="0007789A"/>
    <w:rsid w:val="0008001E"/>
    <w:rsid w:val="000801A6"/>
    <w:rsid w:val="00081E91"/>
    <w:rsid w:val="000832AD"/>
    <w:rsid w:val="000839E1"/>
    <w:rsid w:val="00083E6C"/>
    <w:rsid w:val="00084077"/>
    <w:rsid w:val="00084BD0"/>
    <w:rsid w:val="00085BC4"/>
    <w:rsid w:val="000868E4"/>
    <w:rsid w:val="00086934"/>
    <w:rsid w:val="00087390"/>
    <w:rsid w:val="000877C4"/>
    <w:rsid w:val="00090BB2"/>
    <w:rsid w:val="000931B7"/>
    <w:rsid w:val="00094B1C"/>
    <w:rsid w:val="00095967"/>
    <w:rsid w:val="00095D77"/>
    <w:rsid w:val="00095D92"/>
    <w:rsid w:val="000964C2"/>
    <w:rsid w:val="00097176"/>
    <w:rsid w:val="00097295"/>
    <w:rsid w:val="000A0D4B"/>
    <w:rsid w:val="000A187F"/>
    <w:rsid w:val="000A1DD5"/>
    <w:rsid w:val="000A2710"/>
    <w:rsid w:val="000A51BF"/>
    <w:rsid w:val="000A5460"/>
    <w:rsid w:val="000A5FEE"/>
    <w:rsid w:val="000A659E"/>
    <w:rsid w:val="000A7353"/>
    <w:rsid w:val="000B0838"/>
    <w:rsid w:val="000B1A74"/>
    <w:rsid w:val="000B277C"/>
    <w:rsid w:val="000B38BC"/>
    <w:rsid w:val="000B4916"/>
    <w:rsid w:val="000B4E24"/>
    <w:rsid w:val="000B5D2B"/>
    <w:rsid w:val="000B67C8"/>
    <w:rsid w:val="000B68AB"/>
    <w:rsid w:val="000B7846"/>
    <w:rsid w:val="000C05D4"/>
    <w:rsid w:val="000C0692"/>
    <w:rsid w:val="000C39E5"/>
    <w:rsid w:val="000C47A3"/>
    <w:rsid w:val="000C6A15"/>
    <w:rsid w:val="000C73B6"/>
    <w:rsid w:val="000D0065"/>
    <w:rsid w:val="000D18E5"/>
    <w:rsid w:val="000D1A2A"/>
    <w:rsid w:val="000D226D"/>
    <w:rsid w:val="000D2A04"/>
    <w:rsid w:val="000D2A64"/>
    <w:rsid w:val="000D55FE"/>
    <w:rsid w:val="000D5D44"/>
    <w:rsid w:val="000D71D2"/>
    <w:rsid w:val="000D723B"/>
    <w:rsid w:val="000D78C2"/>
    <w:rsid w:val="000D7B09"/>
    <w:rsid w:val="000D7FD8"/>
    <w:rsid w:val="000E0981"/>
    <w:rsid w:val="000E0AF2"/>
    <w:rsid w:val="000E130C"/>
    <w:rsid w:val="000E1AA5"/>
    <w:rsid w:val="000E1B27"/>
    <w:rsid w:val="000E284D"/>
    <w:rsid w:val="000E2996"/>
    <w:rsid w:val="000E2E70"/>
    <w:rsid w:val="000E37EA"/>
    <w:rsid w:val="000E3E1F"/>
    <w:rsid w:val="000E3F14"/>
    <w:rsid w:val="000E56C6"/>
    <w:rsid w:val="000E5AF3"/>
    <w:rsid w:val="000E5B04"/>
    <w:rsid w:val="000E5C59"/>
    <w:rsid w:val="000E5FE8"/>
    <w:rsid w:val="000E7CDF"/>
    <w:rsid w:val="000F186E"/>
    <w:rsid w:val="000F20A3"/>
    <w:rsid w:val="000F4793"/>
    <w:rsid w:val="000F4BD1"/>
    <w:rsid w:val="000F6C1C"/>
    <w:rsid w:val="000F7A47"/>
    <w:rsid w:val="000F7BFE"/>
    <w:rsid w:val="000F7FA4"/>
    <w:rsid w:val="001007B9"/>
    <w:rsid w:val="00100D60"/>
    <w:rsid w:val="00101C58"/>
    <w:rsid w:val="0010362F"/>
    <w:rsid w:val="00104C9C"/>
    <w:rsid w:val="0010660E"/>
    <w:rsid w:val="00106981"/>
    <w:rsid w:val="001070ED"/>
    <w:rsid w:val="00107426"/>
    <w:rsid w:val="00110B4C"/>
    <w:rsid w:val="00110F75"/>
    <w:rsid w:val="001133AF"/>
    <w:rsid w:val="00113FC8"/>
    <w:rsid w:val="0011455B"/>
    <w:rsid w:val="00114656"/>
    <w:rsid w:val="001146C7"/>
    <w:rsid w:val="00117464"/>
    <w:rsid w:val="00120518"/>
    <w:rsid w:val="00120715"/>
    <w:rsid w:val="00120E6F"/>
    <w:rsid w:val="00121C81"/>
    <w:rsid w:val="001227F0"/>
    <w:rsid w:val="00123583"/>
    <w:rsid w:val="00123DFF"/>
    <w:rsid w:val="00123E11"/>
    <w:rsid w:val="00124201"/>
    <w:rsid w:val="001246FC"/>
    <w:rsid w:val="0012531A"/>
    <w:rsid w:val="00126579"/>
    <w:rsid w:val="001265C1"/>
    <w:rsid w:val="00126FFE"/>
    <w:rsid w:val="001271D1"/>
    <w:rsid w:val="00134F9C"/>
    <w:rsid w:val="00136506"/>
    <w:rsid w:val="001367A3"/>
    <w:rsid w:val="0013703A"/>
    <w:rsid w:val="0014029E"/>
    <w:rsid w:val="0014113B"/>
    <w:rsid w:val="00141A31"/>
    <w:rsid w:val="00142DE7"/>
    <w:rsid w:val="00143490"/>
    <w:rsid w:val="0014439B"/>
    <w:rsid w:val="001446D3"/>
    <w:rsid w:val="001479A6"/>
    <w:rsid w:val="00147AC5"/>
    <w:rsid w:val="0015020D"/>
    <w:rsid w:val="00151A36"/>
    <w:rsid w:val="0015375A"/>
    <w:rsid w:val="00153AE0"/>
    <w:rsid w:val="00153E1A"/>
    <w:rsid w:val="00154220"/>
    <w:rsid w:val="00154CAF"/>
    <w:rsid w:val="001560E5"/>
    <w:rsid w:val="0015612E"/>
    <w:rsid w:val="00156CB3"/>
    <w:rsid w:val="00157275"/>
    <w:rsid w:val="0016044C"/>
    <w:rsid w:val="001613E9"/>
    <w:rsid w:val="001618A3"/>
    <w:rsid w:val="00161FF9"/>
    <w:rsid w:val="00164EE7"/>
    <w:rsid w:val="0016581D"/>
    <w:rsid w:val="001677DD"/>
    <w:rsid w:val="00171FEF"/>
    <w:rsid w:val="00174548"/>
    <w:rsid w:val="0017465F"/>
    <w:rsid w:val="001755D4"/>
    <w:rsid w:val="0017581B"/>
    <w:rsid w:val="00175AC6"/>
    <w:rsid w:val="0017608E"/>
    <w:rsid w:val="00176285"/>
    <w:rsid w:val="001775FF"/>
    <w:rsid w:val="00177D90"/>
    <w:rsid w:val="0018069E"/>
    <w:rsid w:val="0018136C"/>
    <w:rsid w:val="00181CB2"/>
    <w:rsid w:val="0018324E"/>
    <w:rsid w:val="001835AA"/>
    <w:rsid w:val="0018458D"/>
    <w:rsid w:val="001851B0"/>
    <w:rsid w:val="0018613B"/>
    <w:rsid w:val="001877DE"/>
    <w:rsid w:val="00190B69"/>
    <w:rsid w:val="00192A8E"/>
    <w:rsid w:val="00192B34"/>
    <w:rsid w:val="00193421"/>
    <w:rsid w:val="00193FB4"/>
    <w:rsid w:val="001941DA"/>
    <w:rsid w:val="0019496D"/>
    <w:rsid w:val="00194B31"/>
    <w:rsid w:val="00194E9F"/>
    <w:rsid w:val="00194F7F"/>
    <w:rsid w:val="00195851"/>
    <w:rsid w:val="00195A73"/>
    <w:rsid w:val="00196C4E"/>
    <w:rsid w:val="00196E6C"/>
    <w:rsid w:val="001A26E6"/>
    <w:rsid w:val="001A32B2"/>
    <w:rsid w:val="001A3738"/>
    <w:rsid w:val="001A3AD9"/>
    <w:rsid w:val="001A3E2F"/>
    <w:rsid w:val="001A4A77"/>
    <w:rsid w:val="001A5A24"/>
    <w:rsid w:val="001A5A5A"/>
    <w:rsid w:val="001A644A"/>
    <w:rsid w:val="001A7ACE"/>
    <w:rsid w:val="001B05C7"/>
    <w:rsid w:val="001B08E0"/>
    <w:rsid w:val="001B16E9"/>
    <w:rsid w:val="001B3367"/>
    <w:rsid w:val="001B3DBF"/>
    <w:rsid w:val="001B498F"/>
    <w:rsid w:val="001B69EA"/>
    <w:rsid w:val="001B7BE1"/>
    <w:rsid w:val="001B7E6F"/>
    <w:rsid w:val="001C116F"/>
    <w:rsid w:val="001C18F2"/>
    <w:rsid w:val="001C27A5"/>
    <w:rsid w:val="001C3259"/>
    <w:rsid w:val="001C3E98"/>
    <w:rsid w:val="001C40B6"/>
    <w:rsid w:val="001C4866"/>
    <w:rsid w:val="001C5255"/>
    <w:rsid w:val="001C56D0"/>
    <w:rsid w:val="001C659F"/>
    <w:rsid w:val="001C6688"/>
    <w:rsid w:val="001C7554"/>
    <w:rsid w:val="001C77DA"/>
    <w:rsid w:val="001D0F7B"/>
    <w:rsid w:val="001D3597"/>
    <w:rsid w:val="001D428C"/>
    <w:rsid w:val="001D5AD4"/>
    <w:rsid w:val="001D61F2"/>
    <w:rsid w:val="001D6551"/>
    <w:rsid w:val="001D6663"/>
    <w:rsid w:val="001D6BF6"/>
    <w:rsid w:val="001D78D7"/>
    <w:rsid w:val="001E030E"/>
    <w:rsid w:val="001E1913"/>
    <w:rsid w:val="001E2FA4"/>
    <w:rsid w:val="001E3D28"/>
    <w:rsid w:val="001E3EA6"/>
    <w:rsid w:val="001E4E99"/>
    <w:rsid w:val="001E5889"/>
    <w:rsid w:val="001E5938"/>
    <w:rsid w:val="001E5A0E"/>
    <w:rsid w:val="001F044D"/>
    <w:rsid w:val="001F10EA"/>
    <w:rsid w:val="001F2815"/>
    <w:rsid w:val="001F337F"/>
    <w:rsid w:val="001F52CC"/>
    <w:rsid w:val="001F5A94"/>
    <w:rsid w:val="001F5D21"/>
    <w:rsid w:val="001F5F33"/>
    <w:rsid w:val="00200D05"/>
    <w:rsid w:val="002034EA"/>
    <w:rsid w:val="00206659"/>
    <w:rsid w:val="00206DB6"/>
    <w:rsid w:val="00207440"/>
    <w:rsid w:val="00210160"/>
    <w:rsid w:val="00210172"/>
    <w:rsid w:val="00210350"/>
    <w:rsid w:val="002110E3"/>
    <w:rsid w:val="00211A64"/>
    <w:rsid w:val="002128F2"/>
    <w:rsid w:val="00212CA4"/>
    <w:rsid w:val="0021319F"/>
    <w:rsid w:val="0021393F"/>
    <w:rsid w:val="00214176"/>
    <w:rsid w:val="00214613"/>
    <w:rsid w:val="00214758"/>
    <w:rsid w:val="002150A5"/>
    <w:rsid w:val="00215B77"/>
    <w:rsid w:val="00216477"/>
    <w:rsid w:val="00217ECF"/>
    <w:rsid w:val="00220AC9"/>
    <w:rsid w:val="00220E6D"/>
    <w:rsid w:val="002215EC"/>
    <w:rsid w:val="0022221D"/>
    <w:rsid w:val="002235F3"/>
    <w:rsid w:val="00223E41"/>
    <w:rsid w:val="00224355"/>
    <w:rsid w:val="002247E5"/>
    <w:rsid w:val="00224E57"/>
    <w:rsid w:val="002261D3"/>
    <w:rsid w:val="00226B16"/>
    <w:rsid w:val="0023197B"/>
    <w:rsid w:val="00231F28"/>
    <w:rsid w:val="002321F9"/>
    <w:rsid w:val="00232DF1"/>
    <w:rsid w:val="00232F07"/>
    <w:rsid w:val="002334AE"/>
    <w:rsid w:val="002336FE"/>
    <w:rsid w:val="00235B49"/>
    <w:rsid w:val="0023796F"/>
    <w:rsid w:val="0023799B"/>
    <w:rsid w:val="00237EFF"/>
    <w:rsid w:val="0024124D"/>
    <w:rsid w:val="00242F15"/>
    <w:rsid w:val="00243A1B"/>
    <w:rsid w:val="002445F4"/>
    <w:rsid w:val="00245D9C"/>
    <w:rsid w:val="00245FA1"/>
    <w:rsid w:val="00246E12"/>
    <w:rsid w:val="00247A92"/>
    <w:rsid w:val="00247C50"/>
    <w:rsid w:val="00247CA7"/>
    <w:rsid w:val="00247FF5"/>
    <w:rsid w:val="00251229"/>
    <w:rsid w:val="002515F4"/>
    <w:rsid w:val="00252874"/>
    <w:rsid w:val="00253AA7"/>
    <w:rsid w:val="00254314"/>
    <w:rsid w:val="002554F9"/>
    <w:rsid w:val="00255FC7"/>
    <w:rsid w:val="00256539"/>
    <w:rsid w:val="0025678A"/>
    <w:rsid w:val="00257757"/>
    <w:rsid w:val="00260640"/>
    <w:rsid w:val="00260A5A"/>
    <w:rsid w:val="0026129F"/>
    <w:rsid w:val="00262802"/>
    <w:rsid w:val="00264106"/>
    <w:rsid w:val="00265149"/>
    <w:rsid w:val="00265F80"/>
    <w:rsid w:val="00266B6A"/>
    <w:rsid w:val="00267682"/>
    <w:rsid w:val="00270E81"/>
    <w:rsid w:val="00270F06"/>
    <w:rsid w:val="00271394"/>
    <w:rsid w:val="0027175B"/>
    <w:rsid w:val="002717B3"/>
    <w:rsid w:val="00271C29"/>
    <w:rsid w:val="00271E81"/>
    <w:rsid w:val="00273446"/>
    <w:rsid w:val="00273523"/>
    <w:rsid w:val="00273D9E"/>
    <w:rsid w:val="002747E5"/>
    <w:rsid w:val="00274B3F"/>
    <w:rsid w:val="00275178"/>
    <w:rsid w:val="0027526E"/>
    <w:rsid w:val="0027584F"/>
    <w:rsid w:val="002762F7"/>
    <w:rsid w:val="00276D09"/>
    <w:rsid w:val="00277A4A"/>
    <w:rsid w:val="00280530"/>
    <w:rsid w:val="0028062D"/>
    <w:rsid w:val="00281042"/>
    <w:rsid w:val="002810CD"/>
    <w:rsid w:val="00281D42"/>
    <w:rsid w:val="00282467"/>
    <w:rsid w:val="00282543"/>
    <w:rsid w:val="00282833"/>
    <w:rsid w:val="00282CE3"/>
    <w:rsid w:val="00283A2F"/>
    <w:rsid w:val="00284524"/>
    <w:rsid w:val="002866F6"/>
    <w:rsid w:val="00287625"/>
    <w:rsid w:val="00290A84"/>
    <w:rsid w:val="002919F4"/>
    <w:rsid w:val="00291DA6"/>
    <w:rsid w:val="00292A8E"/>
    <w:rsid w:val="00292ED7"/>
    <w:rsid w:val="00293577"/>
    <w:rsid w:val="00294529"/>
    <w:rsid w:val="002947A1"/>
    <w:rsid w:val="00295467"/>
    <w:rsid w:val="0029658A"/>
    <w:rsid w:val="002A05AD"/>
    <w:rsid w:val="002A1B15"/>
    <w:rsid w:val="002A21D6"/>
    <w:rsid w:val="002A30FE"/>
    <w:rsid w:val="002A34D5"/>
    <w:rsid w:val="002A3D7F"/>
    <w:rsid w:val="002A5BD2"/>
    <w:rsid w:val="002A5C3D"/>
    <w:rsid w:val="002A635C"/>
    <w:rsid w:val="002A64F0"/>
    <w:rsid w:val="002A6CA8"/>
    <w:rsid w:val="002B036C"/>
    <w:rsid w:val="002B0B87"/>
    <w:rsid w:val="002B0C85"/>
    <w:rsid w:val="002B0CCD"/>
    <w:rsid w:val="002B18D4"/>
    <w:rsid w:val="002B1F84"/>
    <w:rsid w:val="002B205B"/>
    <w:rsid w:val="002B26DD"/>
    <w:rsid w:val="002B2FBF"/>
    <w:rsid w:val="002B4652"/>
    <w:rsid w:val="002B4A37"/>
    <w:rsid w:val="002B4E40"/>
    <w:rsid w:val="002B5341"/>
    <w:rsid w:val="002B54A3"/>
    <w:rsid w:val="002B5F31"/>
    <w:rsid w:val="002B7C8A"/>
    <w:rsid w:val="002C0C9D"/>
    <w:rsid w:val="002C2133"/>
    <w:rsid w:val="002C2899"/>
    <w:rsid w:val="002C2CE9"/>
    <w:rsid w:val="002C3526"/>
    <w:rsid w:val="002C3840"/>
    <w:rsid w:val="002C59B4"/>
    <w:rsid w:val="002C69E2"/>
    <w:rsid w:val="002C6B8B"/>
    <w:rsid w:val="002C6CA4"/>
    <w:rsid w:val="002C7D21"/>
    <w:rsid w:val="002D050E"/>
    <w:rsid w:val="002D0606"/>
    <w:rsid w:val="002D0894"/>
    <w:rsid w:val="002D0DB8"/>
    <w:rsid w:val="002D27D4"/>
    <w:rsid w:val="002D35EC"/>
    <w:rsid w:val="002D4F8C"/>
    <w:rsid w:val="002D546B"/>
    <w:rsid w:val="002D6250"/>
    <w:rsid w:val="002D6274"/>
    <w:rsid w:val="002D7BA1"/>
    <w:rsid w:val="002D7D39"/>
    <w:rsid w:val="002E09A9"/>
    <w:rsid w:val="002E0B04"/>
    <w:rsid w:val="002E152B"/>
    <w:rsid w:val="002E1B7B"/>
    <w:rsid w:val="002E1FA3"/>
    <w:rsid w:val="002E2075"/>
    <w:rsid w:val="002E2B34"/>
    <w:rsid w:val="002E3506"/>
    <w:rsid w:val="002E4685"/>
    <w:rsid w:val="002E4B54"/>
    <w:rsid w:val="002E4D55"/>
    <w:rsid w:val="002E5199"/>
    <w:rsid w:val="002E56E5"/>
    <w:rsid w:val="002E608F"/>
    <w:rsid w:val="002E639A"/>
    <w:rsid w:val="002E63EE"/>
    <w:rsid w:val="002E6C33"/>
    <w:rsid w:val="002E6CD4"/>
    <w:rsid w:val="002E76C1"/>
    <w:rsid w:val="002F0678"/>
    <w:rsid w:val="002F0FE5"/>
    <w:rsid w:val="002F154B"/>
    <w:rsid w:val="002F2240"/>
    <w:rsid w:val="002F24BB"/>
    <w:rsid w:val="002F273D"/>
    <w:rsid w:val="002F28EE"/>
    <w:rsid w:val="002F2FB2"/>
    <w:rsid w:val="002F3CB6"/>
    <w:rsid w:val="002F4D20"/>
    <w:rsid w:val="002F573A"/>
    <w:rsid w:val="002F6159"/>
    <w:rsid w:val="002F714A"/>
    <w:rsid w:val="002F71DB"/>
    <w:rsid w:val="002F7DA0"/>
    <w:rsid w:val="003006D6"/>
    <w:rsid w:val="003010B5"/>
    <w:rsid w:val="0030134C"/>
    <w:rsid w:val="00301953"/>
    <w:rsid w:val="00301A1C"/>
    <w:rsid w:val="00301E66"/>
    <w:rsid w:val="00303A6F"/>
    <w:rsid w:val="003051BF"/>
    <w:rsid w:val="003057F9"/>
    <w:rsid w:val="00306C46"/>
    <w:rsid w:val="00306F21"/>
    <w:rsid w:val="00307ABF"/>
    <w:rsid w:val="00310ABA"/>
    <w:rsid w:val="00310CFD"/>
    <w:rsid w:val="00310F85"/>
    <w:rsid w:val="0031122F"/>
    <w:rsid w:val="003124EA"/>
    <w:rsid w:val="00312736"/>
    <w:rsid w:val="003167D1"/>
    <w:rsid w:val="00317CAC"/>
    <w:rsid w:val="003205A6"/>
    <w:rsid w:val="00320CF6"/>
    <w:rsid w:val="00320F79"/>
    <w:rsid w:val="00321562"/>
    <w:rsid w:val="003223D1"/>
    <w:rsid w:val="00324ACE"/>
    <w:rsid w:val="00324B02"/>
    <w:rsid w:val="00324BA4"/>
    <w:rsid w:val="003250B3"/>
    <w:rsid w:val="00325593"/>
    <w:rsid w:val="00325602"/>
    <w:rsid w:val="0032610C"/>
    <w:rsid w:val="00326154"/>
    <w:rsid w:val="00326E4D"/>
    <w:rsid w:val="003272AE"/>
    <w:rsid w:val="00327C9C"/>
    <w:rsid w:val="003301F8"/>
    <w:rsid w:val="00330849"/>
    <w:rsid w:val="0033144B"/>
    <w:rsid w:val="00332528"/>
    <w:rsid w:val="0033279D"/>
    <w:rsid w:val="00332832"/>
    <w:rsid w:val="00332BE1"/>
    <w:rsid w:val="00333611"/>
    <w:rsid w:val="003336DC"/>
    <w:rsid w:val="00333E08"/>
    <w:rsid w:val="00334F5B"/>
    <w:rsid w:val="00335F64"/>
    <w:rsid w:val="003362B2"/>
    <w:rsid w:val="00336E96"/>
    <w:rsid w:val="003374F2"/>
    <w:rsid w:val="00337662"/>
    <w:rsid w:val="003379D1"/>
    <w:rsid w:val="00340EED"/>
    <w:rsid w:val="0034170A"/>
    <w:rsid w:val="0034260A"/>
    <w:rsid w:val="00343E6C"/>
    <w:rsid w:val="00344D24"/>
    <w:rsid w:val="003451B8"/>
    <w:rsid w:val="00345B5B"/>
    <w:rsid w:val="00345C0B"/>
    <w:rsid w:val="00346863"/>
    <w:rsid w:val="00350C6D"/>
    <w:rsid w:val="0035122B"/>
    <w:rsid w:val="00351AA4"/>
    <w:rsid w:val="00351ECA"/>
    <w:rsid w:val="00352463"/>
    <w:rsid w:val="00352F86"/>
    <w:rsid w:val="00354254"/>
    <w:rsid w:val="00354770"/>
    <w:rsid w:val="00354C09"/>
    <w:rsid w:val="00355018"/>
    <w:rsid w:val="003568B4"/>
    <w:rsid w:val="003570EE"/>
    <w:rsid w:val="0036054F"/>
    <w:rsid w:val="00360668"/>
    <w:rsid w:val="00361A6C"/>
    <w:rsid w:val="0036232F"/>
    <w:rsid w:val="003623D5"/>
    <w:rsid w:val="00362948"/>
    <w:rsid w:val="00363F5A"/>
    <w:rsid w:val="003646ED"/>
    <w:rsid w:val="00366A4C"/>
    <w:rsid w:val="00367B09"/>
    <w:rsid w:val="003706DD"/>
    <w:rsid w:val="00370CFE"/>
    <w:rsid w:val="00370E07"/>
    <w:rsid w:val="003721C2"/>
    <w:rsid w:val="00372860"/>
    <w:rsid w:val="00374006"/>
    <w:rsid w:val="003747C5"/>
    <w:rsid w:val="00374994"/>
    <w:rsid w:val="00374DC5"/>
    <w:rsid w:val="0037507A"/>
    <w:rsid w:val="00375112"/>
    <w:rsid w:val="00375258"/>
    <w:rsid w:val="0037571A"/>
    <w:rsid w:val="00377270"/>
    <w:rsid w:val="0037784D"/>
    <w:rsid w:val="00377942"/>
    <w:rsid w:val="00380416"/>
    <w:rsid w:val="00380948"/>
    <w:rsid w:val="00380F9D"/>
    <w:rsid w:val="003819EB"/>
    <w:rsid w:val="0038229C"/>
    <w:rsid w:val="003834ED"/>
    <w:rsid w:val="00383613"/>
    <w:rsid w:val="003842CC"/>
    <w:rsid w:val="0038494A"/>
    <w:rsid w:val="00384A7D"/>
    <w:rsid w:val="003861B6"/>
    <w:rsid w:val="0038667D"/>
    <w:rsid w:val="00387101"/>
    <w:rsid w:val="00390161"/>
    <w:rsid w:val="00391248"/>
    <w:rsid w:val="00391C37"/>
    <w:rsid w:val="0039252F"/>
    <w:rsid w:val="0039317E"/>
    <w:rsid w:val="003942B5"/>
    <w:rsid w:val="003949CA"/>
    <w:rsid w:val="00394A13"/>
    <w:rsid w:val="00394BDA"/>
    <w:rsid w:val="0039620B"/>
    <w:rsid w:val="003963B4"/>
    <w:rsid w:val="00397585"/>
    <w:rsid w:val="00397C00"/>
    <w:rsid w:val="003A00EF"/>
    <w:rsid w:val="003A0627"/>
    <w:rsid w:val="003A0916"/>
    <w:rsid w:val="003A135D"/>
    <w:rsid w:val="003A15BA"/>
    <w:rsid w:val="003A1BD2"/>
    <w:rsid w:val="003A2230"/>
    <w:rsid w:val="003A3752"/>
    <w:rsid w:val="003A43CC"/>
    <w:rsid w:val="003A54CF"/>
    <w:rsid w:val="003A5C49"/>
    <w:rsid w:val="003A7BAE"/>
    <w:rsid w:val="003B0E26"/>
    <w:rsid w:val="003B0F73"/>
    <w:rsid w:val="003B1014"/>
    <w:rsid w:val="003B1251"/>
    <w:rsid w:val="003B3E2F"/>
    <w:rsid w:val="003B43F9"/>
    <w:rsid w:val="003B4415"/>
    <w:rsid w:val="003B5F5A"/>
    <w:rsid w:val="003B64E9"/>
    <w:rsid w:val="003B6630"/>
    <w:rsid w:val="003B79A9"/>
    <w:rsid w:val="003C02E8"/>
    <w:rsid w:val="003C0BD4"/>
    <w:rsid w:val="003C12BC"/>
    <w:rsid w:val="003C1459"/>
    <w:rsid w:val="003C20A0"/>
    <w:rsid w:val="003C34B0"/>
    <w:rsid w:val="003C4D5A"/>
    <w:rsid w:val="003C4D64"/>
    <w:rsid w:val="003C4EFE"/>
    <w:rsid w:val="003C5648"/>
    <w:rsid w:val="003C7C0A"/>
    <w:rsid w:val="003D0CCA"/>
    <w:rsid w:val="003D1062"/>
    <w:rsid w:val="003D36DE"/>
    <w:rsid w:val="003D40D8"/>
    <w:rsid w:val="003D6F74"/>
    <w:rsid w:val="003D7636"/>
    <w:rsid w:val="003D7A03"/>
    <w:rsid w:val="003E1F4E"/>
    <w:rsid w:val="003E21ED"/>
    <w:rsid w:val="003E2A76"/>
    <w:rsid w:val="003E3FA2"/>
    <w:rsid w:val="003E5904"/>
    <w:rsid w:val="003E7003"/>
    <w:rsid w:val="003E7C7F"/>
    <w:rsid w:val="003F0146"/>
    <w:rsid w:val="003F1A57"/>
    <w:rsid w:val="003F1D1A"/>
    <w:rsid w:val="003F2139"/>
    <w:rsid w:val="003F3259"/>
    <w:rsid w:val="003F4B26"/>
    <w:rsid w:val="003F52B0"/>
    <w:rsid w:val="003F555D"/>
    <w:rsid w:val="003F6379"/>
    <w:rsid w:val="003F6BC2"/>
    <w:rsid w:val="003F6F6D"/>
    <w:rsid w:val="003F7D07"/>
    <w:rsid w:val="004009C3"/>
    <w:rsid w:val="00400C36"/>
    <w:rsid w:val="00400DD9"/>
    <w:rsid w:val="004014C7"/>
    <w:rsid w:val="00401662"/>
    <w:rsid w:val="00402E92"/>
    <w:rsid w:val="00402EC2"/>
    <w:rsid w:val="00402EE2"/>
    <w:rsid w:val="00403941"/>
    <w:rsid w:val="00403E72"/>
    <w:rsid w:val="0040501E"/>
    <w:rsid w:val="004058E2"/>
    <w:rsid w:val="00407C60"/>
    <w:rsid w:val="0041041F"/>
    <w:rsid w:val="004105E0"/>
    <w:rsid w:val="004106B8"/>
    <w:rsid w:val="00410E47"/>
    <w:rsid w:val="00411420"/>
    <w:rsid w:val="00412603"/>
    <w:rsid w:val="00412B89"/>
    <w:rsid w:val="0041362E"/>
    <w:rsid w:val="00414747"/>
    <w:rsid w:val="00414B49"/>
    <w:rsid w:val="004154B0"/>
    <w:rsid w:val="004155B0"/>
    <w:rsid w:val="0041632B"/>
    <w:rsid w:val="00417631"/>
    <w:rsid w:val="00417F51"/>
    <w:rsid w:val="004209DF"/>
    <w:rsid w:val="0042178C"/>
    <w:rsid w:val="004218E9"/>
    <w:rsid w:val="0042195C"/>
    <w:rsid w:val="00422B0E"/>
    <w:rsid w:val="0042556E"/>
    <w:rsid w:val="00425E20"/>
    <w:rsid w:val="00425F31"/>
    <w:rsid w:val="00426423"/>
    <w:rsid w:val="00427305"/>
    <w:rsid w:val="0042746F"/>
    <w:rsid w:val="004274AC"/>
    <w:rsid w:val="00427A2C"/>
    <w:rsid w:val="004302F3"/>
    <w:rsid w:val="004319F5"/>
    <w:rsid w:val="004324BD"/>
    <w:rsid w:val="0043289A"/>
    <w:rsid w:val="00433799"/>
    <w:rsid w:val="00433B70"/>
    <w:rsid w:val="00434FFC"/>
    <w:rsid w:val="004351EE"/>
    <w:rsid w:val="0043536B"/>
    <w:rsid w:val="00436B60"/>
    <w:rsid w:val="00437324"/>
    <w:rsid w:val="00437384"/>
    <w:rsid w:val="00437906"/>
    <w:rsid w:val="00437A24"/>
    <w:rsid w:val="00440408"/>
    <w:rsid w:val="0044065E"/>
    <w:rsid w:val="0044066A"/>
    <w:rsid w:val="00440F93"/>
    <w:rsid w:val="0044121B"/>
    <w:rsid w:val="00441472"/>
    <w:rsid w:val="00441995"/>
    <w:rsid w:val="00441D78"/>
    <w:rsid w:val="00441EAA"/>
    <w:rsid w:val="004421F7"/>
    <w:rsid w:val="00442C35"/>
    <w:rsid w:val="00444036"/>
    <w:rsid w:val="004441F3"/>
    <w:rsid w:val="004443DC"/>
    <w:rsid w:val="00444B83"/>
    <w:rsid w:val="00445130"/>
    <w:rsid w:val="00445439"/>
    <w:rsid w:val="00445B2F"/>
    <w:rsid w:val="00445FAF"/>
    <w:rsid w:val="0044759E"/>
    <w:rsid w:val="0045028F"/>
    <w:rsid w:val="00450388"/>
    <w:rsid w:val="004507D8"/>
    <w:rsid w:val="00450F2F"/>
    <w:rsid w:val="00451F91"/>
    <w:rsid w:val="004531DD"/>
    <w:rsid w:val="00454BA7"/>
    <w:rsid w:val="0045514B"/>
    <w:rsid w:val="00455ED6"/>
    <w:rsid w:val="004565EF"/>
    <w:rsid w:val="0045731B"/>
    <w:rsid w:val="00461F21"/>
    <w:rsid w:val="00462F54"/>
    <w:rsid w:val="00463585"/>
    <w:rsid w:val="0046548B"/>
    <w:rsid w:val="004660C8"/>
    <w:rsid w:val="00466FF5"/>
    <w:rsid w:val="004674A1"/>
    <w:rsid w:val="00467843"/>
    <w:rsid w:val="0047107D"/>
    <w:rsid w:val="004712A4"/>
    <w:rsid w:val="0047227C"/>
    <w:rsid w:val="00472833"/>
    <w:rsid w:val="0047391F"/>
    <w:rsid w:val="00473CB9"/>
    <w:rsid w:val="004763C3"/>
    <w:rsid w:val="004774CB"/>
    <w:rsid w:val="004774D2"/>
    <w:rsid w:val="004806BE"/>
    <w:rsid w:val="00480A94"/>
    <w:rsid w:val="004813C5"/>
    <w:rsid w:val="004820AE"/>
    <w:rsid w:val="004820EE"/>
    <w:rsid w:val="00482D0F"/>
    <w:rsid w:val="004831AF"/>
    <w:rsid w:val="004831BC"/>
    <w:rsid w:val="004836ED"/>
    <w:rsid w:val="004836FD"/>
    <w:rsid w:val="004842B2"/>
    <w:rsid w:val="00484D35"/>
    <w:rsid w:val="00484DAA"/>
    <w:rsid w:val="00486222"/>
    <w:rsid w:val="00487D08"/>
    <w:rsid w:val="0049124D"/>
    <w:rsid w:val="004912DD"/>
    <w:rsid w:val="004917A7"/>
    <w:rsid w:val="00492647"/>
    <w:rsid w:val="004927A9"/>
    <w:rsid w:val="00493075"/>
    <w:rsid w:val="00493AC1"/>
    <w:rsid w:val="00493D87"/>
    <w:rsid w:val="004952BC"/>
    <w:rsid w:val="00495CD8"/>
    <w:rsid w:val="00496656"/>
    <w:rsid w:val="00497A84"/>
    <w:rsid w:val="004A1C29"/>
    <w:rsid w:val="004A20A5"/>
    <w:rsid w:val="004A27C8"/>
    <w:rsid w:val="004A338D"/>
    <w:rsid w:val="004A3555"/>
    <w:rsid w:val="004A3DE3"/>
    <w:rsid w:val="004A3EA8"/>
    <w:rsid w:val="004A40EC"/>
    <w:rsid w:val="004A4A30"/>
    <w:rsid w:val="004A4ED0"/>
    <w:rsid w:val="004A5103"/>
    <w:rsid w:val="004A5EA9"/>
    <w:rsid w:val="004A6EB7"/>
    <w:rsid w:val="004A711E"/>
    <w:rsid w:val="004B0051"/>
    <w:rsid w:val="004B080B"/>
    <w:rsid w:val="004B09DB"/>
    <w:rsid w:val="004B2885"/>
    <w:rsid w:val="004B2A29"/>
    <w:rsid w:val="004B440A"/>
    <w:rsid w:val="004B6DCE"/>
    <w:rsid w:val="004B798A"/>
    <w:rsid w:val="004C046A"/>
    <w:rsid w:val="004C2421"/>
    <w:rsid w:val="004C2EBD"/>
    <w:rsid w:val="004C3140"/>
    <w:rsid w:val="004C3565"/>
    <w:rsid w:val="004C52CF"/>
    <w:rsid w:val="004C5A56"/>
    <w:rsid w:val="004C6100"/>
    <w:rsid w:val="004C6142"/>
    <w:rsid w:val="004C6494"/>
    <w:rsid w:val="004C6756"/>
    <w:rsid w:val="004C6C9E"/>
    <w:rsid w:val="004C7884"/>
    <w:rsid w:val="004C78C0"/>
    <w:rsid w:val="004D0153"/>
    <w:rsid w:val="004D0730"/>
    <w:rsid w:val="004D1284"/>
    <w:rsid w:val="004D23DF"/>
    <w:rsid w:val="004D28BC"/>
    <w:rsid w:val="004D29AD"/>
    <w:rsid w:val="004D35C7"/>
    <w:rsid w:val="004D57B8"/>
    <w:rsid w:val="004D5B05"/>
    <w:rsid w:val="004D65AC"/>
    <w:rsid w:val="004D6613"/>
    <w:rsid w:val="004D786B"/>
    <w:rsid w:val="004D7A54"/>
    <w:rsid w:val="004E25FD"/>
    <w:rsid w:val="004E2A90"/>
    <w:rsid w:val="004E345D"/>
    <w:rsid w:val="004E357D"/>
    <w:rsid w:val="004E3A57"/>
    <w:rsid w:val="004E42AE"/>
    <w:rsid w:val="004E4421"/>
    <w:rsid w:val="004E4EC1"/>
    <w:rsid w:val="004E5EB4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263C"/>
    <w:rsid w:val="00504199"/>
    <w:rsid w:val="005052AC"/>
    <w:rsid w:val="00505A2E"/>
    <w:rsid w:val="005061B8"/>
    <w:rsid w:val="00506D15"/>
    <w:rsid w:val="00506D2F"/>
    <w:rsid w:val="00506EC5"/>
    <w:rsid w:val="005078CD"/>
    <w:rsid w:val="00507D28"/>
    <w:rsid w:val="00510C40"/>
    <w:rsid w:val="0051124F"/>
    <w:rsid w:val="005112D5"/>
    <w:rsid w:val="00511520"/>
    <w:rsid w:val="00511648"/>
    <w:rsid w:val="00511715"/>
    <w:rsid w:val="00511B89"/>
    <w:rsid w:val="005128D4"/>
    <w:rsid w:val="00514191"/>
    <w:rsid w:val="00514459"/>
    <w:rsid w:val="0051460D"/>
    <w:rsid w:val="0051476F"/>
    <w:rsid w:val="00515278"/>
    <w:rsid w:val="00515D59"/>
    <w:rsid w:val="00516B44"/>
    <w:rsid w:val="00517A8F"/>
    <w:rsid w:val="00520DF0"/>
    <w:rsid w:val="00520F32"/>
    <w:rsid w:val="005213B3"/>
    <w:rsid w:val="00521E97"/>
    <w:rsid w:val="0052377B"/>
    <w:rsid w:val="0052540D"/>
    <w:rsid w:val="00525D00"/>
    <w:rsid w:val="005270AA"/>
    <w:rsid w:val="005277CF"/>
    <w:rsid w:val="00527A8C"/>
    <w:rsid w:val="005301A6"/>
    <w:rsid w:val="00530C55"/>
    <w:rsid w:val="00530CE6"/>
    <w:rsid w:val="00530F1B"/>
    <w:rsid w:val="00531CA6"/>
    <w:rsid w:val="005320F8"/>
    <w:rsid w:val="005324E0"/>
    <w:rsid w:val="005351CA"/>
    <w:rsid w:val="00537277"/>
    <w:rsid w:val="00537331"/>
    <w:rsid w:val="005377E0"/>
    <w:rsid w:val="00537CA3"/>
    <w:rsid w:val="00537EAF"/>
    <w:rsid w:val="00540787"/>
    <w:rsid w:val="0054263E"/>
    <w:rsid w:val="0054427B"/>
    <w:rsid w:val="00544B1F"/>
    <w:rsid w:val="00545089"/>
    <w:rsid w:val="005460DB"/>
    <w:rsid w:val="00550167"/>
    <w:rsid w:val="005509B7"/>
    <w:rsid w:val="005509E0"/>
    <w:rsid w:val="00551210"/>
    <w:rsid w:val="0055139F"/>
    <w:rsid w:val="0055335D"/>
    <w:rsid w:val="00554B33"/>
    <w:rsid w:val="00556952"/>
    <w:rsid w:val="00556F76"/>
    <w:rsid w:val="005616A7"/>
    <w:rsid w:val="00561D0B"/>
    <w:rsid w:val="00561D22"/>
    <w:rsid w:val="00562B41"/>
    <w:rsid w:val="00563088"/>
    <w:rsid w:val="0056354E"/>
    <w:rsid w:val="00563760"/>
    <w:rsid w:val="00564641"/>
    <w:rsid w:val="005649B8"/>
    <w:rsid w:val="00567B93"/>
    <w:rsid w:val="0057139F"/>
    <w:rsid w:val="005720A7"/>
    <w:rsid w:val="00575686"/>
    <w:rsid w:val="00575C1F"/>
    <w:rsid w:val="005762A0"/>
    <w:rsid w:val="00577133"/>
    <w:rsid w:val="0057750D"/>
    <w:rsid w:val="00577799"/>
    <w:rsid w:val="00577920"/>
    <w:rsid w:val="00577C67"/>
    <w:rsid w:val="005818A9"/>
    <w:rsid w:val="00582C2D"/>
    <w:rsid w:val="00582F36"/>
    <w:rsid w:val="005836BA"/>
    <w:rsid w:val="00583941"/>
    <w:rsid w:val="00584C3E"/>
    <w:rsid w:val="0058621E"/>
    <w:rsid w:val="00586FA1"/>
    <w:rsid w:val="00587EDA"/>
    <w:rsid w:val="005901CE"/>
    <w:rsid w:val="005908BA"/>
    <w:rsid w:val="00590C30"/>
    <w:rsid w:val="00591BB6"/>
    <w:rsid w:val="00592030"/>
    <w:rsid w:val="005941CE"/>
    <w:rsid w:val="00594551"/>
    <w:rsid w:val="005958C2"/>
    <w:rsid w:val="00596030"/>
    <w:rsid w:val="005970C3"/>
    <w:rsid w:val="00597C6D"/>
    <w:rsid w:val="005A0037"/>
    <w:rsid w:val="005A123A"/>
    <w:rsid w:val="005A1AE4"/>
    <w:rsid w:val="005A22FB"/>
    <w:rsid w:val="005A334E"/>
    <w:rsid w:val="005A3D10"/>
    <w:rsid w:val="005A44F2"/>
    <w:rsid w:val="005A4CB6"/>
    <w:rsid w:val="005A676A"/>
    <w:rsid w:val="005B0500"/>
    <w:rsid w:val="005B17E9"/>
    <w:rsid w:val="005B28DF"/>
    <w:rsid w:val="005B2B3D"/>
    <w:rsid w:val="005B44AE"/>
    <w:rsid w:val="005B4503"/>
    <w:rsid w:val="005B48AD"/>
    <w:rsid w:val="005B552C"/>
    <w:rsid w:val="005B55A1"/>
    <w:rsid w:val="005B589C"/>
    <w:rsid w:val="005B5BA5"/>
    <w:rsid w:val="005B61E8"/>
    <w:rsid w:val="005B658F"/>
    <w:rsid w:val="005B6D42"/>
    <w:rsid w:val="005C0890"/>
    <w:rsid w:val="005C1032"/>
    <w:rsid w:val="005C1201"/>
    <w:rsid w:val="005C1E02"/>
    <w:rsid w:val="005C4AFA"/>
    <w:rsid w:val="005C4BCA"/>
    <w:rsid w:val="005C57F8"/>
    <w:rsid w:val="005C61BC"/>
    <w:rsid w:val="005C676E"/>
    <w:rsid w:val="005C6F9E"/>
    <w:rsid w:val="005C7BB0"/>
    <w:rsid w:val="005D026A"/>
    <w:rsid w:val="005D0763"/>
    <w:rsid w:val="005D1289"/>
    <w:rsid w:val="005D132B"/>
    <w:rsid w:val="005D13B1"/>
    <w:rsid w:val="005D22F7"/>
    <w:rsid w:val="005D42DC"/>
    <w:rsid w:val="005D5293"/>
    <w:rsid w:val="005D58C2"/>
    <w:rsid w:val="005D59FD"/>
    <w:rsid w:val="005D5B10"/>
    <w:rsid w:val="005D70A5"/>
    <w:rsid w:val="005D720D"/>
    <w:rsid w:val="005E018F"/>
    <w:rsid w:val="005E0ED5"/>
    <w:rsid w:val="005E23AA"/>
    <w:rsid w:val="005E261A"/>
    <w:rsid w:val="005E4D4E"/>
    <w:rsid w:val="005E4D86"/>
    <w:rsid w:val="005E51F7"/>
    <w:rsid w:val="005E555A"/>
    <w:rsid w:val="005E6175"/>
    <w:rsid w:val="005E6A27"/>
    <w:rsid w:val="005E77B2"/>
    <w:rsid w:val="005F084D"/>
    <w:rsid w:val="005F36E0"/>
    <w:rsid w:val="005F3B80"/>
    <w:rsid w:val="005F4406"/>
    <w:rsid w:val="005F493A"/>
    <w:rsid w:val="005F589E"/>
    <w:rsid w:val="005F5F89"/>
    <w:rsid w:val="005F5FDD"/>
    <w:rsid w:val="005F6985"/>
    <w:rsid w:val="005F7261"/>
    <w:rsid w:val="005F72BB"/>
    <w:rsid w:val="005F789C"/>
    <w:rsid w:val="00600266"/>
    <w:rsid w:val="00601555"/>
    <w:rsid w:val="00601775"/>
    <w:rsid w:val="00602B88"/>
    <w:rsid w:val="00602C7D"/>
    <w:rsid w:val="00603AF7"/>
    <w:rsid w:val="00603EE7"/>
    <w:rsid w:val="0060537E"/>
    <w:rsid w:val="00605723"/>
    <w:rsid w:val="00605E74"/>
    <w:rsid w:val="00606335"/>
    <w:rsid w:val="006063B6"/>
    <w:rsid w:val="00606E92"/>
    <w:rsid w:val="00607A85"/>
    <w:rsid w:val="006102E6"/>
    <w:rsid w:val="00611728"/>
    <w:rsid w:val="00612643"/>
    <w:rsid w:val="00614267"/>
    <w:rsid w:val="00615869"/>
    <w:rsid w:val="0061727A"/>
    <w:rsid w:val="006201F9"/>
    <w:rsid w:val="00620F49"/>
    <w:rsid w:val="006211BC"/>
    <w:rsid w:val="00621DD5"/>
    <w:rsid w:val="0062249E"/>
    <w:rsid w:val="00622C1F"/>
    <w:rsid w:val="00622D69"/>
    <w:rsid w:val="00623589"/>
    <w:rsid w:val="00623D63"/>
    <w:rsid w:val="00623F8C"/>
    <w:rsid w:val="00624031"/>
    <w:rsid w:val="00624C88"/>
    <w:rsid w:val="006254F3"/>
    <w:rsid w:val="00625BB7"/>
    <w:rsid w:val="0062637A"/>
    <w:rsid w:val="00630B05"/>
    <w:rsid w:val="006317B6"/>
    <w:rsid w:val="00631FCA"/>
    <w:rsid w:val="0063248F"/>
    <w:rsid w:val="006332F3"/>
    <w:rsid w:val="006344ED"/>
    <w:rsid w:val="00634D65"/>
    <w:rsid w:val="00636922"/>
    <w:rsid w:val="00637DC8"/>
    <w:rsid w:val="0064011F"/>
    <w:rsid w:val="006409C4"/>
    <w:rsid w:val="0064151A"/>
    <w:rsid w:val="00641761"/>
    <w:rsid w:val="00643097"/>
    <w:rsid w:val="006433C5"/>
    <w:rsid w:val="00643B4C"/>
    <w:rsid w:val="006445BE"/>
    <w:rsid w:val="00645243"/>
    <w:rsid w:val="00645638"/>
    <w:rsid w:val="00645C82"/>
    <w:rsid w:val="00646314"/>
    <w:rsid w:val="00647698"/>
    <w:rsid w:val="00647C49"/>
    <w:rsid w:val="00650BC0"/>
    <w:rsid w:val="00651DCA"/>
    <w:rsid w:val="00651EEB"/>
    <w:rsid w:val="006527FC"/>
    <w:rsid w:val="006529E1"/>
    <w:rsid w:val="00652AF5"/>
    <w:rsid w:val="00652D16"/>
    <w:rsid w:val="00654458"/>
    <w:rsid w:val="006609BE"/>
    <w:rsid w:val="00660F63"/>
    <w:rsid w:val="00661575"/>
    <w:rsid w:val="006619F6"/>
    <w:rsid w:val="00662537"/>
    <w:rsid w:val="00662F99"/>
    <w:rsid w:val="00663424"/>
    <w:rsid w:val="00663E1D"/>
    <w:rsid w:val="00664A4B"/>
    <w:rsid w:val="00664A4C"/>
    <w:rsid w:val="0066535C"/>
    <w:rsid w:val="006657CE"/>
    <w:rsid w:val="00665DB2"/>
    <w:rsid w:val="00666467"/>
    <w:rsid w:val="006664AF"/>
    <w:rsid w:val="00666B39"/>
    <w:rsid w:val="00667480"/>
    <w:rsid w:val="006726B3"/>
    <w:rsid w:val="00672C05"/>
    <w:rsid w:val="00672F01"/>
    <w:rsid w:val="00673C9C"/>
    <w:rsid w:val="00674735"/>
    <w:rsid w:val="00675698"/>
    <w:rsid w:val="0067592E"/>
    <w:rsid w:val="00675BD6"/>
    <w:rsid w:val="00675F0A"/>
    <w:rsid w:val="006765C7"/>
    <w:rsid w:val="006770EB"/>
    <w:rsid w:val="0067753C"/>
    <w:rsid w:val="00677C96"/>
    <w:rsid w:val="00680651"/>
    <w:rsid w:val="006810C9"/>
    <w:rsid w:val="0068151B"/>
    <w:rsid w:val="0068373A"/>
    <w:rsid w:val="00683B35"/>
    <w:rsid w:val="00683B65"/>
    <w:rsid w:val="00683FD4"/>
    <w:rsid w:val="00684362"/>
    <w:rsid w:val="00686C22"/>
    <w:rsid w:val="00686DBA"/>
    <w:rsid w:val="00686DD9"/>
    <w:rsid w:val="00687A92"/>
    <w:rsid w:val="00687BD4"/>
    <w:rsid w:val="00687E5E"/>
    <w:rsid w:val="00687FD1"/>
    <w:rsid w:val="006914C2"/>
    <w:rsid w:val="00693122"/>
    <w:rsid w:val="00693707"/>
    <w:rsid w:val="00694356"/>
    <w:rsid w:val="00695612"/>
    <w:rsid w:val="0069687F"/>
    <w:rsid w:val="006971A0"/>
    <w:rsid w:val="006979A6"/>
    <w:rsid w:val="006A0071"/>
    <w:rsid w:val="006A0802"/>
    <w:rsid w:val="006A0FF1"/>
    <w:rsid w:val="006A196B"/>
    <w:rsid w:val="006A335F"/>
    <w:rsid w:val="006A5497"/>
    <w:rsid w:val="006A5D92"/>
    <w:rsid w:val="006A69BF"/>
    <w:rsid w:val="006A779F"/>
    <w:rsid w:val="006B0177"/>
    <w:rsid w:val="006B096C"/>
    <w:rsid w:val="006B0A99"/>
    <w:rsid w:val="006B1367"/>
    <w:rsid w:val="006B1D43"/>
    <w:rsid w:val="006B1F30"/>
    <w:rsid w:val="006B21F1"/>
    <w:rsid w:val="006B3879"/>
    <w:rsid w:val="006B44B0"/>
    <w:rsid w:val="006B4625"/>
    <w:rsid w:val="006B4A0C"/>
    <w:rsid w:val="006B5E57"/>
    <w:rsid w:val="006B66CF"/>
    <w:rsid w:val="006B7DF0"/>
    <w:rsid w:val="006B7E9E"/>
    <w:rsid w:val="006C0768"/>
    <w:rsid w:val="006C1E6A"/>
    <w:rsid w:val="006C22FA"/>
    <w:rsid w:val="006C2FFB"/>
    <w:rsid w:val="006C3010"/>
    <w:rsid w:val="006C34BE"/>
    <w:rsid w:val="006C37C6"/>
    <w:rsid w:val="006C5AF7"/>
    <w:rsid w:val="006C6CE5"/>
    <w:rsid w:val="006C79A2"/>
    <w:rsid w:val="006C7ACF"/>
    <w:rsid w:val="006D0770"/>
    <w:rsid w:val="006D1923"/>
    <w:rsid w:val="006D2512"/>
    <w:rsid w:val="006D38F0"/>
    <w:rsid w:val="006D42EC"/>
    <w:rsid w:val="006D6A2E"/>
    <w:rsid w:val="006D6F5D"/>
    <w:rsid w:val="006D7ECF"/>
    <w:rsid w:val="006E0436"/>
    <w:rsid w:val="006E0697"/>
    <w:rsid w:val="006E0E6E"/>
    <w:rsid w:val="006E0FBB"/>
    <w:rsid w:val="006E24A2"/>
    <w:rsid w:val="006E2821"/>
    <w:rsid w:val="006E2A46"/>
    <w:rsid w:val="006E2A80"/>
    <w:rsid w:val="006E2C11"/>
    <w:rsid w:val="006E334E"/>
    <w:rsid w:val="006E3639"/>
    <w:rsid w:val="006E58D8"/>
    <w:rsid w:val="006E6079"/>
    <w:rsid w:val="006E6CA0"/>
    <w:rsid w:val="006E6FD1"/>
    <w:rsid w:val="006E7108"/>
    <w:rsid w:val="006F0477"/>
    <w:rsid w:val="006F1C9F"/>
    <w:rsid w:val="006F1F80"/>
    <w:rsid w:val="006F22D1"/>
    <w:rsid w:val="006F308E"/>
    <w:rsid w:val="006F36D4"/>
    <w:rsid w:val="006F4914"/>
    <w:rsid w:val="006F5F15"/>
    <w:rsid w:val="006F62A5"/>
    <w:rsid w:val="006F6C19"/>
    <w:rsid w:val="006F6DE2"/>
    <w:rsid w:val="006F73E0"/>
    <w:rsid w:val="006F7413"/>
    <w:rsid w:val="006F7BF0"/>
    <w:rsid w:val="006F7E60"/>
    <w:rsid w:val="00700844"/>
    <w:rsid w:val="00700B2A"/>
    <w:rsid w:val="007018EA"/>
    <w:rsid w:val="00701F9F"/>
    <w:rsid w:val="00703609"/>
    <w:rsid w:val="00703D6E"/>
    <w:rsid w:val="00704DC6"/>
    <w:rsid w:val="00705955"/>
    <w:rsid w:val="007063F5"/>
    <w:rsid w:val="00710596"/>
    <w:rsid w:val="0071078E"/>
    <w:rsid w:val="00711312"/>
    <w:rsid w:val="00712B81"/>
    <w:rsid w:val="00712E4E"/>
    <w:rsid w:val="00713714"/>
    <w:rsid w:val="00713A1A"/>
    <w:rsid w:val="00713EF7"/>
    <w:rsid w:val="007143F8"/>
    <w:rsid w:val="00714431"/>
    <w:rsid w:val="00714FD7"/>
    <w:rsid w:val="0071623A"/>
    <w:rsid w:val="00717CD8"/>
    <w:rsid w:val="0072125F"/>
    <w:rsid w:val="00722021"/>
    <w:rsid w:val="007223F1"/>
    <w:rsid w:val="00722E2D"/>
    <w:rsid w:val="0072307A"/>
    <w:rsid w:val="0072318E"/>
    <w:rsid w:val="00723593"/>
    <w:rsid w:val="0072362E"/>
    <w:rsid w:val="00725D57"/>
    <w:rsid w:val="007260E5"/>
    <w:rsid w:val="007261D5"/>
    <w:rsid w:val="0072664E"/>
    <w:rsid w:val="00726978"/>
    <w:rsid w:val="00726F72"/>
    <w:rsid w:val="007271AF"/>
    <w:rsid w:val="00727F57"/>
    <w:rsid w:val="00730EB6"/>
    <w:rsid w:val="00730EFD"/>
    <w:rsid w:val="00733555"/>
    <w:rsid w:val="00733895"/>
    <w:rsid w:val="007339C8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6F9"/>
    <w:rsid w:val="00744D18"/>
    <w:rsid w:val="00744FAB"/>
    <w:rsid w:val="00746144"/>
    <w:rsid w:val="007468AA"/>
    <w:rsid w:val="00746EAC"/>
    <w:rsid w:val="00747071"/>
    <w:rsid w:val="007500CF"/>
    <w:rsid w:val="007508E4"/>
    <w:rsid w:val="00750B69"/>
    <w:rsid w:val="0075105C"/>
    <w:rsid w:val="007521F0"/>
    <w:rsid w:val="00752390"/>
    <w:rsid w:val="00752EF4"/>
    <w:rsid w:val="007531B6"/>
    <w:rsid w:val="0075362E"/>
    <w:rsid w:val="00753A74"/>
    <w:rsid w:val="00754C6A"/>
    <w:rsid w:val="00755417"/>
    <w:rsid w:val="007575D7"/>
    <w:rsid w:val="007578E0"/>
    <w:rsid w:val="00757FC6"/>
    <w:rsid w:val="00761191"/>
    <w:rsid w:val="00761984"/>
    <w:rsid w:val="00763BC4"/>
    <w:rsid w:val="00764879"/>
    <w:rsid w:val="007658BF"/>
    <w:rsid w:val="00770788"/>
    <w:rsid w:val="007716C5"/>
    <w:rsid w:val="00771B90"/>
    <w:rsid w:val="0077219D"/>
    <w:rsid w:val="0077219E"/>
    <w:rsid w:val="00773A9B"/>
    <w:rsid w:val="00775741"/>
    <w:rsid w:val="00775893"/>
    <w:rsid w:val="007763E2"/>
    <w:rsid w:val="00777D39"/>
    <w:rsid w:val="00781030"/>
    <w:rsid w:val="00781880"/>
    <w:rsid w:val="00781FBA"/>
    <w:rsid w:val="007833C0"/>
    <w:rsid w:val="00783C00"/>
    <w:rsid w:val="0078524B"/>
    <w:rsid w:val="00786366"/>
    <w:rsid w:val="007873E7"/>
    <w:rsid w:val="0078772E"/>
    <w:rsid w:val="00787C6A"/>
    <w:rsid w:val="00787E5A"/>
    <w:rsid w:val="00790600"/>
    <w:rsid w:val="00790866"/>
    <w:rsid w:val="00790B02"/>
    <w:rsid w:val="00791040"/>
    <w:rsid w:val="007922A3"/>
    <w:rsid w:val="00792474"/>
    <w:rsid w:val="00792C99"/>
    <w:rsid w:val="00793E3D"/>
    <w:rsid w:val="00796077"/>
    <w:rsid w:val="0079636F"/>
    <w:rsid w:val="00796A83"/>
    <w:rsid w:val="007977F8"/>
    <w:rsid w:val="007A0615"/>
    <w:rsid w:val="007A09B4"/>
    <w:rsid w:val="007A0F2A"/>
    <w:rsid w:val="007A1068"/>
    <w:rsid w:val="007A2364"/>
    <w:rsid w:val="007A2575"/>
    <w:rsid w:val="007A28FD"/>
    <w:rsid w:val="007A35DA"/>
    <w:rsid w:val="007A3826"/>
    <w:rsid w:val="007A4630"/>
    <w:rsid w:val="007A5105"/>
    <w:rsid w:val="007A544C"/>
    <w:rsid w:val="007A62F3"/>
    <w:rsid w:val="007A68DD"/>
    <w:rsid w:val="007B01E9"/>
    <w:rsid w:val="007B07C1"/>
    <w:rsid w:val="007B12FE"/>
    <w:rsid w:val="007B2BB3"/>
    <w:rsid w:val="007B3AD5"/>
    <w:rsid w:val="007B3E1D"/>
    <w:rsid w:val="007B542E"/>
    <w:rsid w:val="007B5D86"/>
    <w:rsid w:val="007B5EE6"/>
    <w:rsid w:val="007B622A"/>
    <w:rsid w:val="007B6506"/>
    <w:rsid w:val="007B6707"/>
    <w:rsid w:val="007B6CCB"/>
    <w:rsid w:val="007B7269"/>
    <w:rsid w:val="007B7726"/>
    <w:rsid w:val="007B7AD7"/>
    <w:rsid w:val="007B7C19"/>
    <w:rsid w:val="007C028A"/>
    <w:rsid w:val="007C27EB"/>
    <w:rsid w:val="007C2F13"/>
    <w:rsid w:val="007C2F7B"/>
    <w:rsid w:val="007C3B6F"/>
    <w:rsid w:val="007C445D"/>
    <w:rsid w:val="007C668D"/>
    <w:rsid w:val="007C71CE"/>
    <w:rsid w:val="007C7325"/>
    <w:rsid w:val="007C750D"/>
    <w:rsid w:val="007C7FB3"/>
    <w:rsid w:val="007D154B"/>
    <w:rsid w:val="007D1B01"/>
    <w:rsid w:val="007D1C7C"/>
    <w:rsid w:val="007D1DC4"/>
    <w:rsid w:val="007D2802"/>
    <w:rsid w:val="007D2C19"/>
    <w:rsid w:val="007D3146"/>
    <w:rsid w:val="007D5C2F"/>
    <w:rsid w:val="007D62C5"/>
    <w:rsid w:val="007D704F"/>
    <w:rsid w:val="007D748B"/>
    <w:rsid w:val="007E0163"/>
    <w:rsid w:val="007E056D"/>
    <w:rsid w:val="007E0899"/>
    <w:rsid w:val="007E08CD"/>
    <w:rsid w:val="007E253F"/>
    <w:rsid w:val="007E2A9A"/>
    <w:rsid w:val="007E2C44"/>
    <w:rsid w:val="007E31E3"/>
    <w:rsid w:val="007E4298"/>
    <w:rsid w:val="007E5581"/>
    <w:rsid w:val="007E625B"/>
    <w:rsid w:val="007E62BA"/>
    <w:rsid w:val="007E6A19"/>
    <w:rsid w:val="007E6EA0"/>
    <w:rsid w:val="007E7E95"/>
    <w:rsid w:val="007F0980"/>
    <w:rsid w:val="007F0E66"/>
    <w:rsid w:val="007F2C7B"/>
    <w:rsid w:val="007F3FA5"/>
    <w:rsid w:val="007F3FD9"/>
    <w:rsid w:val="007F47E8"/>
    <w:rsid w:val="007F4E19"/>
    <w:rsid w:val="007F51A6"/>
    <w:rsid w:val="007F53AD"/>
    <w:rsid w:val="007F6296"/>
    <w:rsid w:val="007F65AF"/>
    <w:rsid w:val="007F74AF"/>
    <w:rsid w:val="008000F7"/>
    <w:rsid w:val="00800F12"/>
    <w:rsid w:val="00801B8A"/>
    <w:rsid w:val="00802F16"/>
    <w:rsid w:val="0080594F"/>
    <w:rsid w:val="0080670F"/>
    <w:rsid w:val="00806BED"/>
    <w:rsid w:val="00810777"/>
    <w:rsid w:val="0081248A"/>
    <w:rsid w:val="00812721"/>
    <w:rsid w:val="00812BC4"/>
    <w:rsid w:val="00812E7E"/>
    <w:rsid w:val="00813303"/>
    <w:rsid w:val="00813CF0"/>
    <w:rsid w:val="00813D77"/>
    <w:rsid w:val="008157DF"/>
    <w:rsid w:val="008164DE"/>
    <w:rsid w:val="00816B6C"/>
    <w:rsid w:val="00817257"/>
    <w:rsid w:val="008179D6"/>
    <w:rsid w:val="00817A76"/>
    <w:rsid w:val="00817F57"/>
    <w:rsid w:val="00821E3C"/>
    <w:rsid w:val="0082232D"/>
    <w:rsid w:val="00823124"/>
    <w:rsid w:val="00823B7A"/>
    <w:rsid w:val="00825627"/>
    <w:rsid w:val="008256E0"/>
    <w:rsid w:val="008270D7"/>
    <w:rsid w:val="0082757E"/>
    <w:rsid w:val="00830183"/>
    <w:rsid w:val="00830D2F"/>
    <w:rsid w:val="00832A36"/>
    <w:rsid w:val="00833724"/>
    <w:rsid w:val="00834A70"/>
    <w:rsid w:val="00834D82"/>
    <w:rsid w:val="00835622"/>
    <w:rsid w:val="008371BB"/>
    <w:rsid w:val="0083733A"/>
    <w:rsid w:val="00837E14"/>
    <w:rsid w:val="00840426"/>
    <w:rsid w:val="008413B3"/>
    <w:rsid w:val="00841EF6"/>
    <w:rsid w:val="0084241D"/>
    <w:rsid w:val="00842536"/>
    <w:rsid w:val="00842D90"/>
    <w:rsid w:val="00845C26"/>
    <w:rsid w:val="00846C7B"/>
    <w:rsid w:val="0084724A"/>
    <w:rsid w:val="0085005D"/>
    <w:rsid w:val="008505F3"/>
    <w:rsid w:val="00850630"/>
    <w:rsid w:val="00850C32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5DD"/>
    <w:rsid w:val="008575F1"/>
    <w:rsid w:val="00857B9A"/>
    <w:rsid w:val="00857E0C"/>
    <w:rsid w:val="00860991"/>
    <w:rsid w:val="00860E84"/>
    <w:rsid w:val="00861002"/>
    <w:rsid w:val="0086155A"/>
    <w:rsid w:val="008623FA"/>
    <w:rsid w:val="008629F6"/>
    <w:rsid w:val="0086492C"/>
    <w:rsid w:val="00864D7A"/>
    <w:rsid w:val="00865E6C"/>
    <w:rsid w:val="00866D44"/>
    <w:rsid w:val="00867ED1"/>
    <w:rsid w:val="008711CE"/>
    <w:rsid w:val="0087437A"/>
    <w:rsid w:val="0087686A"/>
    <w:rsid w:val="00877151"/>
    <w:rsid w:val="00877255"/>
    <w:rsid w:val="00877725"/>
    <w:rsid w:val="00877820"/>
    <w:rsid w:val="0088033E"/>
    <w:rsid w:val="008823DB"/>
    <w:rsid w:val="00883D12"/>
    <w:rsid w:val="00884789"/>
    <w:rsid w:val="00885387"/>
    <w:rsid w:val="00885C1D"/>
    <w:rsid w:val="00885D1E"/>
    <w:rsid w:val="0088621A"/>
    <w:rsid w:val="0088621C"/>
    <w:rsid w:val="00886BFE"/>
    <w:rsid w:val="0088783C"/>
    <w:rsid w:val="00887911"/>
    <w:rsid w:val="00887B8A"/>
    <w:rsid w:val="00887DF7"/>
    <w:rsid w:val="00890118"/>
    <w:rsid w:val="00892AE3"/>
    <w:rsid w:val="00892CCA"/>
    <w:rsid w:val="008932C2"/>
    <w:rsid w:val="00893AEF"/>
    <w:rsid w:val="00894167"/>
    <w:rsid w:val="008946B8"/>
    <w:rsid w:val="008956D0"/>
    <w:rsid w:val="00896447"/>
    <w:rsid w:val="008A0CDD"/>
    <w:rsid w:val="008A12B7"/>
    <w:rsid w:val="008A2DA1"/>
    <w:rsid w:val="008A3145"/>
    <w:rsid w:val="008A3424"/>
    <w:rsid w:val="008A35B2"/>
    <w:rsid w:val="008A39CF"/>
    <w:rsid w:val="008A4DDB"/>
    <w:rsid w:val="008A5345"/>
    <w:rsid w:val="008A5C19"/>
    <w:rsid w:val="008B07D0"/>
    <w:rsid w:val="008B0979"/>
    <w:rsid w:val="008B2773"/>
    <w:rsid w:val="008B328C"/>
    <w:rsid w:val="008B335B"/>
    <w:rsid w:val="008B3B8E"/>
    <w:rsid w:val="008B3CA9"/>
    <w:rsid w:val="008B43F2"/>
    <w:rsid w:val="008C04BD"/>
    <w:rsid w:val="008C11EB"/>
    <w:rsid w:val="008C17F5"/>
    <w:rsid w:val="008C4D2E"/>
    <w:rsid w:val="008C5E9E"/>
    <w:rsid w:val="008C6EBB"/>
    <w:rsid w:val="008D04C4"/>
    <w:rsid w:val="008D0935"/>
    <w:rsid w:val="008D0D55"/>
    <w:rsid w:val="008D1363"/>
    <w:rsid w:val="008D2D2B"/>
    <w:rsid w:val="008D3284"/>
    <w:rsid w:val="008D3C09"/>
    <w:rsid w:val="008D42D2"/>
    <w:rsid w:val="008D440E"/>
    <w:rsid w:val="008D6352"/>
    <w:rsid w:val="008D65EA"/>
    <w:rsid w:val="008D6A0D"/>
    <w:rsid w:val="008D6A97"/>
    <w:rsid w:val="008D6EC1"/>
    <w:rsid w:val="008E03CD"/>
    <w:rsid w:val="008E0980"/>
    <w:rsid w:val="008E0F2E"/>
    <w:rsid w:val="008E1CA6"/>
    <w:rsid w:val="008E23BC"/>
    <w:rsid w:val="008E2A97"/>
    <w:rsid w:val="008E2D6B"/>
    <w:rsid w:val="008E2FB9"/>
    <w:rsid w:val="008E40A7"/>
    <w:rsid w:val="008E420C"/>
    <w:rsid w:val="008E46B9"/>
    <w:rsid w:val="008E56AB"/>
    <w:rsid w:val="008E60A8"/>
    <w:rsid w:val="008E63D7"/>
    <w:rsid w:val="008E6931"/>
    <w:rsid w:val="008E771C"/>
    <w:rsid w:val="008E7B19"/>
    <w:rsid w:val="008F0A8F"/>
    <w:rsid w:val="008F0EE5"/>
    <w:rsid w:val="008F0F56"/>
    <w:rsid w:val="008F1A39"/>
    <w:rsid w:val="008F38F0"/>
    <w:rsid w:val="008F446F"/>
    <w:rsid w:val="008F44AF"/>
    <w:rsid w:val="008F513C"/>
    <w:rsid w:val="008F67C4"/>
    <w:rsid w:val="008F6FF5"/>
    <w:rsid w:val="008F7028"/>
    <w:rsid w:val="008F7BD3"/>
    <w:rsid w:val="008F7C1D"/>
    <w:rsid w:val="00900046"/>
    <w:rsid w:val="009009D1"/>
    <w:rsid w:val="009010AC"/>
    <w:rsid w:val="00902BBD"/>
    <w:rsid w:val="009035B1"/>
    <w:rsid w:val="0090545B"/>
    <w:rsid w:val="00906D32"/>
    <w:rsid w:val="00906E87"/>
    <w:rsid w:val="00910706"/>
    <w:rsid w:val="0091110D"/>
    <w:rsid w:val="00911EA1"/>
    <w:rsid w:val="00912CB0"/>
    <w:rsid w:val="0091330E"/>
    <w:rsid w:val="0091402D"/>
    <w:rsid w:val="009140A9"/>
    <w:rsid w:val="00914DCE"/>
    <w:rsid w:val="009150A9"/>
    <w:rsid w:val="0091613A"/>
    <w:rsid w:val="00916653"/>
    <w:rsid w:val="00916B13"/>
    <w:rsid w:val="00917103"/>
    <w:rsid w:val="00917966"/>
    <w:rsid w:val="00920BE2"/>
    <w:rsid w:val="00922012"/>
    <w:rsid w:val="00923F77"/>
    <w:rsid w:val="009263C7"/>
    <w:rsid w:val="0092678B"/>
    <w:rsid w:val="009275EB"/>
    <w:rsid w:val="009306CB"/>
    <w:rsid w:val="00930D9B"/>
    <w:rsid w:val="00930E7F"/>
    <w:rsid w:val="00931428"/>
    <w:rsid w:val="0093171E"/>
    <w:rsid w:val="00931787"/>
    <w:rsid w:val="00932336"/>
    <w:rsid w:val="009325A6"/>
    <w:rsid w:val="00932F4E"/>
    <w:rsid w:val="00933D4B"/>
    <w:rsid w:val="00935388"/>
    <w:rsid w:val="00935842"/>
    <w:rsid w:val="00935DCB"/>
    <w:rsid w:val="00936A6E"/>
    <w:rsid w:val="00936F20"/>
    <w:rsid w:val="009379F7"/>
    <w:rsid w:val="00937A6B"/>
    <w:rsid w:val="00937C6A"/>
    <w:rsid w:val="00937CE9"/>
    <w:rsid w:val="00937E21"/>
    <w:rsid w:val="00940095"/>
    <w:rsid w:val="0094024F"/>
    <w:rsid w:val="0094239B"/>
    <w:rsid w:val="00942D60"/>
    <w:rsid w:val="00944373"/>
    <w:rsid w:val="00944AFE"/>
    <w:rsid w:val="009456D0"/>
    <w:rsid w:val="00946588"/>
    <w:rsid w:val="00946AD2"/>
    <w:rsid w:val="00947917"/>
    <w:rsid w:val="00947E0A"/>
    <w:rsid w:val="00947E33"/>
    <w:rsid w:val="00950617"/>
    <w:rsid w:val="00951EE2"/>
    <w:rsid w:val="009522A8"/>
    <w:rsid w:val="0095233C"/>
    <w:rsid w:val="009538EC"/>
    <w:rsid w:val="00954E02"/>
    <w:rsid w:val="009563F1"/>
    <w:rsid w:val="0095695A"/>
    <w:rsid w:val="009570D5"/>
    <w:rsid w:val="00957393"/>
    <w:rsid w:val="009578E1"/>
    <w:rsid w:val="009609B5"/>
    <w:rsid w:val="00960BF6"/>
    <w:rsid w:val="00961039"/>
    <w:rsid w:val="00961246"/>
    <w:rsid w:val="00961F66"/>
    <w:rsid w:val="00964392"/>
    <w:rsid w:val="00964BFB"/>
    <w:rsid w:val="00964FDD"/>
    <w:rsid w:val="0096526A"/>
    <w:rsid w:val="00965826"/>
    <w:rsid w:val="009658B2"/>
    <w:rsid w:val="00971C7C"/>
    <w:rsid w:val="009728AD"/>
    <w:rsid w:val="00972B1C"/>
    <w:rsid w:val="00972D16"/>
    <w:rsid w:val="00972FB4"/>
    <w:rsid w:val="00974B8A"/>
    <w:rsid w:val="00975E66"/>
    <w:rsid w:val="009762A0"/>
    <w:rsid w:val="009762DF"/>
    <w:rsid w:val="009769B9"/>
    <w:rsid w:val="00976B68"/>
    <w:rsid w:val="00976BD4"/>
    <w:rsid w:val="00977011"/>
    <w:rsid w:val="00977F69"/>
    <w:rsid w:val="00982058"/>
    <w:rsid w:val="00983281"/>
    <w:rsid w:val="00983340"/>
    <w:rsid w:val="0098387B"/>
    <w:rsid w:val="00983F42"/>
    <w:rsid w:val="0098429B"/>
    <w:rsid w:val="0098460A"/>
    <w:rsid w:val="00984E96"/>
    <w:rsid w:val="00984F8E"/>
    <w:rsid w:val="00984FC0"/>
    <w:rsid w:val="00985883"/>
    <w:rsid w:val="009872F3"/>
    <w:rsid w:val="00987688"/>
    <w:rsid w:val="009907A4"/>
    <w:rsid w:val="00990A69"/>
    <w:rsid w:val="00990DD3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3C16"/>
    <w:rsid w:val="009A415A"/>
    <w:rsid w:val="009A6697"/>
    <w:rsid w:val="009A6735"/>
    <w:rsid w:val="009A738F"/>
    <w:rsid w:val="009A760C"/>
    <w:rsid w:val="009B14F0"/>
    <w:rsid w:val="009B2699"/>
    <w:rsid w:val="009B32C2"/>
    <w:rsid w:val="009B4F63"/>
    <w:rsid w:val="009B5039"/>
    <w:rsid w:val="009B59D1"/>
    <w:rsid w:val="009B6BDF"/>
    <w:rsid w:val="009B7696"/>
    <w:rsid w:val="009B7A48"/>
    <w:rsid w:val="009C034A"/>
    <w:rsid w:val="009C1485"/>
    <w:rsid w:val="009C2387"/>
    <w:rsid w:val="009C359E"/>
    <w:rsid w:val="009C3D1D"/>
    <w:rsid w:val="009C3F77"/>
    <w:rsid w:val="009C4C73"/>
    <w:rsid w:val="009C512C"/>
    <w:rsid w:val="009C5550"/>
    <w:rsid w:val="009C605E"/>
    <w:rsid w:val="009D044A"/>
    <w:rsid w:val="009D1699"/>
    <w:rsid w:val="009D1E1D"/>
    <w:rsid w:val="009D42B7"/>
    <w:rsid w:val="009D5546"/>
    <w:rsid w:val="009D617A"/>
    <w:rsid w:val="009D633A"/>
    <w:rsid w:val="009D67E9"/>
    <w:rsid w:val="009D7153"/>
    <w:rsid w:val="009D7444"/>
    <w:rsid w:val="009E3598"/>
    <w:rsid w:val="009E4A01"/>
    <w:rsid w:val="009E4FFB"/>
    <w:rsid w:val="009E508F"/>
    <w:rsid w:val="009E511E"/>
    <w:rsid w:val="009E5668"/>
    <w:rsid w:val="009E7315"/>
    <w:rsid w:val="009E76CB"/>
    <w:rsid w:val="009E7DA7"/>
    <w:rsid w:val="009F086B"/>
    <w:rsid w:val="009F0CEA"/>
    <w:rsid w:val="009F0F2A"/>
    <w:rsid w:val="009F395A"/>
    <w:rsid w:val="009F409F"/>
    <w:rsid w:val="009F52DE"/>
    <w:rsid w:val="009F736F"/>
    <w:rsid w:val="009F773E"/>
    <w:rsid w:val="009F7757"/>
    <w:rsid w:val="009F78FA"/>
    <w:rsid w:val="00A0030F"/>
    <w:rsid w:val="00A0035A"/>
    <w:rsid w:val="00A00918"/>
    <w:rsid w:val="00A0099D"/>
    <w:rsid w:val="00A00F59"/>
    <w:rsid w:val="00A02092"/>
    <w:rsid w:val="00A024DF"/>
    <w:rsid w:val="00A02C41"/>
    <w:rsid w:val="00A03B54"/>
    <w:rsid w:val="00A03DCD"/>
    <w:rsid w:val="00A044A1"/>
    <w:rsid w:val="00A04C46"/>
    <w:rsid w:val="00A04EA0"/>
    <w:rsid w:val="00A06F29"/>
    <w:rsid w:val="00A078E7"/>
    <w:rsid w:val="00A10562"/>
    <w:rsid w:val="00A10A08"/>
    <w:rsid w:val="00A10EF3"/>
    <w:rsid w:val="00A10F98"/>
    <w:rsid w:val="00A1141C"/>
    <w:rsid w:val="00A11632"/>
    <w:rsid w:val="00A11A15"/>
    <w:rsid w:val="00A11AE3"/>
    <w:rsid w:val="00A11FE5"/>
    <w:rsid w:val="00A12856"/>
    <w:rsid w:val="00A13C2A"/>
    <w:rsid w:val="00A1422A"/>
    <w:rsid w:val="00A154CD"/>
    <w:rsid w:val="00A201EA"/>
    <w:rsid w:val="00A232CC"/>
    <w:rsid w:val="00A24510"/>
    <w:rsid w:val="00A24A1E"/>
    <w:rsid w:val="00A25D44"/>
    <w:rsid w:val="00A26C92"/>
    <w:rsid w:val="00A27DF4"/>
    <w:rsid w:val="00A300DA"/>
    <w:rsid w:val="00A3076B"/>
    <w:rsid w:val="00A308D7"/>
    <w:rsid w:val="00A32DBB"/>
    <w:rsid w:val="00A33ACF"/>
    <w:rsid w:val="00A36C62"/>
    <w:rsid w:val="00A4003E"/>
    <w:rsid w:val="00A400A7"/>
    <w:rsid w:val="00A4021C"/>
    <w:rsid w:val="00A414D5"/>
    <w:rsid w:val="00A4184C"/>
    <w:rsid w:val="00A42750"/>
    <w:rsid w:val="00A431A5"/>
    <w:rsid w:val="00A435B7"/>
    <w:rsid w:val="00A43718"/>
    <w:rsid w:val="00A43BB6"/>
    <w:rsid w:val="00A43FE1"/>
    <w:rsid w:val="00A443C9"/>
    <w:rsid w:val="00A44FA4"/>
    <w:rsid w:val="00A45074"/>
    <w:rsid w:val="00A466F4"/>
    <w:rsid w:val="00A479F5"/>
    <w:rsid w:val="00A47D98"/>
    <w:rsid w:val="00A524DA"/>
    <w:rsid w:val="00A53FF7"/>
    <w:rsid w:val="00A54065"/>
    <w:rsid w:val="00A577D1"/>
    <w:rsid w:val="00A57B25"/>
    <w:rsid w:val="00A57D02"/>
    <w:rsid w:val="00A614FF"/>
    <w:rsid w:val="00A61C54"/>
    <w:rsid w:val="00A62456"/>
    <w:rsid w:val="00A64DFA"/>
    <w:rsid w:val="00A6537E"/>
    <w:rsid w:val="00A656B9"/>
    <w:rsid w:val="00A65BBC"/>
    <w:rsid w:val="00A65BDD"/>
    <w:rsid w:val="00A65CBE"/>
    <w:rsid w:val="00A65FB7"/>
    <w:rsid w:val="00A664F6"/>
    <w:rsid w:val="00A66696"/>
    <w:rsid w:val="00A66BCE"/>
    <w:rsid w:val="00A67BF0"/>
    <w:rsid w:val="00A67DBF"/>
    <w:rsid w:val="00A70001"/>
    <w:rsid w:val="00A70D0F"/>
    <w:rsid w:val="00A71A41"/>
    <w:rsid w:val="00A72BE9"/>
    <w:rsid w:val="00A75DD1"/>
    <w:rsid w:val="00A75F26"/>
    <w:rsid w:val="00A8136A"/>
    <w:rsid w:val="00A82185"/>
    <w:rsid w:val="00A84E25"/>
    <w:rsid w:val="00A85043"/>
    <w:rsid w:val="00A85F88"/>
    <w:rsid w:val="00A86563"/>
    <w:rsid w:val="00A876D5"/>
    <w:rsid w:val="00A87FCD"/>
    <w:rsid w:val="00A90161"/>
    <w:rsid w:val="00A9035C"/>
    <w:rsid w:val="00A90D4B"/>
    <w:rsid w:val="00A91B2A"/>
    <w:rsid w:val="00A92951"/>
    <w:rsid w:val="00A93DA2"/>
    <w:rsid w:val="00A94140"/>
    <w:rsid w:val="00A948FB"/>
    <w:rsid w:val="00A95A14"/>
    <w:rsid w:val="00A962B7"/>
    <w:rsid w:val="00A9689A"/>
    <w:rsid w:val="00A97705"/>
    <w:rsid w:val="00AA0AC4"/>
    <w:rsid w:val="00AA10CF"/>
    <w:rsid w:val="00AA50F3"/>
    <w:rsid w:val="00AA69D6"/>
    <w:rsid w:val="00AA703F"/>
    <w:rsid w:val="00AA7592"/>
    <w:rsid w:val="00AA7779"/>
    <w:rsid w:val="00AA7A00"/>
    <w:rsid w:val="00AA7DB9"/>
    <w:rsid w:val="00AB0288"/>
    <w:rsid w:val="00AB0799"/>
    <w:rsid w:val="00AB0B3C"/>
    <w:rsid w:val="00AB1237"/>
    <w:rsid w:val="00AB130F"/>
    <w:rsid w:val="00AB1453"/>
    <w:rsid w:val="00AB18AE"/>
    <w:rsid w:val="00AB1971"/>
    <w:rsid w:val="00AB1ABB"/>
    <w:rsid w:val="00AB2268"/>
    <w:rsid w:val="00AB2380"/>
    <w:rsid w:val="00AB2899"/>
    <w:rsid w:val="00AB29B3"/>
    <w:rsid w:val="00AB44CC"/>
    <w:rsid w:val="00AB7A16"/>
    <w:rsid w:val="00AC1582"/>
    <w:rsid w:val="00AC1753"/>
    <w:rsid w:val="00AC195F"/>
    <w:rsid w:val="00AC1A30"/>
    <w:rsid w:val="00AC1AC9"/>
    <w:rsid w:val="00AC1B25"/>
    <w:rsid w:val="00AC1F70"/>
    <w:rsid w:val="00AC2684"/>
    <w:rsid w:val="00AC2ACB"/>
    <w:rsid w:val="00AC3170"/>
    <w:rsid w:val="00AC36A2"/>
    <w:rsid w:val="00AC5ABD"/>
    <w:rsid w:val="00AC5D96"/>
    <w:rsid w:val="00AC7FDB"/>
    <w:rsid w:val="00AD0ED3"/>
    <w:rsid w:val="00AD117B"/>
    <w:rsid w:val="00AD1CEE"/>
    <w:rsid w:val="00AD36BA"/>
    <w:rsid w:val="00AD4BC1"/>
    <w:rsid w:val="00AD4D02"/>
    <w:rsid w:val="00AD5261"/>
    <w:rsid w:val="00AD53C1"/>
    <w:rsid w:val="00AD5645"/>
    <w:rsid w:val="00AD6C3C"/>
    <w:rsid w:val="00AD6D9D"/>
    <w:rsid w:val="00AD7540"/>
    <w:rsid w:val="00AD79C8"/>
    <w:rsid w:val="00AE0620"/>
    <w:rsid w:val="00AE0EEF"/>
    <w:rsid w:val="00AE26F2"/>
    <w:rsid w:val="00AE2840"/>
    <w:rsid w:val="00AE2E9D"/>
    <w:rsid w:val="00AE3C79"/>
    <w:rsid w:val="00AE3F41"/>
    <w:rsid w:val="00AE67B6"/>
    <w:rsid w:val="00AF1A99"/>
    <w:rsid w:val="00AF1E0C"/>
    <w:rsid w:val="00AF33C8"/>
    <w:rsid w:val="00AF3C3A"/>
    <w:rsid w:val="00AF3D89"/>
    <w:rsid w:val="00AF457A"/>
    <w:rsid w:val="00AF5968"/>
    <w:rsid w:val="00AF7896"/>
    <w:rsid w:val="00AF7D08"/>
    <w:rsid w:val="00B005D8"/>
    <w:rsid w:val="00B007DD"/>
    <w:rsid w:val="00B00DC3"/>
    <w:rsid w:val="00B0253B"/>
    <w:rsid w:val="00B0297D"/>
    <w:rsid w:val="00B03186"/>
    <w:rsid w:val="00B03EBB"/>
    <w:rsid w:val="00B044AF"/>
    <w:rsid w:val="00B044E6"/>
    <w:rsid w:val="00B0451E"/>
    <w:rsid w:val="00B06321"/>
    <w:rsid w:val="00B07993"/>
    <w:rsid w:val="00B11E4F"/>
    <w:rsid w:val="00B13433"/>
    <w:rsid w:val="00B135C1"/>
    <w:rsid w:val="00B13612"/>
    <w:rsid w:val="00B156FE"/>
    <w:rsid w:val="00B17481"/>
    <w:rsid w:val="00B17602"/>
    <w:rsid w:val="00B20147"/>
    <w:rsid w:val="00B22A19"/>
    <w:rsid w:val="00B23A2B"/>
    <w:rsid w:val="00B23EA0"/>
    <w:rsid w:val="00B25056"/>
    <w:rsid w:val="00B25964"/>
    <w:rsid w:val="00B25E51"/>
    <w:rsid w:val="00B268DD"/>
    <w:rsid w:val="00B26B07"/>
    <w:rsid w:val="00B30696"/>
    <w:rsid w:val="00B30948"/>
    <w:rsid w:val="00B30A44"/>
    <w:rsid w:val="00B31D46"/>
    <w:rsid w:val="00B3255C"/>
    <w:rsid w:val="00B32F88"/>
    <w:rsid w:val="00B32FB5"/>
    <w:rsid w:val="00B33397"/>
    <w:rsid w:val="00B33425"/>
    <w:rsid w:val="00B33613"/>
    <w:rsid w:val="00B3433C"/>
    <w:rsid w:val="00B35D48"/>
    <w:rsid w:val="00B35D76"/>
    <w:rsid w:val="00B367C3"/>
    <w:rsid w:val="00B36BF1"/>
    <w:rsid w:val="00B377CF"/>
    <w:rsid w:val="00B40A0C"/>
    <w:rsid w:val="00B40BD9"/>
    <w:rsid w:val="00B42A52"/>
    <w:rsid w:val="00B4368F"/>
    <w:rsid w:val="00B43F49"/>
    <w:rsid w:val="00B441D3"/>
    <w:rsid w:val="00B4469A"/>
    <w:rsid w:val="00B461D5"/>
    <w:rsid w:val="00B46910"/>
    <w:rsid w:val="00B4692B"/>
    <w:rsid w:val="00B47539"/>
    <w:rsid w:val="00B47A7D"/>
    <w:rsid w:val="00B50183"/>
    <w:rsid w:val="00B5039C"/>
    <w:rsid w:val="00B50606"/>
    <w:rsid w:val="00B50BBA"/>
    <w:rsid w:val="00B52871"/>
    <w:rsid w:val="00B52E45"/>
    <w:rsid w:val="00B52F91"/>
    <w:rsid w:val="00B532A6"/>
    <w:rsid w:val="00B54935"/>
    <w:rsid w:val="00B55059"/>
    <w:rsid w:val="00B55A5E"/>
    <w:rsid w:val="00B56DC8"/>
    <w:rsid w:val="00B57F97"/>
    <w:rsid w:val="00B60362"/>
    <w:rsid w:val="00B60C7D"/>
    <w:rsid w:val="00B60E15"/>
    <w:rsid w:val="00B61BE5"/>
    <w:rsid w:val="00B62279"/>
    <w:rsid w:val="00B627C6"/>
    <w:rsid w:val="00B6287D"/>
    <w:rsid w:val="00B651E7"/>
    <w:rsid w:val="00B65B37"/>
    <w:rsid w:val="00B65C79"/>
    <w:rsid w:val="00B65D4D"/>
    <w:rsid w:val="00B67165"/>
    <w:rsid w:val="00B70BD7"/>
    <w:rsid w:val="00B71408"/>
    <w:rsid w:val="00B71802"/>
    <w:rsid w:val="00B720B1"/>
    <w:rsid w:val="00B72F94"/>
    <w:rsid w:val="00B73AB5"/>
    <w:rsid w:val="00B7493C"/>
    <w:rsid w:val="00B75C85"/>
    <w:rsid w:val="00B76031"/>
    <w:rsid w:val="00B767B0"/>
    <w:rsid w:val="00B77ED4"/>
    <w:rsid w:val="00B80979"/>
    <w:rsid w:val="00B81522"/>
    <w:rsid w:val="00B81678"/>
    <w:rsid w:val="00B819B2"/>
    <w:rsid w:val="00B820A6"/>
    <w:rsid w:val="00B82240"/>
    <w:rsid w:val="00B8235B"/>
    <w:rsid w:val="00B82A44"/>
    <w:rsid w:val="00B83116"/>
    <w:rsid w:val="00B832A8"/>
    <w:rsid w:val="00B83555"/>
    <w:rsid w:val="00B83917"/>
    <w:rsid w:val="00B8533B"/>
    <w:rsid w:val="00B8556B"/>
    <w:rsid w:val="00B85852"/>
    <w:rsid w:val="00B85DF3"/>
    <w:rsid w:val="00B85FDC"/>
    <w:rsid w:val="00B8673E"/>
    <w:rsid w:val="00B877F6"/>
    <w:rsid w:val="00B922BC"/>
    <w:rsid w:val="00B92704"/>
    <w:rsid w:val="00B930BD"/>
    <w:rsid w:val="00B93276"/>
    <w:rsid w:val="00B94665"/>
    <w:rsid w:val="00B94944"/>
    <w:rsid w:val="00B94CC4"/>
    <w:rsid w:val="00B94D48"/>
    <w:rsid w:val="00B956CE"/>
    <w:rsid w:val="00B95CC6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461"/>
    <w:rsid w:val="00BA4C35"/>
    <w:rsid w:val="00BA693F"/>
    <w:rsid w:val="00BA69B7"/>
    <w:rsid w:val="00BA6AA1"/>
    <w:rsid w:val="00BA73AE"/>
    <w:rsid w:val="00BA73C6"/>
    <w:rsid w:val="00BA7E91"/>
    <w:rsid w:val="00BB0885"/>
    <w:rsid w:val="00BB0D05"/>
    <w:rsid w:val="00BB1552"/>
    <w:rsid w:val="00BB15CA"/>
    <w:rsid w:val="00BB17CB"/>
    <w:rsid w:val="00BB21A7"/>
    <w:rsid w:val="00BB2569"/>
    <w:rsid w:val="00BB516D"/>
    <w:rsid w:val="00BB51BD"/>
    <w:rsid w:val="00BB61A4"/>
    <w:rsid w:val="00BB78A8"/>
    <w:rsid w:val="00BC1C44"/>
    <w:rsid w:val="00BC27EF"/>
    <w:rsid w:val="00BC3BCB"/>
    <w:rsid w:val="00BC4240"/>
    <w:rsid w:val="00BC43BF"/>
    <w:rsid w:val="00BC4553"/>
    <w:rsid w:val="00BC48BF"/>
    <w:rsid w:val="00BC4CA2"/>
    <w:rsid w:val="00BC4EF4"/>
    <w:rsid w:val="00BC5078"/>
    <w:rsid w:val="00BC5CF1"/>
    <w:rsid w:val="00BC607B"/>
    <w:rsid w:val="00BC67A8"/>
    <w:rsid w:val="00BC6947"/>
    <w:rsid w:val="00BC698F"/>
    <w:rsid w:val="00BC6A85"/>
    <w:rsid w:val="00BC6B96"/>
    <w:rsid w:val="00BC7078"/>
    <w:rsid w:val="00BD25E3"/>
    <w:rsid w:val="00BD5F27"/>
    <w:rsid w:val="00BD74FC"/>
    <w:rsid w:val="00BE2192"/>
    <w:rsid w:val="00BE2B23"/>
    <w:rsid w:val="00BE2CCA"/>
    <w:rsid w:val="00BE33A4"/>
    <w:rsid w:val="00BE429A"/>
    <w:rsid w:val="00BE5EF6"/>
    <w:rsid w:val="00BE679C"/>
    <w:rsid w:val="00BF01E3"/>
    <w:rsid w:val="00BF0B36"/>
    <w:rsid w:val="00BF1117"/>
    <w:rsid w:val="00BF2BFD"/>
    <w:rsid w:val="00BF2EED"/>
    <w:rsid w:val="00BF31E8"/>
    <w:rsid w:val="00BF5443"/>
    <w:rsid w:val="00BF5C4F"/>
    <w:rsid w:val="00BF77DD"/>
    <w:rsid w:val="00C00738"/>
    <w:rsid w:val="00C00DB5"/>
    <w:rsid w:val="00C01E5E"/>
    <w:rsid w:val="00C02801"/>
    <w:rsid w:val="00C03B03"/>
    <w:rsid w:val="00C04C1A"/>
    <w:rsid w:val="00C05C44"/>
    <w:rsid w:val="00C05F4B"/>
    <w:rsid w:val="00C0795E"/>
    <w:rsid w:val="00C07AFA"/>
    <w:rsid w:val="00C12B24"/>
    <w:rsid w:val="00C1385B"/>
    <w:rsid w:val="00C1386C"/>
    <w:rsid w:val="00C15CFA"/>
    <w:rsid w:val="00C16483"/>
    <w:rsid w:val="00C16AB4"/>
    <w:rsid w:val="00C16B81"/>
    <w:rsid w:val="00C1710D"/>
    <w:rsid w:val="00C175C7"/>
    <w:rsid w:val="00C17B73"/>
    <w:rsid w:val="00C17F13"/>
    <w:rsid w:val="00C20178"/>
    <w:rsid w:val="00C209E9"/>
    <w:rsid w:val="00C20D5C"/>
    <w:rsid w:val="00C20DA3"/>
    <w:rsid w:val="00C20F13"/>
    <w:rsid w:val="00C213F5"/>
    <w:rsid w:val="00C219DE"/>
    <w:rsid w:val="00C23450"/>
    <w:rsid w:val="00C24885"/>
    <w:rsid w:val="00C24D75"/>
    <w:rsid w:val="00C25434"/>
    <w:rsid w:val="00C25C1D"/>
    <w:rsid w:val="00C26475"/>
    <w:rsid w:val="00C274A7"/>
    <w:rsid w:val="00C277E5"/>
    <w:rsid w:val="00C27E7E"/>
    <w:rsid w:val="00C30737"/>
    <w:rsid w:val="00C32028"/>
    <w:rsid w:val="00C321E0"/>
    <w:rsid w:val="00C33061"/>
    <w:rsid w:val="00C33454"/>
    <w:rsid w:val="00C3528B"/>
    <w:rsid w:val="00C365DF"/>
    <w:rsid w:val="00C366F0"/>
    <w:rsid w:val="00C3699C"/>
    <w:rsid w:val="00C369E1"/>
    <w:rsid w:val="00C36A3A"/>
    <w:rsid w:val="00C36BE8"/>
    <w:rsid w:val="00C406A4"/>
    <w:rsid w:val="00C41235"/>
    <w:rsid w:val="00C415B8"/>
    <w:rsid w:val="00C42B2A"/>
    <w:rsid w:val="00C44DA6"/>
    <w:rsid w:val="00C453CA"/>
    <w:rsid w:val="00C46511"/>
    <w:rsid w:val="00C46ADC"/>
    <w:rsid w:val="00C46EAB"/>
    <w:rsid w:val="00C476CE"/>
    <w:rsid w:val="00C47AE4"/>
    <w:rsid w:val="00C500C9"/>
    <w:rsid w:val="00C50D53"/>
    <w:rsid w:val="00C51480"/>
    <w:rsid w:val="00C5162E"/>
    <w:rsid w:val="00C521B6"/>
    <w:rsid w:val="00C52CD1"/>
    <w:rsid w:val="00C53DB9"/>
    <w:rsid w:val="00C54374"/>
    <w:rsid w:val="00C54DC8"/>
    <w:rsid w:val="00C56C7F"/>
    <w:rsid w:val="00C57245"/>
    <w:rsid w:val="00C57407"/>
    <w:rsid w:val="00C577FD"/>
    <w:rsid w:val="00C57F48"/>
    <w:rsid w:val="00C61367"/>
    <w:rsid w:val="00C615BB"/>
    <w:rsid w:val="00C630C5"/>
    <w:rsid w:val="00C64528"/>
    <w:rsid w:val="00C66334"/>
    <w:rsid w:val="00C6650C"/>
    <w:rsid w:val="00C6659A"/>
    <w:rsid w:val="00C66FB1"/>
    <w:rsid w:val="00C67096"/>
    <w:rsid w:val="00C6725D"/>
    <w:rsid w:val="00C67711"/>
    <w:rsid w:val="00C70089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0BBF"/>
    <w:rsid w:val="00C81960"/>
    <w:rsid w:val="00C83270"/>
    <w:rsid w:val="00C83F7F"/>
    <w:rsid w:val="00C84CCC"/>
    <w:rsid w:val="00C85465"/>
    <w:rsid w:val="00C86633"/>
    <w:rsid w:val="00C878E3"/>
    <w:rsid w:val="00C900DA"/>
    <w:rsid w:val="00C9133A"/>
    <w:rsid w:val="00C9158B"/>
    <w:rsid w:val="00C9166B"/>
    <w:rsid w:val="00C91F1D"/>
    <w:rsid w:val="00C92F3F"/>
    <w:rsid w:val="00C93823"/>
    <w:rsid w:val="00C941A1"/>
    <w:rsid w:val="00C9521F"/>
    <w:rsid w:val="00C95274"/>
    <w:rsid w:val="00C952E5"/>
    <w:rsid w:val="00C96672"/>
    <w:rsid w:val="00C96A9A"/>
    <w:rsid w:val="00CA02D4"/>
    <w:rsid w:val="00CA0E1B"/>
    <w:rsid w:val="00CA20F1"/>
    <w:rsid w:val="00CA2C1C"/>
    <w:rsid w:val="00CA3C53"/>
    <w:rsid w:val="00CA3DB9"/>
    <w:rsid w:val="00CA69A9"/>
    <w:rsid w:val="00CA6BFE"/>
    <w:rsid w:val="00CA7EEF"/>
    <w:rsid w:val="00CB19DE"/>
    <w:rsid w:val="00CB1E8A"/>
    <w:rsid w:val="00CB1F9E"/>
    <w:rsid w:val="00CB23FD"/>
    <w:rsid w:val="00CB2484"/>
    <w:rsid w:val="00CB2496"/>
    <w:rsid w:val="00CB2B9A"/>
    <w:rsid w:val="00CB2D02"/>
    <w:rsid w:val="00CB2ED5"/>
    <w:rsid w:val="00CB3582"/>
    <w:rsid w:val="00CB3811"/>
    <w:rsid w:val="00CB52D2"/>
    <w:rsid w:val="00CB5E5C"/>
    <w:rsid w:val="00CB601D"/>
    <w:rsid w:val="00CB6475"/>
    <w:rsid w:val="00CB6506"/>
    <w:rsid w:val="00CB69C4"/>
    <w:rsid w:val="00CC072A"/>
    <w:rsid w:val="00CC1DF8"/>
    <w:rsid w:val="00CC332A"/>
    <w:rsid w:val="00CC378A"/>
    <w:rsid w:val="00CC3F00"/>
    <w:rsid w:val="00CC47C3"/>
    <w:rsid w:val="00CC6BBE"/>
    <w:rsid w:val="00CC6DE4"/>
    <w:rsid w:val="00CC7C37"/>
    <w:rsid w:val="00CD0754"/>
    <w:rsid w:val="00CD17D1"/>
    <w:rsid w:val="00CD19E1"/>
    <w:rsid w:val="00CD1C52"/>
    <w:rsid w:val="00CD264F"/>
    <w:rsid w:val="00CD3223"/>
    <w:rsid w:val="00CD4A61"/>
    <w:rsid w:val="00CD533E"/>
    <w:rsid w:val="00CD5D30"/>
    <w:rsid w:val="00CD5FF9"/>
    <w:rsid w:val="00CD6F91"/>
    <w:rsid w:val="00CD7BD9"/>
    <w:rsid w:val="00CD7FC7"/>
    <w:rsid w:val="00CE25E9"/>
    <w:rsid w:val="00CE498E"/>
    <w:rsid w:val="00CE5038"/>
    <w:rsid w:val="00CE61E5"/>
    <w:rsid w:val="00CE6493"/>
    <w:rsid w:val="00CE6A6E"/>
    <w:rsid w:val="00CE6AB1"/>
    <w:rsid w:val="00CE736E"/>
    <w:rsid w:val="00CE75D6"/>
    <w:rsid w:val="00CF1D7E"/>
    <w:rsid w:val="00CF2591"/>
    <w:rsid w:val="00CF2670"/>
    <w:rsid w:val="00CF293F"/>
    <w:rsid w:val="00CF3A86"/>
    <w:rsid w:val="00CF3ABD"/>
    <w:rsid w:val="00CF3F48"/>
    <w:rsid w:val="00CF4242"/>
    <w:rsid w:val="00CF4361"/>
    <w:rsid w:val="00CF44DA"/>
    <w:rsid w:val="00CF6041"/>
    <w:rsid w:val="00CF6096"/>
    <w:rsid w:val="00CF62AD"/>
    <w:rsid w:val="00CF62FE"/>
    <w:rsid w:val="00CF6BDD"/>
    <w:rsid w:val="00D0127C"/>
    <w:rsid w:val="00D015C2"/>
    <w:rsid w:val="00D01734"/>
    <w:rsid w:val="00D017D7"/>
    <w:rsid w:val="00D01BD1"/>
    <w:rsid w:val="00D01CB8"/>
    <w:rsid w:val="00D02529"/>
    <w:rsid w:val="00D028A3"/>
    <w:rsid w:val="00D02CA8"/>
    <w:rsid w:val="00D0307A"/>
    <w:rsid w:val="00D03D0A"/>
    <w:rsid w:val="00D03F93"/>
    <w:rsid w:val="00D03F9C"/>
    <w:rsid w:val="00D046FB"/>
    <w:rsid w:val="00D0537F"/>
    <w:rsid w:val="00D102F9"/>
    <w:rsid w:val="00D115D4"/>
    <w:rsid w:val="00D11774"/>
    <w:rsid w:val="00D12750"/>
    <w:rsid w:val="00D13D92"/>
    <w:rsid w:val="00D15B47"/>
    <w:rsid w:val="00D164D6"/>
    <w:rsid w:val="00D16A5D"/>
    <w:rsid w:val="00D17B74"/>
    <w:rsid w:val="00D217B8"/>
    <w:rsid w:val="00D21BFA"/>
    <w:rsid w:val="00D221D3"/>
    <w:rsid w:val="00D2260F"/>
    <w:rsid w:val="00D22DC7"/>
    <w:rsid w:val="00D231B3"/>
    <w:rsid w:val="00D23828"/>
    <w:rsid w:val="00D24E7C"/>
    <w:rsid w:val="00D26533"/>
    <w:rsid w:val="00D26621"/>
    <w:rsid w:val="00D26637"/>
    <w:rsid w:val="00D26A1D"/>
    <w:rsid w:val="00D27981"/>
    <w:rsid w:val="00D3095A"/>
    <w:rsid w:val="00D30F37"/>
    <w:rsid w:val="00D31180"/>
    <w:rsid w:val="00D32242"/>
    <w:rsid w:val="00D32450"/>
    <w:rsid w:val="00D3280F"/>
    <w:rsid w:val="00D32A8D"/>
    <w:rsid w:val="00D33E01"/>
    <w:rsid w:val="00D33FA7"/>
    <w:rsid w:val="00D3412D"/>
    <w:rsid w:val="00D34214"/>
    <w:rsid w:val="00D34305"/>
    <w:rsid w:val="00D3557D"/>
    <w:rsid w:val="00D35F15"/>
    <w:rsid w:val="00D37204"/>
    <w:rsid w:val="00D37C8E"/>
    <w:rsid w:val="00D37DFB"/>
    <w:rsid w:val="00D4055B"/>
    <w:rsid w:val="00D417E6"/>
    <w:rsid w:val="00D417F4"/>
    <w:rsid w:val="00D4212E"/>
    <w:rsid w:val="00D42592"/>
    <w:rsid w:val="00D43576"/>
    <w:rsid w:val="00D4450C"/>
    <w:rsid w:val="00D44F27"/>
    <w:rsid w:val="00D44F69"/>
    <w:rsid w:val="00D45A4C"/>
    <w:rsid w:val="00D45CAE"/>
    <w:rsid w:val="00D460DF"/>
    <w:rsid w:val="00D46734"/>
    <w:rsid w:val="00D4690C"/>
    <w:rsid w:val="00D47148"/>
    <w:rsid w:val="00D51E23"/>
    <w:rsid w:val="00D548EC"/>
    <w:rsid w:val="00D557AF"/>
    <w:rsid w:val="00D567DD"/>
    <w:rsid w:val="00D573A3"/>
    <w:rsid w:val="00D5759D"/>
    <w:rsid w:val="00D57899"/>
    <w:rsid w:val="00D607C0"/>
    <w:rsid w:val="00D61C52"/>
    <w:rsid w:val="00D623A9"/>
    <w:rsid w:val="00D644A3"/>
    <w:rsid w:val="00D64F4E"/>
    <w:rsid w:val="00D655AC"/>
    <w:rsid w:val="00D700AF"/>
    <w:rsid w:val="00D701D4"/>
    <w:rsid w:val="00D7220B"/>
    <w:rsid w:val="00D73068"/>
    <w:rsid w:val="00D73F6F"/>
    <w:rsid w:val="00D750E1"/>
    <w:rsid w:val="00D75F9B"/>
    <w:rsid w:val="00D76B29"/>
    <w:rsid w:val="00D76E3D"/>
    <w:rsid w:val="00D76F85"/>
    <w:rsid w:val="00D772CD"/>
    <w:rsid w:val="00D7781D"/>
    <w:rsid w:val="00D77944"/>
    <w:rsid w:val="00D77E3F"/>
    <w:rsid w:val="00D801C7"/>
    <w:rsid w:val="00D80413"/>
    <w:rsid w:val="00D81605"/>
    <w:rsid w:val="00D81C93"/>
    <w:rsid w:val="00D8366F"/>
    <w:rsid w:val="00D84BDB"/>
    <w:rsid w:val="00D84D56"/>
    <w:rsid w:val="00D86318"/>
    <w:rsid w:val="00D90282"/>
    <w:rsid w:val="00D903AC"/>
    <w:rsid w:val="00D9281A"/>
    <w:rsid w:val="00D95E4A"/>
    <w:rsid w:val="00D96E11"/>
    <w:rsid w:val="00D973BE"/>
    <w:rsid w:val="00D97C87"/>
    <w:rsid w:val="00DA0B15"/>
    <w:rsid w:val="00DA0CC0"/>
    <w:rsid w:val="00DA0DD0"/>
    <w:rsid w:val="00DA0F19"/>
    <w:rsid w:val="00DA1830"/>
    <w:rsid w:val="00DA23E2"/>
    <w:rsid w:val="00DA447B"/>
    <w:rsid w:val="00DA5206"/>
    <w:rsid w:val="00DA5C40"/>
    <w:rsid w:val="00DA6419"/>
    <w:rsid w:val="00DB1B8C"/>
    <w:rsid w:val="00DB2199"/>
    <w:rsid w:val="00DB27AA"/>
    <w:rsid w:val="00DB34E6"/>
    <w:rsid w:val="00DB3B73"/>
    <w:rsid w:val="00DB3ECE"/>
    <w:rsid w:val="00DB4DD0"/>
    <w:rsid w:val="00DB4EE6"/>
    <w:rsid w:val="00DB5211"/>
    <w:rsid w:val="00DB58CC"/>
    <w:rsid w:val="00DB6109"/>
    <w:rsid w:val="00DB68C8"/>
    <w:rsid w:val="00DB70CD"/>
    <w:rsid w:val="00DB7C26"/>
    <w:rsid w:val="00DC1322"/>
    <w:rsid w:val="00DC178D"/>
    <w:rsid w:val="00DC21B2"/>
    <w:rsid w:val="00DC4F09"/>
    <w:rsid w:val="00DC6686"/>
    <w:rsid w:val="00DD0FFB"/>
    <w:rsid w:val="00DD142F"/>
    <w:rsid w:val="00DD2A12"/>
    <w:rsid w:val="00DD35F1"/>
    <w:rsid w:val="00DD3A51"/>
    <w:rsid w:val="00DD4BA3"/>
    <w:rsid w:val="00DD5FF2"/>
    <w:rsid w:val="00DD62C3"/>
    <w:rsid w:val="00DD665C"/>
    <w:rsid w:val="00DD7241"/>
    <w:rsid w:val="00DE0A59"/>
    <w:rsid w:val="00DE111F"/>
    <w:rsid w:val="00DE1FB5"/>
    <w:rsid w:val="00DE2A37"/>
    <w:rsid w:val="00DE2B6A"/>
    <w:rsid w:val="00DE31F0"/>
    <w:rsid w:val="00DE4520"/>
    <w:rsid w:val="00DE474D"/>
    <w:rsid w:val="00DE596A"/>
    <w:rsid w:val="00DE5DE0"/>
    <w:rsid w:val="00DE5E8E"/>
    <w:rsid w:val="00DE66E3"/>
    <w:rsid w:val="00DE69C2"/>
    <w:rsid w:val="00DE6EBA"/>
    <w:rsid w:val="00DF0215"/>
    <w:rsid w:val="00DF1B91"/>
    <w:rsid w:val="00DF1F7D"/>
    <w:rsid w:val="00DF22D2"/>
    <w:rsid w:val="00DF269B"/>
    <w:rsid w:val="00DF2706"/>
    <w:rsid w:val="00DF3199"/>
    <w:rsid w:val="00DF3C3E"/>
    <w:rsid w:val="00DF416E"/>
    <w:rsid w:val="00DF4810"/>
    <w:rsid w:val="00DF4C18"/>
    <w:rsid w:val="00DF5743"/>
    <w:rsid w:val="00DF6153"/>
    <w:rsid w:val="00DF6275"/>
    <w:rsid w:val="00DF6293"/>
    <w:rsid w:val="00DF656A"/>
    <w:rsid w:val="00DF6AF0"/>
    <w:rsid w:val="00DF74FF"/>
    <w:rsid w:val="00E00245"/>
    <w:rsid w:val="00E004B9"/>
    <w:rsid w:val="00E00B3D"/>
    <w:rsid w:val="00E01222"/>
    <w:rsid w:val="00E0165F"/>
    <w:rsid w:val="00E01C8F"/>
    <w:rsid w:val="00E022D5"/>
    <w:rsid w:val="00E026B3"/>
    <w:rsid w:val="00E0325F"/>
    <w:rsid w:val="00E04437"/>
    <w:rsid w:val="00E04B35"/>
    <w:rsid w:val="00E05F46"/>
    <w:rsid w:val="00E066EC"/>
    <w:rsid w:val="00E073DD"/>
    <w:rsid w:val="00E077B1"/>
    <w:rsid w:val="00E1019D"/>
    <w:rsid w:val="00E1050B"/>
    <w:rsid w:val="00E12096"/>
    <w:rsid w:val="00E12938"/>
    <w:rsid w:val="00E12A04"/>
    <w:rsid w:val="00E12B6D"/>
    <w:rsid w:val="00E13422"/>
    <w:rsid w:val="00E1383F"/>
    <w:rsid w:val="00E14444"/>
    <w:rsid w:val="00E14600"/>
    <w:rsid w:val="00E170DE"/>
    <w:rsid w:val="00E173B2"/>
    <w:rsid w:val="00E17484"/>
    <w:rsid w:val="00E174FB"/>
    <w:rsid w:val="00E17C40"/>
    <w:rsid w:val="00E2034F"/>
    <w:rsid w:val="00E209CE"/>
    <w:rsid w:val="00E2164E"/>
    <w:rsid w:val="00E21ABC"/>
    <w:rsid w:val="00E254C4"/>
    <w:rsid w:val="00E25E56"/>
    <w:rsid w:val="00E2663F"/>
    <w:rsid w:val="00E26689"/>
    <w:rsid w:val="00E27835"/>
    <w:rsid w:val="00E27BBC"/>
    <w:rsid w:val="00E303F5"/>
    <w:rsid w:val="00E304DC"/>
    <w:rsid w:val="00E30AB8"/>
    <w:rsid w:val="00E311AD"/>
    <w:rsid w:val="00E31466"/>
    <w:rsid w:val="00E319F0"/>
    <w:rsid w:val="00E31D8A"/>
    <w:rsid w:val="00E32C81"/>
    <w:rsid w:val="00E337F0"/>
    <w:rsid w:val="00E361C5"/>
    <w:rsid w:val="00E36438"/>
    <w:rsid w:val="00E4067A"/>
    <w:rsid w:val="00E4089C"/>
    <w:rsid w:val="00E41569"/>
    <w:rsid w:val="00E4159E"/>
    <w:rsid w:val="00E41A8F"/>
    <w:rsid w:val="00E42869"/>
    <w:rsid w:val="00E43847"/>
    <w:rsid w:val="00E440CA"/>
    <w:rsid w:val="00E44593"/>
    <w:rsid w:val="00E44755"/>
    <w:rsid w:val="00E50A0A"/>
    <w:rsid w:val="00E52BE5"/>
    <w:rsid w:val="00E535CE"/>
    <w:rsid w:val="00E555BA"/>
    <w:rsid w:val="00E5618D"/>
    <w:rsid w:val="00E57932"/>
    <w:rsid w:val="00E60320"/>
    <w:rsid w:val="00E60766"/>
    <w:rsid w:val="00E60EDC"/>
    <w:rsid w:val="00E61232"/>
    <w:rsid w:val="00E614BD"/>
    <w:rsid w:val="00E61646"/>
    <w:rsid w:val="00E62E28"/>
    <w:rsid w:val="00E62E8C"/>
    <w:rsid w:val="00E62EC2"/>
    <w:rsid w:val="00E63A55"/>
    <w:rsid w:val="00E64D33"/>
    <w:rsid w:val="00E64F25"/>
    <w:rsid w:val="00E65775"/>
    <w:rsid w:val="00E66D1B"/>
    <w:rsid w:val="00E74121"/>
    <w:rsid w:val="00E74FAE"/>
    <w:rsid w:val="00E7504E"/>
    <w:rsid w:val="00E75071"/>
    <w:rsid w:val="00E7535E"/>
    <w:rsid w:val="00E755E8"/>
    <w:rsid w:val="00E77D33"/>
    <w:rsid w:val="00E77D37"/>
    <w:rsid w:val="00E80117"/>
    <w:rsid w:val="00E8062A"/>
    <w:rsid w:val="00E814A3"/>
    <w:rsid w:val="00E83296"/>
    <w:rsid w:val="00E84292"/>
    <w:rsid w:val="00E8474B"/>
    <w:rsid w:val="00E870D6"/>
    <w:rsid w:val="00E87FE9"/>
    <w:rsid w:val="00E90436"/>
    <w:rsid w:val="00E908BE"/>
    <w:rsid w:val="00E9099F"/>
    <w:rsid w:val="00E90BB0"/>
    <w:rsid w:val="00E91187"/>
    <w:rsid w:val="00E915D9"/>
    <w:rsid w:val="00E9204D"/>
    <w:rsid w:val="00E932F2"/>
    <w:rsid w:val="00E93480"/>
    <w:rsid w:val="00E95659"/>
    <w:rsid w:val="00E9570F"/>
    <w:rsid w:val="00E96225"/>
    <w:rsid w:val="00E96EC6"/>
    <w:rsid w:val="00E96F6A"/>
    <w:rsid w:val="00E97333"/>
    <w:rsid w:val="00E974FE"/>
    <w:rsid w:val="00EA0BD4"/>
    <w:rsid w:val="00EA1B97"/>
    <w:rsid w:val="00EA3A95"/>
    <w:rsid w:val="00EA3E68"/>
    <w:rsid w:val="00EA5AB9"/>
    <w:rsid w:val="00EA5B96"/>
    <w:rsid w:val="00EA6B86"/>
    <w:rsid w:val="00EB0103"/>
    <w:rsid w:val="00EB01D2"/>
    <w:rsid w:val="00EB07EF"/>
    <w:rsid w:val="00EB0BE2"/>
    <w:rsid w:val="00EB1057"/>
    <w:rsid w:val="00EB1614"/>
    <w:rsid w:val="00EB28EA"/>
    <w:rsid w:val="00EB402A"/>
    <w:rsid w:val="00EB506B"/>
    <w:rsid w:val="00EB70C8"/>
    <w:rsid w:val="00EB7D9D"/>
    <w:rsid w:val="00EC1E47"/>
    <w:rsid w:val="00EC207E"/>
    <w:rsid w:val="00EC2B8F"/>
    <w:rsid w:val="00EC3459"/>
    <w:rsid w:val="00EC48B1"/>
    <w:rsid w:val="00EC4FCB"/>
    <w:rsid w:val="00EC54B3"/>
    <w:rsid w:val="00EC5634"/>
    <w:rsid w:val="00EC6BFA"/>
    <w:rsid w:val="00EC6D27"/>
    <w:rsid w:val="00EC7836"/>
    <w:rsid w:val="00ED0429"/>
    <w:rsid w:val="00ED04B5"/>
    <w:rsid w:val="00ED2374"/>
    <w:rsid w:val="00ED28A6"/>
    <w:rsid w:val="00ED3230"/>
    <w:rsid w:val="00ED3608"/>
    <w:rsid w:val="00ED3EA2"/>
    <w:rsid w:val="00ED3EF9"/>
    <w:rsid w:val="00ED5C9E"/>
    <w:rsid w:val="00ED7D2D"/>
    <w:rsid w:val="00ED7FAF"/>
    <w:rsid w:val="00EE0F09"/>
    <w:rsid w:val="00EE3162"/>
    <w:rsid w:val="00EE3343"/>
    <w:rsid w:val="00EE3B5F"/>
    <w:rsid w:val="00EE3CF3"/>
    <w:rsid w:val="00EE430A"/>
    <w:rsid w:val="00EE4BE4"/>
    <w:rsid w:val="00EE51D4"/>
    <w:rsid w:val="00EE56BA"/>
    <w:rsid w:val="00EE6609"/>
    <w:rsid w:val="00EE69AB"/>
    <w:rsid w:val="00EE6A61"/>
    <w:rsid w:val="00EE7AAF"/>
    <w:rsid w:val="00EE7CE7"/>
    <w:rsid w:val="00EF17FF"/>
    <w:rsid w:val="00EF1DE1"/>
    <w:rsid w:val="00EF22A6"/>
    <w:rsid w:val="00EF241D"/>
    <w:rsid w:val="00EF3250"/>
    <w:rsid w:val="00EF3B1F"/>
    <w:rsid w:val="00EF4E35"/>
    <w:rsid w:val="00EF502A"/>
    <w:rsid w:val="00EF52DA"/>
    <w:rsid w:val="00EF59BF"/>
    <w:rsid w:val="00EF60AD"/>
    <w:rsid w:val="00EF7E41"/>
    <w:rsid w:val="00F00061"/>
    <w:rsid w:val="00F01967"/>
    <w:rsid w:val="00F02081"/>
    <w:rsid w:val="00F025D2"/>
    <w:rsid w:val="00F02BFA"/>
    <w:rsid w:val="00F03883"/>
    <w:rsid w:val="00F038ED"/>
    <w:rsid w:val="00F03BA3"/>
    <w:rsid w:val="00F041FD"/>
    <w:rsid w:val="00F04AEE"/>
    <w:rsid w:val="00F04E0B"/>
    <w:rsid w:val="00F06797"/>
    <w:rsid w:val="00F07752"/>
    <w:rsid w:val="00F111BD"/>
    <w:rsid w:val="00F11460"/>
    <w:rsid w:val="00F1244A"/>
    <w:rsid w:val="00F129B4"/>
    <w:rsid w:val="00F12C91"/>
    <w:rsid w:val="00F13B94"/>
    <w:rsid w:val="00F14503"/>
    <w:rsid w:val="00F1463C"/>
    <w:rsid w:val="00F1500A"/>
    <w:rsid w:val="00F153BD"/>
    <w:rsid w:val="00F163EB"/>
    <w:rsid w:val="00F17D2E"/>
    <w:rsid w:val="00F21ED5"/>
    <w:rsid w:val="00F236F9"/>
    <w:rsid w:val="00F23AA0"/>
    <w:rsid w:val="00F23BD4"/>
    <w:rsid w:val="00F24146"/>
    <w:rsid w:val="00F24430"/>
    <w:rsid w:val="00F25204"/>
    <w:rsid w:val="00F27E03"/>
    <w:rsid w:val="00F30698"/>
    <w:rsid w:val="00F332DD"/>
    <w:rsid w:val="00F3341C"/>
    <w:rsid w:val="00F33898"/>
    <w:rsid w:val="00F3473E"/>
    <w:rsid w:val="00F34AA1"/>
    <w:rsid w:val="00F34EE4"/>
    <w:rsid w:val="00F34F4A"/>
    <w:rsid w:val="00F350E2"/>
    <w:rsid w:val="00F36DBB"/>
    <w:rsid w:val="00F37394"/>
    <w:rsid w:val="00F40459"/>
    <w:rsid w:val="00F410EE"/>
    <w:rsid w:val="00F421DF"/>
    <w:rsid w:val="00F43E24"/>
    <w:rsid w:val="00F43FDC"/>
    <w:rsid w:val="00F44608"/>
    <w:rsid w:val="00F44905"/>
    <w:rsid w:val="00F44F8B"/>
    <w:rsid w:val="00F46A06"/>
    <w:rsid w:val="00F4732B"/>
    <w:rsid w:val="00F4733A"/>
    <w:rsid w:val="00F501A6"/>
    <w:rsid w:val="00F50A38"/>
    <w:rsid w:val="00F5106F"/>
    <w:rsid w:val="00F52D3E"/>
    <w:rsid w:val="00F5303F"/>
    <w:rsid w:val="00F53192"/>
    <w:rsid w:val="00F533EA"/>
    <w:rsid w:val="00F554AE"/>
    <w:rsid w:val="00F55EE2"/>
    <w:rsid w:val="00F56D37"/>
    <w:rsid w:val="00F578C9"/>
    <w:rsid w:val="00F61FA6"/>
    <w:rsid w:val="00F62A97"/>
    <w:rsid w:val="00F636C5"/>
    <w:rsid w:val="00F63762"/>
    <w:rsid w:val="00F64DF9"/>
    <w:rsid w:val="00F6591D"/>
    <w:rsid w:val="00F65A02"/>
    <w:rsid w:val="00F65BA8"/>
    <w:rsid w:val="00F6692D"/>
    <w:rsid w:val="00F67A1D"/>
    <w:rsid w:val="00F706B9"/>
    <w:rsid w:val="00F706C6"/>
    <w:rsid w:val="00F70E06"/>
    <w:rsid w:val="00F71B6A"/>
    <w:rsid w:val="00F71B82"/>
    <w:rsid w:val="00F7268B"/>
    <w:rsid w:val="00F72E99"/>
    <w:rsid w:val="00F73854"/>
    <w:rsid w:val="00F742BD"/>
    <w:rsid w:val="00F74C7D"/>
    <w:rsid w:val="00F75E79"/>
    <w:rsid w:val="00F76509"/>
    <w:rsid w:val="00F765D1"/>
    <w:rsid w:val="00F7704C"/>
    <w:rsid w:val="00F8152B"/>
    <w:rsid w:val="00F81752"/>
    <w:rsid w:val="00F81A97"/>
    <w:rsid w:val="00F81B68"/>
    <w:rsid w:val="00F81B8C"/>
    <w:rsid w:val="00F81D3E"/>
    <w:rsid w:val="00F83204"/>
    <w:rsid w:val="00F83DA8"/>
    <w:rsid w:val="00F84BAC"/>
    <w:rsid w:val="00F85277"/>
    <w:rsid w:val="00F8571A"/>
    <w:rsid w:val="00F86155"/>
    <w:rsid w:val="00F8664E"/>
    <w:rsid w:val="00F86750"/>
    <w:rsid w:val="00F874AA"/>
    <w:rsid w:val="00F87982"/>
    <w:rsid w:val="00F87FB3"/>
    <w:rsid w:val="00F90F48"/>
    <w:rsid w:val="00F91D43"/>
    <w:rsid w:val="00F923FD"/>
    <w:rsid w:val="00F92653"/>
    <w:rsid w:val="00F92DA9"/>
    <w:rsid w:val="00F93A2D"/>
    <w:rsid w:val="00F93B29"/>
    <w:rsid w:val="00F9416B"/>
    <w:rsid w:val="00F95F93"/>
    <w:rsid w:val="00F97640"/>
    <w:rsid w:val="00F979A2"/>
    <w:rsid w:val="00F97F18"/>
    <w:rsid w:val="00FA011A"/>
    <w:rsid w:val="00FA14C1"/>
    <w:rsid w:val="00FA37BC"/>
    <w:rsid w:val="00FA3D3B"/>
    <w:rsid w:val="00FA4F88"/>
    <w:rsid w:val="00FA56A3"/>
    <w:rsid w:val="00FA666A"/>
    <w:rsid w:val="00FA6FE4"/>
    <w:rsid w:val="00FA709A"/>
    <w:rsid w:val="00FA7CBA"/>
    <w:rsid w:val="00FB0416"/>
    <w:rsid w:val="00FB11D3"/>
    <w:rsid w:val="00FB121F"/>
    <w:rsid w:val="00FB21F0"/>
    <w:rsid w:val="00FB2972"/>
    <w:rsid w:val="00FB32B5"/>
    <w:rsid w:val="00FB33AC"/>
    <w:rsid w:val="00FB33D7"/>
    <w:rsid w:val="00FB340C"/>
    <w:rsid w:val="00FB6318"/>
    <w:rsid w:val="00FB65A6"/>
    <w:rsid w:val="00FB6AA3"/>
    <w:rsid w:val="00FB76DC"/>
    <w:rsid w:val="00FB7738"/>
    <w:rsid w:val="00FB7A93"/>
    <w:rsid w:val="00FB7BA0"/>
    <w:rsid w:val="00FB7F8A"/>
    <w:rsid w:val="00FC0404"/>
    <w:rsid w:val="00FC0795"/>
    <w:rsid w:val="00FC079B"/>
    <w:rsid w:val="00FC0DCD"/>
    <w:rsid w:val="00FC103B"/>
    <w:rsid w:val="00FC1354"/>
    <w:rsid w:val="00FC1948"/>
    <w:rsid w:val="00FC1F22"/>
    <w:rsid w:val="00FC24FD"/>
    <w:rsid w:val="00FC2750"/>
    <w:rsid w:val="00FC4CC0"/>
    <w:rsid w:val="00FC62AF"/>
    <w:rsid w:val="00FC6478"/>
    <w:rsid w:val="00FC7318"/>
    <w:rsid w:val="00FC7930"/>
    <w:rsid w:val="00FD01A0"/>
    <w:rsid w:val="00FD02C3"/>
    <w:rsid w:val="00FD02CF"/>
    <w:rsid w:val="00FD06FB"/>
    <w:rsid w:val="00FD0DCD"/>
    <w:rsid w:val="00FD20D0"/>
    <w:rsid w:val="00FD2F6F"/>
    <w:rsid w:val="00FD307A"/>
    <w:rsid w:val="00FD3220"/>
    <w:rsid w:val="00FD3B29"/>
    <w:rsid w:val="00FD3E58"/>
    <w:rsid w:val="00FD6861"/>
    <w:rsid w:val="00FD6BF7"/>
    <w:rsid w:val="00FE0ED6"/>
    <w:rsid w:val="00FE2154"/>
    <w:rsid w:val="00FE31C2"/>
    <w:rsid w:val="00FE35D3"/>
    <w:rsid w:val="00FE54AF"/>
    <w:rsid w:val="00FE5A05"/>
    <w:rsid w:val="00FE5DB1"/>
    <w:rsid w:val="00FE6146"/>
    <w:rsid w:val="00FE646E"/>
    <w:rsid w:val="00FE6778"/>
    <w:rsid w:val="00FE6DCD"/>
    <w:rsid w:val="00FF0D7B"/>
    <w:rsid w:val="00FF1021"/>
    <w:rsid w:val="00FF1070"/>
    <w:rsid w:val="00FF1B63"/>
    <w:rsid w:val="00FF20E9"/>
    <w:rsid w:val="00FF26A8"/>
    <w:rsid w:val="00FF2A06"/>
    <w:rsid w:val="00FF3292"/>
    <w:rsid w:val="00FF33E6"/>
    <w:rsid w:val="00FF3598"/>
    <w:rsid w:val="00FF540A"/>
    <w:rsid w:val="00FF6E17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BD2338C"/>
  <w15:docId w15:val="{7B8E6821-3E5D-45C9-AF64-08FD71FC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  <w:style w:type="character" w:styleId="af4">
    <w:name w:val="Emphasis"/>
    <w:basedOn w:val="a0"/>
    <w:uiPriority w:val="20"/>
    <w:qFormat/>
    <w:rsid w:val="00B30A44"/>
    <w:rPr>
      <w:i/>
      <w:iCs/>
    </w:rPr>
  </w:style>
  <w:style w:type="table" w:customStyle="1" w:styleId="1">
    <w:name w:val="表格格線1"/>
    <w:basedOn w:val="a1"/>
    <w:next w:val="af5"/>
    <w:rsid w:val="008D0D5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59"/>
    <w:rsid w:val="008D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7493-5D55-4B20-932F-A0FE5320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國發會</dc:creator>
  <cp:lastModifiedBy>廖銘傳</cp:lastModifiedBy>
  <cp:revision>19</cp:revision>
  <cp:lastPrinted>2024-01-23T02:55:00Z</cp:lastPrinted>
  <dcterms:created xsi:type="dcterms:W3CDTF">2023-09-11T04:09:00Z</dcterms:created>
  <dcterms:modified xsi:type="dcterms:W3CDTF">2024-01-25T05:55:00Z</dcterms:modified>
</cp:coreProperties>
</file>