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BC" w:rsidRDefault="00A11FE5">
      <w:r w:rsidRPr="00BC7326">
        <w:rPr>
          <w:rFonts w:ascii="Calibri" w:hAnsi="Calibri"/>
          <w:noProof/>
        </w:rPr>
        <w:drawing>
          <wp:inline distT="0" distB="0" distL="0" distR="0" wp14:anchorId="59AEDC8E" wp14:editId="24501FA2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FE5" w:rsidRPr="003819EB" w:rsidRDefault="00A11FE5" w:rsidP="00A044A1">
      <w:pPr>
        <w:spacing w:beforeLines="20" w:before="72" w:afterLines="20" w:after="72"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3819EB">
        <w:rPr>
          <w:rFonts w:ascii="Times New Roman" w:eastAsia="標楷體" w:hAnsi="Times New Roman" w:cs="Times New Roman"/>
          <w:b/>
          <w:bCs/>
          <w:spacing w:val="20"/>
          <w:sz w:val="36"/>
          <w:szCs w:val="36"/>
        </w:rPr>
        <w:t>國家發展委員會</w:t>
      </w:r>
      <w:r w:rsidRPr="003819EB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3819EB">
        <w:rPr>
          <w:rFonts w:ascii="Times New Roman" w:eastAsia="標楷體" w:hAnsi="Times New Roman" w:cs="Times New Roman"/>
          <w:b/>
          <w:bCs/>
          <w:spacing w:val="20"/>
          <w:sz w:val="36"/>
          <w:szCs w:val="36"/>
        </w:rPr>
        <w:t>新聞稿</w:t>
      </w:r>
    </w:p>
    <w:p w:rsidR="00A11FE5" w:rsidRPr="004C046A" w:rsidRDefault="00A11FE5" w:rsidP="005270AA">
      <w:pPr>
        <w:spacing w:line="360" w:lineRule="exact"/>
        <w:ind w:firstLineChars="2883" w:firstLine="6804"/>
        <w:jc w:val="distribute"/>
        <w:rPr>
          <w:rFonts w:ascii="Times New Roman" w:eastAsia="標楷體" w:hAnsi="Times New Roman" w:cs="Times New Roman"/>
          <w:spacing w:val="-2"/>
        </w:rPr>
      </w:pPr>
      <w:r w:rsidRPr="004C046A">
        <w:rPr>
          <w:rFonts w:ascii="Times New Roman" w:eastAsia="標楷體" w:hAnsi="Times New Roman" w:cs="Times New Roman"/>
          <w:spacing w:val="-2"/>
        </w:rPr>
        <w:t>發布日期：</w:t>
      </w:r>
      <w:r w:rsidRPr="004C046A">
        <w:rPr>
          <w:rFonts w:ascii="Times New Roman" w:eastAsia="標楷體" w:hAnsi="Times New Roman" w:cs="Times New Roman"/>
          <w:spacing w:val="-2"/>
        </w:rPr>
        <w:t>10</w:t>
      </w:r>
      <w:r w:rsidR="002C6CA4">
        <w:rPr>
          <w:rFonts w:ascii="Times New Roman" w:eastAsia="標楷體" w:hAnsi="Times New Roman" w:cs="Times New Roman" w:hint="eastAsia"/>
          <w:spacing w:val="-2"/>
        </w:rPr>
        <w:t>8</w:t>
      </w:r>
      <w:r w:rsidRPr="004C046A">
        <w:rPr>
          <w:rFonts w:ascii="Times New Roman" w:eastAsia="標楷體" w:hAnsi="Times New Roman" w:cs="Times New Roman"/>
          <w:spacing w:val="-2"/>
        </w:rPr>
        <w:t>年</w:t>
      </w:r>
      <w:r w:rsidR="002C6CA4">
        <w:rPr>
          <w:rFonts w:ascii="Times New Roman" w:eastAsia="標楷體" w:hAnsi="Times New Roman" w:cs="Times New Roman" w:hint="eastAsia"/>
          <w:spacing w:val="-2"/>
        </w:rPr>
        <w:t>1</w:t>
      </w:r>
      <w:r w:rsidRPr="004C046A">
        <w:rPr>
          <w:rFonts w:ascii="Times New Roman" w:eastAsia="標楷體" w:hAnsi="Times New Roman" w:cs="Times New Roman"/>
          <w:spacing w:val="-2"/>
        </w:rPr>
        <w:t>月</w:t>
      </w:r>
      <w:r w:rsidR="00652AF5" w:rsidRPr="004C046A">
        <w:rPr>
          <w:rFonts w:ascii="Times New Roman" w:eastAsia="標楷體" w:hAnsi="Times New Roman" w:cs="Times New Roman" w:hint="eastAsia"/>
          <w:spacing w:val="-2"/>
        </w:rPr>
        <w:t>2</w:t>
      </w:r>
      <w:r w:rsidR="002C6CA4">
        <w:rPr>
          <w:rFonts w:ascii="Times New Roman" w:eastAsia="標楷體" w:hAnsi="Times New Roman" w:cs="Times New Roman" w:hint="eastAsia"/>
          <w:spacing w:val="-2"/>
        </w:rPr>
        <w:t>8</w:t>
      </w:r>
      <w:r w:rsidRPr="004C046A">
        <w:rPr>
          <w:rFonts w:ascii="Times New Roman" w:eastAsia="標楷體" w:hAnsi="Times New Roman" w:cs="Times New Roman"/>
          <w:spacing w:val="-2"/>
        </w:rPr>
        <w:t>日</w:t>
      </w:r>
    </w:p>
    <w:p w:rsidR="00A11FE5" w:rsidRPr="003819EB" w:rsidRDefault="00A11FE5" w:rsidP="00260640">
      <w:pPr>
        <w:spacing w:line="360" w:lineRule="exact"/>
        <w:ind w:firstLineChars="2835" w:firstLine="6804"/>
        <w:jc w:val="distribute"/>
        <w:rPr>
          <w:rFonts w:ascii="Times New Roman" w:eastAsia="標楷體" w:hAnsi="Times New Roman" w:cs="Times New Roman"/>
        </w:rPr>
      </w:pPr>
      <w:r w:rsidRPr="004C046A">
        <w:rPr>
          <w:rFonts w:ascii="Times New Roman" w:eastAsia="標楷體" w:hAnsi="Times New Roman" w:cs="Times New Roman"/>
        </w:rPr>
        <w:t>聯</w:t>
      </w:r>
      <w:r w:rsidRPr="004C046A">
        <w:rPr>
          <w:rFonts w:ascii="Times New Roman" w:eastAsia="標楷體" w:hAnsi="Times New Roman" w:cs="Times New Roman"/>
        </w:rPr>
        <w:t xml:space="preserve"> </w:t>
      </w:r>
      <w:r w:rsidRPr="004C046A">
        <w:rPr>
          <w:rFonts w:ascii="Times New Roman" w:eastAsia="標楷體" w:hAnsi="Times New Roman" w:cs="Times New Roman"/>
        </w:rPr>
        <w:t>絡</w:t>
      </w:r>
      <w:r w:rsidRPr="004C046A">
        <w:rPr>
          <w:rFonts w:ascii="Times New Roman" w:eastAsia="標楷體" w:hAnsi="Times New Roman" w:cs="Times New Roman"/>
        </w:rPr>
        <w:t xml:space="preserve"> </w:t>
      </w:r>
      <w:r w:rsidR="00EA5AB9" w:rsidRPr="004C046A">
        <w:rPr>
          <w:rFonts w:ascii="Times New Roman" w:eastAsia="標楷體" w:hAnsi="Times New Roman" w:cs="Times New Roman"/>
        </w:rPr>
        <w:t>人：</w:t>
      </w:r>
      <w:r w:rsidR="00530F1B" w:rsidRPr="004C046A">
        <w:rPr>
          <w:rFonts w:ascii="Times New Roman" w:eastAsia="標楷體" w:hAnsi="Times New Roman" w:cs="Times New Roman" w:hint="eastAsia"/>
        </w:rPr>
        <w:t>吳明蕙</w:t>
      </w:r>
      <w:r w:rsidRPr="004C046A">
        <w:rPr>
          <w:rFonts w:ascii="Times New Roman" w:eastAsia="標楷體" w:hAnsi="Times New Roman" w:cs="Times New Roman"/>
        </w:rPr>
        <w:t>、</w:t>
      </w:r>
      <w:proofErr w:type="gramStart"/>
      <w:r w:rsidRPr="003819EB">
        <w:rPr>
          <w:rFonts w:ascii="Times New Roman" w:eastAsia="標楷體" w:hAnsi="Times New Roman" w:cs="Times New Roman"/>
        </w:rPr>
        <w:t>利秀蘭</w:t>
      </w:r>
      <w:proofErr w:type="gramEnd"/>
    </w:p>
    <w:p w:rsidR="00A11FE5" w:rsidRPr="003819EB" w:rsidRDefault="00A11FE5" w:rsidP="00260640">
      <w:pPr>
        <w:spacing w:line="360" w:lineRule="exact"/>
        <w:ind w:firstLineChars="2835" w:firstLine="6804"/>
        <w:jc w:val="distribute"/>
        <w:rPr>
          <w:rFonts w:ascii="Times New Roman" w:eastAsia="標楷體" w:hAnsi="Times New Roman" w:cs="Times New Roman"/>
        </w:rPr>
      </w:pPr>
      <w:r w:rsidRPr="003819EB">
        <w:rPr>
          <w:rFonts w:ascii="Times New Roman" w:eastAsia="標楷體" w:hAnsi="Times New Roman" w:cs="Times New Roman"/>
        </w:rPr>
        <w:t>聯絡電話：</w:t>
      </w:r>
      <w:r w:rsidR="00EA5AB9">
        <w:rPr>
          <w:rFonts w:ascii="Times New Roman" w:eastAsia="標楷體" w:hAnsi="Times New Roman" w:cs="Times New Roman"/>
        </w:rPr>
        <w:t>2316-5</w:t>
      </w:r>
      <w:r w:rsidR="00530F1B">
        <w:rPr>
          <w:rFonts w:ascii="Times New Roman" w:eastAsia="標楷體" w:hAnsi="Times New Roman" w:cs="Times New Roman" w:hint="eastAsia"/>
        </w:rPr>
        <w:t>851</w:t>
      </w:r>
      <w:r w:rsidRPr="003819EB">
        <w:rPr>
          <w:rFonts w:ascii="Times New Roman" w:eastAsia="標楷體" w:hAnsi="Times New Roman" w:cs="Times New Roman"/>
        </w:rPr>
        <w:t>、</w:t>
      </w:r>
      <w:r w:rsidRPr="003819EB">
        <w:rPr>
          <w:rFonts w:ascii="Times New Roman" w:eastAsia="標楷體" w:hAnsi="Times New Roman" w:cs="Times New Roman"/>
        </w:rPr>
        <w:t>5852</w:t>
      </w:r>
    </w:p>
    <w:p w:rsidR="00A11FE5" w:rsidRDefault="00A11FE5" w:rsidP="00A044A1">
      <w:pPr>
        <w:spacing w:beforeLines="35" w:before="126" w:afterLines="35" w:after="126" w:line="480" w:lineRule="exact"/>
        <w:jc w:val="center"/>
        <w:rPr>
          <w:rFonts w:ascii="Times New Roman" w:eastAsia="標楷體" w:hAnsi="Times New Roman" w:cs="Times New Roman"/>
          <w:b/>
          <w:spacing w:val="20"/>
          <w:sz w:val="36"/>
          <w:szCs w:val="32"/>
        </w:rPr>
      </w:pPr>
      <w:r w:rsidRPr="003819EB">
        <w:rPr>
          <w:rFonts w:ascii="Times New Roman" w:eastAsia="標楷體" w:hAnsi="Times New Roman" w:cs="Times New Roman"/>
          <w:b/>
          <w:spacing w:val="20"/>
          <w:sz w:val="36"/>
          <w:szCs w:val="32"/>
        </w:rPr>
        <w:t>10</w:t>
      </w:r>
      <w:r w:rsidR="00B55A5E">
        <w:rPr>
          <w:rFonts w:ascii="Times New Roman" w:eastAsia="標楷體" w:hAnsi="Times New Roman" w:cs="Times New Roman" w:hint="eastAsia"/>
          <w:b/>
          <w:spacing w:val="20"/>
          <w:sz w:val="36"/>
          <w:szCs w:val="32"/>
        </w:rPr>
        <w:t>7</w:t>
      </w:r>
      <w:r w:rsidRPr="003819EB">
        <w:rPr>
          <w:rFonts w:ascii="Times New Roman" w:eastAsia="標楷體" w:hAnsi="Times New Roman" w:cs="Times New Roman"/>
          <w:b/>
          <w:spacing w:val="20"/>
          <w:sz w:val="36"/>
          <w:szCs w:val="32"/>
        </w:rPr>
        <w:t>年</w:t>
      </w:r>
      <w:r w:rsidR="00530F1B">
        <w:rPr>
          <w:rFonts w:ascii="Times New Roman" w:eastAsia="標楷體" w:hAnsi="Times New Roman" w:cs="Times New Roman" w:hint="eastAsia"/>
          <w:b/>
          <w:spacing w:val="20"/>
          <w:sz w:val="36"/>
          <w:szCs w:val="32"/>
        </w:rPr>
        <w:t>1</w:t>
      </w:r>
      <w:r w:rsidR="002C6CA4">
        <w:rPr>
          <w:rFonts w:ascii="Times New Roman" w:eastAsia="標楷體" w:hAnsi="Times New Roman" w:cs="Times New Roman" w:hint="eastAsia"/>
          <w:b/>
          <w:spacing w:val="20"/>
          <w:sz w:val="36"/>
          <w:szCs w:val="32"/>
        </w:rPr>
        <w:t>2</w:t>
      </w:r>
      <w:r w:rsidRPr="003819EB">
        <w:rPr>
          <w:rFonts w:ascii="Times New Roman" w:eastAsia="標楷體" w:hAnsi="Times New Roman" w:cs="Times New Roman"/>
          <w:b/>
          <w:spacing w:val="20"/>
          <w:sz w:val="36"/>
          <w:szCs w:val="32"/>
        </w:rPr>
        <w:t>月份景氣概況</w:t>
      </w:r>
    </w:p>
    <w:p w:rsidR="00EB0BE2" w:rsidRPr="00746EAC" w:rsidRDefault="000D78C2" w:rsidP="00661575">
      <w:pPr>
        <w:spacing w:afterLines="5" w:after="18" w:line="40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color w:val="000000" w:themeColor="text1"/>
          <w:spacing w:val="4"/>
          <w:sz w:val="28"/>
          <w:szCs w:val="28"/>
          <w:lang w:bidi="hi-IN"/>
        </w:rPr>
      </w:pPr>
      <w:r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107</w:t>
      </w:r>
      <w:r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年</w:t>
      </w:r>
      <w:r w:rsidR="008E56AB"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12</w:t>
      </w:r>
      <w:r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月</w:t>
      </w:r>
      <w:r w:rsidR="00FF1021"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景氣對策信號綜合判斷分數為</w:t>
      </w:r>
      <w:r w:rsidR="008E56AB"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16</w:t>
      </w:r>
      <w:r w:rsidR="00FF1021"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分，</w:t>
      </w:r>
      <w:r w:rsidR="00530F1B"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較</w:t>
      </w:r>
      <w:r w:rsidR="00E614BD"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上月</w:t>
      </w:r>
      <w:r w:rsidR="00530F1B"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下降</w:t>
      </w:r>
      <w:r w:rsidR="008E56AB"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1</w:t>
      </w:r>
      <w:r w:rsidR="00530F1B"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分</w:t>
      </w:r>
      <w:r w:rsidR="008E56AB"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，燈號轉呈</w:t>
      </w:r>
      <w:r w:rsidR="000B0838"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藍</w:t>
      </w:r>
      <w:r w:rsidR="00FF1021"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燈</w:t>
      </w:r>
      <w:r w:rsidR="00663E1D"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；</w:t>
      </w:r>
      <w:r w:rsidR="007F74AF"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景氣領先、同時指標均持續下跌，</w:t>
      </w:r>
      <w:r w:rsidR="00F62A97"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顯示景氣</w:t>
      </w:r>
      <w:r w:rsidR="00D03F9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有走</w:t>
      </w:r>
      <w:r w:rsidR="00F62A97"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緩</w:t>
      </w:r>
      <w:r w:rsidR="00D03F9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現象</w:t>
      </w:r>
      <w:bookmarkStart w:id="0" w:name="_GoBack"/>
      <w:bookmarkEnd w:id="0"/>
      <w:r w:rsidR="00F62A97"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，</w:t>
      </w:r>
      <w:r w:rsidR="007F74AF"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須密切關注後續變化</w:t>
      </w:r>
      <w:r w:rsidR="007716C5"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。</w:t>
      </w:r>
    </w:p>
    <w:p w:rsidR="0061727A" w:rsidRPr="00746EAC" w:rsidRDefault="0061727A" w:rsidP="00661575">
      <w:pPr>
        <w:spacing w:afterLines="5" w:after="18" w:line="40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color w:val="000000" w:themeColor="text1"/>
          <w:spacing w:val="4"/>
          <w:sz w:val="28"/>
          <w:szCs w:val="28"/>
          <w:lang w:bidi="hi-IN"/>
        </w:rPr>
      </w:pPr>
      <w:r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展望未來，勞動市場情勢保持穩定，去年</w:t>
      </w:r>
      <w:r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12</w:t>
      </w:r>
      <w:r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月失業率降至</w:t>
      </w:r>
      <w:r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3.66%</w:t>
      </w:r>
      <w:r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，就業人數續增</w:t>
      </w:r>
      <w:r w:rsidR="00DD62C3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；</w:t>
      </w:r>
      <w:r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廠商調薪積極，每月經常性薪資增幅已連續</w:t>
      </w:r>
      <w:r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12</w:t>
      </w:r>
      <w:r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個月突破</w:t>
      </w:r>
      <w:r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2%</w:t>
      </w:r>
      <w:r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，</w:t>
      </w:r>
      <w:r w:rsidR="009F7757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加以</w:t>
      </w:r>
      <w:r w:rsidR="0003673A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政府</w:t>
      </w:r>
      <w:r w:rsidR="00F37394" w:rsidRPr="00F37394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鼓勵</w:t>
      </w:r>
      <w:r w:rsidR="005901CE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住宅</w:t>
      </w:r>
      <w:r w:rsidR="00445B2F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及服務業</w:t>
      </w:r>
      <w:r w:rsidR="00F37394" w:rsidRPr="00F37394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購買節能家電、</w:t>
      </w:r>
      <w:r w:rsidR="00F37394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國人在地旅遊</w:t>
      </w:r>
      <w:r w:rsidR="009F7757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，</w:t>
      </w:r>
      <w:r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均有助維繫消費動能。</w:t>
      </w:r>
    </w:p>
    <w:p w:rsidR="001B7BE1" w:rsidRPr="00746EAC" w:rsidRDefault="001B7BE1" w:rsidP="00661575">
      <w:pPr>
        <w:spacing w:afterLines="5" w:after="18" w:line="40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color w:val="000000" w:themeColor="text1"/>
          <w:spacing w:val="4"/>
          <w:sz w:val="28"/>
          <w:szCs w:val="28"/>
          <w:lang w:bidi="hi-IN"/>
        </w:rPr>
      </w:pPr>
      <w:r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國內投資方面，美中貿易紛擾使得部分台商陸續表達回台投資意願，政府把握此契機，推動「歡迎台商回台投資行動方案」，</w:t>
      </w:r>
      <w:r w:rsidR="009F7757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成效正逐步</w:t>
      </w:r>
      <w:r w:rsidR="00D12750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顯現</w:t>
      </w:r>
      <w:r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，科技大廠重大投資計畫陸續</w:t>
      </w:r>
      <w:r w:rsidR="00DD62C3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進行</w:t>
      </w:r>
      <w:r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，如台積電晶圓十八廠、華邦電子</w:t>
      </w:r>
      <w:r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12</w:t>
      </w:r>
      <w:r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吋晶圓廠等</w:t>
      </w:r>
      <w:r w:rsidR="00DD62C3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；</w:t>
      </w:r>
      <w:r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同時，政府持續優化國內投資環境、落實公共建設執行，均有助提升整體投資動能。</w:t>
      </w:r>
    </w:p>
    <w:p w:rsidR="000E37EA" w:rsidRPr="00746EAC" w:rsidRDefault="000E37EA" w:rsidP="00661575">
      <w:pPr>
        <w:spacing w:afterLines="5" w:after="18" w:line="40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color w:val="000000" w:themeColor="text1"/>
          <w:spacing w:val="4"/>
          <w:sz w:val="28"/>
          <w:szCs w:val="28"/>
          <w:lang w:bidi="hi-IN"/>
        </w:rPr>
      </w:pPr>
      <w:r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外需方面，人工智慧、</w:t>
      </w:r>
      <w:proofErr w:type="gramStart"/>
      <w:r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物聯網</w:t>
      </w:r>
      <w:proofErr w:type="gramEnd"/>
      <w:r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、車用電子、</w:t>
      </w:r>
      <w:r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5G</w:t>
      </w:r>
      <w:r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通訊技術等新興應用持續擴展，可望</w:t>
      </w:r>
      <w:proofErr w:type="gramStart"/>
      <w:r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挹</w:t>
      </w:r>
      <w:proofErr w:type="gramEnd"/>
      <w:r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注出口，惟美中貿易糾紛仍未明朗、金融市場風險增加，以及地緣政治風險等不確定因素，約制成長動能。</w:t>
      </w:r>
    </w:p>
    <w:p w:rsidR="001B7BE1" w:rsidRPr="00746EAC" w:rsidRDefault="00020FC7" w:rsidP="00661575">
      <w:pPr>
        <w:spacing w:afterLines="5" w:after="18" w:line="40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color w:val="000000" w:themeColor="text1"/>
          <w:spacing w:val="4"/>
          <w:sz w:val="28"/>
          <w:szCs w:val="28"/>
          <w:lang w:bidi="hi-IN"/>
        </w:rPr>
      </w:pPr>
      <w:r w:rsidRPr="00020FC7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整體而言，本月</w:t>
      </w:r>
      <w:r w:rsidRPr="00020FC7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 xml:space="preserve">World </w:t>
      </w:r>
      <w:r w:rsidR="00D12750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B</w:t>
      </w:r>
      <w:r w:rsidRPr="00020FC7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ank</w:t>
      </w:r>
      <w:r w:rsidRPr="00020FC7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、</w:t>
      </w:r>
      <w:r w:rsidRPr="00020FC7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IMF</w:t>
      </w:r>
      <w:r w:rsidRPr="00020FC7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、</w:t>
      </w:r>
      <w:r w:rsidRPr="00020FC7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 xml:space="preserve">IHS </w:t>
      </w:r>
      <w:proofErr w:type="spellStart"/>
      <w:r w:rsidRPr="00020FC7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Markit</w:t>
      </w:r>
      <w:proofErr w:type="spellEnd"/>
      <w:r w:rsidRPr="00020FC7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相繼調降全球經濟成長率預測，全球</w:t>
      </w:r>
      <w:r w:rsidR="00DD4BA3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經濟</w:t>
      </w:r>
      <w:r w:rsidRPr="00020FC7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面臨下行風險也加劇，對國內景氣前景影響須密切關注。</w:t>
      </w:r>
    </w:p>
    <w:p w:rsidR="00C369E1" w:rsidRPr="00746EAC" w:rsidRDefault="00C369E1" w:rsidP="00D12750">
      <w:pPr>
        <w:tabs>
          <w:tab w:val="left" w:pos="240"/>
          <w:tab w:val="num" w:pos="574"/>
        </w:tabs>
        <w:spacing w:beforeLines="50" w:before="180" w:afterLines="5" w:after="18" w:line="4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746EA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一、景氣對策信號</w:t>
      </w:r>
      <w:r w:rsidR="006C22FA" w:rsidRPr="00746EAC">
        <w:rPr>
          <w:rStyle w:val="a7"/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footnoteReference w:id="1"/>
      </w:r>
      <w:r w:rsidRPr="00746EA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（詳圖</w:t>
      </w:r>
      <w:r w:rsidRPr="00746EA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1</w:t>
      </w:r>
      <w:r w:rsidRPr="00746EA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、圖</w:t>
      </w:r>
      <w:r w:rsidRPr="00746EA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2</w:t>
      </w:r>
      <w:r w:rsidRPr="00746EA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）</w:t>
      </w:r>
    </w:p>
    <w:p w:rsidR="00530F1B" w:rsidRPr="00746EAC" w:rsidRDefault="005D1289" w:rsidP="00661575">
      <w:pPr>
        <w:spacing w:afterLines="5" w:after="18" w:line="40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color w:val="000000" w:themeColor="text1"/>
          <w:spacing w:val="4"/>
          <w:sz w:val="28"/>
          <w:szCs w:val="28"/>
          <w:lang w:bidi="hi-IN"/>
        </w:rPr>
      </w:pPr>
      <w:r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107</w:t>
      </w:r>
      <w:r w:rsidR="00FA666A"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年</w:t>
      </w:r>
      <w:r w:rsidR="008E56AB"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12</w:t>
      </w:r>
      <w:r w:rsidR="00FA666A"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月</w:t>
      </w:r>
      <w:r w:rsidR="00E614BD"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為</w:t>
      </w:r>
      <w:r w:rsidR="008E56AB"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16</w:t>
      </w:r>
      <w:r w:rsidR="00530F1B"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分，較上月下降</w:t>
      </w:r>
      <w:r w:rsidR="008E56AB"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1</w:t>
      </w:r>
      <w:r w:rsidR="00530F1B"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分</w:t>
      </w:r>
      <w:r w:rsidR="00E614BD"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，</w:t>
      </w:r>
      <w:r w:rsidR="005C1E02"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燈號</w:t>
      </w:r>
      <w:r w:rsidR="008E56AB"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轉呈</w:t>
      </w:r>
      <w:r w:rsidR="005C1E02"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藍</w:t>
      </w:r>
      <w:r w:rsidR="00917966"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燈。</w:t>
      </w:r>
      <w:r w:rsidR="00867ED1"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9</w:t>
      </w:r>
      <w:r w:rsidR="004C046A"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項構成項目中，</w:t>
      </w:r>
      <w:r w:rsidR="00E4067A"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批發、零售及餐飲業營業額</w:t>
      </w:r>
      <w:r w:rsidR="00917966"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由黃藍燈轉呈</w:t>
      </w:r>
      <w:r w:rsidR="00E4067A"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藍燈；</w:t>
      </w:r>
      <w:r w:rsidR="00E614BD"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其餘</w:t>
      </w:r>
      <w:r w:rsidR="00917966"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8</w:t>
      </w:r>
      <w:r w:rsidR="00E614BD" w:rsidRPr="00746EAC">
        <w:rPr>
          <w:rFonts w:ascii="Times New Roman" w:eastAsia="標楷體" w:hAnsi="Times New Roman" w:cs="Times New Roman" w:hint="eastAsia"/>
          <w:color w:val="000000" w:themeColor="text1"/>
          <w:spacing w:val="4"/>
          <w:sz w:val="28"/>
          <w:szCs w:val="28"/>
          <w:lang w:bidi="hi-IN"/>
        </w:rPr>
        <w:t>項燈號不變。</w:t>
      </w:r>
      <w:r w:rsidR="00FA666A" w:rsidRPr="00746EAC">
        <w:rPr>
          <w:rFonts w:ascii="Times New Roman" w:eastAsia="標楷體" w:hAnsi="Times New Roman" w:cs="Times New Roman"/>
          <w:color w:val="000000" w:themeColor="text1"/>
          <w:spacing w:val="4"/>
          <w:sz w:val="28"/>
          <w:szCs w:val="28"/>
          <w:lang w:bidi="hi-IN"/>
        </w:rPr>
        <w:t>個別構成項目說明如下：</w:t>
      </w:r>
    </w:p>
    <w:p w:rsidR="00FA666A" w:rsidRPr="00746EAC" w:rsidRDefault="005B61E8" w:rsidP="00661575">
      <w:pPr>
        <w:tabs>
          <w:tab w:val="num" w:pos="-2268"/>
        </w:tabs>
        <w:spacing w:afterLines="5" w:after="18" w:line="40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46EAC">
        <w:rPr>
          <w:rFonts w:ascii="Times New Roman" w:eastAsia="標楷體" w:hAnsi="Times New Roman" w:cs="Times New Roman"/>
          <w:color w:val="000000" w:themeColor="text1"/>
          <w:spacing w:val="-4"/>
          <w:sz w:val="16"/>
          <w:szCs w:val="28"/>
        </w:rPr>
        <w:t>●</w:t>
      </w:r>
      <w:r w:rsidR="002D546B" w:rsidRPr="00746EAC">
        <w:rPr>
          <w:rFonts w:ascii="Times New Roman" w:eastAsia="標楷體" w:hAnsi="Times New Roman" w:cs="Times New Roman"/>
          <w:color w:val="000000" w:themeColor="text1"/>
          <w:spacing w:val="-4"/>
          <w:sz w:val="16"/>
          <w:szCs w:val="28"/>
        </w:rPr>
        <w:t xml:space="preserve"> </w:t>
      </w:r>
      <w:r w:rsidR="00C369E1" w:rsidRPr="00746EAC">
        <w:rPr>
          <w:rFonts w:ascii="Times New Roman" w:eastAsia="標楷體" w:hAnsi="Times New Roman" w:cs="Times New Roman"/>
          <w:color w:val="000000" w:themeColor="text1"/>
          <w:spacing w:val="-10"/>
          <w:sz w:val="28"/>
          <w:szCs w:val="28"/>
        </w:rPr>
        <w:t>貨幣</w:t>
      </w:r>
      <w:r w:rsidR="00FA666A" w:rsidRPr="00746EAC">
        <w:rPr>
          <w:rFonts w:ascii="Times New Roman" w:eastAsia="標楷體" w:hAnsi="Times New Roman" w:cs="Times New Roman"/>
          <w:color w:val="000000" w:themeColor="text1"/>
          <w:spacing w:val="-10"/>
          <w:sz w:val="28"/>
          <w:szCs w:val="28"/>
        </w:rPr>
        <w:t>總計數</w:t>
      </w:r>
      <w:r w:rsidR="00FA666A" w:rsidRPr="00746EAC">
        <w:rPr>
          <w:rFonts w:ascii="Times New Roman" w:eastAsia="標楷體" w:hAnsi="Times New Roman" w:cs="Times New Roman"/>
          <w:color w:val="000000" w:themeColor="text1"/>
          <w:spacing w:val="-10"/>
          <w:sz w:val="28"/>
          <w:szCs w:val="28"/>
        </w:rPr>
        <w:t>M1B</w:t>
      </w:r>
      <w:r w:rsidR="00FA666A" w:rsidRPr="00746EAC">
        <w:rPr>
          <w:rFonts w:ascii="Times New Roman" w:eastAsia="標楷體" w:hAnsi="Times New Roman" w:cs="Times New Roman"/>
          <w:color w:val="000000" w:themeColor="text1"/>
          <w:spacing w:val="-10"/>
          <w:sz w:val="28"/>
          <w:szCs w:val="28"/>
        </w:rPr>
        <w:t>變動率：</w:t>
      </w:r>
      <w:r w:rsidR="00E4067A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由上月</w:t>
      </w:r>
      <w:r w:rsidR="00917966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5.0</w:t>
      </w:r>
      <w:r w:rsidR="00E4067A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%</w:t>
      </w:r>
      <w:r w:rsidR="00917966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增</w:t>
      </w:r>
      <w:r w:rsidR="00E4067A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</w:t>
      </w:r>
      <w:r w:rsidR="00917966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5.7</w:t>
      </w:r>
      <w:r w:rsidR="00E4067A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%</w:t>
      </w:r>
      <w:r w:rsidR="00FA666A" w:rsidRPr="00746EAC">
        <w:rPr>
          <w:rFonts w:ascii="Times New Roman" w:eastAsia="標楷體" w:hAnsi="Times New Roman" w:cs="Times New Roman" w:hint="eastAsia"/>
          <w:color w:val="000000" w:themeColor="text1"/>
          <w:spacing w:val="-10"/>
          <w:sz w:val="28"/>
          <w:szCs w:val="28"/>
        </w:rPr>
        <w:t>，</w:t>
      </w:r>
      <w:r w:rsidR="00867ED1" w:rsidRPr="00746E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燈號</w:t>
      </w:r>
      <w:r w:rsidR="00DF74FF" w:rsidRPr="00746E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續呈黃藍</w:t>
      </w:r>
      <w:r w:rsidR="00867ED1" w:rsidRPr="00746E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燈</w:t>
      </w:r>
      <w:r w:rsidR="00FA666A" w:rsidRPr="00746EAC">
        <w:rPr>
          <w:rFonts w:ascii="Times New Roman" w:eastAsia="標楷體" w:hAnsi="Times New Roman" w:cs="Times New Roman" w:hint="eastAsia"/>
          <w:color w:val="000000" w:themeColor="text1"/>
          <w:spacing w:val="-10"/>
          <w:sz w:val="28"/>
          <w:szCs w:val="28"/>
        </w:rPr>
        <w:t>。</w:t>
      </w:r>
    </w:p>
    <w:p w:rsidR="00FA666A" w:rsidRPr="00746EAC" w:rsidRDefault="00FA666A" w:rsidP="00661575">
      <w:pPr>
        <w:tabs>
          <w:tab w:val="num" w:pos="-2268"/>
        </w:tabs>
        <w:spacing w:afterLines="5" w:after="18" w:line="40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46EAC">
        <w:rPr>
          <w:rFonts w:ascii="Times New Roman" w:eastAsia="標楷體" w:hAnsi="Times New Roman" w:cs="Times New Roman"/>
          <w:color w:val="000000" w:themeColor="text1"/>
          <w:spacing w:val="-4"/>
          <w:sz w:val="16"/>
          <w:szCs w:val="28"/>
        </w:rPr>
        <w:t xml:space="preserve">● </w:t>
      </w:r>
      <w:r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股價指數變動率：</w:t>
      </w:r>
      <w:r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由上月</w:t>
      </w:r>
      <w:r w:rsidR="00917966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-8</w:t>
      </w:r>
      <w:r w:rsidR="00E4067A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.6</w:t>
      </w:r>
      <w:r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%</w:t>
      </w:r>
      <w:r w:rsidR="00917966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增</w:t>
      </w:r>
      <w:r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</w:t>
      </w:r>
      <w:r w:rsidR="00917966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-7.2</w:t>
      </w:r>
      <w:r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%</w:t>
      </w:r>
      <w:r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E4067A" w:rsidRPr="00746E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燈號續呈黃藍燈</w:t>
      </w:r>
      <w:r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FA666A" w:rsidRPr="00746EAC" w:rsidRDefault="00FA666A" w:rsidP="00661575">
      <w:pPr>
        <w:tabs>
          <w:tab w:val="num" w:pos="-2268"/>
        </w:tabs>
        <w:spacing w:afterLines="5" w:after="18" w:line="40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color w:val="000000" w:themeColor="text1"/>
          <w:spacing w:val="-4"/>
          <w:sz w:val="28"/>
          <w:szCs w:val="28"/>
        </w:rPr>
      </w:pPr>
      <w:r w:rsidRPr="00746EAC">
        <w:rPr>
          <w:rFonts w:ascii="Times New Roman" w:eastAsia="標楷體" w:hAnsi="Times New Roman" w:cs="Times New Roman"/>
          <w:color w:val="000000" w:themeColor="text1"/>
          <w:spacing w:val="-4"/>
          <w:sz w:val="16"/>
          <w:szCs w:val="28"/>
        </w:rPr>
        <w:t xml:space="preserve">● </w:t>
      </w:r>
      <w:r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工業生產指數變動率：</w:t>
      </w:r>
      <w:r w:rsidR="008D6352" w:rsidRPr="00746EAC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由上月</w:t>
      </w:r>
      <w:r w:rsidR="00917966" w:rsidRPr="00746EAC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2.0</w:t>
      </w:r>
      <w:r w:rsidRPr="00746EAC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%</w:t>
      </w:r>
      <w:r w:rsidR="00E4067A" w:rsidRPr="00746EAC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減</w:t>
      </w:r>
      <w:r w:rsidRPr="00746EAC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為</w:t>
      </w:r>
      <w:r w:rsidR="00917966" w:rsidRPr="00746EAC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-0.4</w:t>
      </w:r>
      <w:r w:rsidRPr="00746EAC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%</w:t>
      </w:r>
      <w:r w:rsidRPr="00746EAC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，</w:t>
      </w:r>
      <w:r w:rsidR="00E4067A" w:rsidRPr="00746E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燈號</w:t>
      </w:r>
      <w:r w:rsidR="00917966" w:rsidRPr="00746E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續呈黃藍燈</w:t>
      </w:r>
      <w:r w:rsidRPr="00746EAC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。</w:t>
      </w:r>
    </w:p>
    <w:p w:rsidR="00FA666A" w:rsidRPr="00746EAC" w:rsidRDefault="00FA666A" w:rsidP="00661575">
      <w:pPr>
        <w:tabs>
          <w:tab w:val="num" w:pos="-2268"/>
        </w:tabs>
        <w:spacing w:afterLines="5" w:after="18" w:line="40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46EAC">
        <w:rPr>
          <w:rFonts w:ascii="Times New Roman" w:eastAsia="標楷體" w:hAnsi="Times New Roman" w:cs="Times New Roman"/>
          <w:color w:val="000000" w:themeColor="text1"/>
          <w:spacing w:val="-4"/>
          <w:sz w:val="16"/>
          <w:szCs w:val="28"/>
        </w:rPr>
        <w:t xml:space="preserve">● </w:t>
      </w:r>
      <w:r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非農業部門就業人數變動率：</w:t>
      </w:r>
      <w:r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由上月</w:t>
      </w:r>
      <w:r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0.</w:t>
      </w:r>
      <w:r w:rsidR="00917966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66</w:t>
      </w:r>
      <w:r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%</w:t>
      </w:r>
      <w:r w:rsidR="00E614BD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減</w:t>
      </w:r>
      <w:r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</w:t>
      </w:r>
      <w:r w:rsidR="00917966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0.60</w:t>
      </w:r>
      <w:r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%</w:t>
      </w:r>
      <w:r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DF74FF" w:rsidRPr="00746E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燈號續呈黃藍燈</w:t>
      </w:r>
      <w:r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FA666A" w:rsidRPr="00746EAC" w:rsidRDefault="00FA666A" w:rsidP="00661575">
      <w:pPr>
        <w:tabs>
          <w:tab w:val="num" w:pos="-2268"/>
        </w:tabs>
        <w:spacing w:afterLines="5" w:after="18" w:line="40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bookmarkStart w:id="1" w:name="OLE_LINK1"/>
      <w:r w:rsidRPr="00746EAC">
        <w:rPr>
          <w:rFonts w:ascii="Times New Roman" w:eastAsia="標楷體" w:hAnsi="Times New Roman" w:cs="Times New Roman"/>
          <w:color w:val="000000" w:themeColor="text1"/>
          <w:spacing w:val="-4"/>
          <w:sz w:val="16"/>
          <w:szCs w:val="28"/>
        </w:rPr>
        <w:t xml:space="preserve">● </w:t>
      </w:r>
      <w:r w:rsidRPr="00746EAC">
        <w:rPr>
          <w:rFonts w:ascii="Times New Roman" w:eastAsia="標楷體" w:hAnsi="Times New Roman" w:cs="Times New Roman"/>
          <w:color w:val="000000" w:themeColor="text1"/>
          <w:spacing w:val="-4"/>
          <w:sz w:val="28"/>
          <w:szCs w:val="28"/>
        </w:rPr>
        <w:t>海關出口</w:t>
      </w:r>
      <w:bookmarkEnd w:id="1"/>
      <w:r w:rsidRPr="00746EAC">
        <w:rPr>
          <w:rFonts w:ascii="Times New Roman" w:eastAsia="標楷體" w:hAnsi="Times New Roman" w:cs="Times New Roman"/>
          <w:color w:val="000000" w:themeColor="text1"/>
          <w:spacing w:val="-4"/>
          <w:sz w:val="28"/>
          <w:szCs w:val="28"/>
        </w:rPr>
        <w:t>值變動率：</w:t>
      </w:r>
      <w:r w:rsidR="008D6352" w:rsidRPr="00746EAC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由上月</w:t>
      </w:r>
      <w:r w:rsidR="00917966" w:rsidRPr="00746EAC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2.3</w:t>
      </w:r>
      <w:r w:rsidRPr="00746EAC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%</w:t>
      </w:r>
      <w:r w:rsidR="00E4067A" w:rsidRPr="00746EAC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減</w:t>
      </w:r>
      <w:r w:rsidRPr="00746EAC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為</w:t>
      </w:r>
      <w:r w:rsidR="00917966" w:rsidRPr="00746EAC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-1.1</w:t>
      </w:r>
      <w:r w:rsidRPr="00746EAC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%</w:t>
      </w:r>
      <w:r w:rsidRPr="00746EAC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，</w:t>
      </w:r>
      <w:r w:rsidR="00E4067A" w:rsidRPr="00746E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燈號</w:t>
      </w:r>
      <w:r w:rsidR="00917966" w:rsidRPr="00746E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續呈黃藍燈</w:t>
      </w:r>
      <w:r w:rsidR="00E4067A" w:rsidRPr="00746EAC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。</w:t>
      </w:r>
    </w:p>
    <w:p w:rsidR="00FA666A" w:rsidRPr="00746EAC" w:rsidRDefault="00FA666A" w:rsidP="00661575">
      <w:pPr>
        <w:tabs>
          <w:tab w:val="num" w:pos="-2268"/>
        </w:tabs>
        <w:spacing w:afterLines="5" w:after="18" w:line="400" w:lineRule="exact"/>
        <w:ind w:leftChars="94" w:left="439" w:hangingChars="133" w:hanging="21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46EAC">
        <w:rPr>
          <w:rFonts w:ascii="Times New Roman" w:eastAsia="標楷體" w:hAnsi="Times New Roman" w:cs="Times New Roman"/>
          <w:color w:val="000000" w:themeColor="text1"/>
          <w:sz w:val="16"/>
          <w:szCs w:val="28"/>
        </w:rPr>
        <w:t xml:space="preserve">● </w:t>
      </w:r>
      <w:r w:rsidRPr="00746EAC">
        <w:rPr>
          <w:rFonts w:ascii="Times New Roman" w:eastAsia="標楷體" w:hAnsi="Times New Roman" w:cs="Times New Roman"/>
          <w:color w:val="000000" w:themeColor="text1"/>
          <w:spacing w:val="-4"/>
          <w:sz w:val="28"/>
          <w:szCs w:val="28"/>
        </w:rPr>
        <w:t>機械及電機設備進口值變動率：</w:t>
      </w:r>
      <w:r w:rsidRPr="00746EAC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由上月</w:t>
      </w:r>
      <w:r w:rsidR="00917966" w:rsidRPr="00746EAC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2.4</w:t>
      </w:r>
      <w:r w:rsidRPr="00746EAC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%</w:t>
      </w:r>
      <w:r w:rsidR="00917966" w:rsidRPr="00746EAC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增</w:t>
      </w:r>
      <w:r w:rsidRPr="00746EAC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為</w:t>
      </w:r>
      <w:r w:rsidR="00917966" w:rsidRPr="00746EAC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6.8</w:t>
      </w:r>
      <w:r w:rsidRPr="00746EAC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%</w:t>
      </w:r>
      <w:r w:rsidRPr="00746EAC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，</w:t>
      </w:r>
      <w:r w:rsidR="00DF74FF" w:rsidRPr="00746E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燈</w:t>
      </w:r>
      <w:r w:rsidR="00E4067A" w:rsidRPr="00746E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號</w:t>
      </w:r>
      <w:r w:rsidR="00917966" w:rsidRPr="00746E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續呈綠燈</w:t>
      </w:r>
      <w:r w:rsidRPr="00746EAC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。</w:t>
      </w:r>
    </w:p>
    <w:p w:rsidR="00FA666A" w:rsidRPr="00746EAC" w:rsidRDefault="00FA666A" w:rsidP="00661575">
      <w:pPr>
        <w:tabs>
          <w:tab w:val="num" w:pos="-2268"/>
        </w:tabs>
        <w:spacing w:afterLines="5" w:after="18" w:line="40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46EAC">
        <w:rPr>
          <w:rFonts w:ascii="Times New Roman" w:eastAsia="標楷體" w:hAnsi="Times New Roman" w:cs="Times New Roman"/>
          <w:color w:val="000000" w:themeColor="text1"/>
          <w:spacing w:val="-4"/>
          <w:sz w:val="16"/>
          <w:szCs w:val="28"/>
        </w:rPr>
        <w:lastRenderedPageBreak/>
        <w:t xml:space="preserve">● </w:t>
      </w:r>
      <w:r w:rsidRPr="00746EAC">
        <w:rPr>
          <w:rFonts w:ascii="Times New Roman" w:eastAsia="標楷體" w:hAnsi="Times New Roman" w:cs="Times New Roman"/>
          <w:color w:val="000000" w:themeColor="text1"/>
          <w:spacing w:val="-10"/>
          <w:sz w:val="28"/>
          <w:szCs w:val="28"/>
        </w:rPr>
        <w:t>製造業銷售量指數變動率：</w:t>
      </w:r>
      <w:r w:rsidR="00E4067A" w:rsidRPr="00746EAC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由上月</w:t>
      </w:r>
      <w:r w:rsidR="00917966" w:rsidRPr="00746EAC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-2.6</w:t>
      </w:r>
      <w:r w:rsidR="00E4067A" w:rsidRPr="00746EAC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%</w:t>
      </w:r>
      <w:r w:rsidR="00E4067A" w:rsidRPr="00746EAC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減為</w:t>
      </w:r>
      <w:r w:rsidR="00917966" w:rsidRPr="00746EAC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-3.2</w:t>
      </w:r>
      <w:r w:rsidR="00E4067A" w:rsidRPr="00746EAC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%</w:t>
      </w:r>
      <w:r w:rsidRPr="00746EAC">
        <w:rPr>
          <w:rFonts w:ascii="Times New Roman" w:eastAsia="標楷體" w:hAnsi="Times New Roman" w:cs="Times New Roman" w:hint="eastAsia"/>
          <w:color w:val="000000" w:themeColor="text1"/>
          <w:spacing w:val="-10"/>
          <w:sz w:val="28"/>
          <w:szCs w:val="28"/>
        </w:rPr>
        <w:t>，</w:t>
      </w:r>
      <w:r w:rsidR="00E4067A" w:rsidRPr="00746E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燈號</w:t>
      </w:r>
      <w:r w:rsidR="00917966" w:rsidRPr="00746E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續呈藍燈</w:t>
      </w:r>
      <w:r w:rsidRPr="00746EAC">
        <w:rPr>
          <w:rFonts w:ascii="Times New Roman" w:eastAsia="標楷體" w:hAnsi="Times New Roman" w:cs="Times New Roman" w:hint="eastAsia"/>
          <w:color w:val="000000" w:themeColor="text1"/>
          <w:spacing w:val="-10"/>
          <w:sz w:val="28"/>
          <w:szCs w:val="28"/>
        </w:rPr>
        <w:t>。</w:t>
      </w:r>
    </w:p>
    <w:p w:rsidR="00FA666A" w:rsidRPr="00746EAC" w:rsidRDefault="00FA666A" w:rsidP="00661575">
      <w:pPr>
        <w:tabs>
          <w:tab w:val="num" w:pos="-2268"/>
        </w:tabs>
        <w:spacing w:afterLines="5" w:after="18" w:line="40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46EAC">
        <w:rPr>
          <w:rFonts w:ascii="Times New Roman" w:eastAsia="標楷體" w:hAnsi="Times New Roman" w:cs="Times New Roman"/>
          <w:color w:val="000000" w:themeColor="text1"/>
          <w:spacing w:val="-4"/>
          <w:sz w:val="16"/>
          <w:szCs w:val="28"/>
        </w:rPr>
        <w:t xml:space="preserve">● </w:t>
      </w:r>
      <w:r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批發、零售及餐飲業營業額變動率：</w:t>
      </w:r>
      <w:r w:rsidR="00DF74FF" w:rsidRPr="00746EAC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由上月</w:t>
      </w:r>
      <w:r w:rsidR="00917966" w:rsidRPr="00746EAC">
        <w:rPr>
          <w:rFonts w:ascii="Times New Roman" w:eastAsia="標楷體" w:hAnsi="Times New Roman" w:cs="Times New Roman" w:hint="eastAsia"/>
          <w:color w:val="000000" w:themeColor="text1"/>
          <w:spacing w:val="-10"/>
          <w:sz w:val="28"/>
          <w:szCs w:val="28"/>
        </w:rPr>
        <w:t>0.8</w:t>
      </w:r>
      <w:r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%</w:t>
      </w:r>
      <w:r w:rsidR="00E4067A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減</w:t>
      </w:r>
      <w:r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</w:t>
      </w:r>
      <w:r w:rsidR="00917966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-1.5</w:t>
      </w:r>
      <w:r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%</w:t>
      </w:r>
      <w:r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917966" w:rsidRPr="00746E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燈號由黃藍燈轉呈</w:t>
      </w:r>
      <w:r w:rsidR="00E4067A" w:rsidRPr="00746E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藍</w:t>
      </w:r>
      <w:r w:rsidR="008D6352" w:rsidRPr="00746E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燈</w:t>
      </w:r>
      <w:r w:rsidR="008D6352" w:rsidRPr="00746EAC">
        <w:rPr>
          <w:rFonts w:ascii="Times New Roman" w:eastAsia="標楷體" w:hAnsi="Times New Roman" w:cs="Times New Roman"/>
          <w:color w:val="000000" w:themeColor="text1"/>
          <w:spacing w:val="-4"/>
          <w:sz w:val="28"/>
          <w:szCs w:val="28"/>
        </w:rPr>
        <w:t>。</w:t>
      </w:r>
    </w:p>
    <w:p w:rsidR="00C369E1" w:rsidRPr="00746EAC" w:rsidRDefault="00FA666A" w:rsidP="00661575">
      <w:pPr>
        <w:tabs>
          <w:tab w:val="num" w:pos="-2268"/>
        </w:tabs>
        <w:spacing w:afterLines="5" w:after="18" w:line="40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46EAC">
        <w:rPr>
          <w:rFonts w:ascii="Times New Roman" w:eastAsia="標楷體" w:hAnsi="Times New Roman" w:cs="Times New Roman"/>
          <w:color w:val="000000" w:themeColor="text1"/>
          <w:spacing w:val="-4"/>
          <w:sz w:val="16"/>
          <w:szCs w:val="28"/>
        </w:rPr>
        <w:t xml:space="preserve">● </w:t>
      </w:r>
      <w:r w:rsidRPr="00746EAC">
        <w:rPr>
          <w:rFonts w:ascii="Times New Roman" w:eastAsia="標楷體" w:hAnsi="Times New Roman" w:cs="Times New Roman"/>
          <w:color w:val="000000" w:themeColor="text1"/>
          <w:spacing w:val="-4"/>
          <w:sz w:val="28"/>
          <w:szCs w:val="28"/>
        </w:rPr>
        <w:t>製造業營業氣候測驗點：</w:t>
      </w:r>
      <w:r w:rsidR="00E4067A" w:rsidRPr="00746EAC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由上月</w:t>
      </w:r>
      <w:r w:rsidR="00917966" w:rsidRPr="00746EAC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85.6</w:t>
      </w:r>
      <w:r w:rsidR="00E4067A" w:rsidRPr="00746EAC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點</w:t>
      </w:r>
      <w:r w:rsidR="00917966" w:rsidRPr="00746EAC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增</w:t>
      </w:r>
      <w:r w:rsidRPr="00746EAC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為</w:t>
      </w:r>
      <w:r w:rsidR="00917966" w:rsidRPr="00746EAC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85.7</w:t>
      </w:r>
      <w:r w:rsidRPr="00746EAC">
        <w:rPr>
          <w:rFonts w:ascii="Times New Roman" w:eastAsia="標楷體" w:hAnsi="Times New Roman" w:cs="Times New Roman" w:hint="eastAsia"/>
          <w:color w:val="000000" w:themeColor="text1"/>
          <w:spacing w:val="-4"/>
          <w:sz w:val="28"/>
          <w:szCs w:val="28"/>
        </w:rPr>
        <w:t>點，</w:t>
      </w:r>
      <w:r w:rsidR="00E4067A" w:rsidRPr="00746E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燈號續</w:t>
      </w:r>
      <w:r w:rsidR="00856793" w:rsidRPr="00746E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呈</w:t>
      </w:r>
      <w:r w:rsidR="008D6352" w:rsidRPr="00746E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藍</w:t>
      </w:r>
      <w:r w:rsidR="00867ED1" w:rsidRPr="00746EA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燈</w:t>
      </w:r>
      <w:r w:rsidR="00B23A2B" w:rsidRPr="00746EAC">
        <w:rPr>
          <w:rFonts w:ascii="Times New Roman" w:eastAsia="標楷體" w:hAnsi="Times New Roman" w:cs="Times New Roman"/>
          <w:color w:val="000000" w:themeColor="text1"/>
          <w:spacing w:val="-4"/>
          <w:sz w:val="28"/>
          <w:szCs w:val="28"/>
        </w:rPr>
        <w:t>。</w:t>
      </w:r>
    </w:p>
    <w:p w:rsidR="00C369E1" w:rsidRPr="00746EAC" w:rsidRDefault="000E5AF3" w:rsidP="00661575">
      <w:pPr>
        <w:tabs>
          <w:tab w:val="left" w:pos="240"/>
          <w:tab w:val="num" w:pos="574"/>
        </w:tabs>
        <w:spacing w:afterLines="5" w:after="18" w:line="4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746EA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二、</w:t>
      </w:r>
      <w:r w:rsidR="00C369E1" w:rsidRPr="00746EA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景氣指標</w:t>
      </w:r>
      <w:r w:rsidR="00FF1021" w:rsidRPr="00746EAC">
        <w:rPr>
          <w:rStyle w:val="a7"/>
          <w:rFonts w:ascii="Times New Roman" w:eastAsia="標楷體" w:hAnsi="Times New Roman" w:cs="Times New Roman"/>
          <w:color w:val="000000" w:themeColor="text1"/>
          <w:sz w:val="28"/>
          <w:szCs w:val="28"/>
        </w:rPr>
        <w:footnoteReference w:id="2"/>
      </w:r>
    </w:p>
    <w:p w:rsidR="00C369E1" w:rsidRPr="00746EAC" w:rsidRDefault="00C369E1" w:rsidP="00661575">
      <w:pPr>
        <w:snapToGrid w:val="0"/>
        <w:spacing w:afterLines="5" w:after="18" w:line="400" w:lineRule="exact"/>
        <w:ind w:rightChars="1" w:right="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proofErr w:type="gramEnd"/>
      <w:r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領先指標</w:t>
      </w:r>
    </w:p>
    <w:p w:rsidR="00C369E1" w:rsidRPr="00746EAC" w:rsidRDefault="00EF7E41" w:rsidP="00661575">
      <w:pPr>
        <w:tabs>
          <w:tab w:val="num" w:pos="-2268"/>
        </w:tabs>
        <w:spacing w:afterLines="5" w:after="18" w:line="40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46EAC">
        <w:rPr>
          <w:rFonts w:ascii="Times New Roman" w:eastAsia="標楷體" w:hAnsi="Times New Roman" w:cs="Times New Roman"/>
          <w:color w:val="000000" w:themeColor="text1"/>
          <w:spacing w:val="-4"/>
          <w:sz w:val="16"/>
          <w:szCs w:val="28"/>
        </w:rPr>
        <w:t xml:space="preserve">● </w:t>
      </w:r>
      <w:r w:rsidR="00C369E1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領先指標不含趨勢指數為</w:t>
      </w:r>
      <w:r w:rsidR="00266B6A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</w:t>
      </w:r>
      <w:r w:rsidR="00886BFE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8.49</w:t>
      </w:r>
      <w:r w:rsidR="00C369E1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，較上月</w:t>
      </w:r>
      <w:r w:rsidR="00AD1CEE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下滑</w:t>
      </w:r>
      <w:r w:rsidR="00886BFE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0.90</w:t>
      </w:r>
      <w:r w:rsidR="00C369E1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%</w:t>
      </w:r>
      <w:r w:rsidR="00C369E1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（詳表</w:t>
      </w:r>
      <w:r w:rsidR="00C369E1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C369E1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、圖</w:t>
      </w:r>
      <w:r w:rsidR="00C369E1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="00C369E1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）。</w:t>
      </w:r>
    </w:p>
    <w:p w:rsidR="00C369E1" w:rsidRPr="00746EAC" w:rsidRDefault="00EF7E41" w:rsidP="00661575">
      <w:pPr>
        <w:tabs>
          <w:tab w:val="num" w:pos="-2268"/>
        </w:tabs>
        <w:spacing w:afterLines="5" w:after="18" w:line="40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46EAC">
        <w:rPr>
          <w:rFonts w:ascii="Times New Roman" w:eastAsia="標楷體" w:hAnsi="Times New Roman" w:cs="Times New Roman"/>
          <w:color w:val="000000" w:themeColor="text1"/>
          <w:spacing w:val="-4"/>
          <w:sz w:val="16"/>
          <w:szCs w:val="28"/>
        </w:rPr>
        <w:t>●</w:t>
      </w:r>
      <w:r w:rsidR="009140A9" w:rsidRPr="00746EAC">
        <w:rPr>
          <w:rFonts w:ascii="Times New Roman" w:eastAsia="標楷體" w:hAnsi="Times New Roman" w:cs="Times New Roman" w:hint="eastAsia"/>
          <w:color w:val="000000" w:themeColor="text1"/>
          <w:spacing w:val="-4"/>
          <w:sz w:val="16"/>
          <w:szCs w:val="28"/>
        </w:rPr>
        <w:t xml:space="preserve"> </w:t>
      </w:r>
      <w:r w:rsidR="00C369E1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="00C369E1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個構成項目經去除長期趨勢後，</w:t>
      </w:r>
      <w:r w:rsidR="00886BFE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除</w:t>
      </w:r>
      <w:r w:rsidR="00266B6A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實質貨幣總計數</w:t>
      </w:r>
      <w:r w:rsidR="00266B6A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M1B</w:t>
      </w:r>
      <w:r w:rsidR="00886BFE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較上月上升外</w:t>
      </w:r>
      <w:r w:rsidR="006B44B0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；</w:t>
      </w:r>
      <w:r w:rsidR="00C369E1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其餘</w:t>
      </w:r>
      <w:r w:rsidR="00886BFE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="00C369E1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項則較上月下滑，分別為：</w:t>
      </w:r>
      <w:r w:rsidR="00C00DB5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製造業營業氣候測驗點</w:t>
      </w:r>
      <w:r w:rsidR="00C00DB5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AD1CEE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外銷訂單</w:t>
      </w:r>
      <w:r w:rsidR="00AD1CEE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動向</w:t>
      </w:r>
      <w:r w:rsidR="00AD1CEE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指數</w:t>
      </w:r>
      <w:r w:rsidR="00AD1CEE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886BFE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建築物開工樓地板面積、</w:t>
      </w:r>
      <w:r w:rsidR="00AD1CEE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股價指數</w:t>
      </w:r>
      <w:r w:rsidR="00886BFE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DD665C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實質半導體設備進口值</w:t>
      </w:r>
      <w:r w:rsidR="00AD1CEE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AD1CEE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以及</w:t>
      </w:r>
      <w:r w:rsidR="00DD665C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工業及服務業受僱員</w:t>
      </w:r>
      <w:r w:rsidR="00DD665C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工</w:t>
      </w:r>
      <w:r w:rsidR="00DD665C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淨進入率</w:t>
      </w:r>
      <w:r w:rsidR="00C369E1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C369E1" w:rsidRPr="00746EAC" w:rsidRDefault="00C369E1" w:rsidP="00661575">
      <w:pPr>
        <w:snapToGrid w:val="0"/>
        <w:spacing w:afterLines="5" w:after="18" w:line="400" w:lineRule="exact"/>
        <w:ind w:rightChars="1" w:right="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</w:t>
      </w:r>
      <w:r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同時指標</w:t>
      </w:r>
    </w:p>
    <w:p w:rsidR="00C369E1" w:rsidRPr="00746EAC" w:rsidRDefault="00EF7E41" w:rsidP="00661575">
      <w:pPr>
        <w:tabs>
          <w:tab w:val="num" w:pos="-2268"/>
        </w:tabs>
        <w:spacing w:afterLines="5" w:after="18" w:line="40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46EAC">
        <w:rPr>
          <w:rFonts w:ascii="Times New Roman" w:eastAsia="標楷體" w:hAnsi="Times New Roman" w:cs="Times New Roman"/>
          <w:color w:val="000000" w:themeColor="text1"/>
          <w:spacing w:val="-4"/>
          <w:sz w:val="16"/>
          <w:szCs w:val="28"/>
        </w:rPr>
        <w:t>●</w:t>
      </w:r>
      <w:r w:rsidR="009140A9" w:rsidRPr="00746EAC">
        <w:rPr>
          <w:rFonts w:ascii="Times New Roman" w:eastAsia="標楷體" w:hAnsi="Times New Roman" w:cs="Times New Roman" w:hint="eastAsia"/>
          <w:color w:val="000000" w:themeColor="text1"/>
          <w:spacing w:val="-4"/>
          <w:sz w:val="16"/>
          <w:szCs w:val="28"/>
        </w:rPr>
        <w:t xml:space="preserve"> </w:t>
      </w:r>
      <w:r w:rsidR="005270AA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同時指標不含趨勢指數為</w:t>
      </w:r>
      <w:r w:rsidR="002C6CA4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98.45</w:t>
      </w:r>
      <w:r w:rsidR="005270AA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，較上月</w:t>
      </w:r>
      <w:r w:rsidR="00884789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下滑</w:t>
      </w:r>
      <w:r w:rsidR="00A65CBE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0.</w:t>
      </w:r>
      <w:r w:rsidR="002C6CA4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62</w:t>
      </w:r>
      <w:r w:rsidR="005270AA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%</w:t>
      </w:r>
      <w:r w:rsidR="00C369E1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（詳表</w:t>
      </w:r>
      <w:r w:rsidR="00C369E1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="00C369E1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、圖</w:t>
      </w:r>
      <w:r w:rsidR="00C369E1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</w:t>
      </w:r>
      <w:r w:rsidR="00C369E1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）。</w:t>
      </w:r>
    </w:p>
    <w:p w:rsidR="00C369E1" w:rsidRPr="00746EAC" w:rsidRDefault="00EF7E41" w:rsidP="00661575">
      <w:pPr>
        <w:tabs>
          <w:tab w:val="num" w:pos="-2268"/>
        </w:tabs>
        <w:spacing w:afterLines="5" w:after="18" w:line="40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46EAC">
        <w:rPr>
          <w:rFonts w:ascii="Times New Roman" w:eastAsia="標楷體" w:hAnsi="Times New Roman" w:cs="Times New Roman"/>
          <w:color w:val="000000" w:themeColor="text1"/>
          <w:spacing w:val="-4"/>
          <w:sz w:val="16"/>
          <w:szCs w:val="28"/>
        </w:rPr>
        <w:t>●</w:t>
      </w:r>
      <w:r w:rsidR="009140A9" w:rsidRPr="00746EAC">
        <w:rPr>
          <w:rFonts w:ascii="Times New Roman" w:eastAsia="標楷體" w:hAnsi="Times New Roman" w:cs="Times New Roman" w:hint="eastAsia"/>
          <w:color w:val="000000" w:themeColor="text1"/>
          <w:spacing w:val="-4"/>
          <w:sz w:val="16"/>
          <w:szCs w:val="28"/>
        </w:rPr>
        <w:t xml:space="preserve"> </w:t>
      </w:r>
      <w:r w:rsidRPr="00746EAC">
        <w:rPr>
          <w:rFonts w:ascii="Times New Roman" w:eastAsia="標楷體" w:hAnsi="Times New Roman" w:cs="Times New Roman"/>
          <w:color w:val="000000" w:themeColor="text1"/>
          <w:spacing w:val="-4"/>
          <w:sz w:val="16"/>
          <w:szCs w:val="28"/>
        </w:rPr>
        <w:t xml:space="preserve"> </w:t>
      </w:r>
      <w:r w:rsidR="00C369E1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="00C369E1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個</w:t>
      </w:r>
      <w:r w:rsidR="005270AA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構成項目經去除長期趨勢後，</w:t>
      </w:r>
      <w:r w:rsidR="00886BFE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除</w:t>
      </w:r>
      <w:r w:rsidR="00A65CBE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實質海關出口值</w:t>
      </w:r>
      <w:r w:rsidR="00886BFE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較上月上升外</w:t>
      </w:r>
      <w:r w:rsidR="00224355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AB1ABB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其餘</w:t>
      </w:r>
      <w:r w:rsidR="002C6CA4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="00AB1ABB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項</w:t>
      </w:r>
      <w:r w:rsidR="00DF416E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則</w:t>
      </w:r>
      <w:r w:rsidR="00224355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較上月下滑，分別為</w:t>
      </w:r>
      <w:r w:rsidR="00224355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2C6CA4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批發、零售及餐飲業營業額、製造業銷售量指數、實質機械及電機設備進口值、工業生產指數、</w:t>
      </w:r>
      <w:r w:rsidR="00884789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電力（企業）總用電量</w:t>
      </w:r>
      <w:r w:rsidR="00EC207E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，以及</w:t>
      </w:r>
      <w:r w:rsidR="00B71802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非農業部門就業人數</w:t>
      </w:r>
      <w:r w:rsidR="00634D65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C369E1" w:rsidRPr="00746EAC" w:rsidRDefault="00C369E1" w:rsidP="00661575">
      <w:pPr>
        <w:snapToGrid w:val="0"/>
        <w:spacing w:afterLines="5" w:after="18" w:line="400" w:lineRule="exact"/>
        <w:ind w:rightChars="1" w:right="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落後指標</w:t>
      </w:r>
    </w:p>
    <w:p w:rsidR="00C369E1" w:rsidRPr="00746EAC" w:rsidRDefault="00EF7E41" w:rsidP="00661575">
      <w:pPr>
        <w:tabs>
          <w:tab w:val="num" w:pos="-2268"/>
        </w:tabs>
        <w:spacing w:afterLines="5" w:after="18" w:line="40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46EAC">
        <w:rPr>
          <w:rFonts w:ascii="Times New Roman" w:eastAsia="標楷體" w:hAnsi="Times New Roman" w:cs="Times New Roman"/>
          <w:color w:val="000000" w:themeColor="text1"/>
          <w:spacing w:val="-4"/>
          <w:sz w:val="16"/>
          <w:szCs w:val="28"/>
        </w:rPr>
        <w:t xml:space="preserve">● </w:t>
      </w:r>
      <w:r w:rsidR="00C369E1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落後指標不含趨勢指數為</w:t>
      </w:r>
      <w:r w:rsidR="00F350E2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99.51</w:t>
      </w:r>
      <w:r w:rsidR="007143F8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，較上</w:t>
      </w:r>
      <w:r w:rsidR="0094024F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B73AB5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下滑</w:t>
      </w:r>
      <w:r w:rsidR="00F350E2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0.52 </w:t>
      </w:r>
      <w:r w:rsidR="00C369E1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%</w:t>
      </w:r>
      <w:r w:rsidR="00C369E1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（詳表</w:t>
      </w:r>
      <w:r w:rsidR="00C369E1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="00C369E1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、圖</w:t>
      </w:r>
      <w:r w:rsidR="00C369E1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="00C369E1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）。</w:t>
      </w:r>
    </w:p>
    <w:p w:rsidR="00ED5C9E" w:rsidRPr="00746EAC" w:rsidRDefault="00EF7E41" w:rsidP="00661575">
      <w:pPr>
        <w:tabs>
          <w:tab w:val="num" w:pos="-2268"/>
        </w:tabs>
        <w:spacing w:afterLines="5" w:after="18" w:line="40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46EAC">
        <w:rPr>
          <w:rFonts w:ascii="Times New Roman" w:eastAsia="標楷體" w:hAnsi="Times New Roman" w:cs="Times New Roman"/>
          <w:color w:val="000000" w:themeColor="text1"/>
          <w:spacing w:val="-4"/>
          <w:sz w:val="16"/>
          <w:szCs w:val="28"/>
        </w:rPr>
        <w:t xml:space="preserve">●  </w:t>
      </w:r>
      <w:r w:rsidR="00AC5ABD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C369E1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個構成項目經去除長期趨勢後，</w:t>
      </w:r>
      <w:r w:rsidR="007F0E66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ED5C9E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項較上月上升，</w:t>
      </w:r>
      <w:r w:rsidR="00EC54B3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包括</w:t>
      </w:r>
      <w:r w:rsidR="00ED5C9E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製造業存貨</w:t>
      </w:r>
      <w:r w:rsidR="00ED5C9E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價值，以及</w:t>
      </w:r>
      <w:r w:rsidR="00ED5C9E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金融業隔夜拆款利率</w:t>
      </w:r>
      <w:r w:rsidR="00ED5C9E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；其餘</w:t>
      </w:r>
      <w:r w:rsidR="007F0E66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ED5C9E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項</w:t>
      </w:r>
      <w:r w:rsidR="00DF416E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則</w:t>
      </w:r>
      <w:r w:rsidR="00ED5C9E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較上月下滑，分別為：</w:t>
      </w:r>
      <w:r w:rsidR="00ED5C9E" w:rsidRPr="00746EA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製造業單位產出勞動成本指數</w:t>
      </w:r>
      <w:r w:rsidR="007F0E66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、全體金融機構放款與投資</w:t>
      </w:r>
      <w:r w:rsidR="00ED5C9E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94024F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失業率</w:t>
      </w:r>
      <w:r w:rsidR="00FF1021" w:rsidRPr="00746EAC">
        <w:rPr>
          <w:rStyle w:val="a7"/>
          <w:rFonts w:ascii="Times New Roman" w:eastAsia="標楷體" w:hAnsi="Times New Roman" w:cs="Times New Roman"/>
          <w:color w:val="000000" w:themeColor="text1"/>
          <w:sz w:val="28"/>
          <w:szCs w:val="28"/>
        </w:rPr>
        <w:footnoteReference w:id="3"/>
      </w:r>
      <w:r w:rsidR="00771B90" w:rsidRPr="00746E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2F2FB2" w:rsidRPr="002F2FB2" w:rsidRDefault="002F2FB2" w:rsidP="00661575">
      <w:pPr>
        <w:tabs>
          <w:tab w:val="num" w:pos="-2268"/>
        </w:tabs>
        <w:spacing w:afterLines="5" w:after="18" w:line="400" w:lineRule="exact"/>
        <w:ind w:leftChars="94" w:left="598" w:hangingChars="133" w:hanging="372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717CD8" w:rsidRDefault="003362B2" w:rsidP="00661575">
      <w:pPr>
        <w:tabs>
          <w:tab w:val="num" w:pos="-2268"/>
        </w:tabs>
        <w:spacing w:line="400" w:lineRule="exact"/>
        <w:ind w:leftChars="94" w:left="598" w:hangingChars="133" w:hanging="372"/>
        <w:jc w:val="center"/>
        <w:rPr>
          <w:rFonts w:eastAsia="標楷體"/>
          <w:sz w:val="28"/>
          <w:szCs w:val="28"/>
          <w:bdr w:val="single" w:sz="4" w:space="0" w:color="auto"/>
        </w:rPr>
      </w:pPr>
      <w:r w:rsidRPr="004842B2">
        <w:rPr>
          <w:rFonts w:eastAsia="標楷體"/>
          <w:sz w:val="28"/>
          <w:szCs w:val="28"/>
          <w:bdr w:val="single" w:sz="4" w:space="0" w:color="auto"/>
        </w:rPr>
        <w:t>下次發布日</w:t>
      </w:r>
      <w:r w:rsidRPr="00510C40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期為</w:t>
      </w:r>
      <w:r w:rsidRPr="00510C40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 xml:space="preserve"> 10</w:t>
      </w:r>
      <w:r w:rsidR="001E5A0E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8</w:t>
      </w:r>
      <w:r w:rsidRPr="00510C40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年</w:t>
      </w:r>
      <w:r w:rsidR="002C6CA4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3</w:t>
      </w:r>
      <w:r w:rsidRPr="00510C40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月</w:t>
      </w:r>
      <w:r w:rsidR="002C6CA4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4</w:t>
      </w:r>
      <w:r w:rsidRPr="00510C40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日（星期</w:t>
      </w:r>
      <w:r w:rsidR="001E5A0E">
        <w:rPr>
          <w:rFonts w:eastAsia="標楷體" w:hint="eastAsia"/>
          <w:sz w:val="28"/>
          <w:szCs w:val="28"/>
          <w:bdr w:val="single" w:sz="4" w:space="0" w:color="auto"/>
        </w:rPr>
        <w:t>一</w:t>
      </w:r>
      <w:r w:rsidRPr="004842B2">
        <w:rPr>
          <w:rFonts w:eastAsia="標楷體"/>
          <w:sz w:val="28"/>
          <w:szCs w:val="28"/>
          <w:bdr w:val="single" w:sz="4" w:space="0" w:color="auto"/>
        </w:rPr>
        <w:t>）下午</w:t>
      </w:r>
      <w:r w:rsidRPr="006E2C11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4</w:t>
      </w:r>
      <w:r w:rsidRPr="004842B2">
        <w:rPr>
          <w:rFonts w:eastAsia="標楷體"/>
          <w:sz w:val="28"/>
          <w:szCs w:val="28"/>
          <w:bdr w:val="single" w:sz="4" w:space="0" w:color="auto"/>
        </w:rPr>
        <w:t>時</w:t>
      </w:r>
    </w:p>
    <w:p w:rsidR="00B26B07" w:rsidRDefault="00B26B07" w:rsidP="004D6613">
      <w:pPr>
        <w:tabs>
          <w:tab w:val="num" w:pos="-2268"/>
        </w:tabs>
        <w:spacing w:line="440" w:lineRule="exact"/>
        <w:ind w:leftChars="94" w:left="598" w:hangingChars="133" w:hanging="372"/>
        <w:jc w:val="center"/>
        <w:rPr>
          <w:rFonts w:eastAsia="標楷體"/>
          <w:sz w:val="28"/>
          <w:szCs w:val="28"/>
          <w:bdr w:val="single" w:sz="4" w:space="0" w:color="auto"/>
        </w:rPr>
      </w:pPr>
    </w:p>
    <w:p w:rsidR="00661575" w:rsidRPr="00B26B07" w:rsidRDefault="00661575" w:rsidP="004D6613">
      <w:pPr>
        <w:tabs>
          <w:tab w:val="num" w:pos="-2268"/>
        </w:tabs>
        <w:spacing w:line="440" w:lineRule="exact"/>
        <w:ind w:leftChars="94" w:left="598" w:hangingChars="133" w:hanging="372"/>
        <w:jc w:val="center"/>
        <w:rPr>
          <w:rFonts w:eastAsia="標楷體"/>
          <w:sz w:val="28"/>
          <w:szCs w:val="28"/>
          <w:bdr w:val="single" w:sz="4" w:space="0" w:color="auto"/>
        </w:rPr>
      </w:pPr>
    </w:p>
    <w:p w:rsidR="00717CD8" w:rsidRDefault="00917966" w:rsidP="00717CD8">
      <w:pPr>
        <w:widowControl/>
        <w:jc w:val="center"/>
        <w:rPr>
          <w:rFonts w:eastAsia="標楷體"/>
          <w:sz w:val="28"/>
          <w:szCs w:val="28"/>
          <w:bdr w:val="single" w:sz="4" w:space="0" w:color="auto"/>
        </w:rPr>
      </w:pPr>
      <w:r>
        <w:rPr>
          <w:rFonts w:eastAsia="標楷體"/>
          <w:noProof/>
          <w:sz w:val="28"/>
          <w:szCs w:val="28"/>
          <w:bdr w:val="single" w:sz="4" w:space="0" w:color="auto"/>
        </w:rPr>
        <w:lastRenderedPageBreak/>
        <w:drawing>
          <wp:inline distT="0" distB="0" distL="0" distR="0">
            <wp:extent cx="6181724" cy="32194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P.7-圖1.2 近1年燈號走勢圖(手機版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2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CD8" w:rsidRDefault="00717CD8" w:rsidP="00717CD8">
      <w:pPr>
        <w:widowControl/>
        <w:jc w:val="center"/>
        <w:rPr>
          <w:b/>
          <w:bCs/>
          <w:sz w:val="28"/>
          <w:szCs w:val="28"/>
        </w:rPr>
      </w:pPr>
      <w:r w:rsidRPr="004842B2">
        <w:rPr>
          <w:noProof/>
        </w:rPr>
        <w:drawing>
          <wp:anchor distT="0" distB="0" distL="114300" distR="114300" simplePos="0" relativeHeight="251659264" behindDoc="0" locked="0" layoutInCell="1" allowOverlap="1" wp14:anchorId="7745E73F" wp14:editId="4FC56096">
            <wp:simplePos x="0" y="0"/>
            <wp:positionH relativeFrom="column">
              <wp:posOffset>198755</wp:posOffset>
            </wp:positionH>
            <wp:positionV relativeFrom="paragraph">
              <wp:posOffset>22860</wp:posOffset>
            </wp:positionV>
            <wp:extent cx="6096000" cy="28575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2B2">
        <w:rPr>
          <w:rFonts w:hint="eastAsia"/>
          <w:b/>
          <w:bCs/>
          <w:sz w:val="28"/>
          <w:szCs w:val="28"/>
        </w:rPr>
        <w:t>圖</w:t>
      </w:r>
      <w:r w:rsidRPr="004842B2">
        <w:rPr>
          <w:rFonts w:hint="eastAsia"/>
          <w:b/>
          <w:bCs/>
          <w:sz w:val="28"/>
          <w:szCs w:val="28"/>
        </w:rPr>
        <w:t xml:space="preserve">1  </w:t>
      </w:r>
      <w:r w:rsidRPr="004842B2">
        <w:rPr>
          <w:rFonts w:hint="eastAsia"/>
          <w:b/>
          <w:bCs/>
          <w:sz w:val="28"/>
          <w:szCs w:val="28"/>
        </w:rPr>
        <w:t>近</w:t>
      </w:r>
      <w:r w:rsidRPr="004842B2">
        <w:rPr>
          <w:rFonts w:hint="eastAsia"/>
          <w:b/>
          <w:bCs/>
          <w:sz w:val="28"/>
          <w:szCs w:val="28"/>
        </w:rPr>
        <w:t>1</w:t>
      </w:r>
      <w:r w:rsidRPr="004842B2">
        <w:rPr>
          <w:rFonts w:hint="eastAsia"/>
          <w:b/>
          <w:bCs/>
          <w:sz w:val="28"/>
          <w:szCs w:val="28"/>
        </w:rPr>
        <w:t>年景氣對策信號走勢圖</w:t>
      </w:r>
    </w:p>
    <w:p w:rsidR="004C046A" w:rsidRDefault="004C046A" w:rsidP="00717CD8">
      <w:pPr>
        <w:widowControl/>
        <w:jc w:val="center"/>
        <w:rPr>
          <w:b/>
          <w:bCs/>
          <w:sz w:val="28"/>
          <w:szCs w:val="28"/>
        </w:rPr>
      </w:pPr>
    </w:p>
    <w:p w:rsidR="00717CD8" w:rsidRPr="004842B2" w:rsidRDefault="00917966" w:rsidP="004C046A">
      <w:pPr>
        <w:tabs>
          <w:tab w:val="left" w:pos="5205"/>
        </w:tabs>
      </w:pPr>
      <w:r>
        <w:rPr>
          <w:noProof/>
        </w:rPr>
        <w:drawing>
          <wp:inline distT="0" distB="0" distL="0" distR="0">
            <wp:extent cx="6331516" cy="296227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中文-景氣燈號圖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3033" cy="296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CD8" w:rsidRDefault="00717CD8" w:rsidP="00717CD8">
      <w:pPr>
        <w:spacing w:line="380" w:lineRule="exact"/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t>圖</w:t>
      </w:r>
      <w:r w:rsidRPr="004842B2">
        <w:rPr>
          <w:rFonts w:hint="eastAsia"/>
          <w:b/>
          <w:bCs/>
          <w:sz w:val="28"/>
          <w:szCs w:val="28"/>
        </w:rPr>
        <w:t xml:space="preserve">2  </w:t>
      </w:r>
      <w:r w:rsidRPr="004842B2">
        <w:rPr>
          <w:rFonts w:hint="eastAsia"/>
          <w:b/>
          <w:bCs/>
          <w:sz w:val="28"/>
          <w:szCs w:val="28"/>
        </w:rPr>
        <w:t>一年來景氣對策信號</w:t>
      </w:r>
    </w:p>
    <w:p w:rsidR="00A11FE5" w:rsidRDefault="00887DF7" w:rsidP="00A47D98">
      <w:pPr>
        <w:widowControl/>
        <w:rPr>
          <w:b/>
          <w:bCs/>
          <w:sz w:val="28"/>
          <w:szCs w:val="28"/>
        </w:rPr>
      </w:pPr>
      <w:r>
        <w:rPr>
          <w:rFonts w:eastAsia="標楷體"/>
          <w:sz w:val="28"/>
          <w:szCs w:val="28"/>
          <w:bdr w:val="single" w:sz="4" w:space="0" w:color="auto"/>
        </w:rPr>
        <w:br w:type="page"/>
      </w:r>
    </w:p>
    <w:p w:rsidR="0098387B" w:rsidRPr="004842B2" w:rsidRDefault="0098387B" w:rsidP="006433C5">
      <w:pPr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t>表</w:t>
      </w:r>
      <w:r w:rsidRPr="004842B2">
        <w:rPr>
          <w:rFonts w:hint="eastAsia"/>
          <w:b/>
          <w:bCs/>
          <w:sz w:val="28"/>
          <w:szCs w:val="28"/>
        </w:rPr>
        <w:t xml:space="preserve">1  </w:t>
      </w:r>
      <w:r w:rsidRPr="004842B2">
        <w:rPr>
          <w:b/>
          <w:bCs/>
          <w:sz w:val="28"/>
          <w:szCs w:val="28"/>
        </w:rPr>
        <w:t>景氣</w:t>
      </w:r>
      <w:r w:rsidRPr="004842B2">
        <w:rPr>
          <w:rFonts w:hint="eastAsia"/>
          <w:b/>
          <w:bCs/>
          <w:sz w:val="28"/>
          <w:szCs w:val="28"/>
        </w:rPr>
        <w:t>領先指標</w:t>
      </w:r>
    </w:p>
    <w:p w:rsidR="008F67C4" w:rsidRPr="004842B2" w:rsidRDefault="008F67C4" w:rsidP="009F395A">
      <w:pPr>
        <w:spacing w:line="240" w:lineRule="exact"/>
        <w:ind w:right="391"/>
        <w:jc w:val="right"/>
      </w:pPr>
      <w:r w:rsidRPr="004842B2">
        <w:rPr>
          <w:rFonts w:hint="eastAsia"/>
          <w:sz w:val="18"/>
          <w:szCs w:val="18"/>
        </w:rPr>
        <w:t>指數</w:t>
      </w:r>
    </w:p>
    <w:tbl>
      <w:tblPr>
        <w:tblW w:w="952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7"/>
        <w:gridCol w:w="786"/>
        <w:gridCol w:w="786"/>
        <w:gridCol w:w="787"/>
        <w:gridCol w:w="787"/>
        <w:gridCol w:w="787"/>
        <w:gridCol w:w="787"/>
        <w:gridCol w:w="787"/>
      </w:tblGrid>
      <w:tr w:rsidR="00BB2569" w:rsidRPr="004842B2" w:rsidTr="00AF76CC">
        <w:trPr>
          <w:cantSplit/>
          <w:trHeight w:val="561"/>
          <w:jc w:val="center"/>
        </w:trPr>
        <w:tc>
          <w:tcPr>
            <w:tcW w:w="401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569" w:rsidRPr="004842B2" w:rsidRDefault="00BB2569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/>
                <w:sz w:val="22"/>
              </w:rPr>
              <w:t>項　　　　　目</w:t>
            </w:r>
          </w:p>
        </w:tc>
        <w:tc>
          <w:tcPr>
            <w:tcW w:w="5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569" w:rsidRPr="004842B2" w:rsidRDefault="00BB2569" w:rsidP="00B55A5E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(201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2B26DD" w:rsidRPr="004842B2" w:rsidTr="00E173B2">
        <w:trPr>
          <w:cantSplit/>
          <w:trHeight w:val="272"/>
          <w:jc w:val="center"/>
        </w:trPr>
        <w:tc>
          <w:tcPr>
            <w:tcW w:w="40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DD" w:rsidRPr="004842B2" w:rsidRDefault="002B26DD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DD" w:rsidRPr="004842B2" w:rsidRDefault="002B26DD" w:rsidP="00234E1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DD" w:rsidRPr="004842B2" w:rsidRDefault="002B26DD" w:rsidP="00234E1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DD" w:rsidRPr="004842B2" w:rsidRDefault="002B26DD" w:rsidP="00234E1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DD" w:rsidRPr="004842B2" w:rsidRDefault="002B26DD" w:rsidP="00234E1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DD" w:rsidRPr="004842B2" w:rsidRDefault="002B26DD" w:rsidP="00234E1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DD" w:rsidRPr="004842B2" w:rsidRDefault="002B26DD" w:rsidP="00234E1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6DD" w:rsidRPr="004842B2" w:rsidRDefault="002B26DD" w:rsidP="00234E1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2B26DD" w:rsidRPr="004842B2" w:rsidTr="00E173B2">
        <w:trPr>
          <w:cantSplit/>
          <w:trHeight w:val="334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B26DD" w:rsidRPr="004842B2" w:rsidRDefault="002B26DD" w:rsidP="001A617F">
            <w:pPr>
              <w:rPr>
                <w:rFonts w:ascii="新細明體" w:eastAsia="新細明體" w:hAnsi="新細明體" w:cs="新細明體"/>
                <w:b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b/>
                <w:sz w:val="22"/>
              </w:rPr>
              <w:t>不含趨勢指數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102.27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102.05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101.63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101.03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100.25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99.39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98.49</w:t>
            </w:r>
          </w:p>
        </w:tc>
      </w:tr>
      <w:tr w:rsidR="002B26DD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B26DD" w:rsidRPr="004842B2" w:rsidRDefault="002B26DD" w:rsidP="001A617F">
            <w:pPr>
              <w:rPr>
                <w:rFonts w:ascii="新細明體" w:eastAsia="新細明體" w:hAnsi="新細明體" w:cs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 xml:space="preserve">　較上月變動</w:t>
            </w:r>
            <w:r w:rsidRPr="004842B2">
              <w:rPr>
                <w:rFonts w:ascii="新細明體" w:eastAsia="新細明體" w:hAnsi="新細明體"/>
                <w:sz w:val="22"/>
              </w:rPr>
              <w:t xml:space="preserve"> (%)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-0.04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-0.22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-0.41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-0.59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-0.77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-0.86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-0.90</w:t>
            </w:r>
          </w:p>
        </w:tc>
      </w:tr>
      <w:tr w:rsidR="002B26DD" w:rsidRPr="004842B2" w:rsidTr="00E173B2">
        <w:trPr>
          <w:cantSplit/>
          <w:trHeight w:val="339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B26DD" w:rsidRPr="004842B2" w:rsidRDefault="002B26DD" w:rsidP="001A617F">
            <w:pPr>
              <w:ind w:left="212" w:hanging="212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4842B2">
              <w:rPr>
                <w:rFonts w:ascii="新細明體" w:eastAsia="新細明體" w:hAnsi="新細明體"/>
                <w:b/>
                <w:bCs/>
                <w:sz w:val="22"/>
              </w:rPr>
              <w:t>構成項目</w:t>
            </w:r>
            <w:r w:rsidRPr="004842B2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E2B34" w:rsidRDefault="002B26DD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E2B34" w:rsidRDefault="002B26DD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E2B34" w:rsidRDefault="002B26DD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E2B34" w:rsidRDefault="002B26DD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E2B34" w:rsidRDefault="002B26DD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E2B34" w:rsidRDefault="002B26DD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E2B34" w:rsidRDefault="002B26DD" w:rsidP="002E2B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B26DD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B26DD" w:rsidRPr="004842B2" w:rsidRDefault="002B26DD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>外銷訂單</w:t>
            </w:r>
            <w:r>
              <w:rPr>
                <w:rFonts w:ascii="新細明體" w:eastAsia="新細明體" w:hAnsi="新細明體" w:hint="eastAsia"/>
                <w:sz w:val="22"/>
              </w:rPr>
              <w:t>動向</w:t>
            </w:r>
            <w:r w:rsidRPr="004842B2">
              <w:rPr>
                <w:rFonts w:ascii="新細明體" w:eastAsia="新細明體" w:hAnsi="新細明體" w:hint="eastAsia"/>
                <w:sz w:val="22"/>
              </w:rPr>
              <w:t>指數</w:t>
            </w:r>
            <w:r w:rsidRPr="00EB402A">
              <w:rPr>
                <w:rFonts w:ascii="新細明體" w:eastAsia="新細明體" w:hAnsi="新細明體" w:hint="eastAsia"/>
                <w:sz w:val="22"/>
                <w:vertAlign w:val="superscript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100.40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100.16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99.85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99.49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99.12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98.76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98.41</w:t>
            </w:r>
          </w:p>
        </w:tc>
      </w:tr>
      <w:tr w:rsidR="002B26DD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B26DD" w:rsidRPr="004842B2" w:rsidRDefault="002B26DD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>實質</w:t>
            </w:r>
            <w:r w:rsidRPr="004842B2">
              <w:rPr>
                <w:rFonts w:ascii="新細明體" w:eastAsia="新細明體" w:hAnsi="新細明體"/>
                <w:sz w:val="22"/>
              </w:rPr>
              <w:t>貨幣總計數M1B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99.87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99.89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99.92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99.94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99.99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100.04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100.11</w:t>
            </w:r>
          </w:p>
        </w:tc>
      </w:tr>
      <w:tr w:rsidR="002B26DD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B26DD" w:rsidRPr="004842B2" w:rsidRDefault="002B26DD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>股價指數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100.28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100.18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100.04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99.85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99.61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99.36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99.10</w:t>
            </w:r>
          </w:p>
        </w:tc>
      </w:tr>
      <w:tr w:rsidR="002B26DD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B26DD" w:rsidRPr="004842B2" w:rsidRDefault="002B26DD" w:rsidP="001A617F">
            <w:pPr>
              <w:ind w:leftChars="86" w:left="206" w:firstLineChars="2" w:firstLine="4"/>
              <w:rPr>
                <w:rFonts w:ascii="新細明體" w:eastAsia="新細明體" w:hAnsi="新細明體"/>
                <w:sz w:val="22"/>
              </w:rPr>
            </w:pPr>
            <w:r w:rsidRPr="009140A9">
              <w:rPr>
                <w:rFonts w:ascii="新細明體" w:eastAsia="新細明體" w:hAnsi="新細明體" w:hint="eastAsia"/>
                <w:sz w:val="22"/>
              </w:rPr>
              <w:t>工業及服務業受僱員工淨進入率</w:t>
            </w:r>
            <w:r>
              <w:rPr>
                <w:rFonts w:ascii="新細明體" w:eastAsia="新細明體" w:hAnsi="新細明體" w:hint="eastAsia"/>
                <w:sz w:val="22"/>
                <w:vertAlign w:val="superscript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99.88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99.92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99.95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99.97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99.97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99.95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99.93</w:t>
            </w:r>
          </w:p>
        </w:tc>
      </w:tr>
      <w:tr w:rsidR="002B26DD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B26DD" w:rsidRPr="004842B2" w:rsidRDefault="002B26DD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建築物開工樓地板</w:t>
            </w:r>
            <w:r w:rsidRPr="004842B2">
              <w:rPr>
                <w:rFonts w:ascii="新細明體" w:eastAsia="新細明體" w:hAnsi="新細明體"/>
                <w:sz w:val="22"/>
              </w:rPr>
              <w:t>面積</w:t>
            </w:r>
            <w:r>
              <w:rPr>
                <w:rFonts w:ascii="新細明體" w:eastAsia="新細明體" w:hAnsi="新細明體" w:hint="eastAsia"/>
                <w:sz w:val="22"/>
                <w:vertAlign w:val="superscript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100.93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100.96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100.92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100.81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100.60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100.34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100.04</w:t>
            </w:r>
          </w:p>
        </w:tc>
      </w:tr>
      <w:tr w:rsidR="002B26DD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B26DD" w:rsidRPr="004842B2" w:rsidRDefault="002B26DD" w:rsidP="006433C5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>實質半導體設備進口值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100.70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100.44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100.01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99.44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98.79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98.14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97.50</w:t>
            </w:r>
          </w:p>
        </w:tc>
      </w:tr>
      <w:tr w:rsidR="002B26DD" w:rsidRPr="004842B2" w:rsidTr="00E173B2">
        <w:trPr>
          <w:cantSplit/>
          <w:trHeight w:val="360"/>
          <w:jc w:val="center"/>
        </w:trPr>
        <w:tc>
          <w:tcPr>
            <w:tcW w:w="40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DD" w:rsidRPr="004842B2" w:rsidRDefault="002B26DD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>製造業營業氣候測驗點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99.58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99.70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99.86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99.99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100.05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100.04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6DD" w:rsidRPr="002B26DD" w:rsidRDefault="002B26DD" w:rsidP="002B26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B26DD">
              <w:rPr>
                <w:rFonts w:asciiTheme="minorEastAsia" w:hAnsiTheme="minorEastAsia" w:hint="eastAsia"/>
                <w:sz w:val="20"/>
                <w:szCs w:val="20"/>
              </w:rPr>
              <w:t>99.99</w:t>
            </w:r>
          </w:p>
        </w:tc>
      </w:tr>
    </w:tbl>
    <w:p w:rsidR="008F67C4" w:rsidRPr="004842B2" w:rsidRDefault="008F67C4" w:rsidP="008F67C4">
      <w:pPr>
        <w:pStyle w:val="ad"/>
        <w:spacing w:beforeLines="10" w:before="36" w:line="220" w:lineRule="exact"/>
        <w:ind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:rsidR="00EB402A" w:rsidRDefault="00EB402A" w:rsidP="00EB402A">
      <w:pPr>
        <w:pStyle w:val="ad"/>
        <w:spacing w:beforeLines="10" w:before="36" w:line="220" w:lineRule="exact"/>
        <w:ind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r>
        <w:rPr>
          <w:rFonts w:ascii="Times New Roman" w:hAnsi="Times New Roman" w:cs="Times New Roman" w:hint="eastAsia"/>
          <w:w w:val="95"/>
          <w:sz w:val="20"/>
          <w:szCs w:val="20"/>
        </w:rPr>
        <w:t xml:space="preserve">    2.</w:t>
      </w:r>
      <w:r>
        <w:rPr>
          <w:rFonts w:ascii="Times New Roman" w:hAnsi="Times New Roman" w:cs="Times New Roman" w:hint="eastAsia"/>
          <w:w w:val="95"/>
          <w:sz w:val="20"/>
          <w:szCs w:val="20"/>
        </w:rPr>
        <w:t>外銷訂單動向指數採用以家數</w:t>
      </w:r>
      <w:r w:rsidRPr="00EB402A">
        <w:rPr>
          <w:rFonts w:ascii="Times New Roman" w:hAnsi="Times New Roman" w:cs="Times New Roman" w:hint="eastAsia"/>
          <w:w w:val="95"/>
          <w:sz w:val="20"/>
          <w:szCs w:val="20"/>
        </w:rPr>
        <w:t>計算之動向指數</w:t>
      </w:r>
      <w:r>
        <w:rPr>
          <w:rFonts w:ascii="Times New Roman" w:hAnsi="Times New Roman" w:cs="Times New Roman" w:hint="eastAsia"/>
          <w:w w:val="95"/>
          <w:sz w:val="20"/>
          <w:szCs w:val="20"/>
        </w:rPr>
        <w:t>。</w:t>
      </w:r>
    </w:p>
    <w:p w:rsidR="008F67C4" w:rsidRPr="004842B2" w:rsidRDefault="00EB402A" w:rsidP="008F67C4">
      <w:pPr>
        <w:pStyle w:val="ad"/>
        <w:spacing w:beforeLines="10" w:before="36" w:line="220" w:lineRule="exact"/>
        <w:ind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r>
        <w:rPr>
          <w:rFonts w:ascii="Times New Roman" w:hAnsi="Times New Roman" w:cs="Times New Roman" w:hint="eastAsia"/>
          <w:w w:val="95"/>
          <w:sz w:val="20"/>
          <w:szCs w:val="20"/>
        </w:rPr>
        <w:t xml:space="preserve">    3</w:t>
      </w:r>
      <w:r w:rsidR="008F67C4" w:rsidRPr="004842B2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8F67C4" w:rsidRPr="004842B2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8F67C4" w:rsidRPr="004842B2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8F67C4" w:rsidRPr="004842B2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EA5B96" w:rsidRPr="004842B2" w:rsidRDefault="008F67C4" w:rsidP="008F67C4">
      <w:pPr>
        <w:pStyle w:val="ad"/>
        <w:spacing w:beforeLines="10" w:before="36" w:line="220" w:lineRule="exact"/>
        <w:ind w:leftChars="110" w:left="264"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EB402A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AA7592">
        <w:rPr>
          <w:rFonts w:ascii="Times New Roman" w:hAnsi="Times New Roman" w:cs="Times New Roman" w:hint="eastAsia"/>
          <w:w w:val="95"/>
          <w:sz w:val="20"/>
          <w:szCs w:val="20"/>
        </w:rPr>
        <w:t>建築物</w:t>
      </w:r>
      <w:r w:rsidR="00686DD9">
        <w:rPr>
          <w:rFonts w:ascii="Times New Roman" w:hAnsi="Times New Roman" w:cs="Times New Roman" w:hint="eastAsia"/>
          <w:w w:val="95"/>
          <w:sz w:val="20"/>
          <w:szCs w:val="20"/>
        </w:rPr>
        <w:t>開工樓地板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面積僅包含住宿類（住宅）、商業類、辦公服務類、工業倉儲類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項統計資料。</w:t>
      </w:r>
    </w:p>
    <w:p w:rsidR="001E2FA4" w:rsidRPr="004842B2" w:rsidRDefault="001E2FA4" w:rsidP="008F67C4">
      <w:pPr>
        <w:pStyle w:val="ad"/>
        <w:spacing w:beforeLines="10" w:before="36" w:line="220" w:lineRule="exact"/>
        <w:ind w:leftChars="110" w:left="264"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</w:p>
    <w:p w:rsidR="004842B2" w:rsidRPr="004842B2" w:rsidRDefault="004842B2" w:rsidP="008F67C4">
      <w:pPr>
        <w:pStyle w:val="ad"/>
        <w:spacing w:beforeLines="10" w:before="36" w:line="220" w:lineRule="exact"/>
        <w:ind w:leftChars="110" w:left="264"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</w:p>
    <w:p w:rsidR="0098387B" w:rsidRPr="004842B2" w:rsidRDefault="007B2BB3" w:rsidP="00011AC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16645AE1">
            <wp:extent cx="6204792" cy="37800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792" cy="37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1F80" w:rsidRPr="004842B2" w:rsidRDefault="006F1F80" w:rsidP="00F24430">
      <w:pPr>
        <w:pStyle w:val="ad"/>
        <w:spacing w:line="200" w:lineRule="exact"/>
        <w:ind w:leftChars="235" w:left="564" w:rightChars="-121" w:right="-290"/>
        <w:rPr>
          <w:bCs/>
          <w:sz w:val="18"/>
          <w:szCs w:val="18"/>
        </w:rPr>
      </w:pPr>
      <w:proofErr w:type="gramStart"/>
      <w:r w:rsidRPr="004842B2">
        <w:rPr>
          <w:rFonts w:hint="eastAsia"/>
          <w:bCs/>
          <w:sz w:val="18"/>
          <w:szCs w:val="18"/>
        </w:rPr>
        <w:t>註</w:t>
      </w:r>
      <w:proofErr w:type="gramEnd"/>
      <w:r w:rsidRPr="004842B2">
        <w:rPr>
          <w:rFonts w:hint="eastAsia"/>
          <w:bCs/>
          <w:sz w:val="18"/>
          <w:szCs w:val="18"/>
        </w:rPr>
        <w:t>：</w:t>
      </w:r>
      <w:proofErr w:type="gramStart"/>
      <w:r w:rsidRPr="004842B2">
        <w:rPr>
          <w:rFonts w:hint="eastAsia"/>
          <w:bCs/>
          <w:sz w:val="18"/>
          <w:szCs w:val="18"/>
        </w:rPr>
        <w:t>陰影區表景氣循環</w:t>
      </w:r>
      <w:proofErr w:type="gramEnd"/>
      <w:r w:rsidRPr="004842B2">
        <w:rPr>
          <w:rFonts w:hint="eastAsia"/>
          <w:bCs/>
          <w:sz w:val="18"/>
          <w:szCs w:val="18"/>
        </w:rPr>
        <w:t>收縮期，</w:t>
      </w:r>
      <w:proofErr w:type="gramStart"/>
      <w:r w:rsidRPr="004842B2">
        <w:rPr>
          <w:rFonts w:hint="eastAsia"/>
          <w:bCs/>
          <w:sz w:val="18"/>
          <w:szCs w:val="18"/>
        </w:rPr>
        <w:t>以下圖同</w:t>
      </w:r>
      <w:proofErr w:type="gramEnd"/>
      <w:r w:rsidRPr="004842B2">
        <w:rPr>
          <w:rFonts w:hint="eastAsia"/>
          <w:bCs/>
          <w:sz w:val="18"/>
          <w:szCs w:val="18"/>
        </w:rPr>
        <w:t>。</w:t>
      </w:r>
    </w:p>
    <w:p w:rsidR="006E0697" w:rsidRPr="004842B2" w:rsidRDefault="006E0697" w:rsidP="00F24430">
      <w:pPr>
        <w:pStyle w:val="ad"/>
        <w:spacing w:line="200" w:lineRule="exact"/>
        <w:ind w:leftChars="235" w:left="564" w:rightChars="-121" w:right="-290"/>
        <w:rPr>
          <w:b/>
          <w:bCs/>
          <w:sz w:val="28"/>
          <w:szCs w:val="28"/>
        </w:rPr>
      </w:pPr>
    </w:p>
    <w:p w:rsidR="006F1F80" w:rsidRPr="004842B2" w:rsidRDefault="006F1F80" w:rsidP="007D3146">
      <w:pPr>
        <w:spacing w:line="380" w:lineRule="exact"/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t>圖</w:t>
      </w:r>
      <w:r w:rsidRPr="004842B2">
        <w:rPr>
          <w:rFonts w:hint="eastAsia"/>
          <w:b/>
          <w:bCs/>
          <w:sz w:val="28"/>
          <w:szCs w:val="28"/>
        </w:rPr>
        <w:t xml:space="preserve">3  </w:t>
      </w:r>
      <w:r w:rsidRPr="004842B2">
        <w:rPr>
          <w:rFonts w:hint="eastAsia"/>
          <w:b/>
          <w:bCs/>
          <w:sz w:val="28"/>
          <w:szCs w:val="28"/>
        </w:rPr>
        <w:t>領先指標不含趨勢指數走勢圖</w:t>
      </w:r>
    </w:p>
    <w:p w:rsidR="004531DD" w:rsidRDefault="004531DD" w:rsidP="006F1F80">
      <w:pPr>
        <w:jc w:val="center"/>
        <w:rPr>
          <w:b/>
          <w:bCs/>
          <w:sz w:val="28"/>
          <w:szCs w:val="28"/>
        </w:rPr>
      </w:pPr>
    </w:p>
    <w:p w:rsidR="003362B2" w:rsidRDefault="003362B2" w:rsidP="006F1F80">
      <w:pPr>
        <w:jc w:val="center"/>
        <w:rPr>
          <w:b/>
          <w:bCs/>
          <w:sz w:val="28"/>
          <w:szCs w:val="28"/>
        </w:rPr>
      </w:pPr>
    </w:p>
    <w:p w:rsidR="004531DD" w:rsidRPr="004842B2" w:rsidRDefault="004531DD" w:rsidP="00AE0EEF">
      <w:pPr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t>表</w:t>
      </w:r>
      <w:r w:rsidRPr="004842B2">
        <w:rPr>
          <w:rFonts w:hint="eastAsia"/>
          <w:b/>
          <w:bCs/>
          <w:sz w:val="28"/>
          <w:szCs w:val="28"/>
        </w:rPr>
        <w:t xml:space="preserve">2  </w:t>
      </w:r>
      <w:r w:rsidRPr="004842B2">
        <w:rPr>
          <w:b/>
          <w:bCs/>
          <w:sz w:val="28"/>
          <w:szCs w:val="28"/>
        </w:rPr>
        <w:t>景氣</w:t>
      </w:r>
      <w:r w:rsidRPr="004842B2">
        <w:rPr>
          <w:rFonts w:hint="eastAsia"/>
          <w:b/>
          <w:bCs/>
          <w:sz w:val="28"/>
          <w:szCs w:val="28"/>
        </w:rPr>
        <w:t>同時指標</w:t>
      </w:r>
    </w:p>
    <w:p w:rsidR="004531DD" w:rsidRPr="004842B2" w:rsidRDefault="004531DD" w:rsidP="009F395A">
      <w:pPr>
        <w:spacing w:line="240" w:lineRule="exact"/>
        <w:ind w:right="391"/>
        <w:jc w:val="right"/>
      </w:pPr>
      <w:r w:rsidRPr="004842B2">
        <w:rPr>
          <w:rFonts w:hint="eastAsia"/>
          <w:sz w:val="18"/>
          <w:szCs w:val="18"/>
        </w:rPr>
        <w:t>指數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5"/>
        <w:gridCol w:w="882"/>
        <w:gridCol w:w="882"/>
        <w:gridCol w:w="883"/>
        <w:gridCol w:w="883"/>
        <w:gridCol w:w="883"/>
        <w:gridCol w:w="882"/>
        <w:gridCol w:w="883"/>
        <w:gridCol w:w="34"/>
      </w:tblGrid>
      <w:tr w:rsidR="008C4D2E" w:rsidRPr="004842B2" w:rsidTr="00A930E0">
        <w:trPr>
          <w:cantSplit/>
          <w:trHeight w:val="525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2E" w:rsidRPr="004842B2" w:rsidRDefault="008C4D2E" w:rsidP="001A617F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4842B2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4D2E" w:rsidRPr="004842B2" w:rsidRDefault="008C4D2E" w:rsidP="009939DE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(201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F44F8B" w:rsidRPr="004842B2" w:rsidTr="004F1E1A">
        <w:trPr>
          <w:gridAfter w:val="1"/>
          <w:wAfter w:w="34" w:type="dxa"/>
          <w:cantSplit/>
          <w:trHeight w:val="272"/>
          <w:jc w:val="center"/>
        </w:trPr>
        <w:tc>
          <w:tcPr>
            <w:tcW w:w="3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F8B" w:rsidRPr="004842B2" w:rsidRDefault="00F44F8B" w:rsidP="001A617F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F8B" w:rsidRPr="004842B2" w:rsidRDefault="00F44F8B" w:rsidP="0092063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F8B" w:rsidRPr="004842B2" w:rsidRDefault="00F44F8B" w:rsidP="0092063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F8B" w:rsidRPr="004842B2" w:rsidRDefault="00F44F8B" w:rsidP="0092063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F8B" w:rsidRPr="004842B2" w:rsidRDefault="00F44F8B" w:rsidP="0092063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F8B" w:rsidRPr="004842B2" w:rsidRDefault="00F44F8B" w:rsidP="0092063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F8B" w:rsidRPr="004842B2" w:rsidRDefault="00F44F8B" w:rsidP="0092063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4F8B" w:rsidRPr="004842B2" w:rsidRDefault="00F44F8B" w:rsidP="004D010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F44F8B" w:rsidRPr="009769B9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44F8B" w:rsidRPr="004842B2" w:rsidRDefault="00F44F8B" w:rsidP="001A617F">
            <w:pPr>
              <w:rPr>
                <w:rFonts w:asciiTheme="minorEastAsia" w:hAnsiTheme="minorEastAsia" w:cs="新細明體"/>
                <w:b/>
                <w:sz w:val="22"/>
              </w:rPr>
            </w:pPr>
            <w:r w:rsidRPr="004842B2">
              <w:rPr>
                <w:rFonts w:asciiTheme="minorEastAsia" w:hAnsiTheme="minorEastAsia" w:hint="eastAsia"/>
                <w:b/>
                <w:sz w:val="22"/>
              </w:rPr>
              <w:t>不含趨勢指數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100.93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100.70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100.46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100.14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99.65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99.06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98.45 </w:t>
            </w:r>
          </w:p>
        </w:tc>
      </w:tr>
      <w:tr w:rsidR="00F44F8B" w:rsidRPr="009769B9" w:rsidTr="004F1E1A">
        <w:trPr>
          <w:gridAfter w:val="1"/>
          <w:wAfter w:w="34" w:type="dxa"/>
          <w:cantSplit/>
          <w:trHeight w:val="294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F44F8B" w:rsidRPr="004842B2" w:rsidRDefault="00F44F8B" w:rsidP="001A617F">
            <w:pPr>
              <w:rPr>
                <w:rFonts w:asciiTheme="minorEastAsia" w:hAnsiTheme="minorEastAsia" w:cs="新細明體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4842B2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-0.25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-0.23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-0.23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-0.32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-0.49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-0.59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-0.62 </w:t>
            </w:r>
          </w:p>
        </w:tc>
      </w:tr>
      <w:tr w:rsidR="00F44F8B" w:rsidRPr="004842B2" w:rsidTr="004F1E1A">
        <w:trPr>
          <w:gridAfter w:val="1"/>
          <w:wAfter w:w="34" w:type="dxa"/>
          <w:cantSplit/>
          <w:trHeight w:val="339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F44F8B" w:rsidRPr="004842B2" w:rsidRDefault="00F44F8B" w:rsidP="001A617F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4842B2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F8B" w:rsidRPr="00A91B2A" w:rsidRDefault="00F44F8B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F8B" w:rsidRPr="00A91B2A" w:rsidRDefault="00F44F8B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F8B" w:rsidRPr="00A91B2A" w:rsidRDefault="00F44F8B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F8B" w:rsidRPr="00A91B2A" w:rsidRDefault="00F44F8B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F8B" w:rsidRPr="00A91B2A" w:rsidRDefault="00F44F8B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F8B" w:rsidRPr="00A91B2A" w:rsidRDefault="00F44F8B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F8B" w:rsidRPr="00A91B2A" w:rsidRDefault="00F44F8B" w:rsidP="00A91B2A">
            <w:pPr>
              <w:jc w:val="right"/>
              <w:rPr>
                <w:rFonts w:asciiTheme="minorEastAsia" w:hAnsiTheme="minorEastAsia" w:cs="新細明體"/>
                <w:color w:val="FFFFFF"/>
                <w:sz w:val="20"/>
                <w:szCs w:val="20"/>
              </w:rPr>
            </w:pPr>
            <w:r w:rsidRPr="00A91B2A">
              <w:rPr>
                <w:rFonts w:asciiTheme="minorEastAsia" w:hAnsiTheme="minorEastAsia" w:hint="eastAsia"/>
                <w:color w:val="FFFFFF"/>
                <w:sz w:val="20"/>
                <w:szCs w:val="20"/>
              </w:rPr>
              <w:t>0</w:t>
            </w:r>
          </w:p>
        </w:tc>
      </w:tr>
      <w:tr w:rsidR="00F44F8B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44F8B" w:rsidRPr="004842B2" w:rsidRDefault="00F44F8B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工業生產指數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99.96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99.97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99.99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99.98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99.92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99.83 </w:t>
            </w:r>
          </w:p>
        </w:tc>
      </w:tr>
      <w:tr w:rsidR="00F44F8B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F44F8B" w:rsidRPr="004842B2" w:rsidRDefault="00F44F8B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電力(企業)總用電量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100.11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99.89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99.69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99.48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99.26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99.14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99.08 </w:t>
            </w:r>
          </w:p>
        </w:tc>
      </w:tr>
      <w:tr w:rsidR="00F44F8B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44F8B" w:rsidRPr="004842B2" w:rsidRDefault="00F44F8B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製造業銷售量指數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100.48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100.32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100.11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99.85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99.55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99.20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98.85 </w:t>
            </w:r>
          </w:p>
        </w:tc>
      </w:tr>
      <w:tr w:rsidR="00F44F8B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F44F8B" w:rsidRPr="004842B2" w:rsidRDefault="00F44F8B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批發、零售及餐飲業營業額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101.04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101.00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100.86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100.59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100.15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99.53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98.81 </w:t>
            </w:r>
          </w:p>
        </w:tc>
      </w:tr>
      <w:tr w:rsidR="00F44F8B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44F8B" w:rsidRPr="004842B2" w:rsidRDefault="00F44F8B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非農業部門就業人數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99.98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99.97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99.95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99.92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99.90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99.87 </w:t>
            </w:r>
          </w:p>
        </w:tc>
      </w:tr>
      <w:tr w:rsidR="00F44F8B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F44F8B" w:rsidRPr="004842B2" w:rsidRDefault="00F44F8B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實質海關出口值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99.73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99.66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99.68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99.79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99.92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100.11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100.34 </w:t>
            </w:r>
          </w:p>
        </w:tc>
      </w:tr>
      <w:tr w:rsidR="00F44F8B" w:rsidRPr="004842B2" w:rsidTr="004F1E1A">
        <w:trPr>
          <w:gridAfter w:val="1"/>
          <w:wAfter w:w="34" w:type="dxa"/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F8B" w:rsidRPr="004842B2" w:rsidRDefault="00F44F8B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實質機械及電機設備進口值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99.99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100.11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99.93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99.69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4F8B" w:rsidRPr="00F44F8B" w:rsidRDefault="00F44F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44F8B">
              <w:rPr>
                <w:rFonts w:asciiTheme="minorEastAsia" w:hAnsiTheme="minorEastAsia" w:hint="eastAsia"/>
                <w:sz w:val="20"/>
                <w:szCs w:val="20"/>
              </w:rPr>
              <w:t xml:space="preserve">99.44 </w:t>
            </w:r>
          </w:p>
        </w:tc>
      </w:tr>
    </w:tbl>
    <w:p w:rsidR="004531DD" w:rsidRPr="004842B2" w:rsidRDefault="000048F3" w:rsidP="00232DF1">
      <w:pPr>
        <w:spacing w:beforeLines="300" w:before="1080"/>
        <w:ind w:leftChars="59" w:left="14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CBF40AE">
            <wp:extent cx="6181200" cy="3780000"/>
            <wp:effectExtent l="0" t="0" r="0" b="0"/>
            <wp:docPr id="1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00" cy="37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1DD" w:rsidRPr="004842B2" w:rsidRDefault="004531DD" w:rsidP="007D3146">
      <w:pPr>
        <w:spacing w:line="380" w:lineRule="exact"/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t>圖</w:t>
      </w:r>
      <w:r w:rsidRPr="004842B2">
        <w:rPr>
          <w:rFonts w:hint="eastAsia"/>
          <w:b/>
          <w:bCs/>
          <w:sz w:val="28"/>
          <w:szCs w:val="28"/>
        </w:rPr>
        <w:t xml:space="preserve">4  </w:t>
      </w:r>
      <w:r w:rsidRPr="004842B2">
        <w:rPr>
          <w:rFonts w:hint="eastAsia"/>
          <w:b/>
          <w:bCs/>
          <w:sz w:val="28"/>
          <w:szCs w:val="28"/>
        </w:rPr>
        <w:t>同時指標不含趨勢指數走勢圖</w:t>
      </w:r>
    </w:p>
    <w:p w:rsidR="007D3146" w:rsidRPr="004842B2" w:rsidRDefault="007D3146" w:rsidP="004531DD">
      <w:pPr>
        <w:jc w:val="center"/>
        <w:rPr>
          <w:b/>
          <w:bCs/>
          <w:sz w:val="28"/>
          <w:szCs w:val="28"/>
        </w:rPr>
      </w:pPr>
    </w:p>
    <w:p w:rsidR="009B14F0" w:rsidRPr="004842B2" w:rsidRDefault="009B14F0" w:rsidP="004531DD">
      <w:pPr>
        <w:jc w:val="center"/>
        <w:rPr>
          <w:b/>
          <w:bCs/>
          <w:sz w:val="28"/>
          <w:szCs w:val="28"/>
        </w:rPr>
      </w:pPr>
    </w:p>
    <w:p w:rsidR="00F129B4" w:rsidRPr="004842B2" w:rsidRDefault="00F129B4" w:rsidP="004531DD">
      <w:pPr>
        <w:jc w:val="center"/>
        <w:rPr>
          <w:b/>
          <w:bCs/>
          <w:sz w:val="28"/>
          <w:szCs w:val="28"/>
        </w:rPr>
      </w:pPr>
    </w:p>
    <w:p w:rsidR="004531DD" w:rsidRPr="00887DF7" w:rsidRDefault="004531DD" w:rsidP="004531DD">
      <w:pPr>
        <w:jc w:val="center"/>
        <w:rPr>
          <w:b/>
          <w:bCs/>
          <w:color w:val="000000" w:themeColor="text1"/>
          <w:sz w:val="28"/>
          <w:szCs w:val="28"/>
        </w:rPr>
      </w:pPr>
      <w:r w:rsidRPr="00887DF7">
        <w:rPr>
          <w:rFonts w:hint="eastAsia"/>
          <w:b/>
          <w:bCs/>
          <w:color w:val="000000" w:themeColor="text1"/>
          <w:sz w:val="28"/>
          <w:szCs w:val="28"/>
        </w:rPr>
        <w:t>表</w:t>
      </w:r>
      <w:r w:rsidRPr="00887DF7">
        <w:rPr>
          <w:rFonts w:hint="eastAsia"/>
          <w:b/>
          <w:bCs/>
          <w:color w:val="000000" w:themeColor="text1"/>
          <w:sz w:val="28"/>
          <w:szCs w:val="28"/>
        </w:rPr>
        <w:t xml:space="preserve">3  </w:t>
      </w:r>
      <w:r w:rsidRPr="00887DF7">
        <w:rPr>
          <w:b/>
          <w:bCs/>
          <w:color w:val="000000" w:themeColor="text1"/>
          <w:sz w:val="28"/>
          <w:szCs w:val="28"/>
        </w:rPr>
        <w:t>景氣</w:t>
      </w:r>
      <w:r w:rsidRPr="00887DF7">
        <w:rPr>
          <w:rFonts w:hint="eastAsia"/>
          <w:b/>
          <w:bCs/>
          <w:color w:val="000000" w:themeColor="text1"/>
          <w:sz w:val="28"/>
          <w:szCs w:val="28"/>
        </w:rPr>
        <w:t>落後指標</w:t>
      </w:r>
    </w:p>
    <w:p w:rsidR="004531DD" w:rsidRPr="004842B2" w:rsidRDefault="004531DD" w:rsidP="00621DD5">
      <w:pPr>
        <w:spacing w:line="240" w:lineRule="exact"/>
        <w:ind w:right="248"/>
        <w:jc w:val="right"/>
        <w:rPr>
          <w:sz w:val="18"/>
          <w:szCs w:val="18"/>
        </w:rPr>
      </w:pPr>
      <w:r w:rsidRPr="004842B2">
        <w:rPr>
          <w:rFonts w:hint="eastAsia"/>
          <w:sz w:val="18"/>
          <w:szCs w:val="18"/>
        </w:rPr>
        <w:t>指數</w:t>
      </w:r>
    </w:p>
    <w:tbl>
      <w:tblPr>
        <w:tblW w:w="9463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0"/>
        <w:gridCol w:w="915"/>
        <w:gridCol w:w="893"/>
        <w:gridCol w:w="892"/>
        <w:gridCol w:w="921"/>
        <w:gridCol w:w="832"/>
        <w:gridCol w:w="930"/>
        <w:gridCol w:w="930"/>
      </w:tblGrid>
      <w:tr w:rsidR="00C81960" w:rsidRPr="004842B2" w:rsidTr="005F22F1">
        <w:trPr>
          <w:cantSplit/>
          <w:trHeight w:val="563"/>
          <w:jc w:val="center"/>
        </w:trPr>
        <w:tc>
          <w:tcPr>
            <w:tcW w:w="31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60" w:rsidRPr="004842B2" w:rsidRDefault="00C81960" w:rsidP="001A617F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4842B2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960" w:rsidRPr="00D115D4" w:rsidRDefault="00C81960" w:rsidP="001A617F">
            <w:pPr>
              <w:pStyle w:val="ad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D115D4">
              <w:rPr>
                <w:rFonts w:asciiTheme="minorEastAsia" w:eastAsiaTheme="minorEastAsia" w:hAnsiTheme="minorEastAsia" w:hint="eastAsia"/>
                <w:w w:val="95"/>
                <w:sz w:val="22"/>
                <w:szCs w:val="22"/>
              </w:rPr>
              <w:t>107年 (2018)</w:t>
            </w:r>
          </w:p>
        </w:tc>
      </w:tr>
      <w:tr w:rsidR="005D026A" w:rsidRPr="004842B2" w:rsidTr="00193044">
        <w:trPr>
          <w:cantSplit/>
          <w:trHeight w:val="272"/>
          <w:jc w:val="center"/>
        </w:trPr>
        <w:tc>
          <w:tcPr>
            <w:tcW w:w="3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6A" w:rsidRPr="004842B2" w:rsidRDefault="005D026A" w:rsidP="001A617F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26A" w:rsidRPr="004842B2" w:rsidRDefault="005D026A" w:rsidP="001E60F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26A" w:rsidRPr="004842B2" w:rsidRDefault="005D026A" w:rsidP="001E60F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26A" w:rsidRPr="004842B2" w:rsidRDefault="005D026A" w:rsidP="001E60F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26A" w:rsidRPr="004842B2" w:rsidRDefault="005D026A" w:rsidP="001E60F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26A" w:rsidRPr="004842B2" w:rsidRDefault="005D026A" w:rsidP="001E60F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26A" w:rsidRPr="004842B2" w:rsidRDefault="005D026A" w:rsidP="001E60F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26A" w:rsidRPr="004842B2" w:rsidRDefault="005D026A" w:rsidP="005D026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</w:t>
            </w: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5D026A" w:rsidRPr="000C05D4" w:rsidTr="007F64AD">
        <w:trPr>
          <w:cantSplit/>
          <w:trHeight w:val="360"/>
          <w:jc w:val="center"/>
        </w:trPr>
        <w:tc>
          <w:tcPr>
            <w:tcW w:w="3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026A" w:rsidRPr="004842B2" w:rsidRDefault="005D026A" w:rsidP="001A617F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4842B2">
              <w:rPr>
                <w:rFonts w:asciiTheme="minorEastAsia" w:hAnsiTheme="minorEastAsia" w:hint="eastAsia"/>
                <w:b/>
                <w:bCs/>
                <w:sz w:val="22"/>
              </w:rPr>
              <w:t>不含趨勢指數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101.60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101.68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101.51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101.13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100.60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99.51 </w:t>
            </w:r>
          </w:p>
        </w:tc>
      </w:tr>
      <w:tr w:rsidR="005D026A" w:rsidRPr="000C05D4" w:rsidTr="007F64AD">
        <w:trPr>
          <w:cantSplit/>
          <w:trHeight w:val="294"/>
          <w:jc w:val="center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5D026A" w:rsidRPr="004842B2" w:rsidRDefault="005D026A" w:rsidP="001A617F">
            <w:pPr>
              <w:rPr>
                <w:rFonts w:asciiTheme="minorEastAsia" w:hAnsiTheme="minorEastAsia" w:cs="新細明體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4842B2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0.17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0.08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-0.16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-0.38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-0.52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-0.57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-0.52 </w:t>
            </w:r>
          </w:p>
        </w:tc>
      </w:tr>
      <w:tr w:rsidR="005D026A" w:rsidRPr="004842B2" w:rsidTr="007143F8">
        <w:trPr>
          <w:cantSplit/>
          <w:trHeight w:val="339"/>
          <w:jc w:val="center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5D026A" w:rsidRPr="004842B2" w:rsidRDefault="005D026A" w:rsidP="001A617F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4842B2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026A" w:rsidRPr="00D115D4" w:rsidRDefault="005D026A" w:rsidP="00C653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F714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026A" w:rsidRPr="00D115D4" w:rsidRDefault="005D026A" w:rsidP="00C653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F714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026A" w:rsidRPr="00D115D4" w:rsidRDefault="005D026A" w:rsidP="00D211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F714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D026A" w:rsidRPr="00D115D4" w:rsidRDefault="005D026A" w:rsidP="00D211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F714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5D026A" w:rsidRPr="00D115D4" w:rsidRDefault="005D026A" w:rsidP="00D211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D026A" w:rsidRPr="00D115D4" w:rsidRDefault="005D026A" w:rsidP="00D211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D026A" w:rsidRPr="00D115D4" w:rsidRDefault="005D026A" w:rsidP="002F714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D026A" w:rsidRPr="004842B2" w:rsidTr="00F61C02">
        <w:trPr>
          <w:cantSplit/>
          <w:trHeight w:val="360"/>
          <w:jc w:val="center"/>
        </w:trPr>
        <w:tc>
          <w:tcPr>
            <w:tcW w:w="3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026A" w:rsidRPr="004842B2" w:rsidRDefault="005D026A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失業率</w:t>
            </w:r>
            <w:r w:rsidRPr="004842B2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100.09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99.96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99.92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99.89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99.85 </w:t>
            </w:r>
          </w:p>
        </w:tc>
      </w:tr>
      <w:tr w:rsidR="005D026A" w:rsidRPr="004842B2" w:rsidTr="00F61C02">
        <w:trPr>
          <w:cantSplit/>
          <w:trHeight w:val="360"/>
          <w:jc w:val="center"/>
        </w:trPr>
        <w:tc>
          <w:tcPr>
            <w:tcW w:w="3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026A" w:rsidRPr="004842B2" w:rsidRDefault="005D026A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製造業單位產出勞動成本指數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100.57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100.45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100.11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99.58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98.95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98.31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97.74 </w:t>
            </w:r>
          </w:p>
        </w:tc>
      </w:tr>
      <w:tr w:rsidR="005D026A" w:rsidRPr="004842B2" w:rsidTr="00F61C02">
        <w:trPr>
          <w:cantSplit/>
          <w:trHeight w:val="360"/>
          <w:jc w:val="center"/>
        </w:trPr>
        <w:tc>
          <w:tcPr>
            <w:tcW w:w="31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026A" w:rsidRPr="004842B2" w:rsidRDefault="005D026A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金融業隔夜拆款利率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100.07 </w:t>
            </w:r>
          </w:p>
        </w:tc>
      </w:tr>
      <w:tr w:rsidR="005D026A" w:rsidRPr="004842B2" w:rsidTr="00F61C02">
        <w:trPr>
          <w:cantSplit/>
          <w:trHeight w:val="360"/>
          <w:jc w:val="center"/>
        </w:trPr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5D026A" w:rsidRPr="004842B2" w:rsidRDefault="005D026A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全體</w:t>
            </w:r>
            <w:r>
              <w:rPr>
                <w:rFonts w:asciiTheme="minorEastAsia" w:hAnsiTheme="minorEastAsia" w:hint="eastAsia"/>
                <w:sz w:val="22"/>
              </w:rPr>
              <w:t>金融</w:t>
            </w:r>
            <w:r w:rsidRPr="004842B2">
              <w:rPr>
                <w:rFonts w:asciiTheme="minorEastAsia" w:hAnsiTheme="minorEastAsia" w:hint="eastAsia"/>
                <w:sz w:val="22"/>
              </w:rPr>
              <w:t>機構放款與投資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100.63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100.64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100.61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100.54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100.44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100.36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100.28 </w:t>
            </w:r>
          </w:p>
        </w:tc>
      </w:tr>
      <w:tr w:rsidR="005D026A" w:rsidRPr="004842B2" w:rsidTr="00F61C02">
        <w:trPr>
          <w:cantSplit/>
          <w:trHeight w:val="360"/>
          <w:jc w:val="center"/>
        </w:trPr>
        <w:tc>
          <w:tcPr>
            <w:tcW w:w="31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6A" w:rsidRPr="004842B2" w:rsidRDefault="005D026A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製造業存貨</w:t>
            </w:r>
            <w:r>
              <w:rPr>
                <w:rFonts w:asciiTheme="minorEastAsia" w:hAnsiTheme="minorEastAsia" w:hint="eastAsia"/>
                <w:sz w:val="22"/>
              </w:rPr>
              <w:t>價值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100.30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100.52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100.77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101.01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101.23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101.41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026A" w:rsidRPr="005D026A" w:rsidRDefault="005D02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D026A">
              <w:rPr>
                <w:rFonts w:asciiTheme="minorEastAsia" w:hAnsiTheme="minorEastAsia" w:hint="eastAsia"/>
                <w:sz w:val="20"/>
                <w:szCs w:val="20"/>
              </w:rPr>
              <w:t xml:space="preserve">101.55 </w:t>
            </w:r>
          </w:p>
        </w:tc>
      </w:tr>
    </w:tbl>
    <w:p w:rsidR="00686DD9" w:rsidRPr="004842B2" w:rsidRDefault="00686DD9" w:rsidP="00686DD9">
      <w:pPr>
        <w:pStyle w:val="ad"/>
        <w:spacing w:beforeLines="10" w:before="36" w:line="220" w:lineRule="exact"/>
        <w:ind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>
        <w:rPr>
          <w:rFonts w:ascii="Times New Roman" w:hAnsi="Times New Roman" w:cs="Times New Roman" w:hint="eastAsia"/>
          <w:w w:val="95"/>
          <w:sz w:val="20"/>
          <w:szCs w:val="20"/>
        </w:rPr>
        <w:t>失業率取倒數</w:t>
      </w:r>
      <w:r w:rsidR="00AA7592">
        <w:rPr>
          <w:rFonts w:ascii="Times New Roman" w:hAnsi="Times New Roman" w:cs="Times New Roman" w:hint="eastAsia"/>
          <w:w w:val="95"/>
          <w:sz w:val="20"/>
          <w:szCs w:val="20"/>
        </w:rPr>
        <w:t>計算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。</w:t>
      </w:r>
    </w:p>
    <w:p w:rsidR="004531DD" w:rsidRPr="004842B2" w:rsidRDefault="004531DD" w:rsidP="006F1F80">
      <w:pPr>
        <w:jc w:val="center"/>
        <w:rPr>
          <w:rFonts w:ascii="標楷體" w:eastAsia="標楷體" w:hAnsi="標楷體"/>
        </w:rPr>
      </w:pPr>
    </w:p>
    <w:p w:rsidR="004531DD" w:rsidRDefault="004531DD" w:rsidP="006F1F80">
      <w:pPr>
        <w:jc w:val="center"/>
        <w:rPr>
          <w:rFonts w:ascii="標楷體" w:eastAsia="標楷體" w:hAnsi="標楷體"/>
        </w:rPr>
      </w:pPr>
    </w:p>
    <w:p w:rsidR="004D6613" w:rsidRDefault="004D6613" w:rsidP="006F1F80">
      <w:pPr>
        <w:jc w:val="center"/>
        <w:rPr>
          <w:rFonts w:ascii="標楷體" w:eastAsia="標楷體" w:hAnsi="標楷體"/>
        </w:rPr>
      </w:pPr>
    </w:p>
    <w:p w:rsidR="004D6613" w:rsidRDefault="004D6613" w:rsidP="006F1F80">
      <w:pPr>
        <w:jc w:val="center"/>
        <w:rPr>
          <w:rFonts w:ascii="標楷體" w:eastAsia="標楷體" w:hAnsi="標楷體"/>
        </w:rPr>
      </w:pPr>
    </w:p>
    <w:p w:rsidR="00CF293F" w:rsidRPr="004842B2" w:rsidRDefault="00CF293F" w:rsidP="006F1F80">
      <w:pPr>
        <w:jc w:val="center"/>
        <w:rPr>
          <w:rFonts w:ascii="標楷體" w:eastAsia="標楷體" w:hAnsi="標楷體"/>
        </w:rPr>
      </w:pPr>
    </w:p>
    <w:p w:rsidR="004531DD" w:rsidRPr="004842B2" w:rsidRDefault="00F350E2" w:rsidP="006F1F8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5FDAC50B">
            <wp:extent cx="6181200" cy="3780000"/>
            <wp:effectExtent l="0" t="0" r="0" b="0"/>
            <wp:docPr id="8" name="圖片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00" cy="37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1DD" w:rsidRPr="004842B2" w:rsidRDefault="004531DD" w:rsidP="007D3146">
      <w:pPr>
        <w:spacing w:line="380" w:lineRule="exact"/>
        <w:jc w:val="center"/>
        <w:rPr>
          <w:rFonts w:ascii="標楷體" w:eastAsia="標楷體" w:hAnsi="標楷體"/>
        </w:rPr>
      </w:pPr>
      <w:r w:rsidRPr="00D028A3">
        <w:rPr>
          <w:rFonts w:hint="eastAsia"/>
          <w:b/>
          <w:bCs/>
          <w:sz w:val="28"/>
          <w:szCs w:val="28"/>
        </w:rPr>
        <w:t>圖</w:t>
      </w:r>
      <w:r w:rsidRPr="00D028A3">
        <w:rPr>
          <w:rFonts w:hint="eastAsia"/>
          <w:b/>
          <w:bCs/>
          <w:sz w:val="28"/>
          <w:szCs w:val="28"/>
        </w:rPr>
        <w:t xml:space="preserve">5  </w:t>
      </w:r>
      <w:r w:rsidRPr="00D028A3">
        <w:rPr>
          <w:rFonts w:hint="eastAsia"/>
          <w:b/>
          <w:bCs/>
          <w:sz w:val="28"/>
          <w:szCs w:val="28"/>
        </w:rPr>
        <w:t>落後指標不含趨勢指數走勢圖</w:t>
      </w:r>
    </w:p>
    <w:sectPr w:rsidR="004531DD" w:rsidRPr="004842B2" w:rsidSect="003362B2">
      <w:footerReference w:type="default" r:id="rId16"/>
      <w:pgSz w:w="11906" w:h="16838"/>
      <w:pgMar w:top="1440" w:right="1080" w:bottom="851" w:left="1080" w:header="851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7B" w:rsidRDefault="007F2C7B" w:rsidP="00C369E1">
      <w:r>
        <w:separator/>
      </w:r>
    </w:p>
  </w:endnote>
  <w:endnote w:type="continuationSeparator" w:id="0">
    <w:p w:rsidR="007F2C7B" w:rsidRDefault="007F2C7B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770207"/>
      <w:docPartObj>
        <w:docPartGallery w:val="Page Numbers (Bottom of Page)"/>
        <w:docPartUnique/>
      </w:docPartObj>
    </w:sdtPr>
    <w:sdtEndPr/>
    <w:sdtContent>
      <w:p w:rsidR="007D3146" w:rsidRDefault="007D3146" w:rsidP="00EF7E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F9C" w:rsidRPr="00D03F9C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7B" w:rsidRDefault="007F2C7B" w:rsidP="00C369E1">
      <w:r>
        <w:separator/>
      </w:r>
    </w:p>
  </w:footnote>
  <w:footnote w:type="continuationSeparator" w:id="0">
    <w:p w:rsidR="007F2C7B" w:rsidRDefault="007F2C7B" w:rsidP="00C369E1">
      <w:r>
        <w:continuationSeparator/>
      </w:r>
    </w:p>
  </w:footnote>
  <w:footnote w:id="1">
    <w:p w:rsidR="006C22FA" w:rsidRPr="004C5A56" w:rsidRDefault="006C22FA" w:rsidP="00437324">
      <w:pPr>
        <w:pStyle w:val="a5"/>
        <w:ind w:leftChars="59" w:left="284" w:hangingChars="71" w:hanging="142"/>
        <w:rPr>
          <w:rFonts w:eastAsia="標楷體"/>
          <w:color w:val="FF0000"/>
        </w:rPr>
      </w:pPr>
      <w:r w:rsidRPr="004C5A56">
        <w:rPr>
          <w:rStyle w:val="a7"/>
          <w:rFonts w:eastAsia="標楷體"/>
        </w:rPr>
        <w:footnoteRef/>
      </w:r>
      <w:r w:rsidRPr="004C5A56">
        <w:rPr>
          <w:rFonts w:eastAsia="標楷體"/>
        </w:rPr>
        <w:t xml:space="preserve"> </w:t>
      </w:r>
      <w:r w:rsidR="0037784D" w:rsidRPr="0037784D">
        <w:rPr>
          <w:rFonts w:eastAsia="標楷體" w:hint="eastAsia"/>
        </w:rPr>
        <w:t>107</w:t>
      </w:r>
      <w:r w:rsidR="0037784D" w:rsidRPr="0037784D">
        <w:rPr>
          <w:rFonts w:eastAsia="標楷體" w:hint="eastAsia"/>
        </w:rPr>
        <w:t>年</w:t>
      </w:r>
      <w:r w:rsidR="0037784D" w:rsidRPr="0037784D">
        <w:rPr>
          <w:rFonts w:eastAsia="標楷體" w:hint="eastAsia"/>
        </w:rPr>
        <w:t>7</w:t>
      </w:r>
      <w:r w:rsidR="0037784D" w:rsidRPr="0037784D">
        <w:rPr>
          <w:rFonts w:eastAsia="標楷體" w:hint="eastAsia"/>
        </w:rPr>
        <w:t>月起採用新版景氣對策信號，</w:t>
      </w:r>
      <w:r w:rsidR="0037784D" w:rsidRPr="0037784D">
        <w:rPr>
          <w:rFonts w:eastAsia="標楷體" w:hint="eastAsia"/>
        </w:rPr>
        <w:t>9</w:t>
      </w:r>
      <w:r w:rsidR="0037784D" w:rsidRPr="0037784D">
        <w:rPr>
          <w:rFonts w:eastAsia="標楷體" w:hint="eastAsia"/>
        </w:rPr>
        <w:t>項構成項目檢查值均重新調整</w:t>
      </w:r>
      <w:r w:rsidR="0037784D">
        <w:rPr>
          <w:rFonts w:eastAsia="標楷體" w:hint="eastAsia"/>
        </w:rPr>
        <w:t>。</w:t>
      </w:r>
      <w:r w:rsidR="00FF1021" w:rsidRPr="00FF1021">
        <w:rPr>
          <w:rFonts w:eastAsia="標楷體" w:hint="eastAsia"/>
        </w:rPr>
        <w:t>各構成項目除製造業營業氣候測驗點之單位</w:t>
      </w:r>
      <w:proofErr w:type="gramStart"/>
      <w:r w:rsidR="00FF1021" w:rsidRPr="00FF1021">
        <w:rPr>
          <w:rFonts w:eastAsia="標楷體" w:hint="eastAsia"/>
        </w:rPr>
        <w:t>為點外</w:t>
      </w:r>
      <w:proofErr w:type="gramEnd"/>
      <w:r w:rsidR="00FF1021" w:rsidRPr="00FF1021">
        <w:rPr>
          <w:rFonts w:eastAsia="標楷體" w:hint="eastAsia"/>
        </w:rPr>
        <w:t>，</w:t>
      </w:r>
      <w:proofErr w:type="gramStart"/>
      <w:r w:rsidR="00FF1021" w:rsidRPr="00FF1021">
        <w:rPr>
          <w:rFonts w:eastAsia="標楷體" w:hint="eastAsia"/>
        </w:rPr>
        <w:t>其餘均為與</w:t>
      </w:r>
      <w:proofErr w:type="gramEnd"/>
      <w:r w:rsidR="00FF1021" w:rsidRPr="00FF1021">
        <w:rPr>
          <w:rFonts w:eastAsia="標楷體" w:hint="eastAsia"/>
        </w:rPr>
        <w:t>上年同月相比的變動率；除股價指數</w:t>
      </w:r>
      <w:proofErr w:type="gramStart"/>
      <w:r w:rsidR="00FF1021" w:rsidRPr="00FF1021">
        <w:rPr>
          <w:rFonts w:eastAsia="標楷體" w:hint="eastAsia"/>
        </w:rPr>
        <w:t>外均經季節</w:t>
      </w:r>
      <w:proofErr w:type="gramEnd"/>
      <w:r w:rsidR="00FF1021" w:rsidRPr="00FF1021">
        <w:rPr>
          <w:rFonts w:eastAsia="標楷體" w:hint="eastAsia"/>
        </w:rPr>
        <w:t>調整。</w:t>
      </w:r>
    </w:p>
  </w:footnote>
  <w:footnote w:id="2">
    <w:p w:rsidR="00FF1021" w:rsidRPr="004C5A56" w:rsidRDefault="00FF1021" w:rsidP="00FF1021">
      <w:pPr>
        <w:pStyle w:val="a5"/>
        <w:ind w:left="168" w:hangingChars="84" w:hanging="168"/>
        <w:rPr>
          <w:rFonts w:eastAsia="標楷體"/>
        </w:rPr>
      </w:pPr>
      <w:r w:rsidRPr="004C5A56">
        <w:rPr>
          <w:rStyle w:val="a7"/>
          <w:rFonts w:eastAsia="標楷體"/>
        </w:rPr>
        <w:footnoteRef/>
      </w:r>
      <w:r>
        <w:rPr>
          <w:rFonts w:eastAsia="標楷體" w:hint="eastAsia"/>
        </w:rPr>
        <w:t xml:space="preserve"> </w:t>
      </w:r>
      <w:r w:rsidRPr="00FF1021">
        <w:rPr>
          <w:rFonts w:eastAsia="標楷體" w:hint="eastAsia"/>
        </w:rPr>
        <w:t>景氣指標編製方法，須先將各構成項目經季節調整、剔除長期趨勢，並平滑化與標準化後，再以相同權重加權平均合成綜合指數。故判斷各構成項目較上月變動方向，應以上述步驟計算後數值為</w:t>
      </w:r>
      <w:proofErr w:type="gramStart"/>
      <w:r w:rsidRPr="00FF1021">
        <w:rPr>
          <w:rFonts w:eastAsia="標楷體" w:hint="eastAsia"/>
        </w:rPr>
        <w:t>準</w:t>
      </w:r>
      <w:proofErr w:type="gramEnd"/>
      <w:r w:rsidRPr="00FF1021">
        <w:rPr>
          <w:rFonts w:eastAsia="標楷體" w:hint="eastAsia"/>
        </w:rPr>
        <w:t>，若與上月相比數值增加（減少），即代表構成項目較上月上升（下降）。</w:t>
      </w:r>
    </w:p>
  </w:footnote>
  <w:footnote w:id="3">
    <w:p w:rsidR="00FF1021" w:rsidRPr="004C5A56" w:rsidRDefault="00FF1021" w:rsidP="00FF1021">
      <w:pPr>
        <w:pStyle w:val="a5"/>
        <w:ind w:left="168" w:hangingChars="84" w:hanging="168"/>
        <w:rPr>
          <w:rFonts w:eastAsia="標楷體"/>
        </w:rPr>
      </w:pPr>
      <w:r w:rsidRPr="004C5A56">
        <w:rPr>
          <w:rStyle w:val="a7"/>
          <w:rFonts w:eastAsia="標楷體"/>
        </w:rPr>
        <w:footnoteRef/>
      </w:r>
      <w:r>
        <w:rPr>
          <w:rFonts w:eastAsia="標楷體" w:hint="eastAsia"/>
        </w:rPr>
        <w:t xml:space="preserve"> </w:t>
      </w:r>
      <w:r w:rsidRPr="00FF1021">
        <w:rPr>
          <w:rFonts w:eastAsia="標楷體" w:hint="eastAsia"/>
        </w:rPr>
        <w:t>失業率於合成落後指標時，先取倒數計算。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E5"/>
    <w:rsid w:val="000048F3"/>
    <w:rsid w:val="00006755"/>
    <w:rsid w:val="00011AC4"/>
    <w:rsid w:val="0001623B"/>
    <w:rsid w:val="00020FC7"/>
    <w:rsid w:val="00023375"/>
    <w:rsid w:val="00024FA1"/>
    <w:rsid w:val="00027C3A"/>
    <w:rsid w:val="0003673A"/>
    <w:rsid w:val="0004078B"/>
    <w:rsid w:val="000417B6"/>
    <w:rsid w:val="00043987"/>
    <w:rsid w:val="000513BE"/>
    <w:rsid w:val="00053603"/>
    <w:rsid w:val="00055C7C"/>
    <w:rsid w:val="00076AD3"/>
    <w:rsid w:val="0007789A"/>
    <w:rsid w:val="00081E91"/>
    <w:rsid w:val="000839E1"/>
    <w:rsid w:val="00083E6C"/>
    <w:rsid w:val="00085BC4"/>
    <w:rsid w:val="00097295"/>
    <w:rsid w:val="000A5460"/>
    <w:rsid w:val="000B0838"/>
    <w:rsid w:val="000B1A74"/>
    <w:rsid w:val="000B38BC"/>
    <w:rsid w:val="000B7846"/>
    <w:rsid w:val="000C05D4"/>
    <w:rsid w:val="000C73B6"/>
    <w:rsid w:val="000D78C2"/>
    <w:rsid w:val="000E37EA"/>
    <w:rsid w:val="000E3F14"/>
    <w:rsid w:val="000E5AF3"/>
    <w:rsid w:val="000E5B04"/>
    <w:rsid w:val="000F6C1C"/>
    <w:rsid w:val="000F7BFE"/>
    <w:rsid w:val="001007B9"/>
    <w:rsid w:val="00114656"/>
    <w:rsid w:val="00120E6F"/>
    <w:rsid w:val="001446D3"/>
    <w:rsid w:val="001560E5"/>
    <w:rsid w:val="001877DE"/>
    <w:rsid w:val="00194E9F"/>
    <w:rsid w:val="00194F7F"/>
    <w:rsid w:val="00196E6C"/>
    <w:rsid w:val="001A3E2F"/>
    <w:rsid w:val="001A5A5A"/>
    <w:rsid w:val="001B05C7"/>
    <w:rsid w:val="001B3DBF"/>
    <w:rsid w:val="001B69EA"/>
    <w:rsid w:val="001B7BE1"/>
    <w:rsid w:val="001C18F2"/>
    <w:rsid w:val="001C3259"/>
    <w:rsid w:val="001C5255"/>
    <w:rsid w:val="001C56D0"/>
    <w:rsid w:val="001C6688"/>
    <w:rsid w:val="001D61F2"/>
    <w:rsid w:val="001E030E"/>
    <w:rsid w:val="001E2FA4"/>
    <w:rsid w:val="001E5A0E"/>
    <w:rsid w:val="001F337F"/>
    <w:rsid w:val="001F5F33"/>
    <w:rsid w:val="002128F2"/>
    <w:rsid w:val="0021319F"/>
    <w:rsid w:val="00214758"/>
    <w:rsid w:val="00215B77"/>
    <w:rsid w:val="00216477"/>
    <w:rsid w:val="00223E41"/>
    <w:rsid w:val="00224355"/>
    <w:rsid w:val="002261D3"/>
    <w:rsid w:val="00232DF1"/>
    <w:rsid w:val="00235B49"/>
    <w:rsid w:val="0024124D"/>
    <w:rsid w:val="00247C50"/>
    <w:rsid w:val="00252874"/>
    <w:rsid w:val="00260640"/>
    <w:rsid w:val="00266B6A"/>
    <w:rsid w:val="00270E81"/>
    <w:rsid w:val="00273D9E"/>
    <w:rsid w:val="002747E5"/>
    <w:rsid w:val="0027584F"/>
    <w:rsid w:val="00277A4A"/>
    <w:rsid w:val="002A05AD"/>
    <w:rsid w:val="002A30FE"/>
    <w:rsid w:val="002A635C"/>
    <w:rsid w:val="002B18D4"/>
    <w:rsid w:val="002B26DD"/>
    <w:rsid w:val="002C2133"/>
    <w:rsid w:val="002C3840"/>
    <w:rsid w:val="002C6CA4"/>
    <w:rsid w:val="002D0606"/>
    <w:rsid w:val="002D27D4"/>
    <w:rsid w:val="002D4F8C"/>
    <w:rsid w:val="002D546B"/>
    <w:rsid w:val="002D6274"/>
    <w:rsid w:val="002D7BA1"/>
    <w:rsid w:val="002E2B34"/>
    <w:rsid w:val="002E4B54"/>
    <w:rsid w:val="002E4D55"/>
    <w:rsid w:val="002F273D"/>
    <w:rsid w:val="002F2FB2"/>
    <w:rsid w:val="002F6159"/>
    <w:rsid w:val="002F714A"/>
    <w:rsid w:val="00301A1C"/>
    <w:rsid w:val="00301E66"/>
    <w:rsid w:val="00303A6F"/>
    <w:rsid w:val="00307ABF"/>
    <w:rsid w:val="003124EA"/>
    <w:rsid w:val="00320F79"/>
    <w:rsid w:val="00324BA4"/>
    <w:rsid w:val="00330849"/>
    <w:rsid w:val="00332832"/>
    <w:rsid w:val="003362B2"/>
    <w:rsid w:val="003374F2"/>
    <w:rsid w:val="00340EED"/>
    <w:rsid w:val="0034170A"/>
    <w:rsid w:val="00345B5B"/>
    <w:rsid w:val="00346863"/>
    <w:rsid w:val="00350C6D"/>
    <w:rsid w:val="00354C09"/>
    <w:rsid w:val="003570EE"/>
    <w:rsid w:val="003623D5"/>
    <w:rsid w:val="00367B09"/>
    <w:rsid w:val="0037571A"/>
    <w:rsid w:val="0037784D"/>
    <w:rsid w:val="00380416"/>
    <w:rsid w:val="003819EB"/>
    <w:rsid w:val="00383613"/>
    <w:rsid w:val="0038667D"/>
    <w:rsid w:val="00387101"/>
    <w:rsid w:val="00397585"/>
    <w:rsid w:val="00397C00"/>
    <w:rsid w:val="003A00EF"/>
    <w:rsid w:val="003B1014"/>
    <w:rsid w:val="003B1251"/>
    <w:rsid w:val="003B5F5A"/>
    <w:rsid w:val="003C4EFE"/>
    <w:rsid w:val="003D40D8"/>
    <w:rsid w:val="003D7636"/>
    <w:rsid w:val="003F1D1A"/>
    <w:rsid w:val="003F2139"/>
    <w:rsid w:val="003F555D"/>
    <w:rsid w:val="003F6BC2"/>
    <w:rsid w:val="00400C36"/>
    <w:rsid w:val="00402E92"/>
    <w:rsid w:val="00407C60"/>
    <w:rsid w:val="0041362E"/>
    <w:rsid w:val="00417631"/>
    <w:rsid w:val="0042178C"/>
    <w:rsid w:val="0042195C"/>
    <w:rsid w:val="00433799"/>
    <w:rsid w:val="00437324"/>
    <w:rsid w:val="0044065E"/>
    <w:rsid w:val="0044121B"/>
    <w:rsid w:val="00441995"/>
    <w:rsid w:val="00441EAA"/>
    <w:rsid w:val="00442C35"/>
    <w:rsid w:val="004441F3"/>
    <w:rsid w:val="00445B2F"/>
    <w:rsid w:val="004531DD"/>
    <w:rsid w:val="004565EF"/>
    <w:rsid w:val="0047391F"/>
    <w:rsid w:val="004774CB"/>
    <w:rsid w:val="004820EE"/>
    <w:rsid w:val="004842B2"/>
    <w:rsid w:val="004927A9"/>
    <w:rsid w:val="00493075"/>
    <w:rsid w:val="00496656"/>
    <w:rsid w:val="004A1C29"/>
    <w:rsid w:val="004A3DE3"/>
    <w:rsid w:val="004A4A30"/>
    <w:rsid w:val="004A5103"/>
    <w:rsid w:val="004A6EB7"/>
    <w:rsid w:val="004B798A"/>
    <w:rsid w:val="004C046A"/>
    <w:rsid w:val="004C2EBD"/>
    <w:rsid w:val="004C5A56"/>
    <w:rsid w:val="004D28BC"/>
    <w:rsid w:val="004D57B8"/>
    <w:rsid w:val="004D6613"/>
    <w:rsid w:val="004E345D"/>
    <w:rsid w:val="004E42AE"/>
    <w:rsid w:val="004F1E1A"/>
    <w:rsid w:val="004F3B4C"/>
    <w:rsid w:val="004F72C2"/>
    <w:rsid w:val="004F7E58"/>
    <w:rsid w:val="0050032D"/>
    <w:rsid w:val="00500D16"/>
    <w:rsid w:val="005052AC"/>
    <w:rsid w:val="00510C40"/>
    <w:rsid w:val="005112D5"/>
    <w:rsid w:val="00511648"/>
    <w:rsid w:val="005128D4"/>
    <w:rsid w:val="0051476F"/>
    <w:rsid w:val="00517A8F"/>
    <w:rsid w:val="005270AA"/>
    <w:rsid w:val="00530F1B"/>
    <w:rsid w:val="00531CA6"/>
    <w:rsid w:val="005351CA"/>
    <w:rsid w:val="00537277"/>
    <w:rsid w:val="00561D0B"/>
    <w:rsid w:val="00562B41"/>
    <w:rsid w:val="00564641"/>
    <w:rsid w:val="00582C2D"/>
    <w:rsid w:val="005836BA"/>
    <w:rsid w:val="00583941"/>
    <w:rsid w:val="005901CE"/>
    <w:rsid w:val="005A676A"/>
    <w:rsid w:val="005B17E9"/>
    <w:rsid w:val="005B55A1"/>
    <w:rsid w:val="005B589C"/>
    <w:rsid w:val="005B61E8"/>
    <w:rsid w:val="005B658F"/>
    <w:rsid w:val="005B6D42"/>
    <w:rsid w:val="005C0890"/>
    <w:rsid w:val="005C1E02"/>
    <w:rsid w:val="005D026A"/>
    <w:rsid w:val="005D1289"/>
    <w:rsid w:val="005D5B10"/>
    <w:rsid w:val="005E4D4E"/>
    <w:rsid w:val="005F589E"/>
    <w:rsid w:val="00603AF7"/>
    <w:rsid w:val="00605723"/>
    <w:rsid w:val="00605E74"/>
    <w:rsid w:val="00611728"/>
    <w:rsid w:val="0061727A"/>
    <w:rsid w:val="006201F9"/>
    <w:rsid w:val="00621DD5"/>
    <w:rsid w:val="00624C88"/>
    <w:rsid w:val="0062637A"/>
    <w:rsid w:val="006344ED"/>
    <w:rsid w:val="00634D65"/>
    <w:rsid w:val="006433C5"/>
    <w:rsid w:val="00651EEB"/>
    <w:rsid w:val="00652AF5"/>
    <w:rsid w:val="00652D16"/>
    <w:rsid w:val="00661575"/>
    <w:rsid w:val="00663E1D"/>
    <w:rsid w:val="006657CE"/>
    <w:rsid w:val="00665DB2"/>
    <w:rsid w:val="00666B39"/>
    <w:rsid w:val="00674735"/>
    <w:rsid w:val="00686DD9"/>
    <w:rsid w:val="00687FD1"/>
    <w:rsid w:val="00694356"/>
    <w:rsid w:val="006971A0"/>
    <w:rsid w:val="006979A6"/>
    <w:rsid w:val="006A0FF1"/>
    <w:rsid w:val="006B1367"/>
    <w:rsid w:val="006B44B0"/>
    <w:rsid w:val="006B4A0C"/>
    <w:rsid w:val="006C1E6A"/>
    <w:rsid w:val="006C22FA"/>
    <w:rsid w:val="006C2FFB"/>
    <w:rsid w:val="006C37C6"/>
    <w:rsid w:val="006E0697"/>
    <w:rsid w:val="006E2A46"/>
    <w:rsid w:val="006E2C11"/>
    <w:rsid w:val="006E7108"/>
    <w:rsid w:val="006F0477"/>
    <w:rsid w:val="006F1F80"/>
    <w:rsid w:val="006F308E"/>
    <w:rsid w:val="006F7E60"/>
    <w:rsid w:val="00703609"/>
    <w:rsid w:val="00710596"/>
    <w:rsid w:val="00711312"/>
    <w:rsid w:val="007143F8"/>
    <w:rsid w:val="00717CD8"/>
    <w:rsid w:val="007271AF"/>
    <w:rsid w:val="00727F57"/>
    <w:rsid w:val="00730EB6"/>
    <w:rsid w:val="0073698F"/>
    <w:rsid w:val="00741661"/>
    <w:rsid w:val="00744FAB"/>
    <w:rsid w:val="00746EAC"/>
    <w:rsid w:val="007508E4"/>
    <w:rsid w:val="0075105C"/>
    <w:rsid w:val="007658BF"/>
    <w:rsid w:val="007716C5"/>
    <w:rsid w:val="00771B90"/>
    <w:rsid w:val="00787E5A"/>
    <w:rsid w:val="00796A83"/>
    <w:rsid w:val="007A2575"/>
    <w:rsid w:val="007A68DD"/>
    <w:rsid w:val="007B2BB3"/>
    <w:rsid w:val="007C3B6F"/>
    <w:rsid w:val="007D3146"/>
    <w:rsid w:val="007F0E66"/>
    <w:rsid w:val="007F2C7B"/>
    <w:rsid w:val="007F3FA5"/>
    <w:rsid w:val="007F51A6"/>
    <w:rsid w:val="007F65AF"/>
    <w:rsid w:val="007F74AF"/>
    <w:rsid w:val="00810777"/>
    <w:rsid w:val="00812721"/>
    <w:rsid w:val="008164DE"/>
    <w:rsid w:val="00825627"/>
    <w:rsid w:val="00832A36"/>
    <w:rsid w:val="00840426"/>
    <w:rsid w:val="008413B3"/>
    <w:rsid w:val="00842536"/>
    <w:rsid w:val="00846C7B"/>
    <w:rsid w:val="00852F1A"/>
    <w:rsid w:val="00855EDF"/>
    <w:rsid w:val="00856793"/>
    <w:rsid w:val="00856F46"/>
    <w:rsid w:val="00860E84"/>
    <w:rsid w:val="0086155A"/>
    <w:rsid w:val="00867ED1"/>
    <w:rsid w:val="008711CE"/>
    <w:rsid w:val="0087437A"/>
    <w:rsid w:val="00877820"/>
    <w:rsid w:val="00884789"/>
    <w:rsid w:val="0088621A"/>
    <w:rsid w:val="00886BFE"/>
    <w:rsid w:val="00887911"/>
    <w:rsid w:val="00887DF7"/>
    <w:rsid w:val="008956D0"/>
    <w:rsid w:val="008A12B7"/>
    <w:rsid w:val="008A3145"/>
    <w:rsid w:val="008A39CF"/>
    <w:rsid w:val="008B335B"/>
    <w:rsid w:val="008C4D2E"/>
    <w:rsid w:val="008D1363"/>
    <w:rsid w:val="008D42D2"/>
    <w:rsid w:val="008D6352"/>
    <w:rsid w:val="008D6A97"/>
    <w:rsid w:val="008E2FB9"/>
    <w:rsid w:val="008E56AB"/>
    <w:rsid w:val="008E63D7"/>
    <w:rsid w:val="008F0EE5"/>
    <w:rsid w:val="008F67C4"/>
    <w:rsid w:val="008F7028"/>
    <w:rsid w:val="009009D1"/>
    <w:rsid w:val="0091110D"/>
    <w:rsid w:val="00911EA1"/>
    <w:rsid w:val="009140A9"/>
    <w:rsid w:val="00917966"/>
    <w:rsid w:val="00932336"/>
    <w:rsid w:val="009325A6"/>
    <w:rsid w:val="00935DCB"/>
    <w:rsid w:val="00937A6B"/>
    <w:rsid w:val="00940095"/>
    <w:rsid w:val="0094024F"/>
    <w:rsid w:val="00964392"/>
    <w:rsid w:val="009658B2"/>
    <w:rsid w:val="009762DF"/>
    <w:rsid w:val="009769B9"/>
    <w:rsid w:val="00982058"/>
    <w:rsid w:val="0098387B"/>
    <w:rsid w:val="00984F8E"/>
    <w:rsid w:val="00992C58"/>
    <w:rsid w:val="009B14F0"/>
    <w:rsid w:val="009B59D1"/>
    <w:rsid w:val="009C5550"/>
    <w:rsid w:val="009D67E9"/>
    <w:rsid w:val="009E3598"/>
    <w:rsid w:val="009F086B"/>
    <w:rsid w:val="009F0F2A"/>
    <w:rsid w:val="009F395A"/>
    <w:rsid w:val="009F7757"/>
    <w:rsid w:val="00A0030F"/>
    <w:rsid w:val="00A044A1"/>
    <w:rsid w:val="00A11AE3"/>
    <w:rsid w:val="00A11FE5"/>
    <w:rsid w:val="00A25D44"/>
    <w:rsid w:val="00A400A7"/>
    <w:rsid w:val="00A4021C"/>
    <w:rsid w:val="00A47D98"/>
    <w:rsid w:val="00A65CBE"/>
    <w:rsid w:val="00A67BF0"/>
    <w:rsid w:val="00A75F26"/>
    <w:rsid w:val="00A90D4B"/>
    <w:rsid w:val="00A91B2A"/>
    <w:rsid w:val="00AA703F"/>
    <w:rsid w:val="00AA7592"/>
    <w:rsid w:val="00AB1ABB"/>
    <w:rsid w:val="00AB2380"/>
    <w:rsid w:val="00AC1753"/>
    <w:rsid w:val="00AC1A30"/>
    <w:rsid w:val="00AC1AC9"/>
    <w:rsid w:val="00AC2684"/>
    <w:rsid w:val="00AC3170"/>
    <w:rsid w:val="00AC5ABD"/>
    <w:rsid w:val="00AC7FDB"/>
    <w:rsid w:val="00AD1CEE"/>
    <w:rsid w:val="00AD4BC1"/>
    <w:rsid w:val="00AE0EEF"/>
    <w:rsid w:val="00AE2840"/>
    <w:rsid w:val="00AF1E0C"/>
    <w:rsid w:val="00B007DD"/>
    <w:rsid w:val="00B044E6"/>
    <w:rsid w:val="00B156FE"/>
    <w:rsid w:val="00B17481"/>
    <w:rsid w:val="00B23A2B"/>
    <w:rsid w:val="00B26B07"/>
    <w:rsid w:val="00B42A52"/>
    <w:rsid w:val="00B50183"/>
    <w:rsid w:val="00B50606"/>
    <w:rsid w:val="00B52E45"/>
    <w:rsid w:val="00B55A5E"/>
    <w:rsid w:val="00B60362"/>
    <w:rsid w:val="00B65B37"/>
    <w:rsid w:val="00B70BD7"/>
    <w:rsid w:val="00B71802"/>
    <w:rsid w:val="00B720B1"/>
    <w:rsid w:val="00B73AB5"/>
    <w:rsid w:val="00B81522"/>
    <w:rsid w:val="00B8235B"/>
    <w:rsid w:val="00B82A44"/>
    <w:rsid w:val="00B8533B"/>
    <w:rsid w:val="00B8556B"/>
    <w:rsid w:val="00BA0A92"/>
    <w:rsid w:val="00BA35B2"/>
    <w:rsid w:val="00BB2569"/>
    <w:rsid w:val="00BB516D"/>
    <w:rsid w:val="00BC3BCB"/>
    <w:rsid w:val="00BC67A8"/>
    <w:rsid w:val="00BC6A85"/>
    <w:rsid w:val="00BD25E3"/>
    <w:rsid w:val="00BE2192"/>
    <w:rsid w:val="00BE5EF6"/>
    <w:rsid w:val="00BF5C4F"/>
    <w:rsid w:val="00C00DB5"/>
    <w:rsid w:val="00C01E5E"/>
    <w:rsid w:val="00C02801"/>
    <w:rsid w:val="00C12B24"/>
    <w:rsid w:val="00C20DA3"/>
    <w:rsid w:val="00C24885"/>
    <w:rsid w:val="00C277E5"/>
    <w:rsid w:val="00C321E0"/>
    <w:rsid w:val="00C369E1"/>
    <w:rsid w:val="00C36A3A"/>
    <w:rsid w:val="00C51480"/>
    <w:rsid w:val="00C5162E"/>
    <w:rsid w:val="00C52CD1"/>
    <w:rsid w:val="00C57F48"/>
    <w:rsid w:val="00C61367"/>
    <w:rsid w:val="00C66334"/>
    <w:rsid w:val="00C74E8C"/>
    <w:rsid w:val="00C74FE6"/>
    <w:rsid w:val="00C80B6D"/>
    <w:rsid w:val="00C81960"/>
    <w:rsid w:val="00C83F7F"/>
    <w:rsid w:val="00C900DA"/>
    <w:rsid w:val="00C92F3F"/>
    <w:rsid w:val="00C95274"/>
    <w:rsid w:val="00CA20F1"/>
    <w:rsid w:val="00CB6506"/>
    <w:rsid w:val="00CC47C3"/>
    <w:rsid w:val="00CD19E1"/>
    <w:rsid w:val="00CD264F"/>
    <w:rsid w:val="00CD533E"/>
    <w:rsid w:val="00CF2670"/>
    <w:rsid w:val="00CF293F"/>
    <w:rsid w:val="00CF44DA"/>
    <w:rsid w:val="00D028A3"/>
    <w:rsid w:val="00D03D0A"/>
    <w:rsid w:val="00D03F93"/>
    <w:rsid w:val="00D03F9C"/>
    <w:rsid w:val="00D115D4"/>
    <w:rsid w:val="00D11774"/>
    <w:rsid w:val="00D12750"/>
    <w:rsid w:val="00D21BFA"/>
    <w:rsid w:val="00D3412D"/>
    <w:rsid w:val="00D37C8E"/>
    <w:rsid w:val="00D417F4"/>
    <w:rsid w:val="00D43576"/>
    <w:rsid w:val="00D4450C"/>
    <w:rsid w:val="00D45CAE"/>
    <w:rsid w:val="00D47148"/>
    <w:rsid w:val="00D750E1"/>
    <w:rsid w:val="00D772CD"/>
    <w:rsid w:val="00D77E3F"/>
    <w:rsid w:val="00DA0DD0"/>
    <w:rsid w:val="00DB1B8C"/>
    <w:rsid w:val="00DB34E6"/>
    <w:rsid w:val="00DB3ECE"/>
    <w:rsid w:val="00DD4BA3"/>
    <w:rsid w:val="00DD62C3"/>
    <w:rsid w:val="00DD665C"/>
    <w:rsid w:val="00DE111F"/>
    <w:rsid w:val="00DE1FB5"/>
    <w:rsid w:val="00DE2A37"/>
    <w:rsid w:val="00DE4520"/>
    <w:rsid w:val="00DE596A"/>
    <w:rsid w:val="00DF22D2"/>
    <w:rsid w:val="00DF416E"/>
    <w:rsid w:val="00DF74FF"/>
    <w:rsid w:val="00E066EC"/>
    <w:rsid w:val="00E073DD"/>
    <w:rsid w:val="00E173B2"/>
    <w:rsid w:val="00E17C40"/>
    <w:rsid w:val="00E2164E"/>
    <w:rsid w:val="00E26689"/>
    <w:rsid w:val="00E337F0"/>
    <w:rsid w:val="00E36438"/>
    <w:rsid w:val="00E4067A"/>
    <w:rsid w:val="00E4089C"/>
    <w:rsid w:val="00E555BA"/>
    <w:rsid w:val="00E60320"/>
    <w:rsid w:val="00E614BD"/>
    <w:rsid w:val="00E63A55"/>
    <w:rsid w:val="00E64D33"/>
    <w:rsid w:val="00E64F25"/>
    <w:rsid w:val="00E7504E"/>
    <w:rsid w:val="00E8474B"/>
    <w:rsid w:val="00E87FE9"/>
    <w:rsid w:val="00E95659"/>
    <w:rsid w:val="00E9570F"/>
    <w:rsid w:val="00E96EC6"/>
    <w:rsid w:val="00E96F6A"/>
    <w:rsid w:val="00EA5AB9"/>
    <w:rsid w:val="00EA5B96"/>
    <w:rsid w:val="00EA6B86"/>
    <w:rsid w:val="00EB07EF"/>
    <w:rsid w:val="00EB0BE2"/>
    <w:rsid w:val="00EB1614"/>
    <w:rsid w:val="00EB402A"/>
    <w:rsid w:val="00EC207E"/>
    <w:rsid w:val="00EC54B3"/>
    <w:rsid w:val="00EC5634"/>
    <w:rsid w:val="00ED5C9E"/>
    <w:rsid w:val="00EE69AB"/>
    <w:rsid w:val="00EF502A"/>
    <w:rsid w:val="00EF52DA"/>
    <w:rsid w:val="00EF7E41"/>
    <w:rsid w:val="00F025D2"/>
    <w:rsid w:val="00F07752"/>
    <w:rsid w:val="00F11460"/>
    <w:rsid w:val="00F129B4"/>
    <w:rsid w:val="00F12C91"/>
    <w:rsid w:val="00F21ED5"/>
    <w:rsid w:val="00F236F9"/>
    <w:rsid w:val="00F23BD4"/>
    <w:rsid w:val="00F24430"/>
    <w:rsid w:val="00F34F4A"/>
    <w:rsid w:val="00F350E2"/>
    <w:rsid w:val="00F37394"/>
    <w:rsid w:val="00F44F8B"/>
    <w:rsid w:val="00F4733A"/>
    <w:rsid w:val="00F5303F"/>
    <w:rsid w:val="00F55EE2"/>
    <w:rsid w:val="00F61FA6"/>
    <w:rsid w:val="00F62A97"/>
    <w:rsid w:val="00F6692D"/>
    <w:rsid w:val="00F71B82"/>
    <w:rsid w:val="00F74C7D"/>
    <w:rsid w:val="00F75E79"/>
    <w:rsid w:val="00F76509"/>
    <w:rsid w:val="00F765D1"/>
    <w:rsid w:val="00F81B68"/>
    <w:rsid w:val="00F83204"/>
    <w:rsid w:val="00F92653"/>
    <w:rsid w:val="00FA37BC"/>
    <w:rsid w:val="00FA666A"/>
    <w:rsid w:val="00FB121F"/>
    <w:rsid w:val="00FB21F0"/>
    <w:rsid w:val="00FB7BA0"/>
    <w:rsid w:val="00FC0404"/>
    <w:rsid w:val="00FC1354"/>
    <w:rsid w:val="00FC1948"/>
    <w:rsid w:val="00FC24FD"/>
    <w:rsid w:val="00FC62AF"/>
    <w:rsid w:val="00FC6478"/>
    <w:rsid w:val="00FD3E58"/>
    <w:rsid w:val="00FF1021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C8D87-EBAC-426D-B182-E20B0E0E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利秀蘭</dc:creator>
  <cp:lastModifiedBy>黃月盈</cp:lastModifiedBy>
  <cp:revision>13</cp:revision>
  <cp:lastPrinted>2019-01-25T06:34:00Z</cp:lastPrinted>
  <dcterms:created xsi:type="dcterms:W3CDTF">2019-01-25T02:03:00Z</dcterms:created>
  <dcterms:modified xsi:type="dcterms:W3CDTF">2019-01-28T02:31:00Z</dcterms:modified>
</cp:coreProperties>
</file>