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27584F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C36A3A">
        <w:rPr>
          <w:rFonts w:ascii="Times New Roman" w:eastAsia="標楷體" w:hAnsi="Times New Roman" w:cs="Times New Roman" w:hint="eastAsia"/>
          <w:spacing w:val="-2"/>
        </w:rPr>
        <w:t>8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52AF5">
        <w:rPr>
          <w:rFonts w:ascii="Times New Roman" w:eastAsia="標楷體" w:hAnsi="Times New Roman" w:cs="Times New Roman" w:hint="eastAsia"/>
          <w:spacing w:val="-2"/>
        </w:rPr>
        <w:t>2</w:t>
      </w:r>
      <w:r w:rsidR="00D772CD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C36A3A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5F589E" w:rsidRPr="005F589E" w:rsidRDefault="005F589E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28"/>
          <w:szCs w:val="36"/>
        </w:rPr>
      </w:pPr>
      <w:r w:rsidRPr="005F589E">
        <w:rPr>
          <w:rFonts w:ascii="Times New Roman" w:eastAsia="標楷體" w:hAnsi="Times New Roman" w:cs="Times New Roman" w:hint="eastAsia"/>
          <w:b/>
          <w:spacing w:val="20"/>
          <w:sz w:val="28"/>
          <w:szCs w:val="32"/>
        </w:rPr>
        <w:t>(</w:t>
      </w:r>
      <w:r w:rsidRPr="005F589E">
        <w:rPr>
          <w:rFonts w:ascii="Times New Roman" w:eastAsia="標楷體" w:hAnsi="Times New Roman" w:cs="Times New Roman" w:hint="eastAsia"/>
          <w:b/>
          <w:spacing w:val="20"/>
          <w:sz w:val="28"/>
          <w:szCs w:val="32"/>
        </w:rPr>
        <w:t>自本月起</w:t>
      </w:r>
      <w:r w:rsidR="00AC7FDB">
        <w:rPr>
          <w:rFonts w:ascii="Times New Roman" w:eastAsia="標楷體" w:hAnsi="Times New Roman" w:cs="Times New Roman" w:hint="eastAsia"/>
          <w:b/>
          <w:spacing w:val="20"/>
          <w:sz w:val="28"/>
          <w:szCs w:val="32"/>
        </w:rPr>
        <w:t>，</w:t>
      </w:r>
      <w:r w:rsidRPr="005F589E">
        <w:rPr>
          <w:rFonts w:ascii="Times New Roman" w:eastAsia="標楷體" w:hAnsi="Times New Roman" w:cs="Times New Roman" w:hint="eastAsia"/>
          <w:b/>
          <w:spacing w:val="20"/>
          <w:sz w:val="28"/>
          <w:szCs w:val="32"/>
        </w:rPr>
        <w:t>啟用新版景氣</w:t>
      </w:r>
      <w:r>
        <w:rPr>
          <w:rFonts w:ascii="Times New Roman" w:eastAsia="標楷體" w:hAnsi="Times New Roman" w:cs="Times New Roman" w:hint="eastAsia"/>
          <w:b/>
          <w:spacing w:val="20"/>
          <w:sz w:val="28"/>
          <w:szCs w:val="32"/>
        </w:rPr>
        <w:t>指標及對策信號</w:t>
      </w:r>
      <w:r w:rsidRPr="005F589E">
        <w:rPr>
          <w:rFonts w:ascii="Times New Roman" w:eastAsia="標楷體" w:hAnsi="Times New Roman" w:cs="Times New Roman" w:hint="eastAsia"/>
          <w:b/>
          <w:spacing w:val="20"/>
          <w:sz w:val="28"/>
          <w:szCs w:val="32"/>
        </w:rPr>
        <w:t>)</w:t>
      </w:r>
    </w:p>
    <w:p w:rsidR="00EB0BE2" w:rsidRPr="008956D0" w:rsidRDefault="000D78C2" w:rsidP="00417631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FC1354"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7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月景氣對策信號綜合判斷分數為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FC1354"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7</w:t>
      </w:r>
      <w:r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663E1D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燈號為綠燈</w:t>
      </w:r>
      <w:r w:rsidR="00663E1D" w:rsidRPr="008956D0">
        <w:rPr>
          <w:rStyle w:val="a7"/>
          <w:rFonts w:ascii="Times New Roman" w:eastAsia="標楷體" w:hAnsi="Times New Roman" w:cs="Times New Roman"/>
          <w:spacing w:val="4"/>
          <w:sz w:val="28"/>
          <w:szCs w:val="28"/>
          <w:lang w:bidi="hi-IN"/>
        </w:rPr>
        <w:footnoteReference w:id="1"/>
      </w:r>
      <w:r w:rsidR="00663E1D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935DCB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</w:t>
      </w:r>
      <w:r w:rsidR="00BC6A85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指標</w:t>
      </w:r>
      <w:r w:rsidR="00023375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持續</w:t>
      </w:r>
      <w:r w:rsidR="00FC1354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上升</w:t>
      </w:r>
      <w:r w:rsidR="00053603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FC62AF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但增幅減緩，</w:t>
      </w:r>
      <w:r w:rsidR="003F6BC2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同時指標</w:t>
      </w:r>
      <w:r w:rsidR="00FC62AF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則</w:t>
      </w:r>
      <w:r w:rsidR="00FC1354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持續下跌</w:t>
      </w:r>
      <w:r w:rsidR="003F6BC2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A0030F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顯示當前國內經濟雖呈溫和擴張，惟成長力道有待加強</w:t>
      </w:r>
      <w:r w:rsidR="00730EB6" w:rsidRPr="008956D0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7F3FA5" w:rsidRPr="00BC6A85" w:rsidRDefault="007F3FA5" w:rsidP="007F3FA5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展望未來，就業情勢維持穩定，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1-7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月失業率為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3.68%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，為近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18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年來同月新低；加以，企業調薪亦趨積極，</w:t>
      </w:r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高達</w:t>
      </w:r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1.5</w:t>
      </w:r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兆的現金股利亦將陸續發放，可望</w:t>
      </w:r>
      <w:r w:rsidR="003F1D1A" w:rsidRPr="003F1D1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帶動所得增加</w:t>
      </w:r>
      <w:r w:rsidR="003F1D1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且近期</w:t>
      </w:r>
      <w:r w:rsidR="000F6C1C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調查亦見</w:t>
      </w:r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消費意願回溫，</w:t>
      </w:r>
      <w:proofErr w:type="gramStart"/>
      <w:r w:rsidR="000F6C1C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均</w:t>
      </w:r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將有</w:t>
      </w:r>
      <w:proofErr w:type="gramEnd"/>
      <w:r w:rsidR="003F1D1A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助增進消費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4C2EBD" w:rsidRPr="00E7504E" w:rsidRDefault="007F3FA5" w:rsidP="004C2EBD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民間投資方面，</w:t>
      </w:r>
      <w:r w:rsidR="009D67E9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="009D67E9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月以來資本設備進口擴張已轉正，</w:t>
      </w:r>
      <w:r w:rsidR="009D67E9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7</w:t>
      </w:r>
      <w:r w:rsidR="009D67E9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月更大幅成長</w:t>
      </w:r>
      <w:r w:rsidR="009D67E9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17.6%</w:t>
      </w:r>
      <w:r w:rsidR="009D67E9" w:rsidRPr="009D67E9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，預期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下半年廠商資本支出計畫</w:t>
      </w:r>
      <w:r w:rsidR="004C2EB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將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漸次執行，加以政府積極優化投資環境，並全力導入民間參與公共建設，下半年促參商機達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千億元，</w:t>
      </w:r>
      <w:r w:rsidR="009D67E9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民間投資可望加速成長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  <w:r w:rsidR="004C2EBD" w:rsidRPr="00E7504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公共投資方面，下半年為公共投資執行的高峰期，政府將積極提升公共建設執行績效，推升投資動能。</w:t>
      </w:r>
    </w:p>
    <w:p w:rsidR="007F3FA5" w:rsidRPr="00BC6A85" w:rsidRDefault="007F3FA5" w:rsidP="007F3FA5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外需方面，</w:t>
      </w:r>
      <w:r w:rsidRPr="009E359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下半年</w:t>
      </w:r>
      <w:r w:rsidR="00652D16" w:rsidRPr="009E359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電子零組件業</w:t>
      </w:r>
      <w:r w:rsidRPr="009E359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旺季需求升溫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，可望延續我國出口力道，惟美中貿易摩擦後續發展、金融市場波動加劇，以及地緣政治風險等可能不利因素，仍需密切關注。</w:t>
      </w:r>
    </w:p>
    <w:p w:rsidR="00252874" w:rsidRPr="00BC6A85" w:rsidRDefault="007F3FA5" w:rsidP="007F3FA5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整體而言，根據行政院主計總處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月預測，上調今年全年臺灣經濟成長率達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2.69%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，未來國內經濟前景仍審慎樂觀</w:t>
      </w:r>
      <w:r w:rsidR="00CC47C3"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CC47C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惟</w:t>
      </w:r>
      <w:r w:rsidR="00CC47C3"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後續須密切關注景氣的變化</w:t>
      </w:r>
      <w:r w:rsidRPr="00BC6A85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C369E1" w:rsidRPr="00E4089C" w:rsidRDefault="00C369E1" w:rsidP="00260640">
      <w:pPr>
        <w:tabs>
          <w:tab w:val="left" w:pos="240"/>
          <w:tab w:val="num" w:pos="574"/>
        </w:tabs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4089C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E4089C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2"/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887DF7" w:rsidRDefault="00FA666A" w:rsidP="00A044A1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2018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年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7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月新版景氣對策信號較</w:t>
      </w:r>
      <w:r w:rsidRPr="00FA666A"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  <w:t>上月</w:t>
      </w:r>
      <w:r w:rsidRPr="00FA666A"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  <w:t>(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舊版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)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增加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5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分為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27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分</w:t>
      </w:r>
      <w:r w:rsidRPr="00FA666A"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  <w:t>，燈號</w:t>
      </w:r>
      <w:r w:rsidRPr="00FA666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由黃藍燈轉呈綠燈</w:t>
      </w:r>
      <w:r w:rsidRPr="00FA666A"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  <w:t>。個別構成項目說明如下：</w:t>
      </w:r>
    </w:p>
    <w:p w:rsidR="00FA666A" w:rsidRPr="00887DF7" w:rsidRDefault="005B61E8" w:rsidP="00FA666A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2D546B"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 </w:t>
      </w:r>
      <w:r w:rsidR="00C369E1" w:rsidRPr="00887DF7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貨幣</w:t>
      </w:r>
      <w:r w:rsidR="00FA666A" w:rsidRPr="00887DF7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總計數</w:t>
      </w:r>
      <w:r w:rsidR="00FA666A" w:rsidRPr="00887DF7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M1B</w:t>
      </w:r>
      <w:r w:rsidR="00FA666A" w:rsidRPr="00887DF7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變動率：</w:t>
      </w:r>
      <w:r w:rsidR="00FA666A"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由上月</w:t>
      </w:r>
      <w:r w:rsidR="00FA666A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5.9</w:t>
      </w:r>
      <w:r w:rsidR="00FA666A"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%</w:t>
      </w:r>
      <w:r w:rsidR="00FA666A"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減為</w:t>
      </w:r>
      <w:r w:rsidR="00FA666A"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5.</w:t>
      </w:r>
      <w:r w:rsidR="00FA666A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7</w:t>
      </w:r>
      <w:r w:rsidR="00FA666A"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%</w:t>
      </w:r>
      <w:r w:rsidR="00FA666A"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，燈號為黃藍燈。</w:t>
      </w:r>
    </w:p>
    <w:p w:rsidR="00FA666A" w:rsidRPr="00887DF7" w:rsidRDefault="00FA666A" w:rsidP="00FA666A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lastRenderedPageBreak/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股價指數變動率：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由上月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7.1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4.0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Start"/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燈號呈綠燈</w:t>
      </w:r>
      <w:proofErr w:type="gramEnd"/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A666A" w:rsidRPr="00887DF7" w:rsidRDefault="00FA666A" w:rsidP="00FA666A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工業生產指數變動率：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proofErr w:type="gramStart"/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上修值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1.8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增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3.8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，</w:t>
      </w:r>
      <w:proofErr w:type="gramStart"/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燈號呈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綠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燈</w:t>
      </w:r>
      <w:proofErr w:type="gramEnd"/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FA666A" w:rsidRPr="00887DF7" w:rsidRDefault="00FA666A" w:rsidP="00FA666A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非農業部門就業人數變動率：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由上月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71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，燈號為黃藍燈。</w:t>
      </w:r>
    </w:p>
    <w:p w:rsidR="00FA666A" w:rsidRPr="00887DF7" w:rsidRDefault="00FA666A" w:rsidP="00FA666A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OLE_LINK1"/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海關出口</w:t>
      </w:r>
      <w:bookmarkEnd w:id="0"/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值變動率：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proofErr w:type="gramStart"/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下修值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8.7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減為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3.6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，</w:t>
      </w:r>
      <w:proofErr w:type="gramStart"/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燈號呈綠燈</w:t>
      </w:r>
      <w:proofErr w:type="gramEnd"/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FA666A" w:rsidRPr="00887DF7" w:rsidRDefault="00FA666A" w:rsidP="00FA666A">
      <w:pPr>
        <w:tabs>
          <w:tab w:val="num" w:pos="-2268"/>
        </w:tabs>
        <w:spacing w:line="46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機械及電機設備進口值變動率：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上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修值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5.9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增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13.3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，燈號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為黃紅燈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FA666A" w:rsidRPr="00887DF7" w:rsidRDefault="00FA666A" w:rsidP="00FA666A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製造業銷售量指數變動率：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由上月上修值</w:t>
      </w:r>
      <w:r w:rsidR="00EC5634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2.1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%</w:t>
      </w:r>
      <w:r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增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2.7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%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，燈號呈</w:t>
      </w:r>
      <w:r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綠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燈。</w:t>
      </w:r>
    </w:p>
    <w:p w:rsidR="00FA666A" w:rsidRPr="00887DF7" w:rsidRDefault="00FA666A" w:rsidP="00FA666A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批發、零售及餐飲業營業額變動率：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上月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3.8%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4.7%</w:t>
      </w:r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Start"/>
      <w:r w:rsidRPr="00887DF7">
        <w:rPr>
          <w:rFonts w:ascii="Times New Roman" w:eastAsia="標楷體" w:hAnsi="Times New Roman" w:cs="Times New Roman" w:hint="eastAsia"/>
          <w:color w:val="000000" w:themeColor="text1"/>
          <w:spacing w:val="-8"/>
          <w:sz w:val="28"/>
          <w:szCs w:val="28"/>
        </w:rPr>
        <w:t>燈號</w:t>
      </w:r>
      <w:r>
        <w:rPr>
          <w:rFonts w:ascii="Times New Roman" w:eastAsia="標楷體" w:hAnsi="Times New Roman" w:cs="Times New Roman" w:hint="eastAsia"/>
          <w:color w:val="000000" w:themeColor="text1"/>
          <w:spacing w:val="-8"/>
          <w:sz w:val="28"/>
          <w:szCs w:val="28"/>
        </w:rPr>
        <w:t>呈綠燈</w:t>
      </w:r>
      <w:proofErr w:type="gramEnd"/>
      <w:r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369E1" w:rsidRPr="00887DF7" w:rsidRDefault="00FA666A" w:rsidP="00FA666A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製造業營業氣候測驗點：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由上月下修值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0.4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點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增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1.7</w:t>
      </w:r>
      <w:r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點，燈號呈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黃紅</w:t>
      </w:r>
      <w:r w:rsidR="003362B2"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燈</w:t>
      </w:r>
      <w:r w:rsidR="00B23A2B" w:rsidRPr="00887DF7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。</w:t>
      </w:r>
    </w:p>
    <w:p w:rsidR="00C369E1" w:rsidRDefault="000E5AF3" w:rsidP="00A044A1">
      <w:pPr>
        <w:tabs>
          <w:tab w:val="left" w:pos="240"/>
          <w:tab w:val="num" w:pos="574"/>
        </w:tabs>
        <w:spacing w:beforeLines="40" w:before="144" w:line="46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</w:t>
      </w:r>
      <w:r w:rsidR="00C369E1" w:rsidRPr="00887DF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景氣指標</w:t>
      </w:r>
    </w:p>
    <w:p w:rsidR="00C369E1" w:rsidRPr="00887DF7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領先指標</w:t>
      </w:r>
      <w:r w:rsidR="004F7E58" w:rsidRPr="00887DF7">
        <w:rPr>
          <w:rStyle w:val="a7"/>
          <w:rFonts w:ascii="Times New Roman" w:eastAsia="標楷體" w:hAnsi="Times New Roman" w:cs="Times New Roman"/>
          <w:color w:val="000000" w:themeColor="text1"/>
          <w:sz w:val="28"/>
          <w:szCs w:val="28"/>
        </w:rPr>
        <w:footnoteReference w:id="3"/>
      </w:r>
    </w:p>
    <w:p w:rsidR="00C369E1" w:rsidRPr="00887DF7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領先指標不含趨勢指數為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101.84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，較上月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上升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0.13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（詳表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、圖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C369E1" w:rsidRPr="00887DF7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9140A9"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16"/>
          <w:szCs w:val="28"/>
        </w:rPr>
        <w:t xml:space="preserve"> 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個構成項目經去除長期趨勢後，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項較上月上升，包括</w:t>
      </w:r>
      <w:r w:rsidR="007658BF" w:rsidRP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建築物開工樓地板面積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、製造業營業氣候測驗點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實質貨幣總計數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M1B</w:t>
      </w:r>
      <w:r w:rsidR="0094009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63A55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以及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工業及服務業受僱員工淨進入率</w:t>
      </w:r>
      <w:r w:rsidR="006B44B0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其餘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項則較上月下滑，分別為：</w:t>
      </w:r>
      <w:r w:rsidR="00F83204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實質半導體設備進口值</w:t>
      </w:r>
      <w:r w:rsidR="002E4B54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股價指數</w:t>
      </w:r>
      <w:r w:rsidR="0094009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00D16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以及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外銷訂單</w:t>
      </w:r>
      <w:r w:rsidR="007658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動向</w:t>
      </w:r>
      <w:r w:rsidR="007658BF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指數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369E1" w:rsidRPr="00887DF7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同時指標</w:t>
      </w:r>
      <w:r w:rsidR="004F7E58" w:rsidRPr="00887DF7">
        <w:rPr>
          <w:rStyle w:val="a7"/>
          <w:rFonts w:ascii="Times New Roman" w:eastAsia="標楷體" w:hAnsi="Times New Roman" w:cs="Times New Roman"/>
          <w:color w:val="000000" w:themeColor="text1"/>
          <w:sz w:val="28"/>
          <w:szCs w:val="28"/>
        </w:rPr>
        <w:footnoteReference w:id="4"/>
      </w:r>
    </w:p>
    <w:p w:rsidR="00C369E1" w:rsidRPr="00887DF7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9140A9"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16"/>
          <w:szCs w:val="28"/>
        </w:rPr>
        <w:t xml:space="preserve"> </w:t>
      </w:r>
      <w:r w:rsidR="005270AA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同時指標不含趨勢指數為</w:t>
      </w:r>
      <w:r w:rsidR="00B718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99.65</w:t>
      </w:r>
      <w:r w:rsidR="005270AA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，較上月</w:t>
      </w:r>
      <w:r w:rsidR="00AB1ABB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下滑</w:t>
      </w:r>
      <w:r w:rsidR="00B718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0.47</w:t>
      </w:r>
      <w:r w:rsidR="005270AA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（詳表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、圖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C369E1" w:rsidRPr="00887DF7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9140A9" w:rsidRPr="00887DF7">
        <w:rPr>
          <w:rFonts w:ascii="Times New Roman" w:eastAsia="標楷體" w:hAnsi="Times New Roman" w:cs="Times New Roman" w:hint="eastAsia"/>
          <w:color w:val="000000" w:themeColor="text1"/>
          <w:spacing w:val="-4"/>
          <w:sz w:val="16"/>
          <w:szCs w:val="28"/>
        </w:rPr>
        <w:t xml:space="preserve"> </w:t>
      </w: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 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</w:t>
      </w:r>
      <w:r w:rsidR="005270AA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構成項目經去除長期趨勢後，</w:t>
      </w:r>
      <w:r w:rsidR="0002337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AF1E0C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批發、零售及餐飲業營業額較上月上升</w:t>
      </w:r>
      <w:r w:rsidR="0002337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</w:t>
      </w:r>
      <w:r w:rsidR="0022435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B1ABB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其餘</w:t>
      </w:r>
      <w:proofErr w:type="gramStart"/>
      <w:r w:rsidR="00AF1E0C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B1ABB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 w:rsidR="0022435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均較上月</w:t>
      </w:r>
      <w:proofErr w:type="gramEnd"/>
      <w:r w:rsidR="0022435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下滑，分別為</w:t>
      </w:r>
      <w:r w:rsidR="00224355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B71802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電力（企業）總用電量、實質海關出口值、工業生產指數、</w:t>
      </w:r>
      <w:r w:rsidR="00AF1E0C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實質機械及電機設備進口值、</w:t>
      </w:r>
      <w:r w:rsidR="00B71802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製造業銷售量指數</w:t>
      </w:r>
      <w:r w:rsidR="00EC207E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，以及</w:t>
      </w:r>
      <w:r w:rsidR="00B71802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非農業部門就業人數</w:t>
      </w:r>
      <w:r w:rsidR="00634D6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369E1" w:rsidRPr="00887DF7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落後指標</w:t>
      </w:r>
      <w:r w:rsidR="004F7E58" w:rsidRPr="00887DF7">
        <w:rPr>
          <w:rStyle w:val="a7"/>
          <w:rFonts w:ascii="Times New Roman" w:eastAsia="標楷體" w:hAnsi="Times New Roman" w:cs="Times New Roman"/>
          <w:color w:val="000000" w:themeColor="text1"/>
          <w:sz w:val="28"/>
          <w:szCs w:val="28"/>
        </w:rPr>
        <w:footnoteReference w:id="5"/>
      </w:r>
      <w:r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</w:p>
    <w:p w:rsidR="00C369E1" w:rsidRPr="00887DF7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落後指標不含趨勢指數為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102.15</w:t>
      </w:r>
      <w:r w:rsidR="007143F8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，較上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月上升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0.35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（詳表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、圖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3362B2" w:rsidRPr="00887DF7" w:rsidRDefault="00EF7E41" w:rsidP="00F92653">
      <w:pPr>
        <w:tabs>
          <w:tab w:val="num" w:pos="-2268"/>
        </w:tabs>
        <w:spacing w:afterLines="100" w:after="360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7DF7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 </w:t>
      </w:r>
      <w:r w:rsidR="00AC5A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C369E1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個構成項目經去除長期趨勢後，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94024F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失業率</w:t>
      </w:r>
      <w:r w:rsidR="00332832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較上月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下滑外，</w:t>
      </w:r>
      <w:r w:rsidR="0094024F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其餘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94024F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項則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均</w:t>
      </w:r>
      <w:r w:rsidR="0094024F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較上月</w:t>
      </w:r>
      <w:r w:rsidR="009402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上升</w:t>
      </w:r>
      <w:r w:rsidR="00332832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32832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分別為：</w:t>
      </w:r>
      <w:r w:rsidR="00AC5ABD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製造業存貨</w:t>
      </w:r>
      <w:r w:rsidR="00AC5A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價值</w:t>
      </w:r>
      <w:r w:rsidR="00AC5ABD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3F555D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全體</w:t>
      </w:r>
      <w:r w:rsidR="004565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金融</w:t>
      </w:r>
      <w:r w:rsidR="003F555D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機構放款與投資</w:t>
      </w:r>
      <w:r w:rsidR="00AC5ABD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C5ABD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製造業單位產出勞動成本指數</w:t>
      </w:r>
      <w:r w:rsidR="00224355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7143F8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以及</w:t>
      </w:r>
      <w:r w:rsidR="003F555D" w:rsidRPr="00887DF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金融業隔夜拆款利率</w:t>
      </w:r>
      <w:r w:rsidR="00771B90" w:rsidRPr="00887DF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87DF7" w:rsidRDefault="003362B2" w:rsidP="003362B2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期為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107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年</w:t>
      </w:r>
      <w:r w:rsidR="00B71802"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9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月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27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日（星期</w:t>
      </w:r>
      <w:r w:rsidR="00B71802">
        <w:rPr>
          <w:rFonts w:eastAsia="標楷體" w:hint="eastAsia"/>
          <w:sz w:val="28"/>
          <w:szCs w:val="28"/>
          <w:bdr w:val="single" w:sz="4" w:space="0" w:color="auto"/>
        </w:rPr>
        <w:t>四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4842B2">
        <w:rPr>
          <w:rFonts w:eastAsia="標楷體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9009D1" w:rsidRDefault="00887DF7" w:rsidP="00097295">
      <w:pPr>
        <w:widowControl/>
        <w:jc w:val="center"/>
        <w:rPr>
          <w:b/>
          <w:bCs/>
          <w:sz w:val="28"/>
          <w:szCs w:val="28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  <w:r w:rsidR="003362B2" w:rsidRPr="004842B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CAA0BF" wp14:editId="1D85B0E8">
            <wp:simplePos x="0" y="0"/>
            <wp:positionH relativeFrom="column">
              <wp:posOffset>157480</wp:posOffset>
            </wp:positionH>
            <wp:positionV relativeFrom="paragraph">
              <wp:posOffset>3505200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50" w:rsidRPr="004842B2">
        <w:rPr>
          <w:rFonts w:hint="eastAsia"/>
          <w:b/>
          <w:bCs/>
          <w:sz w:val="28"/>
          <w:szCs w:val="28"/>
        </w:rPr>
        <w:t>圖</w:t>
      </w:r>
      <w:r w:rsidR="009C5550" w:rsidRPr="004842B2">
        <w:rPr>
          <w:rFonts w:hint="eastAsia"/>
          <w:b/>
          <w:bCs/>
          <w:sz w:val="28"/>
          <w:szCs w:val="28"/>
        </w:rPr>
        <w:t xml:space="preserve">1  </w:t>
      </w:r>
      <w:r w:rsidR="009C5550" w:rsidRPr="004842B2">
        <w:rPr>
          <w:rFonts w:hint="eastAsia"/>
          <w:b/>
          <w:bCs/>
          <w:sz w:val="28"/>
          <w:szCs w:val="28"/>
        </w:rPr>
        <w:t>近</w:t>
      </w:r>
      <w:r w:rsidR="009C5550" w:rsidRPr="004842B2">
        <w:rPr>
          <w:rFonts w:hint="eastAsia"/>
          <w:b/>
          <w:bCs/>
          <w:sz w:val="28"/>
          <w:szCs w:val="28"/>
        </w:rPr>
        <w:t>1</w:t>
      </w:r>
      <w:r w:rsidR="009C5550"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9009D1" w:rsidRPr="004842B2" w:rsidRDefault="00FA666A" w:rsidP="00A91B2A">
      <w:pPr>
        <w:tabs>
          <w:tab w:val="left" w:pos="5205"/>
        </w:tabs>
        <w:ind w:leftChars="59" w:left="142"/>
      </w:pPr>
      <w:r>
        <w:rPr>
          <w:rFonts w:eastAsia="標楷體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0F2016F6" wp14:editId="5D1D91D7">
            <wp:simplePos x="0" y="0"/>
            <wp:positionH relativeFrom="column">
              <wp:posOffset>-54610</wp:posOffset>
            </wp:positionH>
            <wp:positionV relativeFrom="paragraph">
              <wp:posOffset>-466725</wp:posOffset>
            </wp:positionV>
            <wp:extent cx="6188710" cy="3510915"/>
            <wp:effectExtent l="0" t="0" r="2540" b="0"/>
            <wp:wrapSquare wrapText="bothSides"/>
            <wp:docPr id="1" name="圖片 1" descr="N:\經濟處\經濟處資料限閱區\02_經濟景氣科\1.記者會及月報工作區\5.燈號\0.新版景氣燈號工作區\2.新聞稿圖\10707\3.1P.7-圖1.2 近1年燈號走勢圖(手機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\5.燈號\0.新版景氣燈號工作區\2.新聞稿圖\10707\3.1P.7-圖1.2 近1年燈號走勢圖(手機版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2A">
        <w:tab/>
      </w:r>
      <w:r>
        <w:rPr>
          <w:noProof/>
        </w:rPr>
        <w:drawing>
          <wp:inline distT="0" distB="0" distL="0" distR="0">
            <wp:extent cx="6302828" cy="4169229"/>
            <wp:effectExtent l="0" t="0" r="3175" b="3175"/>
            <wp:docPr id="3" name="圖片 3" descr="N:\經濟處\經濟處資料限閱區\02_經濟景氣科\1.記者會及月報工作區\5.燈號\0.新版景氣燈號工作區\2.新聞稿圖\10707\1.中文-景氣燈號圖(試編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經濟處\經濟處資料限閱區\02_經濟景氣科\1.記者會及月報工作區\5.燈號\0.新版景氣燈號工作區\2.新聞稿圖\10707\1.中文-景氣燈號圖(試編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62" cy="41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E5" w:rsidRDefault="00011AC4" w:rsidP="0021319F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BB2569" w:rsidRPr="004842B2" w:rsidTr="00AF76CC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B2569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B2569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101.84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-0.16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-0.05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0.07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0.18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0.14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0.13</w:t>
            </w:r>
          </w:p>
        </w:tc>
      </w:tr>
      <w:tr w:rsidR="00BB2569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085BC4" w:rsidRDefault="00BB2569" w:rsidP="00085B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外銷訂單</w:t>
            </w:r>
            <w:r>
              <w:rPr>
                <w:rFonts w:ascii="新細明體" w:eastAsia="新細明體" w:hAnsi="新細明體" w:hint="eastAsia"/>
                <w:sz w:val="22"/>
              </w:rPr>
              <w:t>動向</w:t>
            </w:r>
            <w:r w:rsidRPr="004842B2">
              <w:rPr>
                <w:rFonts w:ascii="新細明體" w:eastAsia="新細明體" w:hAnsi="新細明體" w:hint="eastAsia"/>
                <w:sz w:val="22"/>
              </w:rPr>
              <w:t>指數</w:t>
            </w:r>
            <w:r w:rsidRPr="00EB402A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4842B2">
              <w:rPr>
                <w:rFonts w:ascii="新細明體" w:eastAsia="新細明體" w:hAnsi="新細明體"/>
                <w:sz w:val="22"/>
              </w:rPr>
              <w:t>面積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101.63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99.25</w:t>
            </w:r>
          </w:p>
        </w:tc>
      </w:tr>
      <w:tr w:rsidR="00BB2569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569" w:rsidRPr="00BB2569" w:rsidRDefault="00BB2569" w:rsidP="00BB25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2569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Default="00EB402A" w:rsidP="00EB402A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</w:t>
      </w:r>
      <w:r w:rsidRPr="00EB402A">
        <w:rPr>
          <w:rFonts w:ascii="Times New Roman" w:hAnsi="Times New Roman" w:cs="Times New Roman" w:hint="eastAsia"/>
          <w:w w:val="95"/>
          <w:sz w:val="20"/>
          <w:szCs w:val="20"/>
        </w:rPr>
        <w:t>計算之動向指數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F67C4" w:rsidRPr="004842B2" w:rsidRDefault="00EB402A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EB402A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787E5A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61CDBAD0">
            <wp:extent cx="6202800" cy="3564000"/>
            <wp:effectExtent l="0" t="0" r="0" b="0"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3362B2" w:rsidRDefault="003362B2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8C4D2E" w:rsidRPr="004842B2" w:rsidTr="00A930E0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4842B2" w:rsidRDefault="008C4D2E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E" w:rsidRPr="004842B2" w:rsidRDefault="008C4D2E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9E13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9E13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9E13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9E13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9E13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9E13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4842B2" w:rsidRDefault="008C4D2E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C4D2E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4D2E" w:rsidRPr="004842B2" w:rsidRDefault="008C4D2E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101.91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</w:tr>
      <w:tr w:rsidR="008C4D2E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8C4D2E" w:rsidRPr="004842B2" w:rsidRDefault="008C4D2E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-0.24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-0.44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-0.47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8C4D2E" w:rsidRPr="004842B2" w:rsidRDefault="008C4D2E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2E" w:rsidRPr="00A91B2A" w:rsidRDefault="008C4D2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99.59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100.96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</w:tr>
      <w:tr w:rsidR="008C4D2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E" w:rsidRPr="004842B2" w:rsidRDefault="008C4D2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8C4D2E" w:rsidRDefault="008C4D2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4D2E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</w:tr>
    </w:tbl>
    <w:p w:rsidR="004531DD" w:rsidRPr="004842B2" w:rsidRDefault="00787E5A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090F4B">
            <wp:extent cx="6181200" cy="3762000"/>
            <wp:effectExtent l="0" t="0" r="0" b="0"/>
            <wp:docPr id="11" name="圖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887DF7" w:rsidRDefault="004531DD" w:rsidP="004531DD">
      <w:pPr>
        <w:jc w:val="center"/>
        <w:rPr>
          <w:b/>
          <w:bCs/>
          <w:color w:val="000000" w:themeColor="text1"/>
          <w:sz w:val="28"/>
          <w:szCs w:val="28"/>
        </w:rPr>
      </w:pPr>
      <w:r w:rsidRPr="00887DF7">
        <w:rPr>
          <w:rFonts w:hint="eastAsia"/>
          <w:b/>
          <w:bCs/>
          <w:color w:val="000000" w:themeColor="text1"/>
          <w:sz w:val="28"/>
          <w:szCs w:val="28"/>
        </w:rPr>
        <w:lastRenderedPageBreak/>
        <w:t>表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 xml:space="preserve">3  </w:t>
      </w:r>
      <w:r w:rsidRPr="00887DF7">
        <w:rPr>
          <w:b/>
          <w:bCs/>
          <w:color w:val="000000" w:themeColor="text1"/>
          <w:sz w:val="28"/>
          <w:szCs w:val="28"/>
        </w:rPr>
        <w:t>景氣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892"/>
        <w:gridCol w:w="921"/>
        <w:gridCol w:w="832"/>
        <w:gridCol w:w="930"/>
        <w:gridCol w:w="930"/>
      </w:tblGrid>
      <w:tr w:rsidR="00C81960" w:rsidRPr="004842B2" w:rsidTr="005F22F1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D115D4" w:rsidRDefault="00C81960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C81960" w:rsidRPr="004842B2" w:rsidTr="00193044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60" w:rsidRPr="004842B2" w:rsidRDefault="00C81960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60" w:rsidRPr="004842B2" w:rsidRDefault="00C81960" w:rsidP="0017260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C81960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1960" w:rsidRPr="004842B2" w:rsidRDefault="00C81960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101.28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102.15 </w:t>
            </w:r>
          </w:p>
        </w:tc>
      </w:tr>
      <w:tr w:rsidR="00C81960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C81960" w:rsidRPr="004842B2" w:rsidRDefault="00C81960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0.14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0.08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0.12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0.29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0.35 </w:t>
            </w:r>
          </w:p>
        </w:tc>
      </w:tr>
      <w:tr w:rsidR="00C81960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C81960" w:rsidRPr="004842B2" w:rsidRDefault="00C81960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60" w:rsidRPr="00D115D4" w:rsidRDefault="00C81960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60" w:rsidRPr="00D115D4" w:rsidRDefault="00C81960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60" w:rsidRPr="00D115D4" w:rsidRDefault="00C8196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81960" w:rsidRPr="00D115D4" w:rsidRDefault="00C8196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C81960" w:rsidRPr="00D115D4" w:rsidRDefault="00C8196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1960" w:rsidRPr="00D115D4" w:rsidRDefault="00C8196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1960" w:rsidRPr="00D115D4" w:rsidRDefault="00C81960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96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1960" w:rsidRPr="004842B2" w:rsidRDefault="00C8196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</w:tr>
      <w:tr w:rsidR="00C8196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1960" w:rsidRPr="004842B2" w:rsidRDefault="00C8196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  <w:tr w:rsidR="00C8196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1960" w:rsidRPr="004842B2" w:rsidRDefault="00C8196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</w:tr>
      <w:tr w:rsidR="00C8196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C81960" w:rsidRPr="004842B2" w:rsidRDefault="00C8196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</w:t>
            </w:r>
            <w:r>
              <w:rPr>
                <w:rFonts w:asciiTheme="minorEastAsia" w:hAnsiTheme="minorEastAsia" w:hint="eastAsia"/>
                <w:sz w:val="22"/>
              </w:rPr>
              <w:t>金融</w:t>
            </w:r>
            <w:r w:rsidRPr="004842B2">
              <w:rPr>
                <w:rFonts w:asciiTheme="minorEastAsia" w:hAnsiTheme="minorEastAsia" w:hint="eastAsia"/>
                <w:sz w:val="22"/>
              </w:rPr>
              <w:t>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</w:tr>
      <w:tr w:rsidR="00C8196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60" w:rsidRPr="004842B2" w:rsidRDefault="00C8196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</w:t>
            </w:r>
            <w:r>
              <w:rPr>
                <w:rFonts w:asciiTheme="minorEastAsia" w:hAnsiTheme="minorEastAsia" w:hint="eastAsia"/>
                <w:sz w:val="22"/>
              </w:rPr>
              <w:t>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960" w:rsidRPr="00C81960" w:rsidRDefault="00C8196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81960">
              <w:rPr>
                <w:rFonts w:asciiTheme="minorEastAsia" w:hAnsiTheme="minorEastAsia" w:hint="eastAsia"/>
                <w:sz w:val="20"/>
                <w:szCs w:val="20"/>
              </w:rPr>
              <w:t xml:space="preserve">101.19 </w:t>
            </w:r>
          </w:p>
        </w:tc>
      </w:tr>
    </w:tbl>
    <w:p w:rsidR="00686DD9" w:rsidRPr="004842B2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787E5A" w:rsidP="006F1F80">
      <w:pPr>
        <w:jc w:val="center"/>
        <w:rPr>
          <w:rFonts w:ascii="標楷體" w:eastAsia="標楷體" w:hAnsi="標楷體"/>
        </w:rPr>
      </w:pPr>
      <w:bookmarkStart w:id="1" w:name="_GoBack"/>
      <w:r>
        <w:rPr>
          <w:rFonts w:ascii="標楷體" w:eastAsia="標楷體" w:hAnsi="標楷體"/>
          <w:noProof/>
        </w:rPr>
        <w:drawing>
          <wp:inline distT="0" distB="0" distL="0" distR="0" wp14:anchorId="53F44C89">
            <wp:extent cx="6181200" cy="3762000"/>
            <wp:effectExtent l="0" t="0" r="0" b="0"/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3362B2">
      <w:footerReference w:type="default" r:id="rId16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5A" w:rsidRPr="00787E5A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63E1D" w:rsidRPr="008956D0" w:rsidRDefault="00663E1D" w:rsidP="00437324">
      <w:pPr>
        <w:pStyle w:val="a5"/>
        <w:ind w:leftChars="59" w:left="284" w:hangingChars="71" w:hanging="142"/>
        <w:rPr>
          <w:rFonts w:eastAsia="標楷體"/>
        </w:rPr>
      </w:pPr>
      <w:r w:rsidRPr="008956D0">
        <w:rPr>
          <w:rStyle w:val="a7"/>
        </w:rPr>
        <w:footnoteRef/>
      </w:r>
      <w:r w:rsidRPr="008956D0">
        <w:t xml:space="preserve"> </w:t>
      </w:r>
      <w:r w:rsidRPr="008956D0">
        <w:rPr>
          <w:rFonts w:eastAsia="標楷體" w:hint="eastAsia"/>
        </w:rPr>
        <w:t>本月適逢新舊版景氣系統銜接，以舊系統計算，</w:t>
      </w:r>
      <w:proofErr w:type="gramStart"/>
      <w:r w:rsidRPr="008956D0">
        <w:rPr>
          <w:rFonts w:eastAsia="標楷體" w:hint="eastAsia"/>
        </w:rPr>
        <w:t>舊版燈號</w:t>
      </w:r>
      <w:proofErr w:type="gramEnd"/>
      <w:r w:rsidRPr="008956D0">
        <w:rPr>
          <w:rFonts w:eastAsia="標楷體" w:hint="eastAsia"/>
        </w:rPr>
        <w:t>上月為黃藍燈</w:t>
      </w:r>
      <w:r w:rsidRPr="008956D0">
        <w:rPr>
          <w:rFonts w:eastAsia="標楷體" w:hint="eastAsia"/>
        </w:rPr>
        <w:t>(22</w:t>
      </w:r>
      <w:r w:rsidRPr="008956D0">
        <w:rPr>
          <w:rFonts w:eastAsia="標楷體" w:hint="eastAsia"/>
        </w:rPr>
        <w:t>分</w:t>
      </w:r>
      <w:r w:rsidRPr="008956D0">
        <w:rPr>
          <w:rFonts w:eastAsia="標楷體" w:hint="eastAsia"/>
        </w:rPr>
        <w:t>)</w:t>
      </w:r>
      <w:r w:rsidRPr="008956D0">
        <w:rPr>
          <w:rFonts w:eastAsia="標楷體" w:hint="eastAsia"/>
        </w:rPr>
        <w:t>，本月上升至綠燈</w:t>
      </w:r>
      <w:r w:rsidRPr="008956D0">
        <w:rPr>
          <w:rFonts w:eastAsia="標楷體" w:hint="eastAsia"/>
        </w:rPr>
        <w:t>(25</w:t>
      </w:r>
      <w:r w:rsidRPr="008956D0">
        <w:rPr>
          <w:rFonts w:eastAsia="標楷體" w:hint="eastAsia"/>
        </w:rPr>
        <w:t>分</w:t>
      </w:r>
      <w:r w:rsidRPr="008956D0">
        <w:rPr>
          <w:rFonts w:eastAsia="標楷體" w:hint="eastAsia"/>
        </w:rPr>
        <w:t>)</w:t>
      </w:r>
      <w:r w:rsidRPr="008956D0">
        <w:rPr>
          <w:rFonts w:eastAsia="標楷體" w:hint="eastAsia"/>
        </w:rPr>
        <w:t>。以新系統計算，新版燈號上月為綠燈</w:t>
      </w:r>
      <w:r w:rsidRPr="008956D0">
        <w:rPr>
          <w:rFonts w:eastAsia="標楷體" w:hint="eastAsia"/>
        </w:rPr>
        <w:t>(26</w:t>
      </w:r>
      <w:r w:rsidRPr="008956D0">
        <w:rPr>
          <w:rFonts w:eastAsia="標楷體" w:hint="eastAsia"/>
        </w:rPr>
        <w:t>分</w:t>
      </w:r>
      <w:r w:rsidRPr="008956D0">
        <w:rPr>
          <w:rFonts w:eastAsia="標楷體" w:hint="eastAsia"/>
        </w:rPr>
        <w:t>)</w:t>
      </w:r>
      <w:r w:rsidRPr="008956D0">
        <w:rPr>
          <w:rFonts w:eastAsia="標楷體" w:hint="eastAsia"/>
        </w:rPr>
        <w:t>，本月續呈綠燈</w:t>
      </w:r>
      <w:r w:rsidRPr="008956D0">
        <w:rPr>
          <w:rFonts w:eastAsia="標楷體" w:hint="eastAsia"/>
        </w:rPr>
        <w:t>(27</w:t>
      </w:r>
      <w:r w:rsidRPr="008956D0">
        <w:rPr>
          <w:rFonts w:eastAsia="標楷體" w:hint="eastAsia"/>
        </w:rPr>
        <w:t>分</w:t>
      </w:r>
      <w:r w:rsidRPr="008956D0">
        <w:rPr>
          <w:rFonts w:eastAsia="標楷體" w:hint="eastAsia"/>
        </w:rPr>
        <w:t>)</w:t>
      </w:r>
      <w:r w:rsidRPr="008956D0">
        <w:rPr>
          <w:rFonts w:eastAsia="標楷體" w:hint="eastAsia"/>
        </w:rPr>
        <w:t>。</w:t>
      </w:r>
    </w:p>
  </w:footnote>
  <w:footnote w:id="2">
    <w:p w:rsidR="006C22FA" w:rsidRPr="004C5A56" w:rsidRDefault="006C22FA" w:rsidP="00437324">
      <w:pPr>
        <w:pStyle w:val="a5"/>
        <w:ind w:leftChars="59" w:left="284" w:hangingChars="71" w:hanging="142"/>
        <w:rPr>
          <w:rFonts w:eastAsia="標楷體"/>
          <w:color w:val="FF0000"/>
        </w:rPr>
      </w:pPr>
      <w:r w:rsidRPr="004C5A56">
        <w:rPr>
          <w:rStyle w:val="a7"/>
          <w:rFonts w:eastAsia="標楷體"/>
        </w:rPr>
        <w:footnoteRef/>
      </w:r>
      <w:r w:rsidRPr="004C5A56">
        <w:rPr>
          <w:rFonts w:eastAsia="標楷體"/>
        </w:rPr>
        <w:t xml:space="preserve"> </w:t>
      </w:r>
      <w:r w:rsidR="0037784D" w:rsidRPr="0037784D">
        <w:rPr>
          <w:rFonts w:eastAsia="標楷體" w:hint="eastAsia"/>
        </w:rPr>
        <w:t>107</w:t>
      </w:r>
      <w:r w:rsidR="0037784D" w:rsidRPr="0037784D">
        <w:rPr>
          <w:rFonts w:eastAsia="標楷體" w:hint="eastAsia"/>
        </w:rPr>
        <w:t>年</w:t>
      </w:r>
      <w:r w:rsidR="0037784D" w:rsidRPr="0037784D">
        <w:rPr>
          <w:rFonts w:eastAsia="標楷體" w:hint="eastAsia"/>
        </w:rPr>
        <w:t>7</w:t>
      </w:r>
      <w:r w:rsidR="0037784D" w:rsidRPr="0037784D">
        <w:rPr>
          <w:rFonts w:eastAsia="標楷體" w:hint="eastAsia"/>
        </w:rPr>
        <w:t>月起採用新版景氣對策信號，</w:t>
      </w:r>
      <w:r w:rsidR="0037784D" w:rsidRPr="0037784D">
        <w:rPr>
          <w:rFonts w:eastAsia="標楷體" w:hint="eastAsia"/>
        </w:rPr>
        <w:t>9</w:t>
      </w:r>
      <w:r w:rsidR="0037784D" w:rsidRPr="0037784D">
        <w:rPr>
          <w:rFonts w:eastAsia="標楷體" w:hint="eastAsia"/>
        </w:rPr>
        <w:t>項構成項目檢查值均重新調整</w:t>
      </w:r>
      <w:r w:rsidR="0037784D">
        <w:rPr>
          <w:rFonts w:eastAsia="標楷體" w:hint="eastAsia"/>
        </w:rPr>
        <w:t>。</w:t>
      </w:r>
    </w:p>
  </w:footnote>
  <w:footnote w:id="3">
    <w:p w:rsidR="004F7E58" w:rsidRPr="004C5A56" w:rsidRDefault="004F7E58" w:rsidP="004F7E58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37784D">
        <w:rPr>
          <w:rFonts w:eastAsia="標楷體" w:hint="eastAsia"/>
        </w:rPr>
        <w:t>新版</w:t>
      </w:r>
      <w:r>
        <w:rPr>
          <w:rFonts w:eastAsia="標楷體" w:hint="eastAsia"/>
        </w:rPr>
        <w:t>領先指標中，</w:t>
      </w:r>
      <w:r w:rsidRPr="004F7E58">
        <w:rPr>
          <w:rFonts w:eastAsia="標楷體" w:hint="eastAsia"/>
        </w:rPr>
        <w:t>以「外銷訂單動向指數</w:t>
      </w:r>
      <w:r w:rsidRPr="004F7E58">
        <w:rPr>
          <w:rFonts w:eastAsia="標楷體" w:hint="eastAsia"/>
        </w:rPr>
        <w:t>(</w:t>
      </w:r>
      <w:r w:rsidRPr="004F7E58">
        <w:rPr>
          <w:rFonts w:eastAsia="標楷體" w:hint="eastAsia"/>
        </w:rPr>
        <w:t>以家數計</w:t>
      </w:r>
      <w:r w:rsidRPr="004F7E58">
        <w:rPr>
          <w:rFonts w:eastAsia="標楷體" w:hint="eastAsia"/>
        </w:rPr>
        <w:t>)</w:t>
      </w:r>
      <w:r w:rsidRPr="004F7E58">
        <w:rPr>
          <w:rFonts w:eastAsia="標楷體" w:hint="eastAsia"/>
        </w:rPr>
        <w:t>」替換「外銷訂單指數」</w:t>
      </w:r>
      <w:r>
        <w:rPr>
          <w:rFonts w:eastAsia="標楷體" w:hint="eastAsia"/>
        </w:rPr>
        <w:t>；</w:t>
      </w:r>
      <w:r w:rsidRPr="004F7E58">
        <w:rPr>
          <w:rFonts w:eastAsia="標楷體" w:hint="eastAsia"/>
        </w:rPr>
        <w:t>以「建築物開工樓地板面積」替換「核發建照面積」</w:t>
      </w:r>
      <w:r>
        <w:rPr>
          <w:rFonts w:eastAsia="標楷體" w:hint="eastAsia"/>
        </w:rPr>
        <w:t>；其餘五項構成項目維持不變。</w:t>
      </w:r>
    </w:p>
  </w:footnote>
  <w:footnote w:id="4">
    <w:p w:rsidR="004F7E58" w:rsidRPr="004C5A56" w:rsidRDefault="004F7E58" w:rsidP="004F7E58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同時指標構成項目維持不變</w:t>
      </w:r>
      <w:r w:rsidRPr="004C5A56">
        <w:rPr>
          <w:rFonts w:eastAsia="標楷體"/>
        </w:rPr>
        <w:t>。</w:t>
      </w:r>
    </w:p>
  </w:footnote>
  <w:footnote w:id="5">
    <w:p w:rsidR="004F7E58" w:rsidRPr="004C5A56" w:rsidRDefault="004F7E58" w:rsidP="004F7E58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新版落後指標中，</w:t>
      </w:r>
      <w:r w:rsidRPr="004F7E58">
        <w:rPr>
          <w:rFonts w:eastAsia="標楷體" w:hint="eastAsia"/>
        </w:rPr>
        <w:t>刪除「工業及服務業受僱員工人數」</w:t>
      </w:r>
      <w:r>
        <w:rPr>
          <w:rFonts w:eastAsia="標楷體" w:hint="eastAsia"/>
        </w:rPr>
        <w:t>；以「全體金融機構放款與投資」替換「全體貨幣機構放款與投資」；</w:t>
      </w:r>
      <w:r w:rsidRPr="004F7E58">
        <w:rPr>
          <w:rFonts w:eastAsia="標楷體" w:hint="eastAsia"/>
        </w:rPr>
        <w:t>以「製造業存貨價值」替換「製造業存貨率」</w:t>
      </w:r>
      <w:r>
        <w:rPr>
          <w:rFonts w:eastAsia="標楷體" w:hint="eastAsia"/>
        </w:rPr>
        <w:t>；其餘三項構成項目維持不變</w:t>
      </w:r>
      <w:r w:rsidRPr="004C5A56">
        <w:rPr>
          <w:rFonts w:eastAsia="標楷體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23375"/>
    <w:rsid w:val="00024FA1"/>
    <w:rsid w:val="00027C3A"/>
    <w:rsid w:val="0004078B"/>
    <w:rsid w:val="000417B6"/>
    <w:rsid w:val="00043987"/>
    <w:rsid w:val="000513BE"/>
    <w:rsid w:val="00053603"/>
    <w:rsid w:val="00076AD3"/>
    <w:rsid w:val="000839E1"/>
    <w:rsid w:val="00083E6C"/>
    <w:rsid w:val="00085BC4"/>
    <w:rsid w:val="00097295"/>
    <w:rsid w:val="000A5460"/>
    <w:rsid w:val="000B1A74"/>
    <w:rsid w:val="000B7846"/>
    <w:rsid w:val="000C05D4"/>
    <w:rsid w:val="000C73B6"/>
    <w:rsid w:val="000D78C2"/>
    <w:rsid w:val="000E3F14"/>
    <w:rsid w:val="000E5AF3"/>
    <w:rsid w:val="000E5B04"/>
    <w:rsid w:val="000F6C1C"/>
    <w:rsid w:val="000F7BFE"/>
    <w:rsid w:val="00114656"/>
    <w:rsid w:val="00120E6F"/>
    <w:rsid w:val="001446D3"/>
    <w:rsid w:val="001560E5"/>
    <w:rsid w:val="00194E9F"/>
    <w:rsid w:val="00196E6C"/>
    <w:rsid w:val="001A3E2F"/>
    <w:rsid w:val="001A5A5A"/>
    <w:rsid w:val="001B05C7"/>
    <w:rsid w:val="001B3DBF"/>
    <w:rsid w:val="001B69EA"/>
    <w:rsid w:val="001C18F2"/>
    <w:rsid w:val="001C3259"/>
    <w:rsid w:val="001C5255"/>
    <w:rsid w:val="001C56D0"/>
    <w:rsid w:val="001C6688"/>
    <w:rsid w:val="001E030E"/>
    <w:rsid w:val="001E2FA4"/>
    <w:rsid w:val="001F337F"/>
    <w:rsid w:val="001F5F33"/>
    <w:rsid w:val="002128F2"/>
    <w:rsid w:val="0021319F"/>
    <w:rsid w:val="00214758"/>
    <w:rsid w:val="00216477"/>
    <w:rsid w:val="00223E41"/>
    <w:rsid w:val="00224355"/>
    <w:rsid w:val="002261D3"/>
    <w:rsid w:val="00232DF1"/>
    <w:rsid w:val="00235B49"/>
    <w:rsid w:val="00247C50"/>
    <w:rsid w:val="00252874"/>
    <w:rsid w:val="00260640"/>
    <w:rsid w:val="00270E81"/>
    <w:rsid w:val="0027584F"/>
    <w:rsid w:val="00277A4A"/>
    <w:rsid w:val="002A05AD"/>
    <w:rsid w:val="002A635C"/>
    <w:rsid w:val="002B18D4"/>
    <w:rsid w:val="002C3840"/>
    <w:rsid w:val="002D0606"/>
    <w:rsid w:val="002D4F8C"/>
    <w:rsid w:val="002D546B"/>
    <w:rsid w:val="002D7BA1"/>
    <w:rsid w:val="002E4B54"/>
    <w:rsid w:val="002E4D55"/>
    <w:rsid w:val="002F273D"/>
    <w:rsid w:val="002F6159"/>
    <w:rsid w:val="002F714A"/>
    <w:rsid w:val="00301A1C"/>
    <w:rsid w:val="00301E66"/>
    <w:rsid w:val="00307ABF"/>
    <w:rsid w:val="003124EA"/>
    <w:rsid w:val="00320F79"/>
    <w:rsid w:val="00324BA4"/>
    <w:rsid w:val="00330849"/>
    <w:rsid w:val="00332832"/>
    <w:rsid w:val="003362B2"/>
    <w:rsid w:val="003374F2"/>
    <w:rsid w:val="00340EED"/>
    <w:rsid w:val="0034170A"/>
    <w:rsid w:val="00346863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97585"/>
    <w:rsid w:val="003A00EF"/>
    <w:rsid w:val="003B5F5A"/>
    <w:rsid w:val="003D40D8"/>
    <w:rsid w:val="003D7636"/>
    <w:rsid w:val="003F1D1A"/>
    <w:rsid w:val="003F2139"/>
    <w:rsid w:val="003F555D"/>
    <w:rsid w:val="003F6BC2"/>
    <w:rsid w:val="00407C60"/>
    <w:rsid w:val="00417631"/>
    <w:rsid w:val="0042178C"/>
    <w:rsid w:val="00433799"/>
    <w:rsid w:val="00437324"/>
    <w:rsid w:val="00441EAA"/>
    <w:rsid w:val="00442C35"/>
    <w:rsid w:val="004441F3"/>
    <w:rsid w:val="004531DD"/>
    <w:rsid w:val="004565EF"/>
    <w:rsid w:val="004774CB"/>
    <w:rsid w:val="004842B2"/>
    <w:rsid w:val="004927A9"/>
    <w:rsid w:val="00493075"/>
    <w:rsid w:val="00496656"/>
    <w:rsid w:val="004A3DE3"/>
    <w:rsid w:val="004A4A30"/>
    <w:rsid w:val="004A5103"/>
    <w:rsid w:val="004A6EB7"/>
    <w:rsid w:val="004B798A"/>
    <w:rsid w:val="004C2EBD"/>
    <w:rsid w:val="004C5A56"/>
    <w:rsid w:val="004D28BC"/>
    <w:rsid w:val="004D57B8"/>
    <w:rsid w:val="004E345D"/>
    <w:rsid w:val="004E42AE"/>
    <w:rsid w:val="004F1E1A"/>
    <w:rsid w:val="004F3B4C"/>
    <w:rsid w:val="004F72C2"/>
    <w:rsid w:val="004F7E58"/>
    <w:rsid w:val="0050032D"/>
    <w:rsid w:val="00500D16"/>
    <w:rsid w:val="00510C40"/>
    <w:rsid w:val="005112D5"/>
    <w:rsid w:val="005128D4"/>
    <w:rsid w:val="00517A8F"/>
    <w:rsid w:val="005270AA"/>
    <w:rsid w:val="00562B41"/>
    <w:rsid w:val="00582C2D"/>
    <w:rsid w:val="005836BA"/>
    <w:rsid w:val="00583941"/>
    <w:rsid w:val="005A676A"/>
    <w:rsid w:val="005B55A1"/>
    <w:rsid w:val="005B61E8"/>
    <w:rsid w:val="005B658F"/>
    <w:rsid w:val="005B6D42"/>
    <w:rsid w:val="005C0890"/>
    <w:rsid w:val="005D5B10"/>
    <w:rsid w:val="005E4D4E"/>
    <w:rsid w:val="005F589E"/>
    <w:rsid w:val="00603AF7"/>
    <w:rsid w:val="00605723"/>
    <w:rsid w:val="00605E74"/>
    <w:rsid w:val="006201F9"/>
    <w:rsid w:val="00621DD5"/>
    <w:rsid w:val="00624C88"/>
    <w:rsid w:val="0062637A"/>
    <w:rsid w:val="00634D65"/>
    <w:rsid w:val="006433C5"/>
    <w:rsid w:val="00651EEB"/>
    <w:rsid w:val="00652AF5"/>
    <w:rsid w:val="00652D16"/>
    <w:rsid w:val="00663E1D"/>
    <w:rsid w:val="006657CE"/>
    <w:rsid w:val="00665DB2"/>
    <w:rsid w:val="00666B39"/>
    <w:rsid w:val="00674735"/>
    <w:rsid w:val="00686DD9"/>
    <w:rsid w:val="00687FD1"/>
    <w:rsid w:val="00694356"/>
    <w:rsid w:val="006971A0"/>
    <w:rsid w:val="006979A6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F0477"/>
    <w:rsid w:val="006F1F80"/>
    <w:rsid w:val="00703609"/>
    <w:rsid w:val="00710596"/>
    <w:rsid w:val="00711312"/>
    <w:rsid w:val="007143F8"/>
    <w:rsid w:val="007271AF"/>
    <w:rsid w:val="00727F57"/>
    <w:rsid w:val="00730EB6"/>
    <w:rsid w:val="0073698F"/>
    <w:rsid w:val="00741661"/>
    <w:rsid w:val="00744FAB"/>
    <w:rsid w:val="007508E4"/>
    <w:rsid w:val="0075105C"/>
    <w:rsid w:val="007658BF"/>
    <w:rsid w:val="00771B90"/>
    <w:rsid w:val="00787E5A"/>
    <w:rsid w:val="00796A83"/>
    <w:rsid w:val="007A2575"/>
    <w:rsid w:val="007A68DD"/>
    <w:rsid w:val="007D3146"/>
    <w:rsid w:val="007F3FA5"/>
    <w:rsid w:val="007F51A6"/>
    <w:rsid w:val="00810777"/>
    <w:rsid w:val="008164DE"/>
    <w:rsid w:val="00840426"/>
    <w:rsid w:val="008413B3"/>
    <w:rsid w:val="00846C7B"/>
    <w:rsid w:val="00855EDF"/>
    <w:rsid w:val="00856F46"/>
    <w:rsid w:val="0087437A"/>
    <w:rsid w:val="00887DF7"/>
    <w:rsid w:val="008956D0"/>
    <w:rsid w:val="008A12B7"/>
    <w:rsid w:val="008A3145"/>
    <w:rsid w:val="008A39CF"/>
    <w:rsid w:val="008B335B"/>
    <w:rsid w:val="008C4D2E"/>
    <w:rsid w:val="008D1363"/>
    <w:rsid w:val="008D42D2"/>
    <w:rsid w:val="008D6A97"/>
    <w:rsid w:val="008E2FB9"/>
    <w:rsid w:val="008E63D7"/>
    <w:rsid w:val="008F0EE5"/>
    <w:rsid w:val="008F67C4"/>
    <w:rsid w:val="008F7028"/>
    <w:rsid w:val="009009D1"/>
    <w:rsid w:val="0091110D"/>
    <w:rsid w:val="00911EA1"/>
    <w:rsid w:val="009140A9"/>
    <w:rsid w:val="00932336"/>
    <w:rsid w:val="00935DCB"/>
    <w:rsid w:val="00940095"/>
    <w:rsid w:val="0094024F"/>
    <w:rsid w:val="00964392"/>
    <w:rsid w:val="009658B2"/>
    <w:rsid w:val="009762DF"/>
    <w:rsid w:val="009769B9"/>
    <w:rsid w:val="00982058"/>
    <w:rsid w:val="0098387B"/>
    <w:rsid w:val="00992C58"/>
    <w:rsid w:val="009B14F0"/>
    <w:rsid w:val="009C5550"/>
    <w:rsid w:val="009D67E9"/>
    <w:rsid w:val="009E3598"/>
    <w:rsid w:val="009F086B"/>
    <w:rsid w:val="009F0F2A"/>
    <w:rsid w:val="009F395A"/>
    <w:rsid w:val="00A0030F"/>
    <w:rsid w:val="00A044A1"/>
    <w:rsid w:val="00A11FE5"/>
    <w:rsid w:val="00A25D44"/>
    <w:rsid w:val="00A400A7"/>
    <w:rsid w:val="00A4021C"/>
    <w:rsid w:val="00A75F26"/>
    <w:rsid w:val="00A90D4B"/>
    <w:rsid w:val="00A91B2A"/>
    <w:rsid w:val="00AA703F"/>
    <w:rsid w:val="00AA7592"/>
    <w:rsid w:val="00AB1ABB"/>
    <w:rsid w:val="00AC1AC9"/>
    <w:rsid w:val="00AC2684"/>
    <w:rsid w:val="00AC3170"/>
    <w:rsid w:val="00AC5ABD"/>
    <w:rsid w:val="00AC7FDB"/>
    <w:rsid w:val="00AD4BC1"/>
    <w:rsid w:val="00AE0EEF"/>
    <w:rsid w:val="00AF1E0C"/>
    <w:rsid w:val="00B007DD"/>
    <w:rsid w:val="00B044E6"/>
    <w:rsid w:val="00B156FE"/>
    <w:rsid w:val="00B17481"/>
    <w:rsid w:val="00B23A2B"/>
    <w:rsid w:val="00B42A52"/>
    <w:rsid w:val="00B50183"/>
    <w:rsid w:val="00B50606"/>
    <w:rsid w:val="00B52E45"/>
    <w:rsid w:val="00B55A5E"/>
    <w:rsid w:val="00B70BD7"/>
    <w:rsid w:val="00B71802"/>
    <w:rsid w:val="00B8235B"/>
    <w:rsid w:val="00B82A44"/>
    <w:rsid w:val="00B8533B"/>
    <w:rsid w:val="00B8556B"/>
    <w:rsid w:val="00BA0A92"/>
    <w:rsid w:val="00BB2569"/>
    <w:rsid w:val="00BB516D"/>
    <w:rsid w:val="00BC3BCB"/>
    <w:rsid w:val="00BC6A85"/>
    <w:rsid w:val="00BD25E3"/>
    <w:rsid w:val="00BE2192"/>
    <w:rsid w:val="00BF5C4F"/>
    <w:rsid w:val="00C02801"/>
    <w:rsid w:val="00C12B24"/>
    <w:rsid w:val="00C20DA3"/>
    <w:rsid w:val="00C24885"/>
    <w:rsid w:val="00C277E5"/>
    <w:rsid w:val="00C321E0"/>
    <w:rsid w:val="00C369E1"/>
    <w:rsid w:val="00C36A3A"/>
    <w:rsid w:val="00C51480"/>
    <w:rsid w:val="00C52CD1"/>
    <w:rsid w:val="00C57F48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6506"/>
    <w:rsid w:val="00CC47C3"/>
    <w:rsid w:val="00CD19E1"/>
    <w:rsid w:val="00CD264F"/>
    <w:rsid w:val="00CD533E"/>
    <w:rsid w:val="00CF2670"/>
    <w:rsid w:val="00CF293F"/>
    <w:rsid w:val="00D028A3"/>
    <w:rsid w:val="00D03D0A"/>
    <w:rsid w:val="00D03F93"/>
    <w:rsid w:val="00D115D4"/>
    <w:rsid w:val="00D11774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B1B8C"/>
    <w:rsid w:val="00DB3ECE"/>
    <w:rsid w:val="00DE111F"/>
    <w:rsid w:val="00DE1FB5"/>
    <w:rsid w:val="00DE2A37"/>
    <w:rsid w:val="00DE4520"/>
    <w:rsid w:val="00DF22D2"/>
    <w:rsid w:val="00E066EC"/>
    <w:rsid w:val="00E173B2"/>
    <w:rsid w:val="00E2164E"/>
    <w:rsid w:val="00E4089C"/>
    <w:rsid w:val="00E60320"/>
    <w:rsid w:val="00E63A55"/>
    <w:rsid w:val="00E64D33"/>
    <w:rsid w:val="00E7504E"/>
    <w:rsid w:val="00E8474B"/>
    <w:rsid w:val="00E87FE9"/>
    <w:rsid w:val="00E95659"/>
    <w:rsid w:val="00E9570F"/>
    <w:rsid w:val="00EA5B96"/>
    <w:rsid w:val="00EA6B86"/>
    <w:rsid w:val="00EB07EF"/>
    <w:rsid w:val="00EB0BE2"/>
    <w:rsid w:val="00EB1614"/>
    <w:rsid w:val="00EB402A"/>
    <w:rsid w:val="00EC207E"/>
    <w:rsid w:val="00EC5634"/>
    <w:rsid w:val="00EE69AB"/>
    <w:rsid w:val="00EF502A"/>
    <w:rsid w:val="00EF52DA"/>
    <w:rsid w:val="00EF7E41"/>
    <w:rsid w:val="00F025D2"/>
    <w:rsid w:val="00F11460"/>
    <w:rsid w:val="00F129B4"/>
    <w:rsid w:val="00F12C91"/>
    <w:rsid w:val="00F21ED5"/>
    <w:rsid w:val="00F23BD4"/>
    <w:rsid w:val="00F24430"/>
    <w:rsid w:val="00F34F4A"/>
    <w:rsid w:val="00F4733A"/>
    <w:rsid w:val="00F5303F"/>
    <w:rsid w:val="00F55EE2"/>
    <w:rsid w:val="00F61FA6"/>
    <w:rsid w:val="00F75E79"/>
    <w:rsid w:val="00F76509"/>
    <w:rsid w:val="00F765D1"/>
    <w:rsid w:val="00F83204"/>
    <w:rsid w:val="00F92653"/>
    <w:rsid w:val="00FA37BC"/>
    <w:rsid w:val="00FA666A"/>
    <w:rsid w:val="00FB121F"/>
    <w:rsid w:val="00FB7BA0"/>
    <w:rsid w:val="00FC0404"/>
    <w:rsid w:val="00FC1354"/>
    <w:rsid w:val="00FC24FD"/>
    <w:rsid w:val="00FC62AF"/>
    <w:rsid w:val="00FC6478"/>
    <w:rsid w:val="00FD3E5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9D2E-248B-4D79-94DB-E39134F5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劉欣姿</cp:lastModifiedBy>
  <cp:revision>13</cp:revision>
  <cp:lastPrinted>2018-08-27T03:43:00Z</cp:lastPrinted>
  <dcterms:created xsi:type="dcterms:W3CDTF">2018-08-26T04:11:00Z</dcterms:created>
  <dcterms:modified xsi:type="dcterms:W3CDTF">2018-08-27T06:29:00Z</dcterms:modified>
</cp:coreProperties>
</file>