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CDA9" w14:textId="77777777" w:rsidR="00482687" w:rsidRPr="006E6E98" w:rsidRDefault="00482687" w:rsidP="00482687">
      <w:pPr>
        <w:rPr>
          <w:rFonts w:asciiTheme="minorEastAsia" w:hAnsiTheme="minorEastAsia" w:cs="Times New Roman"/>
          <w:b/>
          <w:sz w:val="32"/>
          <w:szCs w:val="32"/>
        </w:rPr>
      </w:pPr>
      <w:r w:rsidRPr="006E6E98">
        <w:rPr>
          <w:rFonts w:asciiTheme="minorEastAsia" w:hAnsiTheme="minorEastAsia" w:cs="Times New Roman"/>
          <w:noProof/>
          <w:sz w:val="32"/>
          <w:szCs w:val="32"/>
        </w:rPr>
        <w:drawing>
          <wp:inline distT="0" distB="0" distL="0" distR="0" wp14:anchorId="2E9D6E87" wp14:editId="68A5FDFE">
            <wp:extent cx="1132609" cy="226097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68D44" w14:textId="77777777" w:rsidR="00482687" w:rsidRPr="006E6E98" w:rsidRDefault="00482687" w:rsidP="00482687">
      <w:pPr>
        <w:spacing w:line="520" w:lineRule="exact"/>
        <w:ind w:leftChars="100" w:left="240"/>
        <w:jc w:val="center"/>
        <w:rPr>
          <w:rFonts w:ascii="微軟正黑體" w:eastAsia="微軟正黑體" w:hAnsi="微軟正黑體" w:cs="Times New Roman"/>
          <w:sz w:val="32"/>
          <w:szCs w:val="32"/>
        </w:rPr>
      </w:pPr>
      <w:r w:rsidRPr="006E6E98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國家發展</w:t>
      </w:r>
      <w:r w:rsidRPr="006E6E98">
        <w:rPr>
          <w:rFonts w:ascii="微軟正黑體" w:eastAsia="微軟正黑體" w:hAnsi="微軟正黑體" w:cs="Times New Roman"/>
          <w:b/>
          <w:bCs/>
          <w:sz w:val="32"/>
          <w:szCs w:val="32"/>
        </w:rPr>
        <w:t>委員會 新聞稿</w:t>
      </w:r>
      <w:r w:rsidRPr="006E6E98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 xml:space="preserve"> </w:t>
      </w:r>
    </w:p>
    <w:p w14:paraId="36AD8987" w14:textId="475A82AE" w:rsidR="001E0CD3" w:rsidRPr="006E6E98" w:rsidRDefault="003C45F7" w:rsidP="002D31CF">
      <w:pPr>
        <w:spacing w:beforeLines="50" w:before="180" w:afterLines="50" w:after="180" w:line="480" w:lineRule="exact"/>
        <w:jc w:val="center"/>
        <w:rPr>
          <w:rFonts w:ascii="微軟正黑體" w:eastAsia="微軟正黑體" w:hAnsi="微軟正黑體" w:cs="Times New Roman"/>
          <w:b/>
          <w:bCs/>
          <w:kern w:val="0"/>
          <w:sz w:val="36"/>
          <w:szCs w:val="36"/>
        </w:rPr>
      </w:pPr>
      <w:r w:rsidRPr="006E6E98"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因應國際變局</w:t>
      </w:r>
      <w:r w:rsidR="00891D5F" w:rsidRPr="006E6E98"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台灣產業</w:t>
      </w:r>
      <w:r w:rsidRPr="006E6E98"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屢創佳績</w:t>
      </w:r>
      <w:r w:rsidR="00891D5F" w:rsidRPr="006E6E98"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 xml:space="preserve">　證明</w:t>
      </w:r>
      <w:r w:rsidR="00E44A79" w:rsidRPr="006E6E98"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 xml:space="preserve">產業政策方向正確　</w:t>
      </w:r>
      <w:r w:rsidR="00E20CAD" w:rsidRPr="006E6E98"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5</w:t>
      </w:r>
      <w:r w:rsidR="00E20CAD" w:rsidRPr="006E6E98">
        <w:rPr>
          <w:rFonts w:ascii="微軟正黑體" w:eastAsia="微軟正黑體" w:hAnsi="微軟正黑體" w:cs="Times New Roman"/>
          <w:b/>
          <w:bCs/>
          <w:kern w:val="0"/>
          <w:sz w:val="36"/>
          <w:szCs w:val="36"/>
        </w:rPr>
        <w:t>+2</w:t>
      </w:r>
      <w:r w:rsidR="00686257" w:rsidRPr="006E6E98">
        <w:rPr>
          <w:rFonts w:ascii="微軟正黑體" w:eastAsia="微軟正黑體" w:hAnsi="微軟正黑體" w:cs="Times New Roman"/>
          <w:b/>
          <w:bCs/>
          <w:kern w:val="0"/>
          <w:sz w:val="36"/>
          <w:szCs w:val="36"/>
        </w:rPr>
        <w:t>產業</w:t>
      </w:r>
      <w:r w:rsidR="00E20CAD" w:rsidRPr="006E6E98"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成果顯著</w:t>
      </w:r>
    </w:p>
    <w:p w14:paraId="6FF0757D" w14:textId="04A0802F" w:rsidR="00482687" w:rsidRPr="006E6E98" w:rsidRDefault="00482687" w:rsidP="00482687">
      <w:pPr>
        <w:spacing w:line="480" w:lineRule="exact"/>
        <w:ind w:right="84"/>
        <w:rPr>
          <w:rFonts w:ascii="微軟正黑體" w:eastAsia="微軟正黑體" w:hAnsi="微軟正黑體" w:cs="Times New Roman"/>
          <w:bCs/>
          <w:kern w:val="0"/>
          <w:sz w:val="28"/>
          <w:szCs w:val="28"/>
        </w:rPr>
      </w:pPr>
      <w:bookmarkStart w:id="0" w:name="_Hlk124772146"/>
      <w:r w:rsidRPr="006E6E98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發布日期：1</w:t>
      </w:r>
      <w:r w:rsidR="00CD5611" w:rsidRPr="006E6E98">
        <w:rPr>
          <w:rFonts w:ascii="微軟正黑體" w:eastAsia="微軟正黑體" w:hAnsi="微軟正黑體" w:cs="Times New Roman"/>
          <w:bCs/>
          <w:kern w:val="0"/>
          <w:sz w:val="28"/>
          <w:szCs w:val="28"/>
        </w:rPr>
        <w:t>1</w:t>
      </w:r>
      <w:r w:rsidR="00686257" w:rsidRPr="006E6E98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2</w:t>
      </w:r>
      <w:r w:rsidRPr="006E6E98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年</w:t>
      </w:r>
      <w:r w:rsidR="001E0CD3" w:rsidRPr="006E6E98">
        <w:rPr>
          <w:rFonts w:ascii="微軟正黑體" w:eastAsia="微軟正黑體" w:hAnsi="微軟正黑體" w:cs="Times New Roman"/>
          <w:bCs/>
          <w:kern w:val="0"/>
          <w:sz w:val="28"/>
          <w:szCs w:val="28"/>
        </w:rPr>
        <w:t>1</w:t>
      </w:r>
      <w:r w:rsidRPr="006E6E98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月</w:t>
      </w:r>
      <w:r w:rsidR="00686257" w:rsidRPr="006E6E98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1</w:t>
      </w:r>
      <w:r w:rsidR="003E1F48" w:rsidRPr="006E6E98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7</w:t>
      </w:r>
      <w:r w:rsidRPr="006E6E98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日</w:t>
      </w:r>
    </w:p>
    <w:p w14:paraId="76D82E13" w14:textId="7E3A6B40" w:rsidR="00482687" w:rsidRPr="006E6E98" w:rsidRDefault="00482687" w:rsidP="00482687">
      <w:pPr>
        <w:spacing w:line="480" w:lineRule="exact"/>
        <w:ind w:right="84"/>
        <w:rPr>
          <w:rFonts w:ascii="微軟正黑體" w:eastAsia="微軟正黑體" w:hAnsi="微軟正黑體" w:cs="Times New Roman"/>
          <w:bCs/>
          <w:kern w:val="0"/>
          <w:sz w:val="28"/>
          <w:szCs w:val="28"/>
        </w:rPr>
      </w:pPr>
      <w:r w:rsidRPr="006E6E98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發布單位：</w:t>
      </w:r>
      <w:r w:rsidR="00686257" w:rsidRPr="006E6E98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產業</w:t>
      </w:r>
      <w:r w:rsidR="00784721" w:rsidRPr="006E6E98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發展處</w:t>
      </w:r>
      <w:r w:rsidR="00784721" w:rsidRPr="006E6E98">
        <w:rPr>
          <w:rFonts w:ascii="微軟正黑體" w:eastAsia="微軟正黑體" w:hAnsi="微軟正黑體" w:cs="Times New Roman"/>
          <w:bCs/>
          <w:kern w:val="0"/>
          <w:sz w:val="28"/>
          <w:szCs w:val="28"/>
        </w:rPr>
        <w:t xml:space="preserve"> </w:t>
      </w:r>
    </w:p>
    <w:bookmarkEnd w:id="0"/>
    <w:p w14:paraId="071579D4" w14:textId="09B3BE52" w:rsidR="0093451B" w:rsidRPr="006E6E98" w:rsidRDefault="004D35FA" w:rsidP="00290D30">
      <w:pPr>
        <w:pStyle w:val="k02"/>
        <w:tabs>
          <w:tab w:val="left" w:pos="680"/>
          <w:tab w:val="left" w:pos="1302"/>
        </w:tabs>
        <w:spacing w:beforeLines="50" w:before="180" w:afterLines="50" w:after="180" w:line="540" w:lineRule="exact"/>
        <w:ind w:firstLine="0"/>
        <w:rPr>
          <w:rFonts w:ascii="微軟正黑體" w:eastAsia="微軟正黑體" w:hAnsi="微軟正黑體"/>
          <w:bCs/>
          <w:sz w:val="32"/>
          <w:szCs w:val="32"/>
        </w:rPr>
      </w:pPr>
      <w:r w:rsidRPr="006E6E98">
        <w:rPr>
          <w:rFonts w:ascii="微軟正黑體" w:eastAsia="微軟正黑體" w:hAnsi="微軟正黑體" w:hint="eastAsia"/>
          <w:bCs/>
          <w:sz w:val="32"/>
          <w:szCs w:val="32"/>
        </w:rPr>
        <w:t>針對媒體社論表示</w:t>
      </w:r>
      <w:r w:rsidR="008D0DDD" w:rsidRPr="006E6E98">
        <w:rPr>
          <w:rFonts w:ascii="微軟正黑體" w:eastAsia="微軟正黑體" w:hAnsi="微軟正黑體" w:hint="eastAsia"/>
          <w:bCs/>
          <w:sz w:val="32"/>
          <w:szCs w:val="32"/>
        </w:rPr>
        <w:t>五加二產業創新計</w:t>
      </w:r>
      <w:r w:rsidR="00CE1C1E" w:rsidRPr="006E6E98">
        <w:rPr>
          <w:rFonts w:ascii="微軟正黑體" w:eastAsia="微軟正黑體" w:hAnsi="微軟正黑體" w:hint="eastAsia"/>
          <w:bCs/>
          <w:sz w:val="32"/>
          <w:szCs w:val="32"/>
        </w:rPr>
        <w:t>畫</w:t>
      </w:r>
      <w:r w:rsidR="008D0DDD" w:rsidRPr="006E6E98">
        <w:rPr>
          <w:rFonts w:ascii="微軟正黑體" w:eastAsia="微軟正黑體" w:hAnsi="微軟正黑體" w:hint="eastAsia"/>
          <w:bCs/>
          <w:sz w:val="32"/>
          <w:szCs w:val="32"/>
        </w:rPr>
        <w:t>推動</w:t>
      </w:r>
      <w:r w:rsidR="00CE1C1E" w:rsidRPr="006E6E98">
        <w:rPr>
          <w:rFonts w:ascii="微軟正黑體" w:eastAsia="微軟正黑體" w:hAnsi="微軟正黑體" w:hint="eastAsia"/>
          <w:bCs/>
          <w:sz w:val="32"/>
          <w:szCs w:val="32"/>
        </w:rPr>
        <w:t>成效乏善可陳</w:t>
      </w:r>
      <w:r w:rsidR="008D0DDD" w:rsidRPr="006E6E98">
        <w:rPr>
          <w:rFonts w:ascii="微軟正黑體" w:eastAsia="微軟正黑體" w:hAnsi="微軟正黑體" w:hint="eastAsia"/>
          <w:bCs/>
          <w:sz w:val="32"/>
          <w:szCs w:val="32"/>
        </w:rPr>
        <w:t>，</w:t>
      </w:r>
      <w:r w:rsidRPr="006E6E98">
        <w:rPr>
          <w:rFonts w:ascii="微軟正黑體" w:eastAsia="微軟正黑體" w:hAnsi="微軟正黑體" w:hint="eastAsia"/>
          <w:bCs/>
          <w:sz w:val="32"/>
          <w:szCs w:val="32"/>
        </w:rPr>
        <w:t>國發會今(1</w:t>
      </w:r>
      <w:r w:rsidR="003E1F48" w:rsidRPr="006E6E98">
        <w:rPr>
          <w:rFonts w:ascii="微軟正黑體" w:eastAsia="微軟正黑體" w:hAnsi="微軟正黑體" w:hint="eastAsia"/>
          <w:bCs/>
          <w:sz w:val="32"/>
          <w:szCs w:val="32"/>
        </w:rPr>
        <w:t>7</w:t>
      </w:r>
      <w:r w:rsidRPr="006E6E98">
        <w:rPr>
          <w:rFonts w:ascii="微軟正黑體" w:eastAsia="微軟正黑體" w:hAnsi="微軟正黑體" w:hint="eastAsia"/>
          <w:bCs/>
          <w:sz w:val="32"/>
          <w:szCs w:val="32"/>
        </w:rPr>
        <w:t>)日強調，</w:t>
      </w:r>
      <w:r w:rsidR="0093451B" w:rsidRPr="006E6E98">
        <w:rPr>
          <w:rFonts w:ascii="微軟正黑體" w:eastAsia="微軟正黑體" w:hAnsi="微軟正黑體" w:hint="eastAsia"/>
          <w:bCs/>
          <w:sz w:val="32"/>
          <w:szCs w:val="32"/>
        </w:rPr>
        <w:t>近年來台灣</w:t>
      </w:r>
      <w:r w:rsidR="00244ACA" w:rsidRPr="006E6E98">
        <w:rPr>
          <w:rFonts w:ascii="微軟正黑體" w:eastAsia="微軟正黑體" w:hAnsi="微軟正黑體" w:hint="eastAsia"/>
          <w:bCs/>
          <w:sz w:val="32"/>
          <w:szCs w:val="32"/>
        </w:rPr>
        <w:t>產業面對美中貿易及科技戰與C</w:t>
      </w:r>
      <w:r w:rsidR="00244ACA" w:rsidRPr="006E6E98">
        <w:rPr>
          <w:rFonts w:ascii="微軟正黑體" w:eastAsia="微軟正黑體" w:hAnsi="微軟正黑體"/>
          <w:bCs/>
          <w:sz w:val="32"/>
          <w:szCs w:val="32"/>
        </w:rPr>
        <w:t>ovid-19</w:t>
      </w:r>
      <w:r w:rsidR="00244ACA" w:rsidRPr="006E6E98">
        <w:rPr>
          <w:rFonts w:ascii="微軟正黑體" w:eastAsia="微軟正黑體" w:hAnsi="微軟正黑體" w:hint="eastAsia"/>
          <w:bCs/>
          <w:sz w:val="32"/>
          <w:szCs w:val="32"/>
        </w:rPr>
        <w:t>供應鏈變局屢有亮眼表現，顯見過去的幾年的政策推動成果豐碩，使</w:t>
      </w:r>
      <w:r w:rsidR="0093451B" w:rsidRPr="006E6E98">
        <w:rPr>
          <w:rFonts w:ascii="微軟正黑體" w:eastAsia="微軟正黑體" w:hAnsi="微軟正黑體" w:hint="eastAsia"/>
          <w:bCs/>
          <w:sz w:val="32"/>
          <w:szCs w:val="32"/>
        </w:rPr>
        <w:t>產業轉型升級有成、轉骨成功，</w:t>
      </w:r>
      <w:r w:rsidR="00244ACA" w:rsidRPr="006E6E98">
        <w:rPr>
          <w:rFonts w:ascii="微軟正黑體" w:eastAsia="微軟正黑體" w:hAnsi="微軟正黑體" w:hint="eastAsia"/>
          <w:bCs/>
          <w:sz w:val="32"/>
          <w:szCs w:val="32"/>
        </w:rPr>
        <w:t>成為國際供應鏈中重要的角色。</w:t>
      </w:r>
      <w:r w:rsidR="0093451B" w:rsidRPr="006E6E98">
        <w:rPr>
          <w:rFonts w:ascii="微軟正黑體" w:eastAsia="微軟正黑體" w:hAnsi="微軟正黑體" w:hint="eastAsia"/>
          <w:bCs/>
          <w:sz w:val="32"/>
          <w:szCs w:val="32"/>
        </w:rPr>
        <w:t>推動「亞洲矽谷」政策帶動</w:t>
      </w:r>
      <w:r w:rsidRPr="006E6E98">
        <w:rPr>
          <w:rFonts w:ascii="微軟正黑體" w:eastAsia="微軟正黑體" w:hAnsi="微軟正黑體" w:hint="eastAsia"/>
          <w:bCs/>
          <w:sz w:val="32"/>
          <w:szCs w:val="32"/>
        </w:rPr>
        <w:t>我國物聯網產</w:t>
      </w:r>
      <w:r w:rsidR="0093451B" w:rsidRPr="006E6E98">
        <w:rPr>
          <w:rFonts w:ascii="微軟正黑體" w:eastAsia="微軟正黑體" w:hAnsi="微軟正黑體" w:hint="eastAsia"/>
          <w:bCs/>
          <w:sz w:val="32"/>
          <w:szCs w:val="32"/>
        </w:rPr>
        <w:t>值於</w:t>
      </w:r>
      <w:r w:rsidRPr="006E6E98">
        <w:rPr>
          <w:rFonts w:ascii="微軟正黑體" w:eastAsia="微軟正黑體" w:hAnsi="微軟正黑體"/>
          <w:bCs/>
          <w:sz w:val="32"/>
          <w:szCs w:val="32"/>
        </w:rPr>
        <w:t>107年首度突破兆元</w:t>
      </w:r>
      <w:r w:rsidRPr="006E6E98">
        <w:rPr>
          <w:rFonts w:ascii="微軟正黑體" w:eastAsia="微軟正黑體" w:hAnsi="微軟正黑體" w:hint="eastAsia"/>
          <w:bCs/>
          <w:sz w:val="32"/>
          <w:szCs w:val="32"/>
        </w:rPr>
        <w:t>、111年產值更可望突破</w:t>
      </w:r>
      <w:r w:rsidRPr="006E6E98">
        <w:rPr>
          <w:rFonts w:ascii="微軟正黑體" w:eastAsia="微軟正黑體" w:hAnsi="微軟正黑體"/>
          <w:bCs/>
          <w:sz w:val="32"/>
          <w:szCs w:val="32"/>
        </w:rPr>
        <w:t>2</w:t>
      </w:r>
      <w:r w:rsidRPr="006E6E98">
        <w:rPr>
          <w:rFonts w:ascii="微軟正黑體" w:eastAsia="微軟正黑體" w:hAnsi="微軟正黑體" w:hint="eastAsia"/>
          <w:bCs/>
          <w:sz w:val="32"/>
          <w:szCs w:val="32"/>
        </w:rPr>
        <w:t>兆元；</w:t>
      </w:r>
      <w:r w:rsidR="0093451B" w:rsidRPr="006E6E98">
        <w:rPr>
          <w:rFonts w:ascii="微軟正黑體" w:eastAsia="微軟正黑體" w:hAnsi="微軟正黑體" w:hint="eastAsia"/>
          <w:bCs/>
          <w:sz w:val="32"/>
          <w:szCs w:val="32"/>
        </w:rPr>
        <w:t>而機械業在推動智慧機械政策後，</w:t>
      </w:r>
      <w:r w:rsidRPr="006E6E98">
        <w:rPr>
          <w:rFonts w:ascii="微軟正黑體" w:eastAsia="微軟正黑體" w:hAnsi="微軟正黑體" w:hint="eastAsia"/>
          <w:bCs/>
          <w:sz w:val="32"/>
          <w:szCs w:val="32"/>
        </w:rPr>
        <w:t>產值自106年起已突破兆元；</w:t>
      </w:r>
      <w:r w:rsidR="0093451B" w:rsidRPr="006E6E98">
        <w:rPr>
          <w:rFonts w:ascii="微軟正黑體" w:eastAsia="微軟正黑體" w:hAnsi="微軟正黑體" w:hint="eastAsia"/>
          <w:bCs/>
          <w:sz w:val="32"/>
          <w:szCs w:val="32"/>
        </w:rPr>
        <w:t>而政府推動綠能以來，</w:t>
      </w:r>
      <w:r w:rsidR="007D2810" w:rsidRPr="006E6E98">
        <w:rPr>
          <w:rFonts w:ascii="微軟正黑體" w:eastAsia="微軟正黑體" w:hAnsi="微軟正黑體" w:hint="eastAsia"/>
          <w:bCs/>
          <w:sz w:val="32"/>
          <w:szCs w:val="32"/>
        </w:rPr>
        <w:t>預計至114年可</w:t>
      </w:r>
      <w:r w:rsidR="0093451B" w:rsidRPr="006E6E98">
        <w:rPr>
          <w:rFonts w:ascii="微軟正黑體" w:eastAsia="微軟正黑體" w:hAnsi="微軟正黑體" w:hint="eastAsia"/>
          <w:bCs/>
          <w:sz w:val="32"/>
          <w:szCs w:val="32"/>
        </w:rPr>
        <w:t>吸引離岸風電及光電投資</w:t>
      </w:r>
      <w:r w:rsidR="00AD4059" w:rsidRPr="006E6E98">
        <w:rPr>
          <w:rFonts w:ascii="微軟正黑體" w:eastAsia="微軟正黑體" w:hAnsi="微軟正黑體" w:hint="eastAsia"/>
          <w:bCs/>
          <w:sz w:val="32"/>
          <w:szCs w:val="32"/>
        </w:rPr>
        <w:t>達</w:t>
      </w:r>
      <w:r w:rsidR="0093451B" w:rsidRPr="006E6E98">
        <w:rPr>
          <w:rFonts w:ascii="微軟正黑體" w:eastAsia="微軟正黑體" w:hAnsi="微軟正黑體" w:hint="eastAsia"/>
          <w:bCs/>
          <w:sz w:val="32"/>
          <w:szCs w:val="32"/>
        </w:rPr>
        <w:t>兆元</w:t>
      </w:r>
      <w:r w:rsidRPr="006E6E98">
        <w:rPr>
          <w:rFonts w:ascii="微軟正黑體" w:eastAsia="微軟正黑體" w:hAnsi="微軟正黑體" w:hint="eastAsia"/>
          <w:bCs/>
          <w:sz w:val="32"/>
          <w:szCs w:val="32"/>
        </w:rPr>
        <w:t>；生技</w:t>
      </w:r>
      <w:r w:rsidR="0093451B" w:rsidRPr="006E6E98">
        <w:rPr>
          <w:rFonts w:ascii="微軟正黑體" w:eastAsia="微軟正黑體" w:hAnsi="微軟正黑體" w:hint="eastAsia"/>
          <w:bCs/>
          <w:sz w:val="32"/>
          <w:szCs w:val="32"/>
        </w:rPr>
        <w:t>產業則在COVID-19疫情的推波助瀾下，於1</w:t>
      </w:r>
      <w:r w:rsidR="0093451B" w:rsidRPr="006E6E98">
        <w:rPr>
          <w:rFonts w:ascii="微軟正黑體" w:eastAsia="微軟正黑體" w:hAnsi="微軟正黑體"/>
          <w:bCs/>
          <w:sz w:val="32"/>
          <w:szCs w:val="32"/>
        </w:rPr>
        <w:t>09</w:t>
      </w:r>
      <w:r w:rsidR="0093451B" w:rsidRPr="006E6E98">
        <w:rPr>
          <w:rFonts w:ascii="微軟正黑體" w:eastAsia="微軟正黑體" w:hAnsi="微軟正黑體" w:hint="eastAsia"/>
          <w:bCs/>
          <w:sz w:val="32"/>
          <w:szCs w:val="32"/>
        </w:rPr>
        <w:t>年市值突破兆元大關。除上述量化數據外，</w:t>
      </w:r>
      <w:r w:rsidR="003C45F7" w:rsidRPr="006E6E98">
        <w:rPr>
          <w:rFonts w:ascii="微軟正黑體" w:eastAsia="微軟正黑體" w:hAnsi="微軟正黑體" w:hint="eastAsia"/>
          <w:bCs/>
          <w:sz w:val="32"/>
          <w:szCs w:val="32"/>
        </w:rPr>
        <w:t>許多</w:t>
      </w:r>
      <w:r w:rsidR="0093451B" w:rsidRPr="006E6E98">
        <w:rPr>
          <w:rFonts w:ascii="微軟正黑體" w:eastAsia="微軟正黑體" w:hAnsi="微軟正黑體" w:hint="eastAsia"/>
          <w:bCs/>
          <w:sz w:val="32"/>
          <w:szCs w:val="32"/>
        </w:rPr>
        <w:t>國際業者</w:t>
      </w:r>
      <w:r w:rsidR="00891D5F" w:rsidRPr="006E6E98">
        <w:rPr>
          <w:rFonts w:ascii="微軟正黑體" w:eastAsia="微軟正黑體" w:hAnsi="微軟正黑體" w:hint="eastAsia"/>
          <w:bCs/>
          <w:sz w:val="32"/>
          <w:szCs w:val="32"/>
        </w:rPr>
        <w:t>亦</w:t>
      </w:r>
      <w:r w:rsidR="0093451B" w:rsidRPr="006E6E98">
        <w:rPr>
          <w:rFonts w:ascii="微軟正黑體" w:eastAsia="微軟正黑體" w:hAnsi="微軟正黑體" w:hint="eastAsia"/>
          <w:bCs/>
          <w:sz w:val="32"/>
          <w:szCs w:val="32"/>
        </w:rPr>
        <w:t>來台加碼投資及合作，使得台灣在國際供應鏈上佔據更重要的地位。政府將持續推動五加二產業創新計</w:t>
      </w:r>
      <w:r w:rsidR="00D94440" w:rsidRPr="006E6E98">
        <w:rPr>
          <w:rFonts w:ascii="微軟正黑體" w:eastAsia="微軟正黑體" w:hAnsi="微軟正黑體" w:hint="eastAsia"/>
          <w:bCs/>
          <w:sz w:val="32"/>
          <w:szCs w:val="32"/>
        </w:rPr>
        <w:t>畫</w:t>
      </w:r>
      <w:r w:rsidR="0093451B" w:rsidRPr="006E6E98">
        <w:rPr>
          <w:rFonts w:ascii="微軟正黑體" w:eastAsia="微軟正黑體" w:hAnsi="微軟正黑體" w:hint="eastAsia"/>
          <w:bCs/>
          <w:sz w:val="32"/>
          <w:szCs w:val="32"/>
        </w:rPr>
        <w:t>2.0、六大核心戰略產業計畫等</w:t>
      </w:r>
      <w:r w:rsidR="00D94440" w:rsidRPr="006E6E98">
        <w:rPr>
          <w:rFonts w:ascii="微軟正黑體" w:eastAsia="微軟正黑體" w:hAnsi="微軟正黑體" w:hint="eastAsia"/>
          <w:bCs/>
          <w:sz w:val="32"/>
          <w:szCs w:val="32"/>
        </w:rPr>
        <w:t>政策</w:t>
      </w:r>
      <w:r w:rsidR="0093451B" w:rsidRPr="006E6E98">
        <w:rPr>
          <w:rFonts w:ascii="微軟正黑體" w:eastAsia="微軟正黑體" w:hAnsi="微軟正黑體" w:hint="eastAsia"/>
          <w:bCs/>
          <w:sz w:val="32"/>
          <w:szCs w:val="32"/>
        </w:rPr>
        <w:t>，並持續</w:t>
      </w:r>
      <w:r w:rsidR="004A2614" w:rsidRPr="006E6E98">
        <w:rPr>
          <w:rFonts w:ascii="微軟正黑體" w:eastAsia="微軟正黑體" w:hAnsi="微軟正黑體" w:hint="eastAsia"/>
          <w:bCs/>
          <w:sz w:val="32"/>
          <w:szCs w:val="32"/>
        </w:rPr>
        <w:t>協助</w:t>
      </w:r>
      <w:r w:rsidR="0093451B" w:rsidRPr="006E6E98">
        <w:rPr>
          <w:rFonts w:ascii="微軟正黑體" w:eastAsia="微軟正黑體" w:hAnsi="微軟正黑體" w:hint="eastAsia"/>
          <w:bCs/>
          <w:sz w:val="32"/>
          <w:szCs w:val="32"/>
        </w:rPr>
        <w:t>產業市場資金需求、人才招募及技術合作等需求。</w:t>
      </w:r>
    </w:p>
    <w:p w14:paraId="753023F3" w14:textId="77777777" w:rsidR="004D35FA" w:rsidRPr="006E6E98" w:rsidRDefault="004D35FA" w:rsidP="00290D30">
      <w:pPr>
        <w:pStyle w:val="k02"/>
        <w:tabs>
          <w:tab w:val="left" w:pos="680"/>
          <w:tab w:val="left" w:pos="1302"/>
        </w:tabs>
        <w:spacing w:beforeLines="50" w:before="180" w:afterLines="50" w:after="180" w:line="540" w:lineRule="exact"/>
        <w:ind w:firstLine="0"/>
        <w:rPr>
          <w:rFonts w:ascii="微軟正黑體" w:eastAsia="微軟正黑體" w:hAnsi="微軟正黑體"/>
          <w:bCs/>
          <w:sz w:val="32"/>
          <w:szCs w:val="32"/>
        </w:rPr>
      </w:pPr>
    </w:p>
    <w:p w14:paraId="5A9FEA9E" w14:textId="3C50C6C5" w:rsidR="008D0DDD" w:rsidRPr="006E6E98" w:rsidRDefault="00244ACA" w:rsidP="00290D30">
      <w:pPr>
        <w:pStyle w:val="k02"/>
        <w:tabs>
          <w:tab w:val="left" w:pos="680"/>
          <w:tab w:val="left" w:pos="1302"/>
        </w:tabs>
        <w:spacing w:beforeLines="50" w:before="180" w:afterLines="50" w:after="180" w:line="540" w:lineRule="exact"/>
        <w:ind w:firstLine="0"/>
        <w:rPr>
          <w:rFonts w:ascii="微軟正黑體" w:eastAsia="微軟正黑體" w:hAnsi="微軟正黑體"/>
          <w:bCs/>
          <w:sz w:val="32"/>
          <w:szCs w:val="32"/>
        </w:rPr>
      </w:pPr>
      <w:r w:rsidRPr="006E6E98">
        <w:rPr>
          <w:rFonts w:ascii="微軟正黑體" w:eastAsia="微軟正黑體" w:hAnsi="微軟正黑體" w:hint="eastAsia"/>
          <w:bCs/>
          <w:sz w:val="32"/>
          <w:szCs w:val="32"/>
        </w:rPr>
        <w:t>針對五加二產業創新計</w:t>
      </w:r>
      <w:r w:rsidR="004A2614" w:rsidRPr="006E6E98">
        <w:rPr>
          <w:rFonts w:ascii="微軟正黑體" w:eastAsia="微軟正黑體" w:hAnsi="微軟正黑體" w:hint="eastAsia"/>
          <w:bCs/>
          <w:sz w:val="32"/>
          <w:szCs w:val="32"/>
        </w:rPr>
        <w:t>畫</w:t>
      </w:r>
      <w:r w:rsidRPr="006E6E98">
        <w:rPr>
          <w:rFonts w:ascii="微軟正黑體" w:eastAsia="微軟正黑體" w:hAnsi="微軟正黑體" w:hint="eastAsia"/>
          <w:bCs/>
          <w:sz w:val="32"/>
          <w:szCs w:val="32"/>
        </w:rPr>
        <w:t>推動績效，</w:t>
      </w:r>
      <w:r w:rsidR="00E20CAD" w:rsidRPr="006E6E98">
        <w:rPr>
          <w:rFonts w:ascii="微軟正黑體" w:eastAsia="微軟正黑體" w:hAnsi="微軟正黑體" w:hint="eastAsia"/>
          <w:bCs/>
          <w:sz w:val="32"/>
          <w:szCs w:val="32"/>
        </w:rPr>
        <w:t>國發會並</w:t>
      </w:r>
      <w:r w:rsidR="008D0DDD" w:rsidRPr="006E6E98">
        <w:rPr>
          <w:rFonts w:ascii="微軟正黑體" w:eastAsia="微軟正黑體" w:hAnsi="微軟正黑體" w:hint="eastAsia"/>
          <w:bCs/>
          <w:sz w:val="32"/>
          <w:szCs w:val="32"/>
        </w:rPr>
        <w:t>將重大</w:t>
      </w:r>
      <w:r w:rsidR="005833F9" w:rsidRPr="006E6E98">
        <w:rPr>
          <w:rFonts w:ascii="微軟正黑體" w:eastAsia="微軟正黑體" w:hAnsi="微軟正黑體" w:hint="eastAsia"/>
          <w:bCs/>
          <w:sz w:val="32"/>
          <w:szCs w:val="32"/>
        </w:rPr>
        <w:t>成</w:t>
      </w:r>
      <w:r w:rsidR="008D0DDD" w:rsidRPr="006E6E98">
        <w:rPr>
          <w:rFonts w:ascii="微軟正黑體" w:eastAsia="微軟正黑體" w:hAnsi="微軟正黑體" w:hint="eastAsia"/>
          <w:bCs/>
          <w:sz w:val="32"/>
          <w:szCs w:val="32"/>
        </w:rPr>
        <w:t>果</w:t>
      </w:r>
      <w:r w:rsidR="00A53E62" w:rsidRPr="006E6E98">
        <w:rPr>
          <w:rFonts w:ascii="微軟正黑體" w:eastAsia="微軟正黑體" w:hAnsi="微軟正黑體" w:hint="eastAsia"/>
          <w:bCs/>
          <w:sz w:val="32"/>
          <w:szCs w:val="32"/>
        </w:rPr>
        <w:t>詳述</w:t>
      </w:r>
      <w:r w:rsidR="008D0DDD" w:rsidRPr="006E6E98">
        <w:rPr>
          <w:rFonts w:ascii="微軟正黑體" w:eastAsia="微軟正黑體" w:hAnsi="微軟正黑體" w:hint="eastAsia"/>
          <w:bCs/>
          <w:sz w:val="32"/>
          <w:szCs w:val="32"/>
        </w:rPr>
        <w:t>如下：</w:t>
      </w:r>
    </w:p>
    <w:p w14:paraId="384631D4" w14:textId="7AD86497" w:rsidR="00537575" w:rsidRPr="006E6E98" w:rsidRDefault="00C46FB3" w:rsidP="00686257">
      <w:pPr>
        <w:pStyle w:val="k02"/>
        <w:numPr>
          <w:ilvl w:val="0"/>
          <w:numId w:val="8"/>
        </w:numPr>
        <w:tabs>
          <w:tab w:val="left" w:pos="680"/>
          <w:tab w:val="left" w:pos="1302"/>
        </w:tabs>
        <w:spacing w:beforeLines="50" w:before="180" w:afterLines="50" w:after="180" w:line="540" w:lineRule="exact"/>
        <w:rPr>
          <w:rFonts w:ascii="微軟正黑體" w:eastAsia="微軟正黑體" w:hAnsi="微軟正黑體"/>
          <w:bCs/>
          <w:sz w:val="32"/>
          <w:szCs w:val="32"/>
        </w:rPr>
      </w:pPr>
      <w:bookmarkStart w:id="1" w:name="_Hlk124772203"/>
      <w:r w:rsidRPr="006E6E98">
        <w:rPr>
          <w:rFonts w:ascii="微軟正黑體" w:eastAsia="微軟正黑體" w:hAnsi="微軟正黑體" w:hint="eastAsia"/>
          <w:bCs/>
          <w:sz w:val="32"/>
          <w:szCs w:val="32"/>
        </w:rPr>
        <w:t>亞洲．矽谷：</w:t>
      </w:r>
      <w:r w:rsidR="00E20CAD" w:rsidRPr="006E6E98">
        <w:rPr>
          <w:rFonts w:ascii="微軟正黑體" w:eastAsia="微軟正黑體" w:hAnsi="微軟正黑體" w:hint="eastAsia"/>
          <w:bCs/>
          <w:sz w:val="32"/>
          <w:szCs w:val="32"/>
        </w:rPr>
        <w:t>國發會表示，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政府推動亞洲．矽谷方案並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lastRenderedPageBreak/>
        <w:t>非如</w:t>
      </w:r>
      <w:r w:rsidR="00E20CAD" w:rsidRPr="006E6E98">
        <w:rPr>
          <w:rFonts w:ascii="微軟正黑體" w:eastAsia="微軟正黑體" w:hAnsi="微軟正黑體" w:hint="eastAsia"/>
          <w:bCs/>
          <w:sz w:val="32"/>
          <w:szCs w:val="32"/>
        </w:rPr>
        <w:t>媒體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所言選定某地做為發展基地，而係體現矽谷精神，</w:t>
      </w:r>
      <w:r w:rsidR="00E20CAD" w:rsidRPr="006E6E98">
        <w:rPr>
          <w:rFonts w:ascii="微軟正黑體" w:eastAsia="微軟正黑體" w:hAnsi="微軟正黑體" w:hint="eastAsia"/>
          <w:bCs/>
          <w:sz w:val="32"/>
          <w:szCs w:val="32"/>
        </w:rPr>
        <w:t>從資金、人才、法規等面向，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健全創新創業生態系。近年推動成果包含已</w:t>
      </w:r>
      <w:r w:rsidR="00E20CAD" w:rsidRPr="006E6E98">
        <w:rPr>
          <w:rFonts w:ascii="微軟正黑體" w:eastAsia="微軟正黑體" w:hAnsi="微軟正黑體" w:hint="eastAsia"/>
          <w:bCs/>
          <w:sz w:val="32"/>
          <w:szCs w:val="32"/>
        </w:rPr>
        <w:t>產生G</w:t>
      </w:r>
      <w:r w:rsidR="00E20CAD" w:rsidRPr="006E6E98">
        <w:rPr>
          <w:rFonts w:ascii="微軟正黑體" w:eastAsia="微軟正黑體" w:hAnsi="微軟正黑體"/>
          <w:bCs/>
          <w:sz w:val="32"/>
          <w:szCs w:val="32"/>
        </w:rPr>
        <w:t>ogoro</w:t>
      </w:r>
      <w:r w:rsidR="00E20CAD" w:rsidRPr="006E6E98">
        <w:rPr>
          <w:rFonts w:ascii="微軟正黑體" w:eastAsia="微軟正黑體" w:hAnsi="微軟正黑體" w:hint="eastAsia"/>
          <w:bCs/>
          <w:sz w:val="32"/>
          <w:szCs w:val="32"/>
        </w:rPr>
        <w:t>等數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家</w:t>
      </w:r>
      <w:r w:rsidR="00E20CAD" w:rsidRPr="006E6E98">
        <w:rPr>
          <w:rFonts w:ascii="微軟正黑體" w:eastAsia="微軟正黑體" w:hAnsi="微軟正黑體" w:hint="eastAsia"/>
          <w:bCs/>
          <w:sz w:val="32"/>
          <w:szCs w:val="32"/>
        </w:rPr>
        <w:t>新創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獨角獸，國發基金並匡列</w:t>
      </w:r>
      <w:r w:rsidR="00C21CEE" w:rsidRPr="006E6E98">
        <w:rPr>
          <w:rFonts w:ascii="微軟正黑體" w:eastAsia="微軟正黑體" w:hAnsi="微軟正黑體"/>
          <w:bCs/>
          <w:sz w:val="32"/>
          <w:szCs w:val="32"/>
        </w:rPr>
        <w:t>50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億元辦理創業天使投資方案，累積投資</w:t>
      </w:r>
      <w:r w:rsidR="00C21CEE" w:rsidRPr="006E6E98">
        <w:rPr>
          <w:rFonts w:ascii="微軟正黑體" w:eastAsia="微軟正黑體" w:hAnsi="微軟正黑體"/>
          <w:bCs/>
          <w:sz w:val="32"/>
          <w:szCs w:val="32"/>
        </w:rPr>
        <w:t>21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5家新創，並藉由打造台灣科技新創基地及林口新創園等國際聚落、成功吸引國際知名加速器(如</w:t>
      </w:r>
      <w:r w:rsidR="00C21CEE" w:rsidRPr="006E6E98">
        <w:rPr>
          <w:rFonts w:ascii="微軟正黑體" w:eastAsia="微軟正黑體" w:hAnsi="微軟正黑體"/>
          <w:bCs/>
          <w:sz w:val="32"/>
          <w:szCs w:val="32"/>
        </w:rPr>
        <w:t>500 startups)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、</w:t>
      </w:r>
      <w:r w:rsidR="00E20CAD" w:rsidRPr="006E6E98">
        <w:rPr>
          <w:rFonts w:ascii="微軟正黑體" w:eastAsia="微軟正黑體" w:hAnsi="微軟正黑體" w:hint="eastAsia"/>
          <w:bCs/>
          <w:sz w:val="32"/>
          <w:szCs w:val="32"/>
        </w:rPr>
        <w:t>陳士駿等新創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投資人來台。</w:t>
      </w:r>
      <w:r w:rsidR="00AD4059" w:rsidRPr="006E6E98">
        <w:rPr>
          <w:rFonts w:ascii="微軟正黑體" w:eastAsia="微軟正黑體" w:hAnsi="微軟正黑體" w:hint="eastAsia"/>
          <w:bCs/>
          <w:sz w:val="32"/>
          <w:szCs w:val="32"/>
        </w:rPr>
        <w:t>過去這幾年的努力成果，已被新創主流媒體數位時代肯定為：從荒漠到雨林。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亞洲．矽谷另一推動主軸物聯網方面，我國物聯網產值</w:t>
      </w:r>
      <w:r w:rsidR="00C21CEE" w:rsidRPr="006E6E98">
        <w:rPr>
          <w:rFonts w:ascii="微軟正黑體" w:eastAsia="微軟正黑體" w:hAnsi="微軟正黑體"/>
          <w:bCs/>
          <w:sz w:val="32"/>
          <w:szCs w:val="32"/>
        </w:rPr>
        <w:t>107年首度突破兆元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，111年產值更可望突破</w:t>
      </w:r>
      <w:r w:rsidR="00C21CEE" w:rsidRPr="006E6E98">
        <w:rPr>
          <w:rFonts w:ascii="微軟正黑體" w:eastAsia="微軟正黑體" w:hAnsi="微軟正黑體"/>
          <w:bCs/>
          <w:sz w:val="32"/>
          <w:szCs w:val="32"/>
        </w:rPr>
        <w:t>2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兆元，並吸引</w:t>
      </w:r>
      <w:r w:rsidR="00C21CEE" w:rsidRPr="006E6E98">
        <w:rPr>
          <w:rFonts w:ascii="微軟正黑體" w:eastAsia="微軟正黑體" w:hAnsi="微軟正黑體"/>
          <w:bCs/>
          <w:sz w:val="32"/>
          <w:szCs w:val="32"/>
        </w:rPr>
        <w:t>Google、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微軟、</w:t>
      </w:r>
      <w:r w:rsidR="00C21CEE" w:rsidRPr="006E6E98">
        <w:rPr>
          <w:rFonts w:ascii="微軟正黑體" w:eastAsia="微軟正黑體" w:hAnsi="微軟正黑體"/>
          <w:bCs/>
          <w:sz w:val="32"/>
          <w:szCs w:val="32"/>
        </w:rPr>
        <w:t>亞馬遜AWS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、思科等</w:t>
      </w:r>
      <w:r w:rsidR="00C21CEE" w:rsidRPr="006E6E98">
        <w:rPr>
          <w:rFonts w:ascii="微軟正黑體" w:eastAsia="微軟正黑體" w:hAnsi="微軟正黑體"/>
          <w:bCs/>
          <w:sz w:val="32"/>
          <w:szCs w:val="32"/>
        </w:rPr>
        <w:t>國際數位巨擘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在</w:t>
      </w:r>
      <w:r w:rsidR="00C21CEE" w:rsidRPr="006E6E98">
        <w:rPr>
          <w:rFonts w:ascii="微軟正黑體" w:eastAsia="微軟正黑體" w:hAnsi="微軟正黑體"/>
          <w:bCs/>
          <w:sz w:val="32"/>
          <w:szCs w:val="32"/>
        </w:rPr>
        <w:t>台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投入研發，以及發展出</w:t>
      </w:r>
      <w:r w:rsidR="00C21CEE" w:rsidRPr="006E6E98">
        <w:rPr>
          <w:rFonts w:ascii="微軟正黑體" w:eastAsia="微軟正黑體" w:hAnsi="微軟正黑體"/>
          <w:bCs/>
          <w:sz w:val="32"/>
          <w:szCs w:val="32"/>
        </w:rPr>
        <w:t>249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案智慧城鄉應用、促成</w:t>
      </w:r>
      <w:r w:rsidR="00C21CEE" w:rsidRPr="006E6E98">
        <w:rPr>
          <w:rFonts w:ascii="微軟正黑體" w:eastAsia="微軟正黑體" w:hAnsi="微軟正黑體"/>
          <w:bCs/>
          <w:sz w:val="32"/>
          <w:szCs w:val="32"/>
        </w:rPr>
        <w:t>88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案輸出國際。</w:t>
      </w:r>
    </w:p>
    <w:bookmarkEnd w:id="1"/>
    <w:p w14:paraId="22C5AC5F" w14:textId="2C09C931" w:rsidR="003D251A" w:rsidRPr="006E6E98" w:rsidRDefault="00C46FB3" w:rsidP="009C4D46">
      <w:pPr>
        <w:pStyle w:val="k02"/>
        <w:numPr>
          <w:ilvl w:val="0"/>
          <w:numId w:val="8"/>
        </w:numPr>
        <w:tabs>
          <w:tab w:val="left" w:pos="680"/>
          <w:tab w:val="left" w:pos="1302"/>
        </w:tabs>
        <w:spacing w:beforeLines="50" w:before="180" w:afterLines="50" w:after="180" w:line="540" w:lineRule="exact"/>
        <w:rPr>
          <w:rFonts w:ascii="微軟正黑體" w:eastAsia="微軟正黑體" w:hAnsi="微軟正黑體"/>
          <w:sz w:val="32"/>
          <w:szCs w:val="32"/>
        </w:rPr>
      </w:pPr>
      <w:r w:rsidRPr="006E6E98">
        <w:rPr>
          <w:rFonts w:ascii="微軟正黑體" w:eastAsia="微軟正黑體" w:hAnsi="微軟正黑體"/>
          <w:bCs/>
          <w:sz w:val="32"/>
          <w:szCs w:val="32"/>
        </w:rPr>
        <w:t>智慧機械部分：</w:t>
      </w:r>
      <w:r w:rsidR="00537575" w:rsidRPr="006E6E98">
        <w:rPr>
          <w:rFonts w:ascii="微軟正黑體" w:eastAsia="微軟正黑體" w:hAnsi="微軟正黑體" w:hint="eastAsia"/>
          <w:bCs/>
          <w:sz w:val="32"/>
          <w:szCs w:val="32"/>
        </w:rPr>
        <w:t>近年政府致力推動工業4.0，</w:t>
      </w:r>
      <w:r w:rsidR="003D251A" w:rsidRPr="006E6E98">
        <w:rPr>
          <w:rFonts w:ascii="微軟正黑體" w:eastAsia="微軟正黑體" w:hAnsi="微軟正黑體" w:hint="eastAsia"/>
          <w:bCs/>
          <w:sz w:val="32"/>
          <w:szCs w:val="32"/>
        </w:rPr>
        <w:t>我國機械產業產值</w:t>
      </w:r>
      <w:r w:rsidR="001C5AA5" w:rsidRPr="006E6E98">
        <w:rPr>
          <w:rFonts w:ascii="微軟正黑體" w:eastAsia="微軟正黑體" w:hAnsi="微軟正黑體" w:hint="eastAsia"/>
          <w:bCs/>
          <w:sz w:val="32"/>
          <w:szCs w:val="32"/>
        </w:rPr>
        <w:t>自106年起</w:t>
      </w:r>
      <w:r w:rsidR="003D251A" w:rsidRPr="006E6E98">
        <w:rPr>
          <w:rFonts w:ascii="微軟正黑體" w:eastAsia="微軟正黑體" w:hAnsi="微軟正黑體" w:hint="eastAsia"/>
          <w:bCs/>
          <w:sz w:val="32"/>
          <w:szCs w:val="32"/>
        </w:rPr>
        <w:t>已</w:t>
      </w:r>
      <w:r w:rsidR="001C5AA5" w:rsidRPr="006E6E98">
        <w:rPr>
          <w:rFonts w:ascii="微軟正黑體" w:eastAsia="微軟正黑體" w:hAnsi="微軟正黑體" w:hint="eastAsia"/>
          <w:bCs/>
          <w:sz w:val="32"/>
          <w:szCs w:val="32"/>
        </w:rPr>
        <w:t>突破兆元</w:t>
      </w:r>
      <w:r w:rsidR="003D251A" w:rsidRPr="006E6E98">
        <w:rPr>
          <w:rFonts w:ascii="微軟正黑體" w:eastAsia="微軟正黑體" w:hAnsi="微軟正黑體" w:hint="eastAsia"/>
          <w:bCs/>
          <w:sz w:val="32"/>
          <w:szCs w:val="32"/>
        </w:rPr>
        <w:t>，並</w:t>
      </w:r>
      <w:r w:rsidR="00D94440" w:rsidRPr="006E6E98">
        <w:rPr>
          <w:rFonts w:ascii="微軟正黑體" w:eastAsia="微軟正黑體" w:hAnsi="微軟正黑體" w:hint="eastAsia"/>
          <w:bCs/>
          <w:sz w:val="32"/>
          <w:szCs w:val="32"/>
        </w:rPr>
        <w:t>加強推動工具機數控技術、</w:t>
      </w:r>
      <w:r w:rsidR="003D251A" w:rsidRPr="006E6E98">
        <w:rPr>
          <w:rFonts w:ascii="微軟正黑體" w:eastAsia="微軟正黑體" w:hAnsi="微軟正黑體" w:hint="eastAsia"/>
          <w:bCs/>
          <w:sz w:val="32"/>
          <w:szCs w:val="32"/>
        </w:rPr>
        <w:t>中小企業建置智慧機上盒</w:t>
      </w:r>
      <w:r w:rsidR="003D251A" w:rsidRPr="006E6E98">
        <w:rPr>
          <w:rFonts w:ascii="微軟正黑體" w:eastAsia="微軟正黑體" w:hAnsi="微軟正黑體"/>
          <w:bCs/>
          <w:sz w:val="32"/>
          <w:szCs w:val="32"/>
        </w:rPr>
        <w:t>(SMB)</w:t>
      </w:r>
      <w:r w:rsidR="003D251A" w:rsidRPr="006E6E98">
        <w:rPr>
          <w:rFonts w:ascii="微軟正黑體" w:eastAsia="微軟正黑體" w:hAnsi="微軟正黑體" w:hint="eastAsia"/>
          <w:bCs/>
          <w:sz w:val="32"/>
          <w:szCs w:val="32"/>
        </w:rPr>
        <w:t>，</w:t>
      </w:r>
      <w:r w:rsidR="00D94440" w:rsidRPr="006E6E98">
        <w:rPr>
          <w:rFonts w:ascii="微軟正黑體" w:eastAsia="微軟正黑體" w:hAnsi="微軟正黑體" w:hint="eastAsia"/>
          <w:bCs/>
          <w:sz w:val="32"/>
          <w:szCs w:val="32"/>
        </w:rPr>
        <w:t>以及</w:t>
      </w:r>
      <w:r w:rsidR="003D251A" w:rsidRPr="006E6E98">
        <w:rPr>
          <w:rFonts w:ascii="微軟正黑體" w:eastAsia="微軟正黑體" w:hAnsi="微軟正黑體" w:hint="eastAsia"/>
          <w:bCs/>
          <w:sz w:val="32"/>
          <w:szCs w:val="32"/>
        </w:rPr>
        <w:t>產業聚落供應鏈數位串流暨導入</w:t>
      </w:r>
      <w:r w:rsidR="003D251A" w:rsidRPr="006E6E98">
        <w:rPr>
          <w:rFonts w:ascii="微軟正黑體" w:eastAsia="微軟正黑體" w:hAnsi="微軟正黑體"/>
          <w:bCs/>
          <w:sz w:val="32"/>
          <w:szCs w:val="32"/>
        </w:rPr>
        <w:t>AI</w:t>
      </w:r>
      <w:r w:rsidR="003D251A" w:rsidRPr="006E6E98">
        <w:rPr>
          <w:rFonts w:ascii="微軟正黑體" w:eastAsia="微軟正黑體" w:hAnsi="微軟正黑體" w:hint="eastAsia"/>
          <w:bCs/>
          <w:sz w:val="32"/>
          <w:szCs w:val="32"/>
        </w:rPr>
        <w:t>應用</w:t>
      </w:r>
      <w:r w:rsidR="00D94440" w:rsidRPr="006E6E98">
        <w:rPr>
          <w:rFonts w:ascii="微軟正黑體" w:eastAsia="微軟正黑體" w:hAnsi="微軟正黑體" w:hint="eastAsia"/>
          <w:bCs/>
          <w:sz w:val="32"/>
          <w:szCs w:val="32"/>
        </w:rPr>
        <w:t>等</w:t>
      </w:r>
      <w:r w:rsidR="003D251A" w:rsidRPr="006E6E98">
        <w:rPr>
          <w:rFonts w:ascii="微軟正黑體" w:eastAsia="微軟正黑體" w:hAnsi="微軟正黑體" w:hint="eastAsia"/>
          <w:bCs/>
          <w:sz w:val="32"/>
          <w:szCs w:val="32"/>
        </w:rPr>
        <w:t>。</w:t>
      </w:r>
      <w:r w:rsidR="00AD4059" w:rsidRPr="006E6E98">
        <w:rPr>
          <w:rFonts w:ascii="微軟正黑體" w:eastAsia="微軟正黑體" w:hAnsi="微軟正黑體" w:hint="eastAsia"/>
          <w:bCs/>
          <w:sz w:val="32"/>
          <w:szCs w:val="32"/>
        </w:rPr>
        <w:t>甫獲工研院院士的友嘉集團總裁朱志洋，即特別感謝蔡總統推動智慧機械產業，讓台灣機械業有機會站上國際舞台</w:t>
      </w:r>
      <w:r w:rsidR="00082FE0" w:rsidRPr="006E6E98">
        <w:rPr>
          <w:rFonts w:ascii="微軟正黑體" w:eastAsia="微軟正黑體" w:hAnsi="微軟正黑體" w:hint="eastAsia"/>
          <w:bCs/>
          <w:sz w:val="32"/>
          <w:szCs w:val="32"/>
        </w:rPr>
        <w:t>。</w:t>
      </w:r>
    </w:p>
    <w:p w14:paraId="752AA794" w14:textId="5B61DE26" w:rsidR="003D251A" w:rsidRPr="006E6E98" w:rsidRDefault="00C46FB3" w:rsidP="00DB5F5E">
      <w:pPr>
        <w:pStyle w:val="k02"/>
        <w:numPr>
          <w:ilvl w:val="0"/>
          <w:numId w:val="8"/>
        </w:numPr>
        <w:tabs>
          <w:tab w:val="left" w:pos="680"/>
          <w:tab w:val="left" w:pos="1302"/>
        </w:tabs>
        <w:spacing w:beforeLines="50" w:before="180" w:afterLines="50" w:after="180" w:line="540" w:lineRule="exact"/>
        <w:rPr>
          <w:rFonts w:ascii="微軟正黑體" w:eastAsia="微軟正黑體" w:hAnsi="微軟正黑體"/>
          <w:sz w:val="32"/>
          <w:szCs w:val="32"/>
        </w:rPr>
      </w:pPr>
      <w:r w:rsidRPr="006E6E98">
        <w:rPr>
          <w:rFonts w:ascii="微軟正黑體" w:eastAsia="微軟正黑體" w:hAnsi="微軟正黑體"/>
          <w:bCs/>
          <w:sz w:val="32"/>
          <w:szCs w:val="32"/>
        </w:rPr>
        <w:t>綠能科技部分：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政府在能源轉型推動上已有成果，包括</w:t>
      </w:r>
      <w:r w:rsidR="00C21CEE" w:rsidRPr="006E6E98">
        <w:rPr>
          <w:rFonts w:ascii="微軟正黑體" w:eastAsia="微軟正黑體" w:hAnsi="微軟正黑體"/>
          <w:bCs/>
          <w:sz w:val="32"/>
          <w:szCs w:val="32"/>
        </w:rPr>
        <w:t>太陽光電迄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今已</w:t>
      </w:r>
      <w:r w:rsidR="00C21CEE" w:rsidRPr="006E6E98">
        <w:rPr>
          <w:rFonts w:ascii="微軟正黑體" w:eastAsia="微軟正黑體" w:hAnsi="微軟正黑體"/>
          <w:bCs/>
          <w:sz w:val="32"/>
          <w:szCs w:val="32"/>
        </w:rPr>
        <w:t>完工併聯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9</w:t>
      </w:r>
      <w:r w:rsidR="00C21CEE" w:rsidRPr="006E6E98">
        <w:rPr>
          <w:rFonts w:ascii="微軟正黑體" w:eastAsia="微軟正黑體" w:hAnsi="微軟正黑體"/>
          <w:bCs/>
          <w:sz w:val="32"/>
          <w:szCs w:val="32"/>
        </w:rPr>
        <w:t>,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157</w:t>
      </w:r>
      <w:r w:rsidR="00C21CEE" w:rsidRPr="006E6E98">
        <w:rPr>
          <w:rFonts w:ascii="微軟正黑體" w:eastAsia="微軟正黑體" w:hAnsi="微軟正黑體"/>
          <w:bCs/>
          <w:sz w:val="32"/>
          <w:szCs w:val="32"/>
        </w:rPr>
        <w:t>MW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、</w:t>
      </w:r>
      <w:r w:rsidR="00C21CEE" w:rsidRPr="006E6E98">
        <w:rPr>
          <w:rFonts w:ascii="微軟正黑體" w:eastAsia="微軟正黑體" w:hAnsi="微軟正黑體"/>
          <w:bCs/>
          <w:sz w:val="32"/>
          <w:szCs w:val="32"/>
        </w:rPr>
        <w:t>離岸風電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已</w:t>
      </w:r>
      <w:r w:rsidR="00C21CEE" w:rsidRPr="006E6E98">
        <w:rPr>
          <w:rFonts w:ascii="微軟正黑體" w:eastAsia="微軟正黑體" w:hAnsi="微軟正黑體"/>
          <w:bCs/>
          <w:sz w:val="32"/>
          <w:szCs w:val="32"/>
        </w:rPr>
        <w:t>併聯</w:t>
      </w:r>
      <w:r w:rsidR="00C21CEE" w:rsidRPr="006E6E98">
        <w:rPr>
          <w:rFonts w:ascii="微軟正黑體" w:eastAsia="微軟正黑體" w:hAnsi="微軟正黑體" w:hint="eastAsia"/>
          <w:bCs/>
          <w:sz w:val="32"/>
          <w:szCs w:val="32"/>
        </w:rPr>
        <w:t>568</w:t>
      </w:r>
      <w:r w:rsidR="00C21CEE" w:rsidRPr="006E6E98">
        <w:rPr>
          <w:rFonts w:ascii="微軟正黑體" w:eastAsia="微軟正黑體" w:hAnsi="微軟正黑體"/>
          <w:bCs/>
          <w:sz w:val="32"/>
          <w:szCs w:val="32"/>
        </w:rPr>
        <w:t>MW</w:t>
      </w:r>
      <w:r w:rsidR="00CD4111" w:rsidRPr="006E6E98">
        <w:rPr>
          <w:rFonts w:ascii="微軟正黑體" w:eastAsia="微軟正黑體" w:hAnsi="微軟正黑體"/>
          <w:bCs/>
          <w:sz w:val="32"/>
          <w:szCs w:val="32"/>
        </w:rPr>
        <w:t>。</w:t>
      </w:r>
      <w:r w:rsidR="00C30871" w:rsidRPr="006E6E98">
        <w:rPr>
          <w:rFonts w:ascii="微軟正黑體" w:eastAsia="微軟正黑體" w:hAnsi="微軟正黑體" w:hint="eastAsia"/>
          <w:bCs/>
          <w:sz w:val="32"/>
          <w:szCs w:val="32"/>
        </w:rPr>
        <w:t>據</w:t>
      </w:r>
      <w:r w:rsidR="00C30871" w:rsidRPr="006E6E98">
        <w:rPr>
          <w:rFonts w:ascii="微軟正黑體" w:eastAsia="微軟正黑體" w:hAnsi="微軟正黑體"/>
          <w:bCs/>
          <w:sz w:val="32"/>
          <w:szCs w:val="32"/>
        </w:rPr>
        <w:t>國際半導體產業協會</w:t>
      </w:r>
      <w:r w:rsidR="00C30871" w:rsidRPr="006E6E98">
        <w:rPr>
          <w:rFonts w:ascii="微軟正黑體" w:eastAsia="微軟正黑體" w:hAnsi="微軟正黑體" w:hint="eastAsia"/>
          <w:bCs/>
          <w:sz w:val="32"/>
          <w:szCs w:val="32"/>
        </w:rPr>
        <w:t>(SEMI)太陽光電公共政策建言書，有高達八成的民眾支持加速發展太陽光電，顯示產業擁有許多潛在機會與民意認同。</w:t>
      </w:r>
      <w:r w:rsidR="00CC12C4" w:rsidRPr="006E6E98">
        <w:rPr>
          <w:rFonts w:ascii="微軟正黑體" w:eastAsia="微軟正黑體" w:hAnsi="微軟正黑體"/>
          <w:bCs/>
          <w:sz w:val="32"/>
          <w:szCs w:val="32"/>
        </w:rPr>
        <w:t>政府致力推動風電國產化政策，</w:t>
      </w:r>
      <w:r w:rsidR="00CD4111" w:rsidRPr="006E6E98">
        <w:rPr>
          <w:rFonts w:ascii="微軟正黑體" w:eastAsia="微軟正黑體" w:hAnsi="微軟正黑體" w:hint="eastAsia"/>
          <w:bCs/>
          <w:sz w:val="32"/>
          <w:szCs w:val="32"/>
        </w:rPr>
        <w:t>已促成</w:t>
      </w:r>
      <w:r w:rsidR="00CD4111" w:rsidRPr="006E6E98">
        <w:rPr>
          <w:rFonts w:ascii="微軟正黑體" w:eastAsia="微軟正黑體" w:hAnsi="微軟正黑體"/>
          <w:bCs/>
          <w:sz w:val="32"/>
          <w:szCs w:val="32"/>
        </w:rPr>
        <w:t>全球前兩大離岸風機系統</w:t>
      </w:r>
      <w:r w:rsidR="00CD4111" w:rsidRPr="006E6E98">
        <w:rPr>
          <w:rFonts w:ascii="微軟正黑體" w:eastAsia="微軟正黑體" w:hAnsi="微軟正黑體"/>
          <w:bCs/>
          <w:sz w:val="32"/>
          <w:szCs w:val="32"/>
        </w:rPr>
        <w:lastRenderedPageBreak/>
        <w:t>商維特斯及西門子歌美颯，於台中港完成機艙組裝廠房建置及生產，並與國內台達電、東元等</w:t>
      </w:r>
      <w:r w:rsidR="00CD4111" w:rsidRPr="006E6E98">
        <w:rPr>
          <w:rFonts w:ascii="微軟正黑體" w:eastAsia="微軟正黑體" w:hAnsi="微軟正黑體" w:hint="eastAsia"/>
          <w:bCs/>
          <w:sz w:val="32"/>
          <w:szCs w:val="32"/>
        </w:rPr>
        <w:t>多</w:t>
      </w:r>
      <w:r w:rsidR="00CD4111" w:rsidRPr="006E6E98">
        <w:rPr>
          <w:rFonts w:ascii="微軟正黑體" w:eastAsia="微軟正黑體" w:hAnsi="微軟正黑體"/>
          <w:bCs/>
          <w:sz w:val="32"/>
          <w:szCs w:val="32"/>
        </w:rPr>
        <w:t>家業者合作，建構本土供應鏈體系</w:t>
      </w:r>
      <w:r w:rsidR="00CD4111" w:rsidRPr="006E6E98">
        <w:rPr>
          <w:rFonts w:ascii="微軟正黑體" w:eastAsia="微軟正黑體" w:hAnsi="微軟正黑體" w:hint="eastAsia"/>
          <w:bCs/>
          <w:sz w:val="32"/>
          <w:szCs w:val="32"/>
        </w:rPr>
        <w:t>。至台南</w:t>
      </w:r>
      <w:r w:rsidR="00CD4111" w:rsidRPr="006E6E98">
        <w:rPr>
          <w:rFonts w:ascii="微軟正黑體" w:eastAsia="微軟正黑體" w:hAnsi="微軟正黑體"/>
          <w:bCs/>
          <w:sz w:val="32"/>
          <w:szCs w:val="32"/>
        </w:rPr>
        <w:t>沙崙綠能科學城</w:t>
      </w:r>
      <w:r w:rsidR="00CD4111" w:rsidRPr="006E6E98">
        <w:rPr>
          <w:rFonts w:ascii="微軟正黑體" w:eastAsia="微軟正黑體" w:hAnsi="微軟正黑體" w:hint="eastAsia"/>
          <w:bCs/>
          <w:sz w:val="32"/>
          <w:szCs w:val="32"/>
        </w:rPr>
        <w:t>部分，並非僅有幾棟硬體建設，而係已吸引臺鹽綠能等91間廠商進駐，總進駐率90%。</w:t>
      </w:r>
    </w:p>
    <w:p w14:paraId="466331F0" w14:textId="622D2D29" w:rsidR="004030FF" w:rsidRPr="006E6E98" w:rsidRDefault="00C46FB3" w:rsidP="00F2615E">
      <w:pPr>
        <w:pStyle w:val="k02"/>
        <w:numPr>
          <w:ilvl w:val="0"/>
          <w:numId w:val="8"/>
        </w:numPr>
        <w:tabs>
          <w:tab w:val="left" w:pos="680"/>
          <w:tab w:val="left" w:pos="1302"/>
        </w:tabs>
        <w:spacing w:beforeLines="50" w:before="180" w:afterLines="50" w:after="180" w:line="540" w:lineRule="exact"/>
        <w:rPr>
          <w:rFonts w:ascii="微軟正黑體" w:eastAsia="微軟正黑體" w:hAnsi="微軟正黑體"/>
          <w:sz w:val="32"/>
          <w:szCs w:val="32"/>
        </w:rPr>
      </w:pPr>
      <w:r w:rsidRPr="006E6E98">
        <w:rPr>
          <w:rFonts w:ascii="微軟正黑體" w:eastAsia="微軟正黑體" w:hAnsi="微軟正黑體"/>
          <w:bCs/>
          <w:sz w:val="32"/>
          <w:szCs w:val="32"/>
        </w:rPr>
        <w:t>生醫產業部分：</w:t>
      </w:r>
      <w:r w:rsidR="001C5AA5" w:rsidRPr="006E6E98">
        <w:rPr>
          <w:rFonts w:ascii="微軟正黑體" w:eastAsia="微軟正黑體" w:hAnsi="微軟正黑體" w:hint="eastAsia"/>
          <w:bCs/>
          <w:sz w:val="32"/>
          <w:szCs w:val="32"/>
        </w:rPr>
        <w:t>除修正生技條例，</w:t>
      </w:r>
      <w:r w:rsidR="004030FF" w:rsidRPr="006E6E98">
        <w:rPr>
          <w:rFonts w:ascii="微軟正黑體" w:eastAsia="微軟正黑體" w:hAnsi="微軟正黑體" w:hint="eastAsia"/>
          <w:bCs/>
          <w:sz w:val="32"/>
          <w:szCs w:val="32"/>
        </w:rPr>
        <w:t>將</w:t>
      </w:r>
      <w:r w:rsidR="004030FF" w:rsidRPr="006E6E98">
        <w:rPr>
          <w:rFonts w:ascii="微軟正黑體" w:eastAsia="微軟正黑體" w:hAnsi="微軟正黑體"/>
          <w:bCs/>
          <w:sz w:val="32"/>
          <w:szCs w:val="32"/>
        </w:rPr>
        <w:t>受託開發製造(CDMO)</w:t>
      </w:r>
      <w:r w:rsidR="004030FF" w:rsidRPr="006E6E98">
        <w:rPr>
          <w:rFonts w:ascii="微軟正黑體" w:eastAsia="微軟正黑體" w:hAnsi="微軟正黑體" w:hint="eastAsia"/>
          <w:bCs/>
          <w:sz w:val="32"/>
          <w:szCs w:val="32"/>
        </w:rPr>
        <w:t>、數位醫療等產業納入獎勵範疇外</w:t>
      </w:r>
      <w:r w:rsidR="001C5AA5" w:rsidRPr="006E6E98">
        <w:rPr>
          <w:rFonts w:ascii="微軟正黑體" w:eastAsia="微軟正黑體" w:hAnsi="微軟正黑體" w:hint="eastAsia"/>
          <w:bCs/>
          <w:sz w:val="32"/>
          <w:szCs w:val="32"/>
        </w:rPr>
        <w:t>，</w:t>
      </w:r>
      <w:r w:rsidR="004030FF" w:rsidRPr="006E6E98">
        <w:rPr>
          <w:rFonts w:ascii="微軟正黑體" w:eastAsia="微軟正黑體" w:hAnsi="微軟正黑體" w:hint="eastAsia"/>
          <w:bCs/>
          <w:sz w:val="32"/>
          <w:szCs w:val="32"/>
        </w:rPr>
        <w:t>並完備生醫產業聚落，如在南港設立國家生技研究園區、在新竹生醫園區啟用台大分院、第二生技大樓啟用、在南部科學園區則為「新創醫療器材加速器(TransMedx)」。</w:t>
      </w:r>
      <w:r w:rsidR="00086F62" w:rsidRPr="006E6E98">
        <w:rPr>
          <w:rFonts w:ascii="微軟正黑體" w:eastAsia="微軟正黑體" w:hAnsi="微軟正黑體" w:hint="eastAsia"/>
          <w:bCs/>
          <w:sz w:val="32"/>
          <w:szCs w:val="32"/>
        </w:rPr>
        <w:t>台灣生物產業協會榮譽理事長李鍾熙便指出，透過政府的大型計畫，可加速驅動生醫產業發展。臺灣製藥工業同業公會蘇東茂理事長也指出，後疫情時代，透過「生技醫藥產業發展條例」之修正，政府對生技產業的支持正往好的方向發展。</w:t>
      </w:r>
    </w:p>
    <w:p w14:paraId="078EBEFB" w14:textId="373AEEFF" w:rsidR="00C46FB3" w:rsidRPr="006E6E98" w:rsidRDefault="00C46FB3" w:rsidP="00C46FB3">
      <w:pPr>
        <w:pStyle w:val="k02"/>
        <w:numPr>
          <w:ilvl w:val="0"/>
          <w:numId w:val="8"/>
        </w:numPr>
        <w:tabs>
          <w:tab w:val="left" w:pos="680"/>
          <w:tab w:val="left" w:pos="1302"/>
        </w:tabs>
        <w:spacing w:beforeLines="50" w:before="180" w:afterLines="50" w:after="180" w:line="540" w:lineRule="exact"/>
        <w:rPr>
          <w:rFonts w:ascii="微軟正黑體" w:eastAsia="微軟正黑體" w:hAnsi="微軟正黑體"/>
          <w:sz w:val="32"/>
          <w:szCs w:val="32"/>
        </w:rPr>
      </w:pPr>
      <w:r w:rsidRPr="006E6E98">
        <w:rPr>
          <w:rFonts w:ascii="微軟正黑體" w:eastAsia="微軟正黑體" w:hAnsi="微軟正黑體" w:hint="eastAsia"/>
          <w:sz w:val="32"/>
          <w:szCs w:val="32"/>
        </w:rPr>
        <w:t>國防產業部分：</w:t>
      </w:r>
      <w:r w:rsidR="005C6888" w:rsidRPr="006E6E98">
        <w:rPr>
          <w:rFonts w:ascii="微軟正黑體" w:eastAsia="微軟正黑體" w:hAnsi="微軟正黑體" w:hint="eastAsia"/>
          <w:sz w:val="32"/>
          <w:szCs w:val="32"/>
        </w:rPr>
        <w:t>除已完成高教機試飛成果外，潛艦國造部分，台船公司整合國內外技術建造之原型艦，預計在112年底下水。</w:t>
      </w:r>
      <w:r w:rsidR="00082FE0" w:rsidRPr="006E6E98">
        <w:rPr>
          <w:rFonts w:ascii="微軟正黑體" w:eastAsia="微軟正黑體" w:hAnsi="微軟正黑體" w:hint="eastAsia"/>
          <w:sz w:val="32"/>
          <w:szCs w:val="32"/>
        </w:rPr>
        <w:t>機械公會前理事長柯拔希表示，國機國造才能夠實現國防自主，進一步實現進口替代，機械公會與台灣航太產業A-Team 4.0聯盟合作，協助機械業進入航太難切削材及複合材料加工領域，讓台灣航太及機械業者有練兵的機會。</w:t>
      </w:r>
      <w:r w:rsidR="005C6888" w:rsidRPr="006E6E98">
        <w:rPr>
          <w:rFonts w:ascii="微軟正黑體" w:eastAsia="微軟正黑體" w:hAnsi="微軟正黑體" w:hint="eastAsia"/>
          <w:sz w:val="32"/>
          <w:szCs w:val="32"/>
        </w:rPr>
        <w:t>在資訊安全部分，</w:t>
      </w:r>
      <w:r w:rsidR="005C6888" w:rsidRPr="006E6E98">
        <w:rPr>
          <w:rFonts w:ascii="微軟正黑體" w:eastAsia="微軟正黑體" w:hAnsi="微軟正黑體"/>
          <w:sz w:val="32"/>
          <w:szCs w:val="32"/>
        </w:rPr>
        <w:t>由台積電與工研院共同制定</w:t>
      </w:r>
      <w:r w:rsidR="005C6888" w:rsidRPr="006E6E98">
        <w:rPr>
          <w:rFonts w:ascii="微軟正黑體" w:eastAsia="微軟正黑體" w:hAnsi="微軟正黑體" w:hint="eastAsia"/>
          <w:sz w:val="32"/>
          <w:szCs w:val="32"/>
        </w:rPr>
        <w:t>完成</w:t>
      </w:r>
      <w:r w:rsidR="005C6888" w:rsidRPr="006E6E98">
        <w:rPr>
          <w:rFonts w:ascii="微軟正黑體" w:eastAsia="微軟正黑體" w:hAnsi="微軟正黑體"/>
          <w:sz w:val="32"/>
          <w:szCs w:val="32"/>
        </w:rPr>
        <w:t>首個半導體晶圓設備資安標準(SEMI E187) ，</w:t>
      </w:r>
      <w:r w:rsidR="005C6888" w:rsidRPr="006E6E98">
        <w:rPr>
          <w:rFonts w:ascii="微軟正黑體" w:eastAsia="微軟正黑體" w:hAnsi="微軟正黑體" w:hint="eastAsia"/>
          <w:sz w:val="32"/>
          <w:szCs w:val="32"/>
        </w:rPr>
        <w:t>已</w:t>
      </w:r>
      <w:r w:rsidR="005C6888" w:rsidRPr="006E6E98">
        <w:rPr>
          <w:rFonts w:ascii="微軟正黑體" w:eastAsia="微軟正黑體" w:hAnsi="微軟正黑體"/>
          <w:sz w:val="32"/>
          <w:szCs w:val="32"/>
        </w:rPr>
        <w:t>於110</w:t>
      </w:r>
      <w:r w:rsidR="005C6888" w:rsidRPr="006E6E98">
        <w:rPr>
          <w:rFonts w:ascii="微軟正黑體" w:eastAsia="微軟正黑體" w:hAnsi="微軟正黑體" w:hint="eastAsia"/>
          <w:sz w:val="32"/>
          <w:szCs w:val="32"/>
        </w:rPr>
        <w:t>年</w:t>
      </w:r>
      <w:r w:rsidR="005C6888" w:rsidRPr="006E6E98">
        <w:rPr>
          <w:rFonts w:ascii="微軟正黑體" w:eastAsia="微軟正黑體" w:hAnsi="微軟正黑體"/>
          <w:sz w:val="32"/>
          <w:szCs w:val="32"/>
        </w:rPr>
        <w:t>12</w:t>
      </w:r>
      <w:r w:rsidR="005C6888" w:rsidRPr="006E6E98">
        <w:rPr>
          <w:rFonts w:ascii="微軟正黑體" w:eastAsia="微軟正黑體" w:hAnsi="微軟正黑體" w:hint="eastAsia"/>
          <w:sz w:val="32"/>
          <w:szCs w:val="32"/>
        </w:rPr>
        <w:t>月</w:t>
      </w:r>
      <w:r w:rsidR="005C6888" w:rsidRPr="006E6E98">
        <w:rPr>
          <w:rFonts w:ascii="微軟正黑體" w:eastAsia="微軟正黑體" w:hAnsi="微軟正黑體"/>
          <w:sz w:val="32"/>
          <w:szCs w:val="32"/>
        </w:rPr>
        <w:t>正式發布</w:t>
      </w:r>
      <w:r w:rsidR="005C6888" w:rsidRPr="006E6E98">
        <w:rPr>
          <w:rFonts w:ascii="微軟正黑體" w:eastAsia="微軟正黑體" w:hAnsi="微軟正黑體" w:hint="eastAsia"/>
          <w:sz w:val="32"/>
          <w:szCs w:val="32"/>
        </w:rPr>
        <w:t>，國發基金也於同年匡列 30 億元，投資我國資安相關企業。同時，</w:t>
      </w:r>
      <w:r w:rsidR="005C6888" w:rsidRPr="006E6E98">
        <w:rPr>
          <w:rFonts w:ascii="微軟正黑體" w:eastAsia="微軟正黑體" w:hAnsi="微軟正黑體" w:hint="eastAsia"/>
          <w:sz w:val="32"/>
          <w:szCs w:val="32"/>
        </w:rPr>
        <w:lastRenderedPageBreak/>
        <w:t>政府已要求上市櫃公司設立資訊安全單位及指派資安長，並將透過資通安全研究院的成立，提升我國整體資安科技能力。</w:t>
      </w:r>
    </w:p>
    <w:p w14:paraId="0A415EE8" w14:textId="7247AAED" w:rsidR="00C46FB3" w:rsidRPr="006E6E98" w:rsidRDefault="00C46FB3" w:rsidP="00C46FB3">
      <w:pPr>
        <w:pStyle w:val="k02"/>
        <w:numPr>
          <w:ilvl w:val="0"/>
          <w:numId w:val="8"/>
        </w:numPr>
        <w:tabs>
          <w:tab w:val="left" w:pos="680"/>
          <w:tab w:val="left" w:pos="1302"/>
        </w:tabs>
        <w:spacing w:beforeLines="50" w:before="180" w:afterLines="50" w:after="180" w:line="540" w:lineRule="exact"/>
        <w:rPr>
          <w:rFonts w:ascii="微軟正黑體" w:eastAsia="微軟正黑體" w:hAnsi="微軟正黑體"/>
          <w:sz w:val="32"/>
          <w:szCs w:val="32"/>
        </w:rPr>
      </w:pPr>
      <w:r w:rsidRPr="006E6E98">
        <w:rPr>
          <w:rFonts w:ascii="微軟正黑體" w:eastAsia="微軟正黑體" w:hAnsi="微軟正黑體" w:hint="eastAsia"/>
          <w:sz w:val="32"/>
          <w:szCs w:val="32"/>
        </w:rPr>
        <w:t>新農業部分：</w:t>
      </w:r>
      <w:r w:rsidR="005C6888" w:rsidRPr="006E6E98">
        <w:rPr>
          <w:rFonts w:ascii="微軟正黑體" w:eastAsia="微軟正黑體" w:hAnsi="微軟正黑體" w:hint="eastAsia"/>
          <w:sz w:val="32"/>
          <w:szCs w:val="32"/>
        </w:rPr>
        <w:t>為因應農產品無法輸銷中國大陸衝擊，我國持續透過獎勵出口措施，分散市場通路。111年我國農產品出口金額超過50億美元，在日、韓、澳、加、星、菲等皆有顯著成長。此外，為加速農業智慧化、機械化，111年累計促成智慧農業投資逾20億元，農委會亦成立如建置作物蟲害AI管理等10個智慧聯盟，補助農民購置1.8萬台農機，節省農業人力超過20萬人/日。</w:t>
      </w:r>
      <w:r w:rsidR="00086F62" w:rsidRPr="006E6E98">
        <w:rPr>
          <w:rFonts w:ascii="微軟正黑體" w:eastAsia="微軟正黑體" w:hAnsi="微軟正黑體" w:hint="eastAsia"/>
          <w:sz w:val="32"/>
          <w:szCs w:val="32"/>
        </w:rPr>
        <w:t>曾被美國財經雜誌《富比世》報導的百賢農產董事長侯兆百，指出當年和農改場合作引進大型農機具，並投入智慧農場，如今都證實是正確的決定，不僅創立了第一個毛豆品牌「臺灣九號」，也屢創綠金內外銷佳績。</w:t>
      </w:r>
    </w:p>
    <w:p w14:paraId="5DCB02ED" w14:textId="69DA5B24" w:rsidR="00686257" w:rsidRPr="006E6E98" w:rsidRDefault="00C46FB3" w:rsidP="00C46FB3">
      <w:pPr>
        <w:pStyle w:val="k02"/>
        <w:numPr>
          <w:ilvl w:val="0"/>
          <w:numId w:val="8"/>
        </w:numPr>
        <w:tabs>
          <w:tab w:val="left" w:pos="680"/>
          <w:tab w:val="left" w:pos="1302"/>
        </w:tabs>
        <w:spacing w:beforeLines="50" w:before="180" w:afterLines="50" w:after="180" w:line="540" w:lineRule="exact"/>
        <w:rPr>
          <w:rFonts w:ascii="微軟正黑體" w:eastAsia="微軟正黑體" w:hAnsi="微軟正黑體"/>
          <w:sz w:val="32"/>
          <w:szCs w:val="32"/>
        </w:rPr>
      </w:pPr>
      <w:r w:rsidRPr="006E6E98">
        <w:rPr>
          <w:rFonts w:ascii="微軟正黑體" w:eastAsia="微軟正黑體" w:hAnsi="微軟正黑體" w:hint="eastAsia"/>
          <w:sz w:val="32"/>
          <w:szCs w:val="32"/>
        </w:rPr>
        <w:t>循環經濟部分：</w:t>
      </w:r>
      <w:r w:rsidR="00406E81" w:rsidRPr="006E6E98">
        <w:rPr>
          <w:rFonts w:ascii="微軟正黑體" w:eastAsia="微軟正黑體" w:hAnsi="微軟正黑體" w:hint="eastAsia"/>
          <w:sz w:val="32"/>
          <w:szCs w:val="32"/>
        </w:rPr>
        <w:t>除</w:t>
      </w:r>
      <w:r w:rsidR="00406E81" w:rsidRPr="006E6E98">
        <w:rPr>
          <w:rFonts w:ascii="微軟正黑體" w:eastAsia="微軟正黑體" w:hAnsi="微軟正黑體"/>
          <w:sz w:val="32"/>
          <w:szCs w:val="32"/>
        </w:rPr>
        <w:t>110</w:t>
      </w:r>
      <w:r w:rsidR="00406E81" w:rsidRPr="006E6E98">
        <w:rPr>
          <w:rFonts w:ascii="微軟正黑體" w:eastAsia="微軟正黑體" w:hAnsi="微軟正黑體" w:hint="eastAsia"/>
          <w:sz w:val="32"/>
          <w:szCs w:val="32"/>
        </w:rPr>
        <w:t>年於中油高雄廠完成粉體材料先進製程研發中心，提供再生料源的技術開發及認證外，經濟部並協助廠商研發如循環長纖複材支架等再生循環商品。此外，透過推動工廠間能資源鏈結，從108年1月至111年9月底止，合計鏈結量60.7萬公噸，可減少溫室氣體減量14.3萬公噸等。</w:t>
      </w:r>
    </w:p>
    <w:p w14:paraId="044DE857" w14:textId="319F0699" w:rsidR="00AE614B" w:rsidRPr="006E6E98" w:rsidRDefault="00E20CAD" w:rsidP="00884A5F">
      <w:pPr>
        <w:pStyle w:val="k02"/>
        <w:tabs>
          <w:tab w:val="left" w:pos="680"/>
          <w:tab w:val="left" w:pos="1302"/>
        </w:tabs>
        <w:spacing w:line="480" w:lineRule="exact"/>
        <w:ind w:firstLine="0"/>
        <w:rPr>
          <w:rFonts w:ascii="微軟正黑體" w:eastAsia="微軟正黑體" w:hAnsi="微軟正黑體"/>
          <w:sz w:val="32"/>
          <w:szCs w:val="32"/>
        </w:rPr>
      </w:pPr>
      <w:r w:rsidRPr="006E6E98">
        <w:rPr>
          <w:rFonts w:ascii="微軟正黑體" w:eastAsia="微軟正黑體" w:hAnsi="微軟正黑體" w:hint="eastAsia"/>
          <w:sz w:val="32"/>
          <w:szCs w:val="32"/>
        </w:rPr>
        <w:t>國發會指出，</w:t>
      </w:r>
      <w:r w:rsidR="001A28F2" w:rsidRPr="006E6E98">
        <w:rPr>
          <w:rFonts w:ascii="微軟正黑體" w:eastAsia="微軟正黑體" w:hAnsi="微軟正黑體" w:hint="eastAsia"/>
          <w:sz w:val="32"/>
          <w:szCs w:val="32"/>
        </w:rPr>
        <w:t>五加二產業推動迄今，相關成效已</w:t>
      </w:r>
      <w:r w:rsidR="009E0B18" w:rsidRPr="006E6E98">
        <w:rPr>
          <w:rFonts w:ascii="微軟正黑體" w:eastAsia="微軟正黑體" w:hAnsi="微軟正黑體" w:hint="eastAsia"/>
          <w:sz w:val="32"/>
          <w:szCs w:val="32"/>
        </w:rPr>
        <w:t>然</w:t>
      </w:r>
      <w:r w:rsidR="001A28F2" w:rsidRPr="006E6E98">
        <w:rPr>
          <w:rFonts w:ascii="微軟正黑體" w:eastAsia="微軟正黑體" w:hAnsi="微軟正黑體" w:hint="eastAsia"/>
          <w:sz w:val="32"/>
          <w:szCs w:val="32"/>
        </w:rPr>
        <w:t>陸續展現，</w:t>
      </w:r>
      <w:r w:rsidR="009E0B18" w:rsidRPr="006E6E98">
        <w:rPr>
          <w:rFonts w:ascii="微軟正黑體" w:eastAsia="微軟正黑體" w:hAnsi="微軟正黑體" w:hint="eastAsia"/>
          <w:sz w:val="32"/>
          <w:szCs w:val="32"/>
        </w:rPr>
        <w:t>也為</w:t>
      </w:r>
      <w:r w:rsidR="001A28F2" w:rsidRPr="006E6E98">
        <w:rPr>
          <w:rFonts w:ascii="微軟正黑體" w:eastAsia="微軟正黑體" w:hAnsi="微軟正黑體" w:hint="eastAsia"/>
          <w:sz w:val="32"/>
          <w:szCs w:val="32"/>
        </w:rPr>
        <w:t>我國經濟轉型與產業發展注入</w:t>
      </w:r>
      <w:r w:rsidR="009E0B18" w:rsidRPr="006E6E98">
        <w:rPr>
          <w:rFonts w:ascii="微軟正黑體" w:eastAsia="微軟正黑體" w:hAnsi="微軟正黑體" w:hint="eastAsia"/>
          <w:sz w:val="32"/>
          <w:szCs w:val="32"/>
        </w:rPr>
        <w:t>了</w:t>
      </w:r>
      <w:r w:rsidR="001A28F2" w:rsidRPr="006E6E98">
        <w:rPr>
          <w:rFonts w:ascii="微軟正黑體" w:eastAsia="微軟正黑體" w:hAnsi="微軟正黑體" w:hint="eastAsia"/>
          <w:sz w:val="32"/>
          <w:szCs w:val="32"/>
        </w:rPr>
        <w:t>成長動能。未來政府亦將持續透過五加二</w:t>
      </w:r>
      <w:r w:rsidRPr="006E6E98">
        <w:rPr>
          <w:rFonts w:ascii="微軟正黑體" w:eastAsia="微軟正黑體" w:hAnsi="微軟正黑體" w:hint="eastAsia"/>
          <w:sz w:val="32"/>
          <w:szCs w:val="32"/>
        </w:rPr>
        <w:t>及</w:t>
      </w:r>
      <w:r w:rsidR="001A28F2" w:rsidRPr="006E6E98">
        <w:rPr>
          <w:rFonts w:ascii="微軟正黑體" w:eastAsia="微軟正黑體" w:hAnsi="微軟正黑體" w:hint="eastAsia"/>
          <w:sz w:val="32"/>
          <w:szCs w:val="32"/>
        </w:rPr>
        <w:t>六大核心戰略產業，</w:t>
      </w:r>
      <w:r w:rsidR="002D3478" w:rsidRPr="006E6E98">
        <w:rPr>
          <w:rFonts w:ascii="微軟正黑體" w:eastAsia="微軟正黑體" w:hAnsi="微軟正黑體" w:hint="eastAsia"/>
          <w:sz w:val="32"/>
          <w:szCs w:val="32"/>
        </w:rPr>
        <w:t>讓</w:t>
      </w:r>
      <w:r w:rsidR="009E0B18" w:rsidRPr="006E6E98">
        <w:rPr>
          <w:rFonts w:ascii="微軟正黑體" w:eastAsia="微軟正黑體" w:hAnsi="微軟正黑體" w:hint="eastAsia"/>
          <w:sz w:val="32"/>
          <w:szCs w:val="32"/>
        </w:rPr>
        <w:t>我國經濟與產業穩健前行，並成為全球不可或缺的關鍵性</w:t>
      </w:r>
      <w:r w:rsidR="008F050B" w:rsidRPr="006E6E98">
        <w:rPr>
          <w:rFonts w:ascii="微軟正黑體" w:eastAsia="微軟正黑體" w:hAnsi="微軟正黑體" w:hint="eastAsia"/>
          <w:sz w:val="32"/>
          <w:szCs w:val="32"/>
        </w:rPr>
        <w:t>力量</w:t>
      </w:r>
      <w:r w:rsidR="009E0B18" w:rsidRPr="006E6E98"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5BFFEB1A" w14:textId="03EB3897" w:rsidR="002D3478" w:rsidRPr="006E6E98" w:rsidRDefault="002D3478" w:rsidP="00884A5F">
      <w:pPr>
        <w:pStyle w:val="k02"/>
        <w:tabs>
          <w:tab w:val="left" w:pos="680"/>
          <w:tab w:val="left" w:pos="1302"/>
        </w:tabs>
        <w:spacing w:line="480" w:lineRule="exact"/>
        <w:ind w:firstLine="0"/>
        <w:rPr>
          <w:rFonts w:ascii="微軟正黑體" w:eastAsia="微軟正黑體" w:hAnsi="微軟正黑體"/>
          <w:sz w:val="32"/>
          <w:szCs w:val="32"/>
        </w:rPr>
      </w:pPr>
    </w:p>
    <w:p w14:paraId="71E69ACC" w14:textId="77777777" w:rsidR="002D3478" w:rsidRPr="006E6E98" w:rsidRDefault="002D3478" w:rsidP="00884A5F">
      <w:pPr>
        <w:pStyle w:val="k02"/>
        <w:tabs>
          <w:tab w:val="left" w:pos="680"/>
          <w:tab w:val="left" w:pos="1302"/>
        </w:tabs>
        <w:spacing w:line="480" w:lineRule="exact"/>
        <w:ind w:firstLine="0"/>
        <w:rPr>
          <w:rFonts w:ascii="微軟正黑體" w:eastAsia="微軟正黑體" w:hAnsi="微軟正黑體"/>
          <w:sz w:val="32"/>
          <w:szCs w:val="32"/>
        </w:rPr>
      </w:pPr>
    </w:p>
    <w:p w14:paraId="5B8DAEBB" w14:textId="350B1D24" w:rsidR="00CA472E" w:rsidRPr="006E6E98" w:rsidRDefault="00CA472E" w:rsidP="00884A5F">
      <w:pPr>
        <w:pStyle w:val="k02"/>
        <w:tabs>
          <w:tab w:val="left" w:pos="680"/>
          <w:tab w:val="left" w:pos="1302"/>
        </w:tabs>
        <w:spacing w:line="480" w:lineRule="exact"/>
        <w:ind w:firstLine="0"/>
        <w:rPr>
          <w:rFonts w:ascii="微軟正黑體" w:eastAsia="微軟正黑體" w:hAnsi="微軟正黑體"/>
          <w:sz w:val="32"/>
          <w:szCs w:val="32"/>
        </w:rPr>
      </w:pPr>
      <w:r w:rsidRPr="006E6E98">
        <w:rPr>
          <w:rFonts w:ascii="微軟正黑體" w:eastAsia="微軟正黑體" w:hAnsi="微軟正黑體" w:hint="eastAsia"/>
          <w:sz w:val="32"/>
          <w:szCs w:val="32"/>
        </w:rPr>
        <w:t>聯 絡 人：</w:t>
      </w:r>
      <w:r w:rsidR="00686257" w:rsidRPr="006E6E98">
        <w:rPr>
          <w:rFonts w:ascii="微軟正黑體" w:eastAsia="微軟正黑體" w:hAnsi="微軟正黑體" w:hint="eastAsia"/>
          <w:sz w:val="32"/>
          <w:szCs w:val="32"/>
        </w:rPr>
        <w:t>產業</w:t>
      </w:r>
      <w:r w:rsidRPr="006E6E98">
        <w:rPr>
          <w:rFonts w:ascii="微軟正黑體" w:eastAsia="微軟正黑體" w:hAnsi="微軟正黑體" w:hint="eastAsia"/>
          <w:sz w:val="32"/>
          <w:szCs w:val="32"/>
        </w:rPr>
        <w:t>發展處</w:t>
      </w:r>
      <w:r w:rsidR="00686257" w:rsidRPr="006E6E98">
        <w:rPr>
          <w:rFonts w:ascii="微軟正黑體" w:eastAsia="微軟正黑體" w:hAnsi="微軟正黑體" w:hint="eastAsia"/>
          <w:sz w:val="32"/>
          <w:szCs w:val="32"/>
        </w:rPr>
        <w:t>詹方冠</w:t>
      </w:r>
      <w:r w:rsidRPr="006E6E98">
        <w:rPr>
          <w:rFonts w:ascii="微軟正黑體" w:eastAsia="微軟正黑體" w:hAnsi="微軟正黑體" w:hint="eastAsia"/>
          <w:sz w:val="32"/>
          <w:szCs w:val="32"/>
        </w:rPr>
        <w:t>處長</w:t>
      </w:r>
    </w:p>
    <w:p w14:paraId="714C8F60" w14:textId="21A62560" w:rsidR="00CA472E" w:rsidRPr="006E6E98" w:rsidRDefault="00CA472E" w:rsidP="00884A5F">
      <w:pPr>
        <w:pStyle w:val="k02"/>
        <w:tabs>
          <w:tab w:val="left" w:pos="680"/>
          <w:tab w:val="left" w:pos="1302"/>
        </w:tabs>
        <w:spacing w:line="480" w:lineRule="exact"/>
        <w:ind w:firstLine="0"/>
        <w:rPr>
          <w:rFonts w:ascii="微軟正黑體" w:eastAsia="微軟正黑體" w:hAnsi="微軟正黑體"/>
          <w:sz w:val="32"/>
          <w:szCs w:val="32"/>
        </w:rPr>
      </w:pPr>
      <w:r w:rsidRPr="006E6E98">
        <w:rPr>
          <w:rFonts w:ascii="微軟正黑體" w:eastAsia="微軟正黑體" w:hAnsi="微軟正黑體" w:hint="eastAsia"/>
          <w:sz w:val="32"/>
          <w:szCs w:val="32"/>
        </w:rPr>
        <w:t>聯絡電話：(02)2316-585</w:t>
      </w:r>
      <w:r w:rsidR="00686257" w:rsidRPr="006E6E98">
        <w:rPr>
          <w:rFonts w:ascii="微軟正黑體" w:eastAsia="微軟正黑體" w:hAnsi="微軟正黑體" w:hint="eastAsia"/>
          <w:sz w:val="32"/>
          <w:szCs w:val="32"/>
        </w:rPr>
        <w:t>0</w:t>
      </w:r>
    </w:p>
    <w:sectPr w:rsidR="00CA472E" w:rsidRPr="006E6E9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0F69" w14:textId="77777777" w:rsidR="000C1E30" w:rsidRDefault="000C1E30" w:rsidP="00E6249C">
      <w:r>
        <w:separator/>
      </w:r>
    </w:p>
  </w:endnote>
  <w:endnote w:type="continuationSeparator" w:id="0">
    <w:p w14:paraId="6EE0329D" w14:textId="77777777" w:rsidR="000C1E30" w:rsidRDefault="000C1E30" w:rsidP="00E6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魏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E0002E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900366"/>
      <w:docPartObj>
        <w:docPartGallery w:val="Page Numbers (Bottom of Page)"/>
        <w:docPartUnique/>
      </w:docPartObj>
    </w:sdtPr>
    <w:sdtEndPr/>
    <w:sdtContent>
      <w:p w14:paraId="1D33D67C" w14:textId="70535496" w:rsidR="000C4F0C" w:rsidRDefault="000C4F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E8A" w:rsidRPr="000E2E8A">
          <w:rPr>
            <w:noProof/>
            <w:lang w:val="zh-TW"/>
          </w:rPr>
          <w:t>4</w:t>
        </w:r>
        <w:r>
          <w:fldChar w:fldCharType="end"/>
        </w:r>
      </w:p>
    </w:sdtContent>
  </w:sdt>
  <w:p w14:paraId="1411F009" w14:textId="77777777" w:rsidR="000C4F0C" w:rsidRDefault="000C4F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B3AD" w14:textId="77777777" w:rsidR="000C1E30" w:rsidRDefault="000C1E30" w:rsidP="00E6249C">
      <w:r>
        <w:separator/>
      </w:r>
    </w:p>
  </w:footnote>
  <w:footnote w:type="continuationSeparator" w:id="0">
    <w:p w14:paraId="48ADF537" w14:textId="77777777" w:rsidR="000C1E30" w:rsidRDefault="000C1E30" w:rsidP="00E6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F3318"/>
    <w:multiLevelType w:val="hybridMultilevel"/>
    <w:tmpl w:val="BDD06476"/>
    <w:lvl w:ilvl="0" w:tplc="04090015">
      <w:start w:val="1"/>
      <w:numFmt w:val="taiwaneseCountingThousand"/>
      <w:lvlText w:val="%1、"/>
      <w:lvlJc w:val="left"/>
      <w:pPr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" w15:restartNumberingAfterBreak="0">
    <w:nsid w:val="2FBB639C"/>
    <w:multiLevelType w:val="hybridMultilevel"/>
    <w:tmpl w:val="DF26619A"/>
    <w:lvl w:ilvl="0" w:tplc="4244B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50661A8">
      <w:start w:val="1"/>
      <w:numFmt w:val="taiwaneseCountingThousand"/>
      <w:lvlText w:val="（%2）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097EB8"/>
    <w:multiLevelType w:val="hybridMultilevel"/>
    <w:tmpl w:val="C0A4D5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3F181E"/>
    <w:multiLevelType w:val="hybridMultilevel"/>
    <w:tmpl w:val="DDB4E0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E2669E"/>
    <w:multiLevelType w:val="hybridMultilevel"/>
    <w:tmpl w:val="31ACE8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EE2234"/>
    <w:multiLevelType w:val="hybridMultilevel"/>
    <w:tmpl w:val="DC3C86DA"/>
    <w:lvl w:ilvl="0" w:tplc="FD16C9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4809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492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237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6C04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A8FD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C67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60F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F867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A62A9"/>
    <w:multiLevelType w:val="hybridMultilevel"/>
    <w:tmpl w:val="59E0509E"/>
    <w:lvl w:ilvl="0" w:tplc="299A85E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7" w15:restartNumberingAfterBreak="0">
    <w:nsid w:val="710A5867"/>
    <w:multiLevelType w:val="hybridMultilevel"/>
    <w:tmpl w:val="7C344B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FF"/>
    <w:rsid w:val="00010E8D"/>
    <w:rsid w:val="00014270"/>
    <w:rsid w:val="00015289"/>
    <w:rsid w:val="00017CAD"/>
    <w:rsid w:val="00023764"/>
    <w:rsid w:val="000432E1"/>
    <w:rsid w:val="0005790A"/>
    <w:rsid w:val="000622FE"/>
    <w:rsid w:val="000705F1"/>
    <w:rsid w:val="000809EC"/>
    <w:rsid w:val="00082FE0"/>
    <w:rsid w:val="00083168"/>
    <w:rsid w:val="00086F62"/>
    <w:rsid w:val="00091D7C"/>
    <w:rsid w:val="000A562E"/>
    <w:rsid w:val="000C1E30"/>
    <w:rsid w:val="000C4CC4"/>
    <w:rsid w:val="000C4F0C"/>
    <w:rsid w:val="000D4447"/>
    <w:rsid w:val="000D5AFF"/>
    <w:rsid w:val="000E1F07"/>
    <w:rsid w:val="000E2E8A"/>
    <w:rsid w:val="000E61C6"/>
    <w:rsid w:val="000F75A6"/>
    <w:rsid w:val="0011364C"/>
    <w:rsid w:val="001410D0"/>
    <w:rsid w:val="00145FA3"/>
    <w:rsid w:val="00157B2D"/>
    <w:rsid w:val="00177C70"/>
    <w:rsid w:val="001811EE"/>
    <w:rsid w:val="00192E34"/>
    <w:rsid w:val="00197FC5"/>
    <w:rsid w:val="001A28F2"/>
    <w:rsid w:val="001A499B"/>
    <w:rsid w:val="001C0208"/>
    <w:rsid w:val="001C34D1"/>
    <w:rsid w:val="001C5AA5"/>
    <w:rsid w:val="001D2C41"/>
    <w:rsid w:val="001E0827"/>
    <w:rsid w:val="001E0CD3"/>
    <w:rsid w:val="001E272B"/>
    <w:rsid w:val="0020354D"/>
    <w:rsid w:val="002204E7"/>
    <w:rsid w:val="00225516"/>
    <w:rsid w:val="002316C8"/>
    <w:rsid w:val="002437BE"/>
    <w:rsid w:val="00244ACA"/>
    <w:rsid w:val="00245065"/>
    <w:rsid w:val="0024636C"/>
    <w:rsid w:val="0025153E"/>
    <w:rsid w:val="00260A38"/>
    <w:rsid w:val="0027254B"/>
    <w:rsid w:val="0027394C"/>
    <w:rsid w:val="00290D30"/>
    <w:rsid w:val="002973C9"/>
    <w:rsid w:val="002A36E8"/>
    <w:rsid w:val="002A48B0"/>
    <w:rsid w:val="002C7CC3"/>
    <w:rsid w:val="002D31CF"/>
    <w:rsid w:val="002D3478"/>
    <w:rsid w:val="002F3845"/>
    <w:rsid w:val="002F6A19"/>
    <w:rsid w:val="0033348F"/>
    <w:rsid w:val="00336B0A"/>
    <w:rsid w:val="00345AE4"/>
    <w:rsid w:val="00352536"/>
    <w:rsid w:val="00357B51"/>
    <w:rsid w:val="00364F54"/>
    <w:rsid w:val="00372EBD"/>
    <w:rsid w:val="00373C23"/>
    <w:rsid w:val="003A3B90"/>
    <w:rsid w:val="003B2CF6"/>
    <w:rsid w:val="003C09EC"/>
    <w:rsid w:val="003C45F7"/>
    <w:rsid w:val="003D251A"/>
    <w:rsid w:val="003E1F48"/>
    <w:rsid w:val="004030FF"/>
    <w:rsid w:val="00406E81"/>
    <w:rsid w:val="00431753"/>
    <w:rsid w:val="00442F14"/>
    <w:rsid w:val="00462FA5"/>
    <w:rsid w:val="00471A81"/>
    <w:rsid w:val="00477AE7"/>
    <w:rsid w:val="00482687"/>
    <w:rsid w:val="004855CE"/>
    <w:rsid w:val="00492FA3"/>
    <w:rsid w:val="004A2614"/>
    <w:rsid w:val="004A7A2A"/>
    <w:rsid w:val="004C4CF0"/>
    <w:rsid w:val="004D1FFD"/>
    <w:rsid w:val="004D2A88"/>
    <w:rsid w:val="004D35FA"/>
    <w:rsid w:val="004E5641"/>
    <w:rsid w:val="00505540"/>
    <w:rsid w:val="00537575"/>
    <w:rsid w:val="00562094"/>
    <w:rsid w:val="0056457B"/>
    <w:rsid w:val="0058134D"/>
    <w:rsid w:val="005833F9"/>
    <w:rsid w:val="005A3EA9"/>
    <w:rsid w:val="005B5891"/>
    <w:rsid w:val="005C116A"/>
    <w:rsid w:val="005C568E"/>
    <w:rsid w:val="005C6888"/>
    <w:rsid w:val="005E2EE0"/>
    <w:rsid w:val="0060543C"/>
    <w:rsid w:val="00624850"/>
    <w:rsid w:val="00627A70"/>
    <w:rsid w:val="00677B2B"/>
    <w:rsid w:val="00686257"/>
    <w:rsid w:val="006E6E98"/>
    <w:rsid w:val="006F1735"/>
    <w:rsid w:val="006F2203"/>
    <w:rsid w:val="006F469F"/>
    <w:rsid w:val="00706382"/>
    <w:rsid w:val="007466DD"/>
    <w:rsid w:val="00755415"/>
    <w:rsid w:val="00777162"/>
    <w:rsid w:val="00784721"/>
    <w:rsid w:val="00793FC6"/>
    <w:rsid w:val="007A0457"/>
    <w:rsid w:val="007B320A"/>
    <w:rsid w:val="007B4432"/>
    <w:rsid w:val="007B44C4"/>
    <w:rsid w:val="007B7635"/>
    <w:rsid w:val="007C4CAC"/>
    <w:rsid w:val="007D2810"/>
    <w:rsid w:val="007F1E92"/>
    <w:rsid w:val="007F4513"/>
    <w:rsid w:val="008002EF"/>
    <w:rsid w:val="0082051E"/>
    <w:rsid w:val="00820943"/>
    <w:rsid w:val="00827DF9"/>
    <w:rsid w:val="00884A5F"/>
    <w:rsid w:val="00891D5F"/>
    <w:rsid w:val="008A60CA"/>
    <w:rsid w:val="008B4450"/>
    <w:rsid w:val="008C5C2D"/>
    <w:rsid w:val="008D0DDD"/>
    <w:rsid w:val="008F050B"/>
    <w:rsid w:val="008F723B"/>
    <w:rsid w:val="00906625"/>
    <w:rsid w:val="00907D37"/>
    <w:rsid w:val="0091149E"/>
    <w:rsid w:val="00915009"/>
    <w:rsid w:val="00920366"/>
    <w:rsid w:val="009241C5"/>
    <w:rsid w:val="0093451B"/>
    <w:rsid w:val="009457C0"/>
    <w:rsid w:val="00981683"/>
    <w:rsid w:val="009B7F6D"/>
    <w:rsid w:val="009C4D46"/>
    <w:rsid w:val="009E0B18"/>
    <w:rsid w:val="009E0CBF"/>
    <w:rsid w:val="009F1A71"/>
    <w:rsid w:val="00A074D0"/>
    <w:rsid w:val="00A07E85"/>
    <w:rsid w:val="00A10877"/>
    <w:rsid w:val="00A11FFA"/>
    <w:rsid w:val="00A12424"/>
    <w:rsid w:val="00A12F70"/>
    <w:rsid w:val="00A15B71"/>
    <w:rsid w:val="00A27730"/>
    <w:rsid w:val="00A521FD"/>
    <w:rsid w:val="00A53E62"/>
    <w:rsid w:val="00A54B41"/>
    <w:rsid w:val="00A64046"/>
    <w:rsid w:val="00A71EB9"/>
    <w:rsid w:val="00A87C8A"/>
    <w:rsid w:val="00AD4059"/>
    <w:rsid w:val="00AE239D"/>
    <w:rsid w:val="00AE614B"/>
    <w:rsid w:val="00AF7900"/>
    <w:rsid w:val="00B04814"/>
    <w:rsid w:val="00B06697"/>
    <w:rsid w:val="00B20F83"/>
    <w:rsid w:val="00B22E46"/>
    <w:rsid w:val="00B2338E"/>
    <w:rsid w:val="00B5350A"/>
    <w:rsid w:val="00B609AF"/>
    <w:rsid w:val="00B751DD"/>
    <w:rsid w:val="00B76BC0"/>
    <w:rsid w:val="00B90F97"/>
    <w:rsid w:val="00BA013B"/>
    <w:rsid w:val="00BC3849"/>
    <w:rsid w:val="00BC62C8"/>
    <w:rsid w:val="00BD3AAC"/>
    <w:rsid w:val="00C21CEE"/>
    <w:rsid w:val="00C261DE"/>
    <w:rsid w:val="00C30871"/>
    <w:rsid w:val="00C3114B"/>
    <w:rsid w:val="00C32322"/>
    <w:rsid w:val="00C42C99"/>
    <w:rsid w:val="00C46FB3"/>
    <w:rsid w:val="00C56084"/>
    <w:rsid w:val="00C93C59"/>
    <w:rsid w:val="00C94EAF"/>
    <w:rsid w:val="00CA472E"/>
    <w:rsid w:val="00CA5BF2"/>
    <w:rsid w:val="00CC12C4"/>
    <w:rsid w:val="00CD4111"/>
    <w:rsid w:val="00CD4752"/>
    <w:rsid w:val="00CD4870"/>
    <w:rsid w:val="00CD5611"/>
    <w:rsid w:val="00CD6FB3"/>
    <w:rsid w:val="00CE16A4"/>
    <w:rsid w:val="00CE1C1E"/>
    <w:rsid w:val="00CE46FE"/>
    <w:rsid w:val="00CF5167"/>
    <w:rsid w:val="00CF723D"/>
    <w:rsid w:val="00D52A26"/>
    <w:rsid w:val="00D903B6"/>
    <w:rsid w:val="00D94440"/>
    <w:rsid w:val="00D95E47"/>
    <w:rsid w:val="00D96F6A"/>
    <w:rsid w:val="00DA0FB6"/>
    <w:rsid w:val="00DB524B"/>
    <w:rsid w:val="00DB5F5E"/>
    <w:rsid w:val="00DE3EEA"/>
    <w:rsid w:val="00DF22C0"/>
    <w:rsid w:val="00E044C5"/>
    <w:rsid w:val="00E20CAD"/>
    <w:rsid w:val="00E2643D"/>
    <w:rsid w:val="00E30991"/>
    <w:rsid w:val="00E44A79"/>
    <w:rsid w:val="00E57666"/>
    <w:rsid w:val="00E6249C"/>
    <w:rsid w:val="00E70EE7"/>
    <w:rsid w:val="00E76D67"/>
    <w:rsid w:val="00E941D9"/>
    <w:rsid w:val="00E9435D"/>
    <w:rsid w:val="00E95205"/>
    <w:rsid w:val="00EA39E2"/>
    <w:rsid w:val="00EA73CC"/>
    <w:rsid w:val="00EB26B4"/>
    <w:rsid w:val="00EF6E06"/>
    <w:rsid w:val="00F1104E"/>
    <w:rsid w:val="00F51757"/>
    <w:rsid w:val="00F57C80"/>
    <w:rsid w:val="00F70ECA"/>
    <w:rsid w:val="00F74A4B"/>
    <w:rsid w:val="00F9242B"/>
    <w:rsid w:val="00FB3BDF"/>
    <w:rsid w:val="00FC009F"/>
    <w:rsid w:val="00FC6028"/>
    <w:rsid w:val="00FD1EC5"/>
    <w:rsid w:val="00FE4676"/>
    <w:rsid w:val="00FE7197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F62999"/>
  <w15:docId w15:val="{D6018A7F-E6EE-48D7-BB91-970DD538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A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AFF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0D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D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02">
    <w:name w:val="k02"/>
    <w:basedOn w:val="a"/>
    <w:rsid w:val="00E95205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5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952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2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6249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62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6249C"/>
    <w:rPr>
      <w:sz w:val="20"/>
      <w:szCs w:val="20"/>
    </w:rPr>
  </w:style>
  <w:style w:type="paragraph" w:customStyle="1" w:styleId="k00t26">
    <w:name w:val="k00t26"/>
    <w:basedOn w:val="a"/>
    <w:uiPriority w:val="99"/>
    <w:rsid w:val="00B0481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240" w:after="480" w:line="560" w:lineRule="exact"/>
      <w:jc w:val="center"/>
      <w:textAlignment w:val="baseline"/>
    </w:pPr>
    <w:rPr>
      <w:rFonts w:ascii="Times New Roman" w:eastAsia="文鼎粗魏碑" w:hAnsi="Times New Roman" w:cs="Times New Roman"/>
      <w:kern w:val="0"/>
      <w:sz w:val="52"/>
      <w:szCs w:val="20"/>
    </w:rPr>
  </w:style>
  <w:style w:type="character" w:styleId="ab">
    <w:name w:val="Hyperlink"/>
    <w:basedOn w:val="a0"/>
    <w:uiPriority w:val="99"/>
    <w:unhideWhenUsed/>
    <w:rsid w:val="001E0CD3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1E0CD3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432E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32E1"/>
  </w:style>
  <w:style w:type="character" w:customStyle="1" w:styleId="ae">
    <w:name w:val="註解文字 字元"/>
    <w:basedOn w:val="a0"/>
    <w:link w:val="ad"/>
    <w:uiPriority w:val="99"/>
    <w:semiHidden/>
    <w:rsid w:val="000432E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432E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432E1"/>
    <w:rPr>
      <w:b/>
      <w:bCs/>
    </w:rPr>
  </w:style>
  <w:style w:type="paragraph" w:styleId="af1">
    <w:name w:val="Plain Text"/>
    <w:basedOn w:val="a"/>
    <w:link w:val="af2"/>
    <w:uiPriority w:val="99"/>
    <w:semiHidden/>
    <w:unhideWhenUsed/>
    <w:rsid w:val="00CD4870"/>
    <w:rPr>
      <w:rFonts w:ascii="細明體" w:eastAsia="細明體" w:hAnsi="Courier New" w:cs="Courier New"/>
    </w:rPr>
  </w:style>
  <w:style w:type="character" w:customStyle="1" w:styleId="af2">
    <w:name w:val="純文字 字元"/>
    <w:basedOn w:val="a0"/>
    <w:link w:val="af1"/>
    <w:uiPriority w:val="99"/>
    <w:semiHidden/>
    <w:rsid w:val="00CD4870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6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D2CF-DE5F-466E-B946-B39382921E5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王濟蕙</dc:creator>
  <cp:lastModifiedBy>賴虹文</cp:lastModifiedBy>
  <cp:revision>12</cp:revision>
  <cp:lastPrinted>2023-01-17T00:55:00Z</cp:lastPrinted>
  <dcterms:created xsi:type="dcterms:W3CDTF">2023-01-17T00:28:00Z</dcterms:created>
  <dcterms:modified xsi:type="dcterms:W3CDTF">2023-01-17T01:31:00Z</dcterms:modified>
</cp:coreProperties>
</file>