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8D44" w14:textId="6600D4DB" w:rsidR="00482687" w:rsidRPr="00020406" w:rsidRDefault="00482687" w:rsidP="00685F22">
      <w:pPr>
        <w:spacing w:line="500" w:lineRule="exact"/>
        <w:jc w:val="center"/>
        <w:rPr>
          <w:rFonts w:ascii="微軟正黑體" w:eastAsia="微軟正黑體" w:hAnsi="微軟正黑體" w:cs="Times New Roman"/>
          <w:sz w:val="32"/>
          <w:szCs w:val="32"/>
        </w:rPr>
      </w:pPr>
      <w:r w:rsidRPr="00020406">
        <w:rPr>
          <w:rFonts w:ascii="微軟正黑體" w:eastAsia="微軟正黑體" w:hAnsi="微軟正黑體" w:cs="Times New Roman"/>
          <w:noProof/>
          <w:sz w:val="32"/>
          <w:szCs w:val="32"/>
        </w:rPr>
        <w:drawing>
          <wp:anchor distT="0" distB="0" distL="114300" distR="114300" simplePos="0" relativeHeight="251658240" behindDoc="0" locked="0" layoutInCell="1" allowOverlap="1" wp14:anchorId="2E9D6E87" wp14:editId="03C0AF66">
            <wp:simplePos x="0" y="0"/>
            <wp:positionH relativeFrom="column">
              <wp:posOffset>-914400</wp:posOffset>
            </wp:positionH>
            <wp:positionV relativeFrom="paragraph">
              <wp:posOffset>-609600</wp:posOffset>
            </wp:positionV>
            <wp:extent cx="2480986" cy="4953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5852" cy="496271"/>
                    </a:xfrm>
                    <a:prstGeom prst="rect">
                      <a:avLst/>
                    </a:prstGeom>
                  </pic:spPr>
                </pic:pic>
              </a:graphicData>
            </a:graphic>
            <wp14:sizeRelH relativeFrom="page">
              <wp14:pctWidth>0</wp14:pctWidth>
            </wp14:sizeRelH>
            <wp14:sizeRelV relativeFrom="page">
              <wp14:pctHeight>0</wp14:pctHeight>
            </wp14:sizeRelV>
          </wp:anchor>
        </w:drawing>
      </w:r>
      <w:r w:rsidRPr="00020406">
        <w:rPr>
          <w:rFonts w:ascii="微軟正黑體" w:eastAsia="微軟正黑體" w:hAnsi="微軟正黑體" w:cs="Times New Roman" w:hint="eastAsia"/>
          <w:b/>
          <w:bCs/>
          <w:sz w:val="32"/>
          <w:szCs w:val="32"/>
        </w:rPr>
        <w:t>國家發展</w:t>
      </w:r>
      <w:r w:rsidRPr="00020406">
        <w:rPr>
          <w:rFonts w:ascii="微軟正黑體" w:eastAsia="微軟正黑體" w:hAnsi="微軟正黑體" w:cs="Times New Roman"/>
          <w:b/>
          <w:bCs/>
          <w:sz w:val="32"/>
          <w:szCs w:val="32"/>
        </w:rPr>
        <w:t>委員會 新聞稿</w:t>
      </w:r>
    </w:p>
    <w:p w14:paraId="010D227B" w14:textId="7C340C78" w:rsidR="00482687" w:rsidRPr="00020406" w:rsidRDefault="0034183D" w:rsidP="00685F22">
      <w:pPr>
        <w:spacing w:line="500" w:lineRule="exact"/>
        <w:ind w:right="1280"/>
        <w:jc w:val="right"/>
        <w:rPr>
          <w:rFonts w:ascii="微軟正黑體" w:eastAsia="微軟正黑體" w:hAnsi="微軟正黑體" w:cs="Times New Roman"/>
          <w:b/>
          <w:bCs/>
          <w:kern w:val="0"/>
          <w:sz w:val="32"/>
          <w:szCs w:val="32"/>
        </w:rPr>
      </w:pPr>
      <w:r w:rsidRPr="00020406">
        <w:rPr>
          <w:rFonts w:ascii="微軟正黑體" w:eastAsia="微軟正黑體" w:hAnsi="微軟正黑體" w:cs="Times New Roman" w:hint="eastAsia"/>
          <w:b/>
          <w:bCs/>
          <w:kern w:val="0"/>
          <w:sz w:val="36"/>
          <w:szCs w:val="36"/>
        </w:rPr>
        <w:t>國發會第104次委員會議新聞稿</w:t>
      </w:r>
    </w:p>
    <w:p w14:paraId="6FF0757D" w14:textId="35428580" w:rsidR="00482687" w:rsidRPr="00020406" w:rsidRDefault="00482687" w:rsidP="00685F22">
      <w:pPr>
        <w:spacing w:line="500" w:lineRule="exact"/>
        <w:ind w:right="84"/>
        <w:rPr>
          <w:rFonts w:ascii="微軟正黑體" w:eastAsia="微軟正黑體" w:hAnsi="微軟正黑體" w:cs="Times New Roman"/>
          <w:bCs/>
          <w:kern w:val="0"/>
          <w:sz w:val="28"/>
          <w:szCs w:val="28"/>
        </w:rPr>
      </w:pPr>
      <w:r w:rsidRPr="00020406">
        <w:rPr>
          <w:rFonts w:ascii="微軟正黑體" w:eastAsia="微軟正黑體" w:hAnsi="微軟正黑體" w:cs="Times New Roman" w:hint="eastAsia"/>
          <w:bCs/>
          <w:kern w:val="0"/>
          <w:sz w:val="28"/>
          <w:szCs w:val="28"/>
        </w:rPr>
        <w:t>發布日期：1</w:t>
      </w:r>
      <w:r w:rsidR="0034183D" w:rsidRPr="00020406">
        <w:rPr>
          <w:rFonts w:ascii="微軟正黑體" w:eastAsia="微軟正黑體" w:hAnsi="微軟正黑體" w:cs="Times New Roman" w:hint="eastAsia"/>
          <w:bCs/>
          <w:kern w:val="0"/>
          <w:sz w:val="28"/>
          <w:szCs w:val="28"/>
        </w:rPr>
        <w:t>11</w:t>
      </w:r>
      <w:r w:rsidRPr="00020406">
        <w:rPr>
          <w:rFonts w:ascii="微軟正黑體" w:eastAsia="微軟正黑體" w:hAnsi="微軟正黑體" w:cs="Times New Roman" w:hint="eastAsia"/>
          <w:bCs/>
          <w:kern w:val="0"/>
          <w:sz w:val="28"/>
          <w:szCs w:val="28"/>
        </w:rPr>
        <w:t>年</w:t>
      </w:r>
      <w:r w:rsidR="0034183D" w:rsidRPr="00020406">
        <w:rPr>
          <w:rFonts w:ascii="微軟正黑體" w:eastAsia="微軟正黑體" w:hAnsi="微軟正黑體" w:cs="Times New Roman" w:hint="eastAsia"/>
          <w:bCs/>
          <w:kern w:val="0"/>
          <w:sz w:val="28"/>
          <w:szCs w:val="28"/>
        </w:rPr>
        <w:t>11</w:t>
      </w:r>
      <w:r w:rsidRPr="00020406">
        <w:rPr>
          <w:rFonts w:ascii="微軟正黑體" w:eastAsia="微軟正黑體" w:hAnsi="微軟正黑體" w:cs="Times New Roman" w:hint="eastAsia"/>
          <w:bCs/>
          <w:kern w:val="0"/>
          <w:sz w:val="28"/>
          <w:szCs w:val="28"/>
        </w:rPr>
        <w:t>月</w:t>
      </w:r>
      <w:r w:rsidR="0034183D" w:rsidRPr="00020406">
        <w:rPr>
          <w:rFonts w:ascii="微軟正黑體" w:eastAsia="微軟正黑體" w:hAnsi="微軟正黑體" w:cs="Times New Roman" w:hint="eastAsia"/>
          <w:bCs/>
          <w:kern w:val="0"/>
          <w:sz w:val="28"/>
          <w:szCs w:val="28"/>
        </w:rPr>
        <w:t>21</w:t>
      </w:r>
      <w:r w:rsidRPr="00020406">
        <w:rPr>
          <w:rFonts w:ascii="微軟正黑體" w:eastAsia="微軟正黑體" w:hAnsi="微軟正黑體" w:cs="Times New Roman" w:hint="eastAsia"/>
          <w:bCs/>
          <w:kern w:val="0"/>
          <w:sz w:val="28"/>
          <w:szCs w:val="28"/>
        </w:rPr>
        <w:t>日</w:t>
      </w:r>
    </w:p>
    <w:p w14:paraId="76D82E13" w14:textId="06F100F2" w:rsidR="00482687" w:rsidRPr="00020406" w:rsidRDefault="00482687" w:rsidP="00685F22">
      <w:pPr>
        <w:spacing w:line="500" w:lineRule="exact"/>
        <w:ind w:right="84"/>
        <w:rPr>
          <w:rFonts w:ascii="微軟正黑體" w:eastAsia="微軟正黑體" w:hAnsi="微軟正黑體" w:cs="Times New Roman"/>
          <w:bCs/>
          <w:kern w:val="0"/>
          <w:sz w:val="28"/>
          <w:szCs w:val="28"/>
        </w:rPr>
      </w:pPr>
      <w:r w:rsidRPr="00020406">
        <w:rPr>
          <w:rFonts w:ascii="微軟正黑體" w:eastAsia="微軟正黑體" w:hAnsi="微軟正黑體" w:cs="Times New Roman" w:hint="eastAsia"/>
          <w:bCs/>
          <w:kern w:val="0"/>
          <w:sz w:val="28"/>
          <w:szCs w:val="28"/>
        </w:rPr>
        <w:t>發布單位：</w:t>
      </w:r>
      <w:r w:rsidR="0034183D" w:rsidRPr="00020406">
        <w:rPr>
          <w:rFonts w:ascii="微軟正黑體" w:eastAsia="微軟正黑體" w:hAnsi="微軟正黑體" w:cs="Times New Roman" w:hint="eastAsia"/>
          <w:bCs/>
          <w:kern w:val="0"/>
          <w:sz w:val="28"/>
          <w:szCs w:val="28"/>
        </w:rPr>
        <w:t>國會及新聞聯絡中心</w:t>
      </w:r>
    </w:p>
    <w:p w14:paraId="5E6C8969" w14:textId="17FE81D2" w:rsidR="00482687" w:rsidRPr="00020406" w:rsidRDefault="00482687" w:rsidP="00685F22">
      <w:pPr>
        <w:pStyle w:val="k02"/>
        <w:tabs>
          <w:tab w:val="clear" w:pos="960"/>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t>國發會今（</w:t>
      </w:r>
      <w:r w:rsidR="003A2AA6" w:rsidRPr="00020406">
        <w:rPr>
          <w:rFonts w:ascii="微軟正黑體" w:eastAsia="微軟正黑體" w:hAnsi="微軟正黑體" w:hint="eastAsia"/>
          <w:sz w:val="32"/>
          <w:szCs w:val="32"/>
        </w:rPr>
        <w:t>21</w:t>
      </w:r>
      <w:r w:rsidRPr="00020406">
        <w:rPr>
          <w:rFonts w:ascii="微軟正黑體" w:eastAsia="微軟正黑體" w:hAnsi="微軟正黑體" w:hint="eastAsia"/>
          <w:sz w:val="32"/>
          <w:szCs w:val="32"/>
        </w:rPr>
        <w:t>）日</w:t>
      </w:r>
      <w:r w:rsidR="003A2AA6" w:rsidRPr="00020406">
        <w:rPr>
          <w:rFonts w:ascii="微軟正黑體" w:eastAsia="微軟正黑體" w:hAnsi="微軟正黑體" w:hint="eastAsia"/>
          <w:sz w:val="32"/>
          <w:szCs w:val="32"/>
        </w:rPr>
        <w:t>舉行</w:t>
      </w:r>
      <w:r w:rsidRPr="00020406">
        <w:rPr>
          <w:rFonts w:ascii="微軟正黑體" w:eastAsia="微軟正黑體" w:hAnsi="微軟正黑體" w:hint="eastAsia"/>
          <w:sz w:val="32"/>
          <w:szCs w:val="32"/>
        </w:rPr>
        <w:t>第</w:t>
      </w:r>
      <w:r w:rsidR="003A2AA6" w:rsidRPr="00020406">
        <w:rPr>
          <w:rFonts w:ascii="微軟正黑體" w:eastAsia="微軟正黑體" w:hAnsi="微軟正黑體" w:hint="eastAsia"/>
          <w:sz w:val="32"/>
          <w:szCs w:val="32"/>
        </w:rPr>
        <w:t>104</w:t>
      </w:r>
      <w:r w:rsidRPr="00020406">
        <w:rPr>
          <w:rFonts w:ascii="微軟正黑體" w:eastAsia="微軟正黑體" w:hAnsi="微軟正黑體" w:hint="eastAsia"/>
          <w:sz w:val="32"/>
          <w:szCs w:val="32"/>
        </w:rPr>
        <w:t>次委員會議，</w:t>
      </w:r>
      <w:r w:rsidR="00685F22">
        <w:rPr>
          <w:rFonts w:ascii="微軟正黑體" w:eastAsia="微軟正黑體" w:hAnsi="微軟正黑體" w:hint="eastAsia"/>
          <w:sz w:val="32"/>
          <w:szCs w:val="32"/>
        </w:rPr>
        <w:t>會中由國發會</w:t>
      </w:r>
      <w:r w:rsidR="00B464F1">
        <w:rPr>
          <w:rFonts w:ascii="微軟正黑體" w:eastAsia="微軟正黑體" w:hAnsi="微軟正黑體" w:hint="eastAsia"/>
          <w:sz w:val="32"/>
          <w:szCs w:val="32"/>
        </w:rPr>
        <w:t>報告有關</w:t>
      </w:r>
      <w:r w:rsidR="00685F22" w:rsidRPr="00685F22">
        <w:rPr>
          <w:rFonts w:ascii="微軟正黑體" w:eastAsia="微軟正黑體" w:hAnsi="微軟正黑體" w:hint="eastAsia"/>
          <w:sz w:val="32"/>
          <w:szCs w:val="32"/>
        </w:rPr>
        <w:t>整體公共建設計畫截至10月底之執行情形</w:t>
      </w:r>
      <w:r w:rsidR="00685F22">
        <w:rPr>
          <w:rFonts w:ascii="微軟正黑體" w:eastAsia="微軟正黑體" w:hAnsi="微軟正黑體" w:hint="eastAsia"/>
          <w:sz w:val="32"/>
          <w:szCs w:val="32"/>
        </w:rPr>
        <w:t>，以及</w:t>
      </w:r>
      <w:r w:rsidR="00685F22" w:rsidRPr="00685F22">
        <w:rPr>
          <w:rFonts w:ascii="微軟正黑體" w:eastAsia="微軟正黑體" w:hAnsi="微軟正黑體" w:hint="eastAsia"/>
          <w:sz w:val="32"/>
          <w:szCs w:val="32"/>
        </w:rPr>
        <w:t>前瞻基礎建設計畫執行情形。</w:t>
      </w:r>
      <w:r w:rsidR="00685F22">
        <w:rPr>
          <w:rFonts w:ascii="微軟正黑體" w:eastAsia="微軟正黑體" w:hAnsi="微軟正黑體" w:hint="eastAsia"/>
          <w:sz w:val="32"/>
          <w:szCs w:val="32"/>
        </w:rPr>
        <w:t>本次</w:t>
      </w:r>
      <w:r w:rsidR="00685F22" w:rsidRPr="00685F22">
        <w:rPr>
          <w:rFonts w:ascii="微軟正黑體" w:eastAsia="微軟正黑體" w:hAnsi="微軟正黑體" w:hint="eastAsia"/>
          <w:sz w:val="32"/>
          <w:szCs w:val="32"/>
        </w:rPr>
        <w:t>委員會議審議通過行政院交議，交通部陳報「台</w:t>
      </w:r>
      <w:r w:rsidR="00685F22" w:rsidRPr="00685F22">
        <w:rPr>
          <w:rFonts w:ascii="微軟正黑體" w:eastAsia="微軟正黑體" w:hAnsi="微軟正黑體"/>
          <w:sz w:val="32"/>
          <w:szCs w:val="32"/>
        </w:rPr>
        <w:t>61</w:t>
      </w:r>
      <w:r w:rsidR="00685F22" w:rsidRPr="00685F22">
        <w:rPr>
          <w:rFonts w:ascii="微軟正黑體" w:eastAsia="微軟正黑體" w:hAnsi="微軟正黑體" w:hint="eastAsia"/>
          <w:sz w:val="32"/>
          <w:szCs w:val="32"/>
        </w:rPr>
        <w:t>線快速公路新北市</w:t>
      </w:r>
      <w:r w:rsidR="00685F22" w:rsidRPr="00685F22">
        <w:rPr>
          <w:rFonts w:ascii="微軟正黑體" w:eastAsia="微軟正黑體" w:hAnsi="微軟正黑體"/>
          <w:sz w:val="32"/>
          <w:szCs w:val="32"/>
        </w:rPr>
        <w:t>~</w:t>
      </w:r>
      <w:r w:rsidR="00685F22" w:rsidRPr="00685F22">
        <w:rPr>
          <w:rFonts w:ascii="微軟正黑體" w:eastAsia="微軟正黑體" w:hAnsi="微軟正黑體" w:hint="eastAsia"/>
          <w:sz w:val="32"/>
          <w:szCs w:val="32"/>
        </w:rPr>
        <w:t>苗栗縣路段平交路口改善」綜合規劃案，</w:t>
      </w:r>
      <w:r w:rsidR="00685F22">
        <w:rPr>
          <w:rFonts w:ascii="微軟正黑體" w:eastAsia="微軟正黑體" w:hAnsi="微軟正黑體" w:hint="eastAsia"/>
          <w:sz w:val="32"/>
          <w:szCs w:val="32"/>
        </w:rPr>
        <w:t>以及</w:t>
      </w:r>
      <w:r w:rsidR="00685F22" w:rsidRPr="00685F22">
        <w:rPr>
          <w:rFonts w:ascii="微軟正黑體" w:eastAsia="微軟正黑體" w:hAnsi="微軟正黑體" w:hint="eastAsia"/>
          <w:sz w:val="32"/>
          <w:szCs w:val="32"/>
        </w:rPr>
        <w:t>內政部陳報「提升山域事故救援效能五年中程計畫」（草案）</w:t>
      </w:r>
      <w:r w:rsidR="00685F22">
        <w:rPr>
          <w:rFonts w:ascii="微軟正黑體" w:eastAsia="微軟正黑體" w:hAnsi="微軟正黑體" w:hint="eastAsia"/>
          <w:sz w:val="32"/>
          <w:szCs w:val="32"/>
        </w:rPr>
        <w:t>。</w:t>
      </w:r>
    </w:p>
    <w:p w14:paraId="24CCE2D4" w14:textId="77777777" w:rsidR="003A2AA6" w:rsidRPr="00020406" w:rsidRDefault="003A2AA6" w:rsidP="00685F22">
      <w:pPr>
        <w:spacing w:beforeLines="50" w:before="180" w:afterLines="50" w:after="180" w:line="500" w:lineRule="exact"/>
        <w:jc w:val="center"/>
        <w:rPr>
          <w:rFonts w:ascii="微軟正黑體" w:eastAsia="微軟正黑體" w:hAnsi="微軟正黑體"/>
          <w:b/>
          <w:bCs/>
          <w:color w:val="000000"/>
          <w:spacing w:val="-20"/>
          <w:kern w:val="0"/>
          <w:sz w:val="36"/>
          <w:szCs w:val="36"/>
        </w:rPr>
      </w:pPr>
      <w:bookmarkStart w:id="0" w:name="_Hlk103679710"/>
    </w:p>
    <w:p w14:paraId="07E94299" w14:textId="78D2D990" w:rsidR="003A2AA6" w:rsidRPr="00020406" w:rsidRDefault="003A2AA6" w:rsidP="00685F22">
      <w:pPr>
        <w:spacing w:beforeLines="50" w:before="180" w:afterLines="50" w:after="180" w:line="500" w:lineRule="exact"/>
        <w:rPr>
          <w:rFonts w:ascii="微軟正黑體" w:eastAsia="微軟正黑體" w:hAnsi="微軟正黑體"/>
          <w:b/>
          <w:bCs/>
          <w:color w:val="000000"/>
          <w:spacing w:val="-20"/>
          <w:kern w:val="0"/>
          <w:sz w:val="32"/>
          <w:szCs w:val="32"/>
        </w:rPr>
      </w:pPr>
      <w:r w:rsidRPr="00020406">
        <w:rPr>
          <w:rFonts w:ascii="微軟正黑體" w:eastAsia="微軟正黑體" w:hAnsi="微軟正黑體" w:hint="eastAsia"/>
          <w:b/>
          <w:bCs/>
          <w:color w:val="000000"/>
          <w:spacing w:val="-20"/>
          <w:kern w:val="0"/>
          <w:sz w:val="32"/>
          <w:szCs w:val="32"/>
        </w:rPr>
        <w:t>一、全力提升公建執行績效，積極排除計畫執行障礙</w:t>
      </w:r>
    </w:p>
    <w:bookmarkEnd w:id="0"/>
    <w:p w14:paraId="1DD14C37" w14:textId="372DF586" w:rsidR="00020406" w:rsidRPr="00020406" w:rsidRDefault="003A2AA6" w:rsidP="00685F22">
      <w:pPr>
        <w:pStyle w:val="k02"/>
        <w:tabs>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t>國發會於本次委員會議就整體公共建設計畫截至10月底之執行情形提出報告。今（111）年整體公共建設計畫截至10月底之計畫經費達成率為69.96%，較去</w:t>
      </w:r>
      <w:r w:rsidR="00020406" w:rsidRPr="00020406">
        <w:rPr>
          <w:rFonts w:ascii="微軟正黑體" w:eastAsia="微軟正黑體" w:hAnsi="微軟正黑體" w:hint="eastAsia"/>
          <w:sz w:val="32"/>
          <w:szCs w:val="32"/>
        </w:rPr>
        <w:t>（</w:t>
      </w:r>
      <w:r w:rsidRPr="00020406">
        <w:rPr>
          <w:rFonts w:ascii="微軟正黑體" w:eastAsia="微軟正黑體" w:hAnsi="微軟正黑體" w:hint="eastAsia"/>
          <w:sz w:val="32"/>
          <w:szCs w:val="32"/>
        </w:rPr>
        <w:t>110</w:t>
      </w:r>
      <w:r w:rsidR="00020406" w:rsidRPr="00020406">
        <w:rPr>
          <w:rFonts w:ascii="微軟正黑體" w:eastAsia="微軟正黑體" w:hAnsi="微軟正黑體" w:hint="eastAsia"/>
          <w:sz w:val="32"/>
          <w:szCs w:val="32"/>
        </w:rPr>
        <w:t>）</w:t>
      </w:r>
      <w:r w:rsidRPr="00020406">
        <w:rPr>
          <w:rFonts w:ascii="微軟正黑體" w:eastAsia="微軟正黑體" w:hAnsi="微軟正黑體" w:hint="eastAsia"/>
          <w:sz w:val="32"/>
          <w:szCs w:val="32"/>
        </w:rPr>
        <w:t>年同期上升3.14個百分點，為近15年同期次高。</w:t>
      </w:r>
    </w:p>
    <w:p w14:paraId="3D0A4892" w14:textId="79B7DE1F" w:rsidR="003A2AA6" w:rsidRPr="00020406" w:rsidRDefault="003A2AA6" w:rsidP="00685F22">
      <w:pPr>
        <w:pStyle w:val="k02"/>
        <w:tabs>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t>龔主委表示今年經費達成率仍以超越95%以上為目標，請各部會加強督導計畫進度落後或經費執行不佳計畫，因應營造市場供需現況，如期完成工程發包及經費支用，並可適時運用本會與工程會既有機制協處。</w:t>
      </w:r>
    </w:p>
    <w:p w14:paraId="4E8ED4CA" w14:textId="120BC3C9" w:rsidR="003A2AA6" w:rsidRPr="00020406" w:rsidRDefault="003A2AA6" w:rsidP="00685F22">
      <w:pPr>
        <w:pStyle w:val="k02"/>
        <w:tabs>
          <w:tab w:val="clear" w:pos="3840"/>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t>龔主委強調，目前已有部分計畫超越95%的經費執行目標，後續仍需各部會盤點經費執行績效較佳計畫，協助彈性運用年度經費，務求經費達成率提前達標，並針對其他所屬計畫，持續提升公共建設執行力，務期年底經費達成率再創新高。</w:t>
      </w:r>
    </w:p>
    <w:p w14:paraId="58863BB9" w14:textId="4F1E7610" w:rsidR="003A2AA6" w:rsidRPr="00020406" w:rsidRDefault="003A2AA6" w:rsidP="00685F22">
      <w:pPr>
        <w:pStyle w:val="k02"/>
        <w:tabs>
          <w:tab w:val="clear" w:pos="3840"/>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lastRenderedPageBreak/>
        <w:t>龔主委指出，今年公共建設計畫不論計畫型或補助型案件，常因工程無法順利決標影響計畫推動進度。近期行政院公共工程委員會已函頒修正「政府公共工程計畫與經費審議作業要點」，要求機關於規劃公共建設計畫應有整體性思維，包含公共工程資源有效合理分配、工程產業執行能量永續發展等，並於工程全生命週期均需依計畫所定建造標準執行，確保細設成果符合基本設計審議結果，有助計畫順利推動，減少工程流標情事發生。</w:t>
      </w:r>
    </w:p>
    <w:p w14:paraId="41F1E7EA" w14:textId="6FEAEFEC" w:rsidR="003A2AA6" w:rsidRPr="00020406" w:rsidRDefault="003A2AA6" w:rsidP="00685F22">
      <w:pPr>
        <w:pStyle w:val="k02"/>
        <w:tabs>
          <w:tab w:val="clear" w:pos="3840"/>
          <w:tab w:val="left" w:pos="680"/>
          <w:tab w:val="left" w:pos="1302"/>
        </w:tabs>
        <w:spacing w:beforeLines="50" w:before="180" w:afterLines="50" w:after="180" w:line="500" w:lineRule="exact"/>
        <w:ind w:firstLineChars="200" w:firstLine="640"/>
        <w:rPr>
          <w:rFonts w:ascii="微軟正黑體" w:eastAsia="微軟正黑體" w:hAnsi="微軟正黑體"/>
          <w:sz w:val="32"/>
          <w:szCs w:val="32"/>
        </w:rPr>
      </w:pPr>
    </w:p>
    <w:p w14:paraId="30AE0917" w14:textId="39F5219A" w:rsidR="003A2AA6" w:rsidRPr="00020406" w:rsidRDefault="00020406" w:rsidP="00685F22">
      <w:pPr>
        <w:spacing w:line="500" w:lineRule="exact"/>
        <w:ind w:right="84"/>
        <w:rPr>
          <w:rFonts w:ascii="微軟正黑體" w:eastAsia="微軟正黑體" w:hAnsi="微軟正黑體"/>
          <w:bCs/>
          <w:kern w:val="0"/>
          <w:sz w:val="32"/>
          <w:szCs w:val="32"/>
        </w:rPr>
      </w:pPr>
      <w:r w:rsidRPr="00020406">
        <w:rPr>
          <w:rFonts w:ascii="微軟正黑體" w:eastAsia="微軟正黑體" w:hAnsi="微軟正黑體" w:hint="eastAsia"/>
          <w:bCs/>
          <w:kern w:val="0"/>
          <w:sz w:val="32"/>
          <w:szCs w:val="32"/>
        </w:rPr>
        <w:t>本案</w:t>
      </w:r>
      <w:r w:rsidR="003A2AA6" w:rsidRPr="00020406">
        <w:rPr>
          <w:rFonts w:ascii="微軟正黑體" w:eastAsia="微軟正黑體" w:hAnsi="微軟正黑體" w:hint="eastAsia"/>
          <w:bCs/>
          <w:kern w:val="0"/>
          <w:sz w:val="32"/>
          <w:szCs w:val="32"/>
        </w:rPr>
        <w:t>聯絡人：管制考核處李奇</w:t>
      </w:r>
      <w:r w:rsidRPr="00020406">
        <w:rPr>
          <w:rFonts w:ascii="微軟正黑體" w:eastAsia="微軟正黑體" w:hAnsi="微軟正黑體" w:hint="eastAsia"/>
          <w:bCs/>
          <w:kern w:val="0"/>
          <w:sz w:val="32"/>
          <w:szCs w:val="32"/>
        </w:rPr>
        <w:t>處長</w:t>
      </w:r>
    </w:p>
    <w:p w14:paraId="1F9F8BE0" w14:textId="6618C683" w:rsidR="003A2AA6" w:rsidRPr="00020406" w:rsidRDefault="003A2AA6" w:rsidP="00685F22">
      <w:pPr>
        <w:spacing w:line="500" w:lineRule="exact"/>
        <w:ind w:right="84"/>
        <w:rPr>
          <w:rFonts w:ascii="微軟正黑體" w:eastAsia="微軟正黑體" w:hAnsi="微軟正黑體"/>
          <w:bCs/>
          <w:kern w:val="0"/>
          <w:sz w:val="32"/>
          <w:szCs w:val="32"/>
        </w:rPr>
      </w:pPr>
      <w:r w:rsidRPr="00020406">
        <w:rPr>
          <w:rFonts w:ascii="微軟正黑體" w:eastAsia="微軟正黑體" w:hAnsi="微軟正黑體" w:hint="eastAsia"/>
          <w:bCs/>
          <w:kern w:val="0"/>
          <w:sz w:val="32"/>
          <w:szCs w:val="32"/>
        </w:rPr>
        <w:t>辦公室電話：02-2316-</w:t>
      </w:r>
      <w:r w:rsidR="00CE57BC">
        <w:rPr>
          <w:rFonts w:ascii="微軟正黑體" w:eastAsia="微軟正黑體" w:hAnsi="微軟正黑體" w:hint="eastAsia"/>
          <w:bCs/>
          <w:kern w:val="0"/>
          <w:sz w:val="32"/>
          <w:szCs w:val="32"/>
        </w:rPr>
        <w:t>5</w:t>
      </w:r>
      <w:r w:rsidR="00CE57BC">
        <w:rPr>
          <w:rFonts w:ascii="微軟正黑體" w:eastAsia="微軟正黑體" w:hAnsi="微軟正黑體"/>
          <w:bCs/>
          <w:kern w:val="0"/>
          <w:sz w:val="32"/>
          <w:szCs w:val="32"/>
        </w:rPr>
        <w:t>300#</w:t>
      </w:r>
      <w:r w:rsidRPr="00020406">
        <w:rPr>
          <w:rFonts w:ascii="微軟正黑體" w:eastAsia="微軟正黑體" w:hAnsi="微軟正黑體" w:hint="eastAsia"/>
          <w:bCs/>
          <w:kern w:val="0"/>
          <w:sz w:val="32"/>
          <w:szCs w:val="32"/>
        </w:rPr>
        <w:t>6600</w:t>
      </w:r>
    </w:p>
    <w:p w14:paraId="20A49C67" w14:textId="095C6979" w:rsidR="003A2AA6" w:rsidRPr="00020406" w:rsidRDefault="003A2AA6" w:rsidP="00685F22">
      <w:pPr>
        <w:spacing w:line="500" w:lineRule="exact"/>
        <w:rPr>
          <w:rFonts w:ascii="微軟正黑體" w:eastAsia="微軟正黑體" w:hAnsi="微軟正黑體"/>
        </w:rPr>
      </w:pPr>
    </w:p>
    <w:p w14:paraId="215F02CC" w14:textId="750E8F7B" w:rsidR="003A2AA6" w:rsidRPr="00020406" w:rsidRDefault="003A2AA6" w:rsidP="00685F22">
      <w:pPr>
        <w:spacing w:line="500" w:lineRule="exact"/>
        <w:ind w:right="-341"/>
        <w:rPr>
          <w:rFonts w:ascii="微軟正黑體" w:eastAsia="微軟正黑體" w:hAnsi="微軟正黑體" w:cs="Times New Roman"/>
          <w:b/>
          <w:bCs/>
          <w:color w:val="000000" w:themeColor="text1"/>
          <w:spacing w:val="-20"/>
          <w:kern w:val="0"/>
          <w:sz w:val="32"/>
          <w:szCs w:val="32"/>
        </w:rPr>
      </w:pPr>
      <w:r w:rsidRPr="00020406">
        <w:rPr>
          <w:rFonts w:ascii="微軟正黑體" w:eastAsia="微軟正黑體" w:hAnsi="微軟正黑體" w:cs="Times New Roman" w:hint="eastAsia"/>
          <w:b/>
          <w:bCs/>
          <w:color w:val="000000" w:themeColor="text1"/>
          <w:spacing w:val="-20"/>
          <w:kern w:val="0"/>
          <w:sz w:val="32"/>
          <w:szCs w:val="32"/>
        </w:rPr>
        <w:t>二、落實前瞻基礎建設計畫　滿足產業需求及均衡城鄉發展</w:t>
      </w:r>
    </w:p>
    <w:p w14:paraId="6CF12F96" w14:textId="11E57616" w:rsidR="00685F22" w:rsidRPr="00315EAF" w:rsidRDefault="00685F22" w:rsidP="00685F22">
      <w:pPr>
        <w:pStyle w:val="k02"/>
        <w:tabs>
          <w:tab w:val="left" w:pos="680"/>
          <w:tab w:val="left" w:pos="1302"/>
        </w:tabs>
        <w:spacing w:beforeLines="50" w:before="180" w:afterLines="50" w:after="180" w:line="500" w:lineRule="exact"/>
        <w:ind w:firstLineChars="200" w:firstLine="640"/>
        <w:rPr>
          <w:rFonts w:ascii="微軟正黑體" w:eastAsia="微軟正黑體" w:hAnsi="微軟正黑體"/>
          <w:color w:val="000000" w:themeColor="text1"/>
          <w:sz w:val="32"/>
          <w:szCs w:val="32"/>
        </w:rPr>
      </w:pPr>
      <w:r w:rsidRPr="00315EAF">
        <w:rPr>
          <w:rFonts w:ascii="微軟正黑體" w:eastAsia="微軟正黑體" w:hAnsi="微軟正黑體" w:hint="eastAsia"/>
          <w:color w:val="000000" w:themeColor="text1"/>
          <w:sz w:val="32"/>
          <w:szCs w:val="32"/>
        </w:rPr>
        <w:t>前瞻基礎建設計畫業投入新</w:t>
      </w:r>
      <w:r>
        <w:rPr>
          <w:rFonts w:ascii="微軟正黑體" w:eastAsia="微軟正黑體" w:hAnsi="微軟正黑體" w:hint="eastAsia"/>
          <w:color w:val="000000" w:themeColor="text1"/>
          <w:sz w:val="32"/>
          <w:szCs w:val="32"/>
        </w:rPr>
        <w:t>臺</w:t>
      </w:r>
      <w:r w:rsidRPr="00315EAF">
        <w:rPr>
          <w:rFonts w:ascii="微軟正黑體" w:eastAsia="微軟正黑體" w:hAnsi="微軟正黑體" w:hint="eastAsia"/>
          <w:color w:val="000000" w:themeColor="text1"/>
          <w:sz w:val="32"/>
          <w:szCs w:val="32"/>
        </w:rPr>
        <w:t>幣</w:t>
      </w:r>
      <w:r w:rsidR="00B464F1">
        <w:rPr>
          <w:rFonts w:ascii="微軟正黑體" w:eastAsia="微軟正黑體" w:hAnsi="微軟正黑體" w:hint="eastAsia"/>
          <w:color w:val="000000" w:themeColor="text1"/>
          <w:sz w:val="32"/>
          <w:szCs w:val="32"/>
        </w:rPr>
        <w:t>（以下同）</w:t>
      </w:r>
      <w:r w:rsidRPr="00315EAF">
        <w:rPr>
          <w:rFonts w:ascii="微軟正黑體" w:eastAsia="微軟正黑體" w:hAnsi="微軟正黑體" w:hint="eastAsia"/>
          <w:color w:val="000000" w:themeColor="text1"/>
          <w:sz w:val="32"/>
          <w:szCs w:val="32"/>
        </w:rPr>
        <w:t>5,59</w:t>
      </w:r>
      <w:r>
        <w:rPr>
          <w:rFonts w:ascii="微軟正黑體" w:eastAsia="微軟正黑體" w:hAnsi="微軟正黑體"/>
          <w:color w:val="000000" w:themeColor="text1"/>
          <w:sz w:val="32"/>
          <w:szCs w:val="32"/>
        </w:rPr>
        <w:t>9</w:t>
      </w:r>
      <w:r w:rsidRPr="00315EAF">
        <w:rPr>
          <w:rFonts w:ascii="微軟正黑體" w:eastAsia="微軟正黑體" w:hAnsi="微軟正黑體" w:hint="eastAsia"/>
          <w:color w:val="000000" w:themeColor="text1"/>
          <w:sz w:val="32"/>
          <w:szCs w:val="32"/>
        </w:rPr>
        <w:t>億元，其中第3期特別預算截至</w:t>
      </w:r>
      <w:r w:rsidRPr="00315EAF">
        <w:rPr>
          <w:rFonts w:ascii="微軟正黑體" w:eastAsia="微軟正黑體" w:hAnsi="微軟正黑體"/>
          <w:color w:val="000000" w:themeColor="text1"/>
          <w:sz w:val="32"/>
          <w:szCs w:val="32"/>
        </w:rPr>
        <w:t>111</w:t>
      </w:r>
      <w:r w:rsidRPr="00315EAF">
        <w:rPr>
          <w:rFonts w:ascii="微軟正黑體" w:eastAsia="微軟正黑體" w:hAnsi="微軟正黑體" w:hint="eastAsia"/>
          <w:color w:val="000000" w:themeColor="text1"/>
          <w:sz w:val="32"/>
          <w:szCs w:val="32"/>
        </w:rPr>
        <w:t>年第</w:t>
      </w:r>
      <w:r w:rsidRPr="00315EAF">
        <w:rPr>
          <w:rFonts w:ascii="微軟正黑體" w:eastAsia="微軟正黑體" w:hAnsi="微軟正黑體"/>
          <w:color w:val="000000" w:themeColor="text1"/>
          <w:sz w:val="32"/>
          <w:szCs w:val="32"/>
        </w:rPr>
        <w:t>3</w:t>
      </w:r>
      <w:r w:rsidRPr="00315EAF">
        <w:rPr>
          <w:rFonts w:ascii="微軟正黑體" w:eastAsia="微軟正黑體" w:hAnsi="微軟正黑體" w:hint="eastAsia"/>
          <w:color w:val="000000" w:themeColor="text1"/>
          <w:sz w:val="32"/>
          <w:szCs w:val="32"/>
        </w:rPr>
        <w:t>季（</w:t>
      </w:r>
      <w:r w:rsidRPr="00315EAF">
        <w:rPr>
          <w:rFonts w:ascii="微軟正黑體" w:eastAsia="微軟正黑體" w:hAnsi="微軟正黑體"/>
          <w:color w:val="000000" w:themeColor="text1"/>
          <w:sz w:val="32"/>
          <w:szCs w:val="32"/>
        </w:rPr>
        <w:t>110</w:t>
      </w:r>
      <w:r w:rsidRPr="00315EAF">
        <w:rPr>
          <w:rFonts w:ascii="微軟正黑體" w:eastAsia="微軟正黑體" w:hAnsi="微軟正黑體" w:hint="eastAsia"/>
          <w:color w:val="000000" w:themeColor="text1"/>
          <w:sz w:val="32"/>
          <w:szCs w:val="32"/>
        </w:rPr>
        <w:t>年</w:t>
      </w:r>
      <w:r w:rsidRPr="00315EAF">
        <w:rPr>
          <w:rFonts w:ascii="微軟正黑體" w:eastAsia="微軟正黑體" w:hAnsi="微軟正黑體"/>
          <w:color w:val="000000" w:themeColor="text1"/>
          <w:sz w:val="32"/>
          <w:szCs w:val="32"/>
        </w:rPr>
        <w:t>1</w:t>
      </w:r>
      <w:r w:rsidRPr="00315EAF">
        <w:rPr>
          <w:rFonts w:ascii="微軟正黑體" w:eastAsia="微軟正黑體" w:hAnsi="微軟正黑體" w:hint="eastAsia"/>
          <w:color w:val="000000" w:themeColor="text1"/>
          <w:sz w:val="32"/>
          <w:szCs w:val="32"/>
        </w:rPr>
        <w:t>月至</w:t>
      </w:r>
      <w:r w:rsidRPr="00315EAF">
        <w:rPr>
          <w:rFonts w:ascii="微軟正黑體" w:eastAsia="微軟正黑體" w:hAnsi="微軟正黑體"/>
          <w:color w:val="000000" w:themeColor="text1"/>
          <w:sz w:val="32"/>
          <w:szCs w:val="32"/>
        </w:rPr>
        <w:t>111</w:t>
      </w:r>
      <w:r w:rsidRPr="00315EAF">
        <w:rPr>
          <w:rFonts w:ascii="微軟正黑體" w:eastAsia="微軟正黑體" w:hAnsi="微軟正黑體" w:hint="eastAsia"/>
          <w:color w:val="000000" w:themeColor="text1"/>
          <w:sz w:val="32"/>
          <w:szCs w:val="32"/>
        </w:rPr>
        <w:t>年</w:t>
      </w:r>
      <w:r w:rsidRPr="00315EAF">
        <w:rPr>
          <w:rFonts w:ascii="微軟正黑體" w:eastAsia="微軟正黑體" w:hAnsi="微軟正黑體"/>
          <w:color w:val="000000" w:themeColor="text1"/>
          <w:sz w:val="32"/>
          <w:szCs w:val="32"/>
        </w:rPr>
        <w:t>9</w:t>
      </w:r>
      <w:r w:rsidRPr="00315EAF">
        <w:rPr>
          <w:rFonts w:ascii="微軟正黑體" w:eastAsia="微軟正黑體" w:hAnsi="微軟正黑體" w:hint="eastAsia"/>
          <w:color w:val="000000" w:themeColor="text1"/>
          <w:sz w:val="32"/>
          <w:szCs w:val="32"/>
        </w:rPr>
        <w:t>月）止，計畫經費達成率為7</w:t>
      </w:r>
      <w:r w:rsidRPr="00315EAF">
        <w:rPr>
          <w:rFonts w:ascii="微軟正黑體" w:eastAsia="微軟正黑體" w:hAnsi="微軟正黑體"/>
          <w:color w:val="000000" w:themeColor="text1"/>
          <w:sz w:val="32"/>
          <w:szCs w:val="32"/>
        </w:rPr>
        <w:t>9.00%</w:t>
      </w:r>
      <w:r w:rsidRPr="00315EAF">
        <w:rPr>
          <w:rFonts w:ascii="微軟正黑體" w:eastAsia="微軟正黑體" w:hAnsi="微軟正黑體" w:hint="eastAsia"/>
          <w:color w:val="000000" w:themeColor="text1"/>
          <w:sz w:val="32"/>
          <w:szCs w:val="32"/>
        </w:rPr>
        <w:t>。較第</w:t>
      </w:r>
      <w:r w:rsidRPr="00315EAF">
        <w:rPr>
          <w:rFonts w:ascii="微軟正黑體" w:eastAsia="微軟正黑體" w:hAnsi="微軟正黑體"/>
          <w:color w:val="000000" w:themeColor="text1"/>
          <w:sz w:val="32"/>
          <w:szCs w:val="32"/>
        </w:rPr>
        <w:t>2</w:t>
      </w:r>
      <w:r w:rsidRPr="00315EAF">
        <w:rPr>
          <w:rFonts w:ascii="微軟正黑體" w:eastAsia="微軟正黑體" w:hAnsi="微軟正黑體" w:hint="eastAsia"/>
          <w:color w:val="000000" w:themeColor="text1"/>
          <w:sz w:val="32"/>
          <w:szCs w:val="32"/>
        </w:rPr>
        <w:t>期同期（7</w:t>
      </w:r>
      <w:r w:rsidRPr="00315EAF">
        <w:rPr>
          <w:rFonts w:ascii="微軟正黑體" w:eastAsia="微軟正黑體" w:hAnsi="微軟正黑體"/>
          <w:color w:val="000000" w:themeColor="text1"/>
          <w:sz w:val="32"/>
          <w:szCs w:val="32"/>
        </w:rPr>
        <w:t>0.62%</w:t>
      </w:r>
      <w:r w:rsidRPr="00315EAF">
        <w:rPr>
          <w:rFonts w:ascii="微軟正黑體" w:eastAsia="微軟正黑體" w:hAnsi="微軟正黑體" w:hint="eastAsia"/>
          <w:color w:val="000000" w:themeColor="text1"/>
          <w:sz w:val="32"/>
          <w:szCs w:val="32"/>
        </w:rPr>
        <w:t>）高8</w:t>
      </w:r>
      <w:r w:rsidRPr="00315EAF">
        <w:rPr>
          <w:rFonts w:ascii="微軟正黑體" w:eastAsia="微軟正黑體" w:hAnsi="微軟正黑體"/>
          <w:color w:val="000000" w:themeColor="text1"/>
          <w:sz w:val="32"/>
          <w:szCs w:val="32"/>
        </w:rPr>
        <w:t>.38</w:t>
      </w:r>
      <w:r w:rsidRPr="00315EAF">
        <w:rPr>
          <w:rFonts w:ascii="微軟正黑體" w:eastAsia="微軟正黑體" w:hAnsi="微軟正黑體" w:hint="eastAsia"/>
          <w:color w:val="000000" w:themeColor="text1"/>
          <w:sz w:val="32"/>
          <w:szCs w:val="32"/>
        </w:rPr>
        <w:t>個百分點，各項建設均穩健推展中。</w:t>
      </w:r>
    </w:p>
    <w:p w14:paraId="7BBB71F8" w14:textId="77777777" w:rsidR="00685F22" w:rsidRDefault="00685F22" w:rsidP="00685F22">
      <w:pPr>
        <w:pStyle w:val="k02"/>
        <w:tabs>
          <w:tab w:val="left" w:pos="680"/>
          <w:tab w:val="left" w:pos="1302"/>
        </w:tabs>
        <w:spacing w:beforeLines="50" w:before="180" w:afterLines="50" w:after="180" w:line="500" w:lineRule="exact"/>
        <w:ind w:firstLineChars="200" w:firstLine="640"/>
        <w:rPr>
          <w:rFonts w:ascii="微軟正黑體" w:eastAsia="微軟正黑體" w:hAnsi="微軟正黑體"/>
          <w:color w:val="000000" w:themeColor="text1"/>
          <w:sz w:val="32"/>
          <w:szCs w:val="32"/>
        </w:rPr>
      </w:pPr>
      <w:r w:rsidRPr="00315EAF">
        <w:rPr>
          <w:rFonts w:ascii="微軟正黑體" w:eastAsia="微軟正黑體" w:hAnsi="微軟正黑體" w:hint="eastAsia"/>
          <w:color w:val="000000" w:themeColor="text1"/>
          <w:sz w:val="32"/>
          <w:szCs w:val="32"/>
        </w:rPr>
        <w:t>國發會表示，前瞻基礎建設計畫依106年7月7日總統公布施行之前瞻基礎建設特別條例，以及立法院審查結果，編列2階段之4年計畫，期程計8年，經費總額上限8,400億元。該計畫</w:t>
      </w:r>
      <w:r>
        <w:rPr>
          <w:rFonts w:ascii="微軟正黑體" w:eastAsia="微軟正黑體" w:hAnsi="微軟正黑體" w:hint="eastAsia"/>
          <w:color w:val="000000" w:themeColor="text1"/>
          <w:sz w:val="32"/>
          <w:szCs w:val="32"/>
        </w:rPr>
        <w:t>業</w:t>
      </w:r>
      <w:r w:rsidRPr="00315EAF">
        <w:rPr>
          <w:rFonts w:ascii="微軟正黑體" w:eastAsia="微軟正黑體" w:hAnsi="微軟正黑體" w:hint="eastAsia"/>
          <w:color w:val="000000" w:themeColor="text1"/>
          <w:sz w:val="32"/>
          <w:szCs w:val="32"/>
        </w:rPr>
        <w:t>於106至111年分3期編列5,59</w:t>
      </w:r>
      <w:r>
        <w:rPr>
          <w:rFonts w:ascii="微軟正黑體" w:eastAsia="微軟正黑體" w:hAnsi="微軟正黑體"/>
          <w:color w:val="000000" w:themeColor="text1"/>
          <w:sz w:val="32"/>
          <w:szCs w:val="32"/>
        </w:rPr>
        <w:t>9</w:t>
      </w:r>
      <w:r w:rsidRPr="00315EAF">
        <w:rPr>
          <w:rFonts w:ascii="微軟正黑體" w:eastAsia="微軟正黑體" w:hAnsi="微軟正黑體" w:hint="eastAsia"/>
          <w:color w:val="000000" w:themeColor="text1"/>
          <w:sz w:val="32"/>
          <w:szCs w:val="32"/>
        </w:rPr>
        <w:t>億元特別預算</w:t>
      </w:r>
      <w:r>
        <w:rPr>
          <w:rFonts w:ascii="微軟正黑體" w:eastAsia="微軟正黑體" w:hAnsi="微軟正黑體" w:hint="eastAsia"/>
          <w:color w:val="000000" w:themeColor="text1"/>
          <w:sz w:val="32"/>
          <w:szCs w:val="32"/>
        </w:rPr>
        <w:t>，</w:t>
      </w:r>
      <w:r w:rsidRPr="007F2125">
        <w:rPr>
          <w:rFonts w:ascii="微軟正黑體" w:eastAsia="微軟正黑體" w:hAnsi="微軟正黑體" w:hint="eastAsia"/>
          <w:color w:val="000000" w:themeColor="text1"/>
          <w:sz w:val="32"/>
          <w:szCs w:val="32"/>
        </w:rPr>
        <w:t>施行效益</w:t>
      </w:r>
      <w:r>
        <w:rPr>
          <w:rFonts w:ascii="微軟正黑體" w:eastAsia="微軟正黑體" w:hAnsi="微軟正黑體" w:hint="eastAsia"/>
          <w:color w:val="000000" w:themeColor="text1"/>
          <w:sz w:val="32"/>
          <w:szCs w:val="32"/>
        </w:rPr>
        <w:t>如次：</w:t>
      </w:r>
    </w:p>
    <w:p w14:paraId="0365A32B" w14:textId="0AE0FBED" w:rsidR="003A2AA6" w:rsidRPr="00020406" w:rsidRDefault="003A2AA6" w:rsidP="00685F22">
      <w:pPr>
        <w:pStyle w:val="k02"/>
        <w:tabs>
          <w:tab w:val="clear" w:pos="1920"/>
          <w:tab w:val="left" w:pos="680"/>
          <w:tab w:val="left" w:pos="1134"/>
        </w:tabs>
        <w:spacing w:beforeLines="50" w:before="180" w:afterLines="50" w:after="180" w:line="500" w:lineRule="exact"/>
        <w:ind w:left="848" w:hangingChars="265" w:hanging="848"/>
        <w:rPr>
          <w:rFonts w:ascii="微軟正黑體" w:eastAsia="微軟正黑體" w:hAnsi="微軟正黑體"/>
          <w:color w:val="000000" w:themeColor="text1"/>
          <w:sz w:val="32"/>
          <w:szCs w:val="32"/>
        </w:rPr>
      </w:pPr>
      <w:r w:rsidRPr="00020406">
        <w:rPr>
          <w:rFonts w:ascii="微軟正黑體" w:eastAsia="微軟正黑體" w:hAnsi="微軟正黑體" w:hint="eastAsia"/>
          <w:color w:val="000000" w:themeColor="text1"/>
          <w:sz w:val="32"/>
          <w:szCs w:val="32"/>
        </w:rPr>
        <w:t>（一）</w:t>
      </w:r>
      <w:r w:rsidR="00685F22" w:rsidRPr="00685F22">
        <w:rPr>
          <w:rFonts w:ascii="微軟正黑體" w:eastAsia="微軟正黑體" w:hAnsi="微軟正黑體" w:hint="eastAsia"/>
          <w:color w:val="000000" w:themeColor="text1"/>
          <w:sz w:val="32"/>
          <w:szCs w:val="32"/>
        </w:rPr>
        <w:t>總體經濟面：第1期（106年9月至107年</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 xml:space="preserve"> 帶動實質GDP增加1,067~1,209億元；第2期（108年至109年</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增加 2,832~3,019億元；第3期（110年至111年</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執行中，預估增加3,004~3,519億元。</w:t>
      </w:r>
    </w:p>
    <w:p w14:paraId="243CFB21" w14:textId="527AD9B5" w:rsidR="00685F22" w:rsidRDefault="003A2AA6" w:rsidP="00685F22">
      <w:pPr>
        <w:pStyle w:val="k02"/>
        <w:tabs>
          <w:tab w:val="clear" w:pos="1920"/>
          <w:tab w:val="left" w:pos="680"/>
          <w:tab w:val="left" w:pos="1134"/>
        </w:tabs>
        <w:spacing w:beforeLines="50" w:before="180" w:afterLines="50" w:after="180" w:line="500" w:lineRule="exact"/>
        <w:ind w:left="848" w:hangingChars="265" w:hanging="848"/>
        <w:rPr>
          <w:rFonts w:ascii="微軟正黑體" w:eastAsia="微軟正黑體" w:hAnsi="微軟正黑體"/>
          <w:color w:val="000000" w:themeColor="text1"/>
          <w:sz w:val="32"/>
          <w:szCs w:val="32"/>
        </w:rPr>
      </w:pPr>
      <w:r w:rsidRPr="00020406">
        <w:rPr>
          <w:rFonts w:ascii="微軟正黑體" w:eastAsia="微軟正黑體" w:hAnsi="微軟正黑體" w:hint="eastAsia"/>
          <w:color w:val="000000" w:themeColor="text1"/>
          <w:sz w:val="32"/>
          <w:szCs w:val="32"/>
        </w:rPr>
        <w:lastRenderedPageBreak/>
        <w:t>（二）</w:t>
      </w:r>
      <w:r w:rsidR="00685F22" w:rsidRPr="00685F22">
        <w:rPr>
          <w:rFonts w:ascii="微軟正黑體" w:eastAsia="微軟正黑體" w:hAnsi="微軟正黑體" w:hint="eastAsia"/>
          <w:color w:val="000000" w:themeColor="text1"/>
          <w:sz w:val="32"/>
          <w:szCs w:val="32"/>
        </w:rPr>
        <w:t>人力需求面：前3期（106年9月至111年9月）約創造14.9~16.1萬個工作機會。（第4期投入經費達2,102億元，預估增加6.9~7.5萬個工作需求。總計4期可創造的人力需求量，可達21.8~23.6萬個工作機會）</w:t>
      </w:r>
    </w:p>
    <w:p w14:paraId="3AA61E26" w14:textId="78F6890C" w:rsidR="003A2AA6" w:rsidRPr="00020406" w:rsidRDefault="003A2AA6" w:rsidP="00685F22">
      <w:pPr>
        <w:pStyle w:val="k02"/>
        <w:tabs>
          <w:tab w:val="clear" w:pos="1920"/>
          <w:tab w:val="left" w:pos="680"/>
          <w:tab w:val="left" w:pos="1134"/>
        </w:tabs>
        <w:spacing w:beforeLines="50" w:before="180" w:afterLines="50" w:after="180" w:line="500" w:lineRule="exact"/>
        <w:ind w:left="848" w:hangingChars="265" w:hanging="848"/>
        <w:rPr>
          <w:rFonts w:ascii="微軟正黑體" w:eastAsia="微軟正黑體" w:hAnsi="微軟正黑體"/>
          <w:color w:val="000000" w:themeColor="text1"/>
          <w:sz w:val="32"/>
          <w:szCs w:val="32"/>
        </w:rPr>
      </w:pPr>
      <w:r w:rsidRPr="00020406">
        <w:rPr>
          <w:rFonts w:ascii="微軟正黑體" w:eastAsia="微軟正黑體" w:hAnsi="微軟正黑體" w:hint="eastAsia"/>
          <w:color w:val="000000" w:themeColor="text1"/>
          <w:sz w:val="32"/>
          <w:szCs w:val="32"/>
        </w:rPr>
        <w:t>（三）</w:t>
      </w:r>
      <w:r w:rsidR="00685F22" w:rsidRPr="00685F22">
        <w:rPr>
          <w:rFonts w:ascii="微軟正黑體" w:eastAsia="微軟正黑體" w:hAnsi="微軟正黑體" w:hint="eastAsia"/>
          <w:color w:val="000000" w:themeColor="text1"/>
          <w:sz w:val="32"/>
          <w:szCs w:val="32"/>
        </w:rPr>
        <w:t>區域均衡面：前瞻計畫優先補助跨縣市建設及過去投入相對不足地區，實施自106年9月至110年底止，如以財力分級區分，以第五級人均獲配之經費</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2.5萬元</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最高，約為第一級投入規模的8.93倍。如區域分布，以離島地區人均獲配之經費</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3.94萬元</w:t>
      </w:r>
      <w:r w:rsidR="00685F22">
        <w:rPr>
          <w:rFonts w:ascii="微軟正黑體" w:eastAsia="微軟正黑體" w:hAnsi="微軟正黑體" w:hint="eastAsia"/>
          <w:color w:val="000000" w:themeColor="text1"/>
          <w:sz w:val="32"/>
          <w:szCs w:val="32"/>
        </w:rPr>
        <w:t>）</w:t>
      </w:r>
      <w:r w:rsidR="00685F22" w:rsidRPr="00685F22">
        <w:rPr>
          <w:rFonts w:ascii="微軟正黑體" w:eastAsia="微軟正黑體" w:hAnsi="微軟正黑體" w:hint="eastAsia"/>
          <w:color w:val="000000" w:themeColor="text1"/>
          <w:sz w:val="32"/>
          <w:szCs w:val="32"/>
        </w:rPr>
        <w:t>，約為北部地區的4.33倍。</w:t>
      </w:r>
    </w:p>
    <w:p w14:paraId="2BD8BC7E" w14:textId="77777777" w:rsidR="00685F22" w:rsidRPr="00685F22" w:rsidRDefault="00685F22" w:rsidP="00685F22">
      <w:pPr>
        <w:pStyle w:val="k02"/>
        <w:tabs>
          <w:tab w:val="left" w:pos="680"/>
        </w:tabs>
        <w:spacing w:beforeLines="50" w:before="180" w:afterLines="50" w:after="180" w:line="500" w:lineRule="exact"/>
        <w:ind w:firstLineChars="200" w:firstLine="640"/>
        <w:rPr>
          <w:rFonts w:ascii="微軟正黑體" w:eastAsia="微軟正黑體" w:hAnsi="微軟正黑體"/>
          <w:color w:val="000000" w:themeColor="text1"/>
          <w:sz w:val="32"/>
          <w:szCs w:val="32"/>
        </w:rPr>
      </w:pPr>
      <w:r w:rsidRPr="00685F22">
        <w:rPr>
          <w:rFonts w:ascii="微軟正黑體" w:eastAsia="微軟正黑體" w:hAnsi="微軟正黑體" w:hint="eastAsia"/>
          <w:color w:val="000000" w:themeColor="text1"/>
          <w:sz w:val="32"/>
          <w:szCs w:val="32"/>
        </w:rPr>
        <w:t>龔主委指出，前瞻基礎建設計畫為奠定未來30年國家發展根基的重大經建計畫，對於總體經濟、人力需求及區域均衡均有甚大助益，其特別預算自106年投入實施迄今，在創新技術、產業發展、人才培育、安居家園、生活品質及環境永續等層面均有具體且顯著之建設成果，感謝交通部、經濟部及內政部等各相關機關共同努力推動。</w:t>
      </w:r>
    </w:p>
    <w:p w14:paraId="0B8C76B1" w14:textId="2F9997D2" w:rsidR="003A2AA6" w:rsidRDefault="00685F22" w:rsidP="00685F22">
      <w:pPr>
        <w:pStyle w:val="k02"/>
        <w:tabs>
          <w:tab w:val="left" w:pos="680"/>
        </w:tabs>
        <w:spacing w:beforeLines="50" w:before="180" w:afterLines="50" w:after="180" w:line="500" w:lineRule="exact"/>
        <w:ind w:firstLineChars="200" w:firstLine="640"/>
        <w:rPr>
          <w:rFonts w:ascii="微軟正黑體" w:eastAsia="微軟正黑體" w:hAnsi="微軟正黑體"/>
          <w:color w:val="000000" w:themeColor="text1"/>
          <w:sz w:val="32"/>
          <w:szCs w:val="32"/>
        </w:rPr>
      </w:pPr>
      <w:r w:rsidRPr="00685F22">
        <w:rPr>
          <w:rFonts w:ascii="微軟正黑體" w:eastAsia="微軟正黑體" w:hAnsi="微軟正黑體" w:hint="eastAsia"/>
          <w:color w:val="000000" w:themeColor="text1"/>
          <w:sz w:val="32"/>
          <w:szCs w:val="32"/>
        </w:rPr>
        <w:t>龔主委強調，第4期特別預算案2,102億元，刻正由立法院審議中，請各部會提前安排如計畫審核、用地取得及證照申請等前置作業，並排定明年度預定達成重要里程碑，合理編列預算及加強執行管控。另為促進地方整體發展及區域平衡，針對地方補助型計畫，藉由中央與地方政府共同努力及嚴格把關，合作克服計畫執行遭遇困難，以提升整體交通、環境整備、數位、綠能</w:t>
      </w:r>
      <w:r w:rsidR="00080416">
        <w:rPr>
          <w:rFonts w:ascii="微軟正黑體" w:eastAsia="微軟正黑體" w:hAnsi="微軟正黑體" w:hint="eastAsia"/>
          <w:color w:val="000000" w:themeColor="text1"/>
          <w:sz w:val="32"/>
          <w:szCs w:val="32"/>
        </w:rPr>
        <w:t>及</w:t>
      </w:r>
      <w:r w:rsidRPr="00685F22">
        <w:rPr>
          <w:rFonts w:ascii="微軟正黑體" w:eastAsia="微軟正黑體" w:hAnsi="微軟正黑體" w:hint="eastAsia"/>
          <w:color w:val="000000" w:themeColor="text1"/>
          <w:sz w:val="32"/>
          <w:szCs w:val="32"/>
        </w:rPr>
        <w:t>教育社福等基礎建設水準。</w:t>
      </w:r>
    </w:p>
    <w:p w14:paraId="09C73222" w14:textId="77777777" w:rsidR="00B464F1" w:rsidRPr="00020406" w:rsidRDefault="00B464F1" w:rsidP="00685F22">
      <w:pPr>
        <w:pStyle w:val="k02"/>
        <w:tabs>
          <w:tab w:val="left" w:pos="680"/>
        </w:tabs>
        <w:spacing w:beforeLines="50" w:before="180" w:afterLines="50" w:after="180" w:line="500" w:lineRule="exact"/>
        <w:ind w:firstLineChars="200" w:firstLine="640"/>
        <w:rPr>
          <w:rFonts w:ascii="微軟正黑體" w:eastAsia="微軟正黑體" w:hAnsi="微軟正黑體"/>
          <w:color w:val="000000" w:themeColor="text1"/>
          <w:sz w:val="32"/>
          <w:szCs w:val="32"/>
        </w:rPr>
      </w:pPr>
    </w:p>
    <w:p w14:paraId="26B223EB" w14:textId="0CDEE848" w:rsidR="003A2AA6" w:rsidRPr="00020406" w:rsidRDefault="00020406" w:rsidP="00685F22">
      <w:pPr>
        <w:spacing w:line="500" w:lineRule="exact"/>
        <w:ind w:right="84"/>
        <w:rPr>
          <w:rFonts w:ascii="微軟正黑體" w:eastAsia="微軟正黑體" w:hAnsi="微軟正黑體" w:cs="Times New Roman"/>
          <w:bCs/>
          <w:color w:val="000000" w:themeColor="text1"/>
          <w:kern w:val="0"/>
          <w:sz w:val="32"/>
          <w:szCs w:val="32"/>
        </w:rPr>
      </w:pPr>
      <w:r w:rsidRPr="00020406">
        <w:rPr>
          <w:rFonts w:ascii="微軟正黑體" w:eastAsia="微軟正黑體" w:hAnsi="微軟正黑體" w:cs="Times New Roman" w:hint="eastAsia"/>
          <w:bCs/>
          <w:color w:val="000000" w:themeColor="text1"/>
          <w:kern w:val="0"/>
          <w:sz w:val="32"/>
          <w:szCs w:val="32"/>
        </w:rPr>
        <w:t>本案</w:t>
      </w:r>
      <w:r w:rsidR="003A2AA6" w:rsidRPr="00020406">
        <w:rPr>
          <w:rFonts w:ascii="微軟正黑體" w:eastAsia="微軟正黑體" w:hAnsi="微軟正黑體" w:cs="Times New Roman" w:hint="eastAsia"/>
          <w:bCs/>
          <w:color w:val="000000" w:themeColor="text1"/>
          <w:kern w:val="0"/>
          <w:sz w:val="32"/>
          <w:szCs w:val="32"/>
        </w:rPr>
        <w:t>聯絡人：管制考核處李奇</w:t>
      </w:r>
      <w:r w:rsidRPr="00020406">
        <w:rPr>
          <w:rFonts w:ascii="微軟正黑體" w:eastAsia="微軟正黑體" w:hAnsi="微軟正黑體" w:cs="Times New Roman" w:hint="eastAsia"/>
          <w:bCs/>
          <w:color w:val="000000" w:themeColor="text1"/>
          <w:kern w:val="0"/>
          <w:sz w:val="32"/>
          <w:szCs w:val="32"/>
        </w:rPr>
        <w:t>處長</w:t>
      </w:r>
    </w:p>
    <w:p w14:paraId="1B18AA04" w14:textId="089A52FC" w:rsidR="003A2AA6" w:rsidRPr="00020406" w:rsidRDefault="003A2AA6" w:rsidP="00685F22">
      <w:pPr>
        <w:spacing w:line="500" w:lineRule="exact"/>
        <w:ind w:right="84"/>
        <w:rPr>
          <w:rFonts w:ascii="微軟正黑體" w:eastAsia="微軟正黑體" w:hAnsi="微軟正黑體" w:cs="Times New Roman"/>
          <w:bCs/>
          <w:color w:val="000000" w:themeColor="text1"/>
          <w:kern w:val="0"/>
          <w:sz w:val="32"/>
          <w:szCs w:val="32"/>
        </w:rPr>
      </w:pPr>
      <w:r w:rsidRPr="00020406">
        <w:rPr>
          <w:rFonts w:ascii="微軟正黑體" w:eastAsia="微軟正黑體" w:hAnsi="微軟正黑體" w:cs="Times New Roman" w:hint="eastAsia"/>
          <w:bCs/>
          <w:color w:val="000000" w:themeColor="text1"/>
          <w:kern w:val="0"/>
          <w:sz w:val="32"/>
          <w:szCs w:val="32"/>
        </w:rPr>
        <w:t>辦公室電話：02-2316-</w:t>
      </w:r>
      <w:r w:rsidR="00CE57BC">
        <w:rPr>
          <w:rFonts w:ascii="微軟正黑體" w:eastAsia="微軟正黑體" w:hAnsi="微軟正黑體" w:cs="Times New Roman"/>
          <w:bCs/>
          <w:color w:val="000000" w:themeColor="text1"/>
          <w:kern w:val="0"/>
          <w:sz w:val="32"/>
          <w:szCs w:val="32"/>
        </w:rPr>
        <w:t>5300#</w:t>
      </w:r>
      <w:r w:rsidRPr="00020406">
        <w:rPr>
          <w:rFonts w:ascii="微軟正黑體" w:eastAsia="微軟正黑體" w:hAnsi="微軟正黑體" w:cs="Times New Roman" w:hint="eastAsia"/>
          <w:bCs/>
          <w:color w:val="000000" w:themeColor="text1"/>
          <w:kern w:val="0"/>
          <w:sz w:val="32"/>
          <w:szCs w:val="32"/>
        </w:rPr>
        <w:t>6600</w:t>
      </w:r>
    </w:p>
    <w:p w14:paraId="2330D22A" w14:textId="01AD6459" w:rsidR="003A2AA6" w:rsidRPr="00020406" w:rsidRDefault="003A2AA6" w:rsidP="00685F22">
      <w:pPr>
        <w:spacing w:line="500" w:lineRule="exact"/>
        <w:rPr>
          <w:rFonts w:ascii="微軟正黑體" w:eastAsia="微軟正黑體" w:hAnsi="微軟正黑體"/>
        </w:rPr>
      </w:pPr>
    </w:p>
    <w:p w14:paraId="206C0F39" w14:textId="6A402B5F" w:rsidR="003A2AA6" w:rsidRPr="00020406" w:rsidRDefault="003A2AA6" w:rsidP="00685F22">
      <w:pPr>
        <w:autoSpaceDE w:val="0"/>
        <w:autoSpaceDN w:val="0"/>
        <w:adjustRightInd w:val="0"/>
        <w:spacing w:line="500" w:lineRule="exact"/>
        <w:rPr>
          <w:rFonts w:ascii="微軟正黑體" w:eastAsia="微軟正黑體" w:hAnsi="微軟正黑體"/>
        </w:rPr>
      </w:pPr>
      <w:r w:rsidRPr="00020406">
        <w:rPr>
          <w:rFonts w:ascii="微軟正黑體" w:eastAsia="微軟正黑體" w:hAnsi="微軟正黑體" w:hint="eastAsia"/>
          <w:b/>
          <w:bCs/>
          <w:color w:val="000000" w:themeColor="text1"/>
          <w:sz w:val="32"/>
          <w:szCs w:val="36"/>
          <w:lang w:eastAsia="zh-HK"/>
        </w:rPr>
        <w:t>三、審議通過「台</w:t>
      </w:r>
      <w:r w:rsidRPr="00020406">
        <w:rPr>
          <w:rFonts w:ascii="微軟正黑體" w:eastAsia="微軟正黑體" w:hAnsi="微軟正黑體"/>
          <w:b/>
          <w:bCs/>
          <w:color w:val="000000" w:themeColor="text1"/>
          <w:sz w:val="32"/>
          <w:szCs w:val="36"/>
          <w:lang w:eastAsia="zh-HK"/>
        </w:rPr>
        <w:t>61</w:t>
      </w:r>
      <w:r w:rsidRPr="00020406">
        <w:rPr>
          <w:rFonts w:ascii="微軟正黑體" w:eastAsia="微軟正黑體" w:hAnsi="微軟正黑體" w:hint="eastAsia"/>
          <w:b/>
          <w:bCs/>
          <w:color w:val="000000" w:themeColor="text1"/>
          <w:sz w:val="32"/>
          <w:szCs w:val="36"/>
          <w:lang w:eastAsia="zh-HK"/>
        </w:rPr>
        <w:t>線快速公路新北市</w:t>
      </w:r>
      <w:r w:rsidRPr="00020406">
        <w:rPr>
          <w:rFonts w:ascii="微軟正黑體" w:eastAsia="微軟正黑體" w:hAnsi="微軟正黑體"/>
          <w:b/>
          <w:bCs/>
          <w:color w:val="000000" w:themeColor="text1"/>
          <w:sz w:val="32"/>
          <w:szCs w:val="36"/>
          <w:lang w:eastAsia="zh-HK"/>
        </w:rPr>
        <w:t>~</w:t>
      </w:r>
      <w:r w:rsidRPr="00020406">
        <w:rPr>
          <w:rFonts w:ascii="微軟正黑體" w:eastAsia="微軟正黑體" w:hAnsi="微軟正黑體" w:hint="eastAsia"/>
          <w:b/>
          <w:bCs/>
          <w:color w:val="000000" w:themeColor="text1"/>
          <w:sz w:val="32"/>
          <w:szCs w:val="36"/>
          <w:lang w:eastAsia="zh-HK"/>
        </w:rPr>
        <w:t>苗栗縣路段平交路口改善」綜合規劃</w:t>
      </w:r>
      <w:r w:rsidR="00020406" w:rsidRPr="00020406">
        <w:rPr>
          <w:rFonts w:ascii="微軟正黑體" w:eastAsia="微軟正黑體" w:hAnsi="微軟正黑體" w:hint="eastAsia"/>
          <w:b/>
          <w:bCs/>
          <w:color w:val="000000" w:themeColor="text1"/>
          <w:sz w:val="32"/>
          <w:szCs w:val="36"/>
          <w:lang w:eastAsia="zh-HK"/>
        </w:rPr>
        <w:t>案</w:t>
      </w:r>
    </w:p>
    <w:p w14:paraId="6080F241" w14:textId="327AD2E7" w:rsidR="003A2AA6" w:rsidRPr="00020406" w:rsidRDefault="00020406" w:rsidP="00685F22">
      <w:pPr>
        <w:kinsoku w:val="0"/>
        <w:overflowPunct w:val="0"/>
        <w:spacing w:beforeLines="50" w:before="180" w:line="500" w:lineRule="exact"/>
        <w:ind w:leftChars="-1" w:left="-2" w:firstLine="709"/>
        <w:jc w:val="both"/>
        <w:rPr>
          <w:rFonts w:ascii="微軟正黑體" w:eastAsia="微軟正黑體" w:hAnsi="微軟正黑體" w:cs="Times New Roman"/>
          <w:color w:val="000000" w:themeColor="text1"/>
          <w:kern w:val="0"/>
          <w:sz w:val="32"/>
          <w:szCs w:val="32"/>
          <w:lang w:eastAsia="zh-HK"/>
        </w:rPr>
      </w:pPr>
      <w:r w:rsidRPr="00020406">
        <w:rPr>
          <w:rFonts w:ascii="微軟正黑體" w:eastAsia="微軟正黑體" w:hAnsi="微軟正黑體" w:cs="Times New Roman" w:hint="eastAsia"/>
          <w:color w:val="000000" w:themeColor="text1"/>
          <w:kern w:val="0"/>
          <w:sz w:val="32"/>
          <w:szCs w:val="32"/>
        </w:rPr>
        <w:t>本次</w:t>
      </w:r>
      <w:r w:rsidR="003A2AA6" w:rsidRPr="00020406">
        <w:rPr>
          <w:rFonts w:ascii="微軟正黑體" w:eastAsia="微軟正黑體" w:hAnsi="微軟正黑體" w:cs="Times New Roman" w:hint="eastAsia"/>
          <w:color w:val="000000" w:themeColor="text1"/>
          <w:kern w:val="0"/>
          <w:sz w:val="32"/>
          <w:szCs w:val="32"/>
          <w:lang w:eastAsia="zh-HK"/>
        </w:rPr>
        <w:t>委員會議審議通過行政院交議</w:t>
      </w:r>
      <w:r w:rsidRPr="00020406">
        <w:rPr>
          <w:rFonts w:ascii="微軟正黑體" w:eastAsia="微軟正黑體" w:hAnsi="微軟正黑體" w:cs="Times New Roman" w:hint="eastAsia"/>
          <w:color w:val="000000" w:themeColor="text1"/>
          <w:kern w:val="0"/>
          <w:sz w:val="32"/>
          <w:szCs w:val="32"/>
          <w:lang w:eastAsia="zh-HK"/>
        </w:rPr>
        <w:t>，</w:t>
      </w:r>
      <w:r w:rsidR="003A2AA6" w:rsidRPr="00020406">
        <w:rPr>
          <w:rFonts w:ascii="微軟正黑體" w:eastAsia="微軟正黑體" w:hAnsi="微軟正黑體" w:cs="Times New Roman" w:hint="eastAsia"/>
          <w:color w:val="000000" w:themeColor="text1"/>
          <w:kern w:val="0"/>
          <w:sz w:val="32"/>
          <w:szCs w:val="32"/>
          <w:lang w:eastAsia="zh-HK"/>
        </w:rPr>
        <w:t>交通部陳報「台</w:t>
      </w:r>
      <w:r w:rsidR="003A2AA6" w:rsidRPr="00020406">
        <w:rPr>
          <w:rFonts w:ascii="微軟正黑體" w:eastAsia="微軟正黑體" w:hAnsi="微軟正黑體" w:cs="Times New Roman"/>
          <w:color w:val="000000" w:themeColor="text1"/>
          <w:kern w:val="0"/>
          <w:sz w:val="32"/>
          <w:szCs w:val="32"/>
          <w:lang w:eastAsia="zh-HK"/>
        </w:rPr>
        <w:t>61</w:t>
      </w:r>
      <w:r w:rsidR="003A2AA6" w:rsidRPr="00020406">
        <w:rPr>
          <w:rFonts w:ascii="微軟正黑體" w:eastAsia="微軟正黑體" w:hAnsi="微軟正黑體" w:cs="Times New Roman" w:hint="eastAsia"/>
          <w:color w:val="000000" w:themeColor="text1"/>
          <w:kern w:val="0"/>
          <w:sz w:val="32"/>
          <w:szCs w:val="32"/>
          <w:lang w:eastAsia="zh-HK"/>
        </w:rPr>
        <w:t>線快速公路新北市</w:t>
      </w:r>
      <w:r w:rsidR="003A2AA6" w:rsidRPr="00020406">
        <w:rPr>
          <w:rFonts w:ascii="微軟正黑體" w:eastAsia="微軟正黑體" w:hAnsi="微軟正黑體" w:cs="Times New Roman"/>
          <w:color w:val="000000" w:themeColor="text1"/>
          <w:kern w:val="0"/>
          <w:sz w:val="32"/>
          <w:szCs w:val="32"/>
          <w:lang w:eastAsia="zh-HK"/>
        </w:rPr>
        <w:t>~</w:t>
      </w:r>
      <w:r w:rsidR="003A2AA6" w:rsidRPr="00020406">
        <w:rPr>
          <w:rFonts w:ascii="微軟正黑體" w:eastAsia="微軟正黑體" w:hAnsi="微軟正黑體" w:cs="Times New Roman" w:hint="eastAsia"/>
          <w:color w:val="000000" w:themeColor="text1"/>
          <w:kern w:val="0"/>
          <w:sz w:val="32"/>
          <w:szCs w:val="32"/>
          <w:lang w:eastAsia="zh-HK"/>
        </w:rPr>
        <w:t>苗栗縣路段平交路口改善」綜合規劃</w:t>
      </w:r>
      <w:r w:rsidRPr="00020406">
        <w:rPr>
          <w:rFonts w:ascii="微軟正黑體" w:eastAsia="微軟正黑體" w:hAnsi="微軟正黑體" w:cs="Times New Roman" w:hint="eastAsia"/>
          <w:color w:val="000000" w:themeColor="text1"/>
          <w:kern w:val="0"/>
          <w:sz w:val="32"/>
          <w:szCs w:val="32"/>
          <w:lang w:eastAsia="zh-HK"/>
        </w:rPr>
        <w:t>案</w:t>
      </w:r>
      <w:r w:rsidR="003A2AA6" w:rsidRPr="00020406">
        <w:rPr>
          <w:rFonts w:ascii="微軟正黑體" w:eastAsia="微軟正黑體" w:hAnsi="微軟正黑體" w:cs="Times New Roman" w:hint="eastAsia"/>
          <w:color w:val="000000" w:themeColor="text1"/>
          <w:kern w:val="0"/>
          <w:sz w:val="32"/>
          <w:szCs w:val="32"/>
          <w:lang w:eastAsia="zh-HK"/>
        </w:rPr>
        <w:t>，全案將陳報</w:t>
      </w:r>
      <w:r w:rsidR="00685F22">
        <w:rPr>
          <w:rFonts w:ascii="微軟正黑體" w:eastAsia="微軟正黑體" w:hAnsi="微軟正黑體" w:cs="Times New Roman" w:hint="eastAsia"/>
          <w:color w:val="000000" w:themeColor="text1"/>
          <w:kern w:val="0"/>
          <w:sz w:val="32"/>
          <w:szCs w:val="32"/>
          <w:lang w:eastAsia="zh-HK"/>
        </w:rPr>
        <w:t>請</w:t>
      </w:r>
      <w:r w:rsidR="003A2AA6" w:rsidRPr="00020406">
        <w:rPr>
          <w:rFonts w:ascii="微軟正黑體" w:eastAsia="微軟正黑體" w:hAnsi="微軟正黑體" w:cs="Times New Roman" w:hint="eastAsia"/>
          <w:color w:val="000000" w:themeColor="text1"/>
          <w:kern w:val="0"/>
          <w:sz w:val="32"/>
          <w:szCs w:val="32"/>
          <w:lang w:eastAsia="zh-HK"/>
        </w:rPr>
        <w:t>行政院核定。本案完工後可提升台</w:t>
      </w:r>
      <w:r w:rsidR="003A2AA6" w:rsidRPr="00020406">
        <w:rPr>
          <w:rFonts w:ascii="微軟正黑體" w:eastAsia="微軟正黑體" w:hAnsi="微軟正黑體" w:cs="Times New Roman"/>
          <w:color w:val="000000" w:themeColor="text1"/>
          <w:kern w:val="0"/>
          <w:sz w:val="32"/>
          <w:szCs w:val="32"/>
          <w:lang w:eastAsia="zh-HK"/>
        </w:rPr>
        <w:t>61</w:t>
      </w:r>
      <w:r w:rsidR="003A2AA6" w:rsidRPr="00020406">
        <w:rPr>
          <w:rFonts w:ascii="微軟正黑體" w:eastAsia="微軟正黑體" w:hAnsi="微軟正黑體" w:cs="Times New Roman" w:hint="eastAsia"/>
          <w:color w:val="000000" w:themeColor="text1"/>
          <w:kern w:val="0"/>
          <w:sz w:val="32"/>
          <w:szCs w:val="32"/>
          <w:lang w:eastAsia="zh-HK"/>
        </w:rPr>
        <w:t>線主線及沿線路口交通水準及安全性，強化國道</w:t>
      </w:r>
      <w:r w:rsidR="003A2AA6" w:rsidRPr="00020406">
        <w:rPr>
          <w:rFonts w:ascii="微軟正黑體" w:eastAsia="微軟正黑體" w:hAnsi="微軟正黑體" w:cs="Times New Roman"/>
          <w:color w:val="000000" w:themeColor="text1"/>
          <w:kern w:val="0"/>
          <w:sz w:val="32"/>
          <w:szCs w:val="32"/>
          <w:lang w:eastAsia="zh-HK"/>
        </w:rPr>
        <w:t>1</w:t>
      </w:r>
      <w:r w:rsidR="003A2AA6" w:rsidRPr="00020406">
        <w:rPr>
          <w:rFonts w:ascii="微軟正黑體" w:eastAsia="微軟正黑體" w:hAnsi="微軟正黑體" w:cs="Times New Roman" w:hint="eastAsia"/>
          <w:color w:val="000000" w:themeColor="text1"/>
          <w:kern w:val="0"/>
          <w:sz w:val="32"/>
          <w:szCs w:val="32"/>
          <w:lang w:eastAsia="zh-HK"/>
        </w:rPr>
        <w:t>號與國道</w:t>
      </w:r>
      <w:r w:rsidR="003A2AA6" w:rsidRPr="00020406">
        <w:rPr>
          <w:rFonts w:ascii="微軟正黑體" w:eastAsia="微軟正黑體" w:hAnsi="微軟正黑體" w:cs="Times New Roman"/>
          <w:color w:val="000000" w:themeColor="text1"/>
          <w:kern w:val="0"/>
          <w:sz w:val="32"/>
          <w:szCs w:val="32"/>
          <w:lang w:eastAsia="zh-HK"/>
        </w:rPr>
        <w:t>3</w:t>
      </w:r>
      <w:r w:rsidR="003A2AA6" w:rsidRPr="00020406">
        <w:rPr>
          <w:rFonts w:ascii="微軟正黑體" w:eastAsia="微軟正黑體" w:hAnsi="微軟正黑體" w:cs="Times New Roman" w:hint="eastAsia"/>
          <w:color w:val="000000" w:themeColor="text1"/>
          <w:kern w:val="0"/>
          <w:sz w:val="32"/>
          <w:szCs w:val="32"/>
          <w:lang w:eastAsia="zh-HK"/>
        </w:rPr>
        <w:t>號分流功能，打造區域完整快速公路路網，促進南來北往交通便利性。</w:t>
      </w:r>
    </w:p>
    <w:p w14:paraId="4DDA8FB0" w14:textId="15AB08C0" w:rsidR="003A2AA6" w:rsidRPr="00020406" w:rsidRDefault="003A2AA6" w:rsidP="00685F22">
      <w:pPr>
        <w:kinsoku w:val="0"/>
        <w:overflowPunct w:val="0"/>
        <w:spacing w:beforeLines="50" w:before="180" w:line="500" w:lineRule="exact"/>
        <w:ind w:leftChars="-1" w:left="-2" w:firstLine="709"/>
        <w:jc w:val="both"/>
        <w:rPr>
          <w:rFonts w:ascii="微軟正黑體" w:eastAsia="微軟正黑體" w:hAnsi="微軟正黑體" w:cs="Times New Roman"/>
          <w:color w:val="000000" w:themeColor="text1"/>
          <w:kern w:val="0"/>
          <w:sz w:val="32"/>
          <w:szCs w:val="32"/>
          <w:lang w:eastAsia="zh-HK"/>
        </w:rPr>
      </w:pPr>
      <w:r w:rsidRPr="00020406">
        <w:rPr>
          <w:rFonts w:ascii="微軟正黑體" w:eastAsia="微軟正黑體" w:hAnsi="微軟正黑體" w:cs="Times New Roman" w:hint="eastAsia"/>
          <w:color w:val="000000" w:themeColor="text1"/>
          <w:kern w:val="0"/>
          <w:sz w:val="32"/>
          <w:szCs w:val="32"/>
          <w:lang w:eastAsia="zh-HK"/>
        </w:rPr>
        <w:t>「西部濱海快速公路」經民國</w:t>
      </w:r>
      <w:r w:rsidRPr="00020406">
        <w:rPr>
          <w:rFonts w:ascii="微軟正黑體" w:eastAsia="微軟正黑體" w:hAnsi="微軟正黑體" w:cs="Times New Roman"/>
          <w:color w:val="000000" w:themeColor="text1"/>
          <w:kern w:val="0"/>
          <w:sz w:val="32"/>
          <w:szCs w:val="32"/>
          <w:lang w:eastAsia="zh-HK"/>
        </w:rPr>
        <w:t>83</w:t>
      </w:r>
      <w:r w:rsidRPr="00020406">
        <w:rPr>
          <w:rFonts w:ascii="微軟正黑體" w:eastAsia="微軟正黑體" w:hAnsi="微軟正黑體" w:cs="Times New Roman" w:hint="eastAsia"/>
          <w:color w:val="000000" w:themeColor="text1"/>
          <w:kern w:val="0"/>
          <w:sz w:val="32"/>
          <w:szCs w:val="32"/>
          <w:lang w:eastAsia="zh-HK"/>
        </w:rPr>
        <w:t>年公路通盤檢討整理修正路線系統後，於</w:t>
      </w:r>
      <w:r w:rsidRPr="00020406">
        <w:rPr>
          <w:rFonts w:ascii="微軟正黑體" w:eastAsia="微軟正黑體" w:hAnsi="微軟正黑體" w:cs="Times New Roman"/>
          <w:color w:val="000000" w:themeColor="text1"/>
          <w:kern w:val="0"/>
          <w:sz w:val="32"/>
          <w:szCs w:val="32"/>
          <w:lang w:eastAsia="zh-HK"/>
        </w:rPr>
        <w:t>85</w:t>
      </w:r>
      <w:r w:rsidRPr="00020406">
        <w:rPr>
          <w:rFonts w:ascii="微軟正黑體" w:eastAsia="微軟正黑體" w:hAnsi="微軟正黑體" w:cs="Times New Roman" w:hint="eastAsia"/>
          <w:color w:val="000000" w:themeColor="text1"/>
          <w:kern w:val="0"/>
          <w:sz w:val="32"/>
          <w:szCs w:val="32"/>
          <w:lang w:eastAsia="zh-HK"/>
        </w:rPr>
        <w:t>年起陸續分階段通車。其中於新北市、新竹市及苗栗縣路段因原規劃係採封閉式道路（即全線高架立體化）規劃，而引起沿線部分地方居民強烈抗爭，本路段道路最終改以實體分隔方式，區分主線快車道及側線混合車道，各路口採平面交叉方式，以利用路人方便進出快速公路。</w:t>
      </w:r>
    </w:p>
    <w:p w14:paraId="54C7383D" w14:textId="3A400998" w:rsidR="003A2AA6" w:rsidRPr="00020406" w:rsidRDefault="003A2AA6" w:rsidP="00685F22">
      <w:pPr>
        <w:kinsoku w:val="0"/>
        <w:overflowPunct w:val="0"/>
        <w:spacing w:beforeLines="50" w:before="180" w:line="500" w:lineRule="exact"/>
        <w:ind w:leftChars="-1" w:left="-2" w:firstLine="709"/>
        <w:jc w:val="both"/>
        <w:rPr>
          <w:rFonts w:ascii="微軟正黑體" w:eastAsia="微軟正黑體" w:hAnsi="微軟正黑體" w:cs="Times New Roman"/>
          <w:color w:val="000000" w:themeColor="text1"/>
          <w:kern w:val="0"/>
          <w:sz w:val="32"/>
          <w:szCs w:val="32"/>
          <w:lang w:eastAsia="zh-HK"/>
        </w:rPr>
      </w:pPr>
      <w:r w:rsidRPr="00020406">
        <w:rPr>
          <w:rFonts w:ascii="微軟正黑體" w:eastAsia="微軟正黑體" w:hAnsi="微軟正黑體" w:cs="Times New Roman" w:hint="eastAsia"/>
          <w:color w:val="000000" w:themeColor="text1"/>
          <w:kern w:val="0"/>
          <w:sz w:val="32"/>
          <w:szCs w:val="32"/>
          <w:lang w:eastAsia="zh-HK"/>
        </w:rPr>
        <w:t>有鑒於目前「西部濱海快速公路」平面路段沿線國家重點產業蓬勃發展，包括「林口工一市地重劃區」及「桃園航空城計畫」；新竹地區之「新竹漁人碼頭水環境改善計畫」及「新竹漁人碼頭計畫」；苗栗地區之「苗栗縣竹南鎮廣源科技園區住宅社區開發案」及「台積電—竹南先進封測廠建廠計畫」等</w:t>
      </w:r>
      <w:r w:rsidRPr="00020406">
        <w:rPr>
          <w:rFonts w:ascii="微軟正黑體" w:eastAsia="微軟正黑體" w:hAnsi="微軟正黑體" w:hint="eastAsia"/>
          <w:sz w:val="32"/>
        </w:rPr>
        <w:t>。</w:t>
      </w:r>
      <w:r w:rsidRPr="00020406">
        <w:rPr>
          <w:rFonts w:ascii="微軟正黑體" w:eastAsia="微軟正黑體" w:hAnsi="微軟正黑體" w:cs="Times New Roman" w:hint="eastAsia"/>
          <w:color w:val="000000" w:themeColor="text1"/>
          <w:kern w:val="0"/>
          <w:sz w:val="32"/>
          <w:szCs w:val="32"/>
          <w:lang w:eastAsia="zh-HK"/>
        </w:rPr>
        <w:t>本計畫將新北、新竹、苗栗</w:t>
      </w:r>
      <w:r w:rsidRPr="00020406">
        <w:rPr>
          <w:rFonts w:ascii="微軟正黑體" w:eastAsia="微軟正黑體" w:hAnsi="微軟正黑體" w:cs="Times New Roman"/>
          <w:color w:val="000000" w:themeColor="text1"/>
          <w:kern w:val="0"/>
          <w:sz w:val="32"/>
          <w:szCs w:val="32"/>
          <w:lang w:eastAsia="zh-HK"/>
        </w:rPr>
        <w:t>23</w:t>
      </w:r>
      <w:r w:rsidRPr="00020406">
        <w:rPr>
          <w:rFonts w:ascii="微軟正黑體" w:eastAsia="微軟正黑體" w:hAnsi="微軟正黑體" w:cs="Times New Roman" w:hint="eastAsia"/>
          <w:color w:val="000000" w:themeColor="text1"/>
          <w:kern w:val="0"/>
          <w:sz w:val="32"/>
          <w:szCs w:val="32"/>
          <w:lang w:eastAsia="zh-HK"/>
        </w:rPr>
        <w:t>處平交路口立體高架化以消弭路口衝突點，可提升各地區交通運轉績效與公路服務效能，提高行車舒適度與安全性，並串聯</w:t>
      </w:r>
      <w:r w:rsidR="00B464F1">
        <w:rPr>
          <w:rFonts w:ascii="微軟正黑體" w:eastAsia="微軟正黑體" w:hAnsi="微軟正黑體" w:cs="Times New Roman" w:hint="eastAsia"/>
          <w:color w:val="000000" w:themeColor="text1"/>
          <w:kern w:val="0"/>
          <w:sz w:val="32"/>
          <w:szCs w:val="32"/>
          <w:lang w:eastAsia="zh-HK"/>
        </w:rPr>
        <w:t>台</w:t>
      </w:r>
      <w:r w:rsidRPr="00020406">
        <w:rPr>
          <w:rFonts w:ascii="微軟正黑體" w:eastAsia="微軟正黑體" w:hAnsi="微軟正黑體" w:cs="Times New Roman" w:hint="eastAsia"/>
          <w:color w:val="000000" w:themeColor="text1"/>
          <w:kern w:val="0"/>
          <w:sz w:val="32"/>
          <w:szCs w:val="32"/>
          <w:lang w:eastAsia="zh-HK"/>
        </w:rPr>
        <w:t>北港、</w:t>
      </w:r>
      <w:r w:rsidR="00B464F1">
        <w:rPr>
          <w:rFonts w:ascii="微軟正黑體" w:eastAsia="微軟正黑體" w:hAnsi="微軟正黑體" w:cs="Times New Roman" w:hint="eastAsia"/>
          <w:color w:val="000000" w:themeColor="text1"/>
          <w:kern w:val="0"/>
          <w:sz w:val="32"/>
          <w:szCs w:val="32"/>
          <w:lang w:eastAsia="zh-HK"/>
        </w:rPr>
        <w:t>台</w:t>
      </w:r>
      <w:r w:rsidRPr="00020406">
        <w:rPr>
          <w:rFonts w:ascii="微軟正黑體" w:eastAsia="微軟正黑體" w:hAnsi="微軟正黑體" w:cs="Times New Roman" w:hint="eastAsia"/>
          <w:color w:val="000000" w:themeColor="text1"/>
          <w:kern w:val="0"/>
          <w:sz w:val="32"/>
          <w:szCs w:val="32"/>
          <w:lang w:eastAsia="zh-HK"/>
        </w:rPr>
        <w:t>中港、桃園國際機場、</w:t>
      </w:r>
      <w:r w:rsidR="00B464F1">
        <w:rPr>
          <w:rFonts w:ascii="微軟正黑體" w:eastAsia="微軟正黑體" w:hAnsi="微軟正黑體" w:cs="Times New Roman" w:hint="eastAsia"/>
          <w:color w:val="000000" w:themeColor="text1"/>
          <w:kern w:val="0"/>
          <w:sz w:val="32"/>
          <w:szCs w:val="32"/>
          <w:lang w:eastAsia="zh-HK"/>
        </w:rPr>
        <w:t>台</w:t>
      </w:r>
      <w:r w:rsidRPr="00020406">
        <w:rPr>
          <w:rFonts w:ascii="微軟正黑體" w:eastAsia="微軟正黑體" w:hAnsi="微軟正黑體" w:cs="Times New Roman" w:hint="eastAsia"/>
          <w:color w:val="000000" w:themeColor="text1"/>
          <w:kern w:val="0"/>
          <w:sz w:val="32"/>
          <w:szCs w:val="32"/>
          <w:lang w:eastAsia="zh-HK"/>
        </w:rPr>
        <w:t>中國際機場，增進</w:t>
      </w:r>
      <w:r w:rsidRPr="00020406">
        <w:rPr>
          <w:rFonts w:ascii="微軟正黑體" w:eastAsia="微軟正黑體" w:hAnsi="微軟正黑體" w:cs="Times New Roman"/>
          <w:color w:val="000000" w:themeColor="text1"/>
          <w:kern w:val="0"/>
          <w:sz w:val="32"/>
          <w:szCs w:val="32"/>
          <w:lang w:eastAsia="zh-HK"/>
        </w:rPr>
        <w:t>南來北往交通便利性</w:t>
      </w:r>
      <w:r w:rsidRPr="00020406">
        <w:rPr>
          <w:rFonts w:ascii="微軟正黑體" w:eastAsia="微軟正黑體" w:hAnsi="微軟正黑體" w:cs="Times New Roman" w:hint="eastAsia"/>
          <w:color w:val="000000" w:themeColor="text1"/>
          <w:kern w:val="0"/>
          <w:sz w:val="32"/>
          <w:szCs w:val="32"/>
          <w:lang w:eastAsia="zh-HK"/>
        </w:rPr>
        <w:t>，</w:t>
      </w:r>
      <w:r w:rsidRPr="00020406">
        <w:rPr>
          <w:rFonts w:ascii="微軟正黑體" w:eastAsia="微軟正黑體" w:hAnsi="微軟正黑體" w:cs="Times New Roman"/>
          <w:color w:val="000000" w:themeColor="text1"/>
          <w:kern w:val="0"/>
          <w:sz w:val="32"/>
          <w:szCs w:val="32"/>
          <w:lang w:eastAsia="zh-HK"/>
        </w:rPr>
        <w:t>促進</w:t>
      </w:r>
      <w:r w:rsidRPr="00020406">
        <w:rPr>
          <w:rFonts w:ascii="微軟正黑體" w:eastAsia="微軟正黑體" w:hAnsi="微軟正黑體" w:cs="Times New Roman" w:hint="eastAsia"/>
          <w:color w:val="000000" w:themeColor="text1"/>
          <w:kern w:val="0"/>
          <w:sz w:val="32"/>
          <w:szCs w:val="32"/>
          <w:lang w:eastAsia="zh-HK"/>
        </w:rPr>
        <w:t>地方重大產業發展。</w:t>
      </w:r>
    </w:p>
    <w:p w14:paraId="79C56C2D" w14:textId="6F2F1E45" w:rsidR="003A2AA6" w:rsidRPr="00020406" w:rsidRDefault="003A2AA6" w:rsidP="00685F22">
      <w:pPr>
        <w:kinsoku w:val="0"/>
        <w:overflowPunct w:val="0"/>
        <w:spacing w:line="500" w:lineRule="exact"/>
        <w:ind w:firstLine="709"/>
        <w:jc w:val="both"/>
        <w:rPr>
          <w:rFonts w:ascii="微軟正黑體" w:eastAsia="微軟正黑體" w:hAnsi="微軟正黑體" w:cs="Times New Roman"/>
          <w:color w:val="000000" w:themeColor="text1"/>
          <w:kern w:val="0"/>
          <w:sz w:val="32"/>
          <w:szCs w:val="32"/>
        </w:rPr>
      </w:pPr>
    </w:p>
    <w:p w14:paraId="25D3E965" w14:textId="52470477" w:rsidR="003A2AA6" w:rsidRPr="00020406" w:rsidRDefault="00020406" w:rsidP="00685F22">
      <w:pPr>
        <w:spacing w:beforeLines="50" w:before="180" w:line="500" w:lineRule="exact"/>
        <w:jc w:val="both"/>
        <w:rPr>
          <w:rFonts w:ascii="微軟正黑體" w:eastAsia="微軟正黑體" w:hAnsi="微軟正黑體" w:cs="Times New Roman"/>
          <w:color w:val="000000" w:themeColor="text1"/>
          <w:kern w:val="0"/>
          <w:sz w:val="32"/>
          <w:szCs w:val="32"/>
        </w:rPr>
      </w:pPr>
      <w:r w:rsidRPr="00020406">
        <w:rPr>
          <w:rFonts w:ascii="微軟正黑體" w:eastAsia="微軟正黑體" w:hAnsi="微軟正黑體" w:cs="Times New Roman" w:hint="eastAsia"/>
          <w:color w:val="000000" w:themeColor="text1"/>
          <w:kern w:val="0"/>
          <w:sz w:val="32"/>
          <w:szCs w:val="32"/>
        </w:rPr>
        <w:t>本案</w:t>
      </w:r>
      <w:r w:rsidR="003A2AA6" w:rsidRPr="00020406">
        <w:rPr>
          <w:rFonts w:ascii="微軟正黑體" w:eastAsia="微軟正黑體" w:hAnsi="微軟正黑體" w:cs="Times New Roman"/>
          <w:color w:val="000000" w:themeColor="text1"/>
          <w:kern w:val="0"/>
          <w:sz w:val="32"/>
          <w:szCs w:val="32"/>
        </w:rPr>
        <w:t>聯絡人：</w:t>
      </w:r>
      <w:r w:rsidR="003A2AA6" w:rsidRPr="00020406">
        <w:rPr>
          <w:rFonts w:ascii="微軟正黑體" w:eastAsia="微軟正黑體" w:hAnsi="微軟正黑體" w:cs="Times New Roman" w:hint="eastAsia"/>
          <w:color w:val="000000" w:themeColor="text1"/>
          <w:kern w:val="0"/>
          <w:sz w:val="32"/>
          <w:szCs w:val="32"/>
          <w:lang w:eastAsia="zh-HK"/>
        </w:rPr>
        <w:t>國土區域離島發展</w:t>
      </w:r>
      <w:r w:rsidR="00FC11E3">
        <w:rPr>
          <w:rFonts w:ascii="微軟正黑體" w:eastAsia="微軟正黑體" w:hAnsi="微軟正黑體" w:cs="Times New Roman" w:hint="eastAsia"/>
          <w:color w:val="000000" w:themeColor="text1"/>
          <w:kern w:val="0"/>
          <w:sz w:val="32"/>
          <w:szCs w:val="32"/>
          <w:lang w:eastAsia="zh-HK"/>
        </w:rPr>
        <w:t>處</w:t>
      </w:r>
      <w:r w:rsidR="003A2AA6" w:rsidRPr="00020406">
        <w:rPr>
          <w:rFonts w:ascii="微軟正黑體" w:eastAsia="微軟正黑體" w:hAnsi="微軟正黑體" w:cs="Times New Roman" w:hint="eastAsia"/>
          <w:color w:val="000000" w:themeColor="text1"/>
          <w:kern w:val="0"/>
          <w:sz w:val="32"/>
          <w:szCs w:val="32"/>
          <w:lang w:eastAsia="zh-HK"/>
        </w:rPr>
        <w:t>彭紹博</w:t>
      </w:r>
      <w:r w:rsidR="003A2AA6" w:rsidRPr="00020406">
        <w:rPr>
          <w:rFonts w:ascii="微軟正黑體" w:eastAsia="微軟正黑體" w:hAnsi="微軟正黑體" w:cs="Times New Roman"/>
          <w:color w:val="000000" w:themeColor="text1"/>
          <w:kern w:val="0"/>
          <w:sz w:val="32"/>
          <w:szCs w:val="32"/>
        </w:rPr>
        <w:t>處長</w:t>
      </w:r>
    </w:p>
    <w:p w14:paraId="4DAD82A9" w14:textId="4996AE31" w:rsidR="003A2AA6" w:rsidRPr="00020406" w:rsidRDefault="004C2B84" w:rsidP="00685F22">
      <w:pPr>
        <w:spacing w:afterLines="30" w:after="108" w:line="500" w:lineRule="exact"/>
        <w:jc w:val="both"/>
        <w:rPr>
          <w:rFonts w:ascii="微軟正黑體" w:eastAsia="微軟正黑體" w:hAnsi="微軟正黑體" w:cs="Times New Roman"/>
          <w:color w:val="000000" w:themeColor="text1"/>
          <w:kern w:val="0"/>
          <w:sz w:val="32"/>
          <w:szCs w:val="32"/>
        </w:rPr>
      </w:pPr>
      <w:r w:rsidRPr="00BC79A1">
        <w:rPr>
          <w:rFonts w:ascii="微軟正黑體" w:eastAsia="微軟正黑體" w:hAnsi="微軟正黑體"/>
          <w:noProof/>
          <w:sz w:val="32"/>
          <w:szCs w:val="32"/>
        </w:rPr>
        <w:drawing>
          <wp:anchor distT="0" distB="0" distL="114300" distR="114300" simplePos="0" relativeHeight="251661312" behindDoc="0" locked="0" layoutInCell="1" allowOverlap="1" wp14:anchorId="1F7B8B2A" wp14:editId="7B1CC877">
            <wp:simplePos x="0" y="0"/>
            <wp:positionH relativeFrom="margin">
              <wp:posOffset>-792480</wp:posOffset>
            </wp:positionH>
            <wp:positionV relativeFrom="paragraph">
              <wp:posOffset>459740</wp:posOffset>
            </wp:positionV>
            <wp:extent cx="6957060" cy="295592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7060" cy="2955925"/>
                    </a:xfrm>
                    <a:prstGeom prst="rect">
                      <a:avLst/>
                    </a:prstGeom>
                  </pic:spPr>
                </pic:pic>
              </a:graphicData>
            </a:graphic>
            <wp14:sizeRelH relativeFrom="page">
              <wp14:pctWidth>0</wp14:pctWidth>
            </wp14:sizeRelH>
            <wp14:sizeRelV relativeFrom="page">
              <wp14:pctHeight>0</wp14:pctHeight>
            </wp14:sizeRelV>
          </wp:anchor>
        </w:drawing>
      </w:r>
      <w:r w:rsidR="003A2AA6" w:rsidRPr="00020406">
        <w:rPr>
          <w:rFonts w:ascii="微軟正黑體" w:eastAsia="微軟正黑體" w:hAnsi="微軟正黑體" w:cs="Times New Roman"/>
          <w:color w:val="000000" w:themeColor="text1"/>
          <w:kern w:val="0"/>
          <w:sz w:val="32"/>
          <w:szCs w:val="32"/>
        </w:rPr>
        <w:t>聯絡電話：02-2316-</w:t>
      </w:r>
      <w:r w:rsidR="00CE57BC">
        <w:rPr>
          <w:rFonts w:ascii="微軟正黑體" w:eastAsia="微軟正黑體" w:hAnsi="微軟正黑體" w:cs="Times New Roman"/>
          <w:color w:val="000000" w:themeColor="text1"/>
          <w:kern w:val="0"/>
          <w:sz w:val="32"/>
          <w:szCs w:val="32"/>
        </w:rPr>
        <w:t>5300#</w:t>
      </w:r>
      <w:r w:rsidR="003A2AA6" w:rsidRPr="00020406">
        <w:rPr>
          <w:rFonts w:ascii="微軟正黑體" w:eastAsia="微軟正黑體" w:hAnsi="微軟正黑體" w:cs="Times New Roman"/>
          <w:color w:val="000000" w:themeColor="text1"/>
          <w:kern w:val="0"/>
          <w:sz w:val="32"/>
          <w:szCs w:val="32"/>
        </w:rPr>
        <w:t>5317</w:t>
      </w:r>
    </w:p>
    <w:p w14:paraId="350A8FB8" w14:textId="6D1E15E1" w:rsidR="003A2AA6" w:rsidRPr="00020406" w:rsidRDefault="003A2AA6" w:rsidP="00685F22">
      <w:pPr>
        <w:snapToGrid w:val="0"/>
        <w:spacing w:before="100" w:beforeAutospacing="1" w:line="500" w:lineRule="exact"/>
        <w:jc w:val="center"/>
        <w:rPr>
          <w:rFonts w:ascii="微軟正黑體" w:eastAsia="微軟正黑體" w:hAnsi="微軟正黑體" w:cs="Times New Roman"/>
          <w:color w:val="000000" w:themeColor="text1"/>
          <w:kern w:val="0"/>
          <w:sz w:val="32"/>
          <w:szCs w:val="32"/>
        </w:rPr>
      </w:pPr>
      <w:r w:rsidRPr="00020406">
        <w:rPr>
          <w:rFonts w:ascii="微軟正黑體" w:eastAsia="微軟正黑體" w:hAnsi="微軟正黑體" w:hint="eastAsia"/>
          <w:sz w:val="32"/>
          <w:szCs w:val="32"/>
        </w:rPr>
        <w:t>本計畫路段示意圖</w:t>
      </w:r>
    </w:p>
    <w:p w14:paraId="22F488F1" w14:textId="3AC35D2D" w:rsidR="003A2AA6" w:rsidRPr="00020406" w:rsidRDefault="003A2AA6" w:rsidP="00685F22">
      <w:pPr>
        <w:spacing w:line="500" w:lineRule="exact"/>
        <w:jc w:val="center"/>
        <w:rPr>
          <w:rFonts w:ascii="微軟正黑體" w:eastAsia="微軟正黑體" w:hAnsi="微軟正黑體"/>
          <w:b/>
          <w:sz w:val="32"/>
          <w:szCs w:val="32"/>
        </w:rPr>
      </w:pPr>
    </w:p>
    <w:p w14:paraId="608147E2" w14:textId="5E1F251A" w:rsidR="003A2AA6" w:rsidRPr="00020406" w:rsidRDefault="003A2AA6" w:rsidP="00685F22">
      <w:pPr>
        <w:spacing w:line="500" w:lineRule="exact"/>
        <w:rPr>
          <w:rFonts w:ascii="微軟正黑體" w:eastAsia="微軟正黑體" w:hAnsi="微軟正黑體" w:cs="Times New Roman"/>
        </w:rPr>
      </w:pPr>
      <w:r w:rsidRPr="00020406">
        <w:rPr>
          <w:rFonts w:ascii="微軟正黑體" w:eastAsia="微軟正黑體" w:hAnsi="微軟正黑體" w:hint="eastAsia"/>
          <w:b/>
          <w:sz w:val="32"/>
          <w:szCs w:val="32"/>
        </w:rPr>
        <w:t>四、科技救災結合專業搜救，提供安全、友善登山環境</w:t>
      </w:r>
    </w:p>
    <w:p w14:paraId="6C70CC94" w14:textId="7B8D7203" w:rsidR="003A2AA6" w:rsidRPr="00020406" w:rsidRDefault="00685F22" w:rsidP="00685F22">
      <w:pPr>
        <w:pStyle w:val="k02"/>
        <w:tabs>
          <w:tab w:val="left" w:pos="0"/>
        </w:tabs>
        <w:spacing w:beforeLines="50" w:before="180" w:afterLines="50" w:after="180" w:line="500" w:lineRule="exact"/>
        <w:ind w:firstLineChars="200" w:firstLine="640"/>
        <w:rPr>
          <w:rFonts w:ascii="微軟正黑體" w:eastAsia="微軟正黑體" w:hAnsi="微軟正黑體"/>
          <w:sz w:val="32"/>
          <w:szCs w:val="32"/>
        </w:rPr>
      </w:pPr>
      <w:bookmarkStart w:id="1" w:name="_Hlk119598817"/>
      <w:r>
        <w:rPr>
          <w:rFonts w:ascii="微軟正黑體" w:eastAsia="微軟正黑體" w:hAnsi="微軟正黑體" w:hint="eastAsia"/>
          <w:sz w:val="32"/>
          <w:szCs w:val="32"/>
        </w:rPr>
        <w:t>本次</w:t>
      </w:r>
      <w:r w:rsidR="003A2AA6" w:rsidRPr="00020406">
        <w:rPr>
          <w:rFonts w:ascii="微軟正黑體" w:eastAsia="微軟正黑體" w:hAnsi="微軟正黑體" w:hint="eastAsia"/>
          <w:sz w:val="32"/>
          <w:szCs w:val="32"/>
        </w:rPr>
        <w:t>委員會議審議通過</w:t>
      </w:r>
      <w:r w:rsidRPr="00685F22">
        <w:rPr>
          <w:rFonts w:ascii="微軟正黑體" w:eastAsia="微軟正黑體" w:hAnsi="微軟正黑體" w:hint="eastAsia"/>
          <w:sz w:val="32"/>
          <w:szCs w:val="32"/>
        </w:rPr>
        <w:t>行政院交議</w:t>
      </w:r>
      <w:r w:rsidR="00B464F1">
        <w:rPr>
          <w:rFonts w:ascii="微軟正黑體" w:eastAsia="微軟正黑體" w:hAnsi="微軟正黑體" w:hint="eastAsia"/>
          <w:sz w:val="32"/>
          <w:szCs w:val="32"/>
        </w:rPr>
        <w:t>，</w:t>
      </w:r>
      <w:r w:rsidR="003A2AA6" w:rsidRPr="00020406">
        <w:rPr>
          <w:rFonts w:ascii="微軟正黑體" w:eastAsia="微軟正黑體" w:hAnsi="微軟正黑體" w:hint="eastAsia"/>
          <w:sz w:val="32"/>
          <w:szCs w:val="32"/>
        </w:rPr>
        <w:t>內政部陳報「提升山域事故救援效能五年中程計畫」（草案）</w:t>
      </w:r>
      <w:bookmarkEnd w:id="1"/>
      <w:r w:rsidR="003A2AA6" w:rsidRPr="00020406">
        <w:rPr>
          <w:rFonts w:ascii="微軟正黑體" w:eastAsia="微軟正黑體" w:hAnsi="微軟正黑體" w:hint="eastAsia"/>
          <w:sz w:val="32"/>
          <w:szCs w:val="32"/>
        </w:rPr>
        <w:t>，全案將陳報</w:t>
      </w:r>
      <w:r>
        <w:rPr>
          <w:rFonts w:ascii="微軟正黑體" w:eastAsia="微軟正黑體" w:hAnsi="微軟正黑體" w:hint="eastAsia"/>
          <w:sz w:val="32"/>
          <w:szCs w:val="32"/>
        </w:rPr>
        <w:t>請</w:t>
      </w:r>
      <w:r w:rsidR="003A2AA6" w:rsidRPr="00020406">
        <w:rPr>
          <w:rFonts w:ascii="微軟正黑體" w:eastAsia="微軟正黑體" w:hAnsi="微軟正黑體" w:hint="eastAsia"/>
          <w:sz w:val="32"/>
          <w:szCs w:val="32"/>
        </w:rPr>
        <w:t>行政院核定。</w:t>
      </w:r>
    </w:p>
    <w:p w14:paraId="3E6546F9" w14:textId="53E4FD48" w:rsidR="003A2AA6" w:rsidRPr="00020406" w:rsidRDefault="003A2AA6" w:rsidP="00685F22">
      <w:pPr>
        <w:pStyle w:val="k02"/>
        <w:tabs>
          <w:tab w:val="left" w:pos="0"/>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sz w:val="32"/>
          <w:szCs w:val="32"/>
        </w:rPr>
        <w:t>行政院近年推動「向山致敬」政策，登山人口</w:t>
      </w:r>
      <w:r w:rsidRPr="00020406">
        <w:rPr>
          <w:rFonts w:ascii="微軟正黑體" w:eastAsia="微軟正黑體" w:hAnsi="微軟正黑體" w:hint="eastAsia"/>
          <w:sz w:val="32"/>
          <w:szCs w:val="32"/>
        </w:rPr>
        <w:t>顯著</w:t>
      </w:r>
      <w:r w:rsidRPr="00020406">
        <w:rPr>
          <w:rFonts w:ascii="微軟正黑體" w:eastAsia="微軟正黑體" w:hAnsi="微軟正黑體"/>
          <w:sz w:val="32"/>
          <w:szCs w:val="32"/>
        </w:rPr>
        <w:t>成長，</w:t>
      </w:r>
      <w:r w:rsidRPr="00020406">
        <w:rPr>
          <w:rFonts w:ascii="微軟正黑體" w:eastAsia="微軟正黑體" w:hAnsi="微軟正黑體" w:hint="eastAsia"/>
          <w:sz w:val="32"/>
          <w:szCs w:val="32"/>
        </w:rPr>
        <w:t>因應山難事故發生情況，</w:t>
      </w:r>
      <w:r w:rsidRPr="00020406">
        <w:rPr>
          <w:rFonts w:ascii="微軟正黑體" w:eastAsia="微軟正黑體" w:hAnsi="微軟正黑體"/>
          <w:sz w:val="32"/>
          <w:szCs w:val="32"/>
        </w:rPr>
        <w:t>內政部</w:t>
      </w:r>
      <w:r w:rsidRPr="00020406">
        <w:rPr>
          <w:rFonts w:ascii="微軟正黑體" w:eastAsia="微軟正黑體" w:hAnsi="微軟正黑體" w:hint="eastAsia"/>
          <w:sz w:val="32"/>
          <w:szCs w:val="32"/>
        </w:rPr>
        <w:t>為強化山域事故救援量能，規劃改善「</w:t>
      </w:r>
      <w:r w:rsidRPr="00020406">
        <w:rPr>
          <w:rFonts w:ascii="微軟正黑體" w:eastAsia="微軟正黑體" w:hAnsi="微軟正黑體"/>
          <w:sz w:val="32"/>
          <w:szCs w:val="32"/>
        </w:rPr>
        <w:t>民眾迷路時難找</w:t>
      </w:r>
      <w:r w:rsidRPr="00020406">
        <w:rPr>
          <w:rFonts w:ascii="微軟正黑體" w:eastAsia="微軟正黑體" w:hAnsi="微軟正黑體" w:hint="eastAsia"/>
          <w:sz w:val="32"/>
          <w:szCs w:val="32"/>
        </w:rPr>
        <w:t>」、「</w:t>
      </w:r>
      <w:r w:rsidRPr="00020406">
        <w:rPr>
          <w:rFonts w:ascii="微軟正黑體" w:eastAsia="微軟正黑體" w:hAnsi="微軟正黑體"/>
          <w:sz w:val="32"/>
          <w:szCs w:val="32"/>
        </w:rPr>
        <w:t>救援時難到</w:t>
      </w:r>
      <w:r w:rsidRPr="00020406">
        <w:rPr>
          <w:rFonts w:ascii="微軟正黑體" w:eastAsia="微軟正黑體" w:hAnsi="微軟正黑體" w:hint="eastAsia"/>
          <w:sz w:val="32"/>
          <w:szCs w:val="32"/>
        </w:rPr>
        <w:t>」、「</w:t>
      </w:r>
      <w:r w:rsidRPr="00020406">
        <w:rPr>
          <w:rFonts w:ascii="微軟正黑體" w:eastAsia="微軟正黑體" w:hAnsi="微軟正黑體"/>
          <w:sz w:val="32"/>
          <w:szCs w:val="32"/>
        </w:rPr>
        <w:t>救援單位難救</w:t>
      </w:r>
      <w:r w:rsidRPr="00020406">
        <w:rPr>
          <w:rFonts w:ascii="微軟正黑體" w:eastAsia="微軟正黑體" w:hAnsi="微軟正黑體" w:hint="eastAsia"/>
          <w:sz w:val="32"/>
          <w:szCs w:val="32"/>
        </w:rPr>
        <w:t>」等3大現況問題，透過</w:t>
      </w:r>
      <w:r w:rsidRPr="00020406">
        <w:rPr>
          <w:rFonts w:ascii="微軟正黑體" w:eastAsia="微軟正黑體" w:hAnsi="微軟正黑體"/>
          <w:sz w:val="32"/>
          <w:szCs w:val="32"/>
        </w:rPr>
        <w:t>補助民眾租賃衛星定位設備、建置登山留守人守聽平</w:t>
      </w:r>
      <w:r w:rsidR="00B464F1">
        <w:rPr>
          <w:rFonts w:ascii="微軟正黑體" w:eastAsia="微軟正黑體" w:hAnsi="微軟正黑體"/>
          <w:sz w:val="32"/>
          <w:szCs w:val="32"/>
        </w:rPr>
        <w:t>台</w:t>
      </w:r>
      <w:r w:rsidRPr="00020406">
        <w:rPr>
          <w:rFonts w:ascii="微軟正黑體" w:eastAsia="微軟正黑體" w:hAnsi="微軟正黑體"/>
          <w:sz w:val="32"/>
          <w:szCs w:val="32"/>
        </w:rPr>
        <w:t>、辦理山域事故質性分析研究、研發跨平</w:t>
      </w:r>
      <w:r w:rsidR="00B464F1">
        <w:rPr>
          <w:rFonts w:ascii="微軟正黑體" w:eastAsia="微軟正黑體" w:hAnsi="微軟正黑體"/>
          <w:sz w:val="32"/>
          <w:szCs w:val="32"/>
        </w:rPr>
        <w:t>台</w:t>
      </w:r>
      <w:r w:rsidRPr="00020406">
        <w:rPr>
          <w:rFonts w:ascii="微軟正黑體" w:eastAsia="微軟正黑體" w:hAnsi="微軟正黑體"/>
          <w:sz w:val="32"/>
          <w:szCs w:val="32"/>
        </w:rPr>
        <w:t>搜救資訊管理系統</w:t>
      </w:r>
      <w:r w:rsidRPr="00020406">
        <w:rPr>
          <w:rFonts w:ascii="微軟正黑體" w:eastAsia="微軟正黑體" w:hAnsi="微軟正黑體" w:hint="eastAsia"/>
          <w:sz w:val="32"/>
          <w:szCs w:val="32"/>
        </w:rPr>
        <w:t>；充實</w:t>
      </w:r>
      <w:r w:rsidRPr="00020406">
        <w:rPr>
          <w:rFonts w:ascii="微軟正黑體" w:eastAsia="微軟正黑體" w:hAnsi="微軟正黑體"/>
          <w:sz w:val="32"/>
          <w:szCs w:val="32"/>
        </w:rPr>
        <w:t>專業救援裝備器材、救援人員定位設備，並辦理跨機關山域救援訓練及演練</w:t>
      </w:r>
      <w:r w:rsidRPr="00020406">
        <w:rPr>
          <w:rFonts w:ascii="微軟正黑體" w:eastAsia="微軟正黑體" w:hAnsi="微軟正黑體" w:hint="eastAsia"/>
          <w:sz w:val="32"/>
          <w:szCs w:val="32"/>
        </w:rPr>
        <w:t>、</w:t>
      </w:r>
      <w:r w:rsidRPr="00020406">
        <w:rPr>
          <w:rFonts w:ascii="微軟正黑體" w:eastAsia="微軟正黑體" w:hAnsi="微軟正黑體"/>
          <w:sz w:val="32"/>
          <w:szCs w:val="32"/>
        </w:rPr>
        <w:t>國際山</w:t>
      </w:r>
      <w:r w:rsidRPr="00020406">
        <w:rPr>
          <w:rFonts w:ascii="微軟正黑體" w:eastAsia="微軟正黑體" w:hAnsi="微軟正黑體"/>
          <w:sz w:val="32"/>
          <w:szCs w:val="32"/>
        </w:rPr>
        <w:lastRenderedPageBreak/>
        <w:t>域救援專業交流、全國山域事故救援對策研討會</w:t>
      </w:r>
      <w:r w:rsidRPr="00020406">
        <w:rPr>
          <w:rFonts w:ascii="微軟正黑體" w:eastAsia="微軟正黑體" w:hAnsi="微軟正黑體" w:hint="eastAsia"/>
          <w:sz w:val="32"/>
          <w:szCs w:val="32"/>
        </w:rPr>
        <w:t>及</w:t>
      </w:r>
      <w:r w:rsidRPr="00020406">
        <w:rPr>
          <w:rFonts w:ascii="微軟正黑體" w:eastAsia="微軟正黑體" w:hAnsi="微軟正黑體"/>
          <w:sz w:val="32"/>
          <w:szCs w:val="32"/>
        </w:rPr>
        <w:t>師資訓練</w:t>
      </w:r>
      <w:r w:rsidRPr="00020406">
        <w:rPr>
          <w:rFonts w:ascii="微軟正黑體" w:eastAsia="微軟正黑體" w:hAnsi="微軟正黑體" w:hint="eastAsia"/>
          <w:sz w:val="32"/>
          <w:szCs w:val="32"/>
        </w:rPr>
        <w:t>等重點工作，期降低山域事故發生。計畫期程自113至117年，</w:t>
      </w:r>
      <w:r w:rsidRPr="00020406">
        <w:rPr>
          <w:rFonts w:ascii="微軟正黑體" w:eastAsia="微軟正黑體" w:hAnsi="微軟正黑體"/>
          <w:sz w:val="32"/>
          <w:szCs w:val="32"/>
        </w:rPr>
        <w:t>5</w:t>
      </w:r>
      <w:r w:rsidRPr="00020406">
        <w:rPr>
          <w:rFonts w:ascii="微軟正黑體" w:eastAsia="微軟正黑體" w:hAnsi="微軟正黑體" w:hint="eastAsia"/>
          <w:sz w:val="32"/>
          <w:szCs w:val="32"/>
        </w:rPr>
        <w:t>年總經費約7</w:t>
      </w:r>
      <w:r w:rsidRPr="00020406">
        <w:rPr>
          <w:rFonts w:ascii="微軟正黑體" w:eastAsia="微軟正黑體" w:hAnsi="微軟正黑體"/>
          <w:sz w:val="32"/>
          <w:szCs w:val="32"/>
        </w:rPr>
        <w:t>.</w:t>
      </w:r>
      <w:r w:rsidRPr="00020406">
        <w:rPr>
          <w:rFonts w:ascii="微軟正黑體" w:eastAsia="微軟正黑體" w:hAnsi="微軟正黑體" w:hint="eastAsia"/>
          <w:sz w:val="32"/>
          <w:szCs w:val="32"/>
        </w:rPr>
        <w:t>4億元，由公務預算支應，預期達成以下效益：</w:t>
      </w:r>
    </w:p>
    <w:p w14:paraId="223BD379" w14:textId="0D6E554D"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（一）跨機關合作：透過質性分析研究及跨機關演練，反饋教育機關安全教育推廣，提升山域機關第一時間動員效能。</w:t>
      </w:r>
    </w:p>
    <w:p w14:paraId="082F263A" w14:textId="6B770FE9"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（二）促進國際交流：辦理國際交流活動，拓展我國山難救援國際視野與防救災軟實力。</w:t>
      </w:r>
    </w:p>
    <w:p w14:paraId="1A81E39E" w14:textId="36C905E6"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（三）提升搜救量能：民搜合作及補助地方專業裝備，減輕山難對消防勤務壓力，降低消防人員遇險風險。</w:t>
      </w:r>
    </w:p>
    <w:p w14:paraId="01CFAC61" w14:textId="64FF847A"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（四）確保國民安全：辦理山難專業訓練，精進救援及指揮調度能力，加速山難救援歷程。</w:t>
      </w:r>
    </w:p>
    <w:p w14:paraId="60205ECE" w14:textId="511039E1"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（五）凝聚人民信任：展現保障民眾生命安全決心，以及政府跨機關橫向溝通連結能力。</w:t>
      </w:r>
      <w:r w:rsidRPr="00020406">
        <w:rPr>
          <w:rFonts w:ascii="微軟正黑體" w:eastAsia="微軟正黑體" w:hAnsi="微軟正黑體"/>
          <w:sz w:val="32"/>
          <w:szCs w:val="32"/>
        </w:rPr>
        <w:t xml:space="preserve"> </w:t>
      </w:r>
    </w:p>
    <w:p w14:paraId="2AD0FE32" w14:textId="5141D5F9" w:rsidR="003A2AA6" w:rsidRPr="00020406" w:rsidRDefault="003A2AA6" w:rsidP="00685F22">
      <w:pPr>
        <w:pStyle w:val="k02"/>
        <w:tabs>
          <w:tab w:val="left" w:pos="284"/>
        </w:tabs>
        <w:spacing w:beforeLines="50" w:before="180" w:afterLines="50" w:after="180" w:line="500" w:lineRule="exact"/>
        <w:ind w:leftChars="-118" w:left="562" w:hangingChars="264" w:hanging="845"/>
        <w:rPr>
          <w:rFonts w:ascii="微軟正黑體" w:eastAsia="微軟正黑體" w:hAnsi="微軟正黑體"/>
          <w:sz w:val="32"/>
          <w:szCs w:val="32"/>
        </w:rPr>
      </w:pPr>
      <w:r w:rsidRPr="00020406">
        <w:rPr>
          <w:rFonts w:ascii="微軟正黑體" w:eastAsia="微軟正黑體" w:hAnsi="微軟正黑體" w:hint="eastAsia"/>
          <w:sz w:val="32"/>
          <w:szCs w:val="32"/>
        </w:rPr>
        <w:t>（六）建構友善山林：補助民眾租賃衛星定位設備及教育與山域設施改善，引導民眾從事山域等冒險活動自律精神。</w:t>
      </w:r>
    </w:p>
    <w:p w14:paraId="2EB48222" w14:textId="07F54729" w:rsidR="003A2AA6" w:rsidRDefault="003A2AA6" w:rsidP="00685F22">
      <w:pPr>
        <w:pStyle w:val="k02"/>
        <w:tabs>
          <w:tab w:val="left" w:pos="0"/>
        </w:tabs>
        <w:spacing w:beforeLines="50" w:before="180" w:afterLines="50" w:after="180" w:line="500" w:lineRule="exact"/>
        <w:ind w:firstLineChars="200" w:firstLine="640"/>
        <w:rPr>
          <w:rFonts w:ascii="微軟正黑體" w:eastAsia="微軟正黑體" w:hAnsi="微軟正黑體"/>
          <w:sz w:val="32"/>
          <w:szCs w:val="32"/>
        </w:rPr>
      </w:pPr>
      <w:r w:rsidRPr="00020406">
        <w:rPr>
          <w:rFonts w:ascii="微軟正黑體" w:eastAsia="微軟正黑體" w:hAnsi="微軟正黑體" w:hint="eastAsia"/>
          <w:sz w:val="32"/>
          <w:szCs w:val="32"/>
        </w:rPr>
        <w:t>龔主委表示，本案規劃強化山域事故救援量能，協助地方政府充實救援裝備，有助降低民眾發生山域意外事故可能造成之傷亡，避免國家及社會資源損失，並展現政府保障民眾生命安全之用心，有其重要性</w:t>
      </w:r>
      <w:r w:rsidR="00FC11E3">
        <w:rPr>
          <w:rFonts w:ascii="微軟正黑體" w:eastAsia="微軟正黑體" w:hAnsi="微軟正黑體" w:hint="eastAsia"/>
          <w:sz w:val="32"/>
          <w:szCs w:val="32"/>
        </w:rPr>
        <w:t>。</w:t>
      </w:r>
      <w:r w:rsidRPr="00020406">
        <w:rPr>
          <w:rFonts w:ascii="微軟正黑體" w:eastAsia="微軟正黑體" w:hAnsi="微軟正黑體" w:hint="eastAsia"/>
          <w:sz w:val="32"/>
          <w:szCs w:val="32"/>
        </w:rPr>
        <w:t>本計畫後續執行，請內政部協同地方政府及民間團體建立跨域合作與橫向溝通連繫機制，發揮最大救援效能，營造安全、友善登山環境。</w:t>
      </w:r>
    </w:p>
    <w:p w14:paraId="202F7687" w14:textId="77777777" w:rsidR="00B464F1" w:rsidRPr="00020406" w:rsidRDefault="00B464F1" w:rsidP="00685F22">
      <w:pPr>
        <w:pStyle w:val="k02"/>
        <w:tabs>
          <w:tab w:val="left" w:pos="0"/>
        </w:tabs>
        <w:spacing w:beforeLines="50" w:before="180" w:afterLines="50" w:after="180" w:line="500" w:lineRule="exact"/>
        <w:ind w:firstLineChars="200" w:firstLine="640"/>
        <w:rPr>
          <w:rFonts w:ascii="微軟正黑體" w:eastAsia="微軟正黑體" w:hAnsi="微軟正黑體"/>
          <w:sz w:val="32"/>
          <w:szCs w:val="32"/>
        </w:rPr>
      </w:pPr>
    </w:p>
    <w:p w14:paraId="61D45B23" w14:textId="77777777" w:rsidR="00020406" w:rsidRPr="00020406" w:rsidRDefault="003A2AA6" w:rsidP="00685F22">
      <w:pPr>
        <w:pStyle w:val="ab"/>
        <w:spacing w:line="500" w:lineRule="exact"/>
        <w:ind w:left="6317" w:hangingChars="1974" w:hanging="6317"/>
        <w:rPr>
          <w:rFonts w:ascii="微軟正黑體" w:eastAsia="微軟正黑體" w:hAnsi="微軟正黑體" w:cs="Times New Roman"/>
          <w:bCs/>
          <w:kern w:val="0"/>
          <w:sz w:val="32"/>
          <w:szCs w:val="32"/>
        </w:rPr>
      </w:pPr>
      <w:r w:rsidRPr="00020406">
        <w:rPr>
          <w:rFonts w:ascii="微軟正黑體" w:eastAsia="微軟正黑體" w:hAnsi="微軟正黑體" w:cs="Times New Roman" w:hint="eastAsia"/>
          <w:bCs/>
          <w:kern w:val="0"/>
          <w:sz w:val="32"/>
          <w:szCs w:val="32"/>
        </w:rPr>
        <w:t>本案聯絡人：</w:t>
      </w:r>
    </w:p>
    <w:p w14:paraId="1E4A38A7" w14:textId="2D820C51" w:rsidR="003A2AA6" w:rsidRPr="00020406" w:rsidRDefault="003A2AA6" w:rsidP="00685F22">
      <w:pPr>
        <w:pStyle w:val="ab"/>
        <w:spacing w:line="500" w:lineRule="exact"/>
        <w:ind w:left="6317" w:hangingChars="1974" w:hanging="6317"/>
        <w:rPr>
          <w:rFonts w:ascii="微軟正黑體" w:eastAsia="微軟正黑體" w:hAnsi="微軟正黑體" w:cs="Times New Roman"/>
          <w:bCs/>
          <w:kern w:val="0"/>
          <w:sz w:val="32"/>
          <w:szCs w:val="32"/>
        </w:rPr>
      </w:pPr>
      <w:r w:rsidRPr="00020406">
        <w:rPr>
          <w:rFonts w:ascii="微軟正黑體" w:eastAsia="微軟正黑體" w:hAnsi="微軟正黑體" w:cs="Times New Roman" w:hint="eastAsia"/>
          <w:bCs/>
          <w:kern w:val="0"/>
          <w:sz w:val="32"/>
          <w:szCs w:val="32"/>
        </w:rPr>
        <w:lastRenderedPageBreak/>
        <w:t>社會發展處張富林</w:t>
      </w:r>
      <w:r w:rsidR="00020406" w:rsidRPr="00020406">
        <w:rPr>
          <w:rFonts w:ascii="微軟正黑體" w:eastAsia="微軟正黑體" w:hAnsi="微軟正黑體" w:cs="Times New Roman"/>
          <w:bCs/>
          <w:kern w:val="0"/>
          <w:sz w:val="32"/>
          <w:szCs w:val="32"/>
        </w:rPr>
        <w:t>處長</w:t>
      </w:r>
      <w:r w:rsidR="00020406" w:rsidRPr="00020406">
        <w:rPr>
          <w:rFonts w:ascii="微軟正黑體" w:eastAsia="微軟正黑體" w:hAnsi="微軟正黑體" w:cs="Times New Roman" w:hint="eastAsia"/>
          <w:bCs/>
          <w:kern w:val="0"/>
          <w:sz w:val="32"/>
          <w:szCs w:val="32"/>
        </w:rPr>
        <w:t>、</w:t>
      </w:r>
      <w:r w:rsidRPr="00020406">
        <w:rPr>
          <w:rFonts w:ascii="微軟正黑體" w:eastAsia="微軟正黑體" w:hAnsi="微軟正黑體" w:cs="Times New Roman" w:hint="eastAsia"/>
          <w:bCs/>
          <w:kern w:val="0"/>
          <w:sz w:val="32"/>
          <w:szCs w:val="32"/>
        </w:rPr>
        <w:t>內政部消防署劉宏儒</w:t>
      </w:r>
      <w:r w:rsidR="00020406" w:rsidRPr="00020406">
        <w:rPr>
          <w:rFonts w:ascii="微軟正黑體" w:eastAsia="微軟正黑體" w:hAnsi="微軟正黑體" w:cs="Times New Roman" w:hint="eastAsia"/>
          <w:bCs/>
          <w:kern w:val="0"/>
          <w:sz w:val="32"/>
          <w:szCs w:val="32"/>
        </w:rPr>
        <w:t>組長</w:t>
      </w:r>
    </w:p>
    <w:p w14:paraId="0736B42B" w14:textId="77777777" w:rsidR="00CE57BC" w:rsidRDefault="00020406" w:rsidP="00685F22">
      <w:pPr>
        <w:pStyle w:val="ab"/>
        <w:spacing w:line="500" w:lineRule="exact"/>
        <w:ind w:left="6317" w:hangingChars="1974" w:hanging="6317"/>
        <w:rPr>
          <w:rFonts w:ascii="微軟正黑體" w:eastAsia="微軟正黑體" w:hAnsi="微軟正黑體" w:cs="Times New Roman"/>
          <w:bCs/>
          <w:kern w:val="0"/>
          <w:sz w:val="32"/>
          <w:szCs w:val="32"/>
        </w:rPr>
      </w:pPr>
      <w:r w:rsidRPr="00020406">
        <w:rPr>
          <w:rFonts w:ascii="微軟正黑體" w:eastAsia="微軟正黑體" w:hAnsi="微軟正黑體" w:cs="Times New Roman" w:hint="eastAsia"/>
          <w:bCs/>
          <w:kern w:val="0"/>
          <w:sz w:val="32"/>
          <w:szCs w:val="32"/>
        </w:rPr>
        <w:t>辦公室電話：</w:t>
      </w:r>
    </w:p>
    <w:p w14:paraId="0653DF9E" w14:textId="55465BA5" w:rsidR="00020406" w:rsidRPr="00020406" w:rsidRDefault="00020406" w:rsidP="00685F22">
      <w:pPr>
        <w:pStyle w:val="ab"/>
        <w:spacing w:line="500" w:lineRule="exact"/>
        <w:ind w:left="6317" w:hangingChars="1974" w:hanging="6317"/>
        <w:rPr>
          <w:rFonts w:ascii="微軟正黑體" w:eastAsia="微軟正黑體" w:hAnsi="微軟正黑體" w:cs="Times New Roman"/>
          <w:bCs/>
          <w:kern w:val="0"/>
          <w:sz w:val="32"/>
          <w:szCs w:val="32"/>
        </w:rPr>
      </w:pPr>
      <w:r w:rsidRPr="00020406">
        <w:rPr>
          <w:rFonts w:ascii="微軟正黑體" w:eastAsia="微軟正黑體" w:hAnsi="微軟正黑體" w:cs="Times New Roman" w:hint="eastAsia"/>
          <w:bCs/>
          <w:kern w:val="0"/>
          <w:sz w:val="32"/>
          <w:szCs w:val="32"/>
        </w:rPr>
        <w:t>02-2316-</w:t>
      </w:r>
      <w:r w:rsidR="00CE57BC">
        <w:rPr>
          <w:rFonts w:ascii="微軟正黑體" w:eastAsia="微軟正黑體" w:hAnsi="微軟正黑體" w:cs="Times New Roman"/>
          <w:bCs/>
          <w:kern w:val="0"/>
          <w:sz w:val="32"/>
          <w:szCs w:val="32"/>
        </w:rPr>
        <w:t>5300#</w:t>
      </w:r>
      <w:r w:rsidRPr="00020406">
        <w:rPr>
          <w:rFonts w:ascii="微軟正黑體" w:eastAsia="微軟正黑體" w:hAnsi="微軟正黑體" w:cs="Times New Roman" w:hint="eastAsia"/>
          <w:bCs/>
          <w:kern w:val="0"/>
          <w:sz w:val="32"/>
          <w:szCs w:val="32"/>
        </w:rPr>
        <w:t>6243、02-8195-</w:t>
      </w:r>
      <w:r w:rsidR="00685F22">
        <w:rPr>
          <w:rFonts w:ascii="微軟正黑體" w:eastAsia="微軟正黑體" w:hAnsi="微軟正黑體" w:cs="Times New Roman" w:hint="eastAsia"/>
          <w:bCs/>
          <w:kern w:val="0"/>
          <w:sz w:val="32"/>
          <w:szCs w:val="32"/>
        </w:rPr>
        <w:t>9119</w:t>
      </w:r>
      <w:r w:rsidRPr="00020406">
        <w:rPr>
          <w:rFonts w:ascii="微軟正黑體" w:eastAsia="微軟正黑體" w:hAnsi="微軟正黑體" w:cs="Times New Roman" w:hint="eastAsia"/>
          <w:bCs/>
          <w:kern w:val="0"/>
          <w:sz w:val="32"/>
          <w:szCs w:val="32"/>
        </w:rPr>
        <w:t>#6200</w:t>
      </w:r>
    </w:p>
    <w:p w14:paraId="1D3D781B" w14:textId="24F486ED" w:rsidR="00020406" w:rsidRPr="003A2AA6" w:rsidRDefault="00020406" w:rsidP="00685F22">
      <w:pPr>
        <w:pStyle w:val="ab"/>
        <w:spacing w:line="520" w:lineRule="exact"/>
        <w:ind w:left="6317" w:hangingChars="1974" w:hanging="6317"/>
        <w:rPr>
          <w:rFonts w:ascii="微軟正黑體" w:eastAsia="微軟正黑體" w:hAnsi="微軟正黑體" w:cs="Times New Roman"/>
          <w:bCs/>
          <w:kern w:val="0"/>
          <w:sz w:val="32"/>
          <w:szCs w:val="32"/>
        </w:rPr>
      </w:pPr>
      <w:r w:rsidRPr="00A26428">
        <w:rPr>
          <w:rFonts w:asciiTheme="minorEastAsia" w:hAnsiTheme="minorEastAsia" w:cs="Times New Roman"/>
          <w:noProof/>
          <w:sz w:val="32"/>
          <w:szCs w:val="32"/>
        </w:rPr>
        <w:drawing>
          <wp:anchor distT="0" distB="0" distL="114300" distR="114300" simplePos="0" relativeHeight="251660288" behindDoc="0" locked="0" layoutInCell="1" allowOverlap="1" wp14:anchorId="1A892B06" wp14:editId="04E96769">
            <wp:simplePos x="0" y="0"/>
            <wp:positionH relativeFrom="column">
              <wp:posOffset>3329940</wp:posOffset>
            </wp:positionH>
            <wp:positionV relativeFrom="paragraph">
              <wp:posOffset>254000</wp:posOffset>
            </wp:positionV>
            <wp:extent cx="2480986" cy="495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86" cy="495300"/>
                    </a:xfrm>
                    <a:prstGeom prst="rect">
                      <a:avLst/>
                    </a:prstGeom>
                  </pic:spPr>
                </pic:pic>
              </a:graphicData>
            </a:graphic>
            <wp14:sizeRelH relativeFrom="page">
              <wp14:pctWidth>0</wp14:pctWidth>
            </wp14:sizeRelH>
            <wp14:sizeRelV relativeFrom="page">
              <wp14:pctHeight>0</wp14:pctHeight>
            </wp14:sizeRelV>
          </wp:anchor>
        </w:drawing>
      </w:r>
    </w:p>
    <w:sectPr w:rsidR="00020406" w:rsidRPr="003A2AA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5FB1" w14:textId="77777777" w:rsidR="00D518C6" w:rsidRDefault="00D518C6" w:rsidP="00E6249C">
      <w:r>
        <w:separator/>
      </w:r>
    </w:p>
  </w:endnote>
  <w:endnote w:type="continuationSeparator" w:id="0">
    <w:p w14:paraId="3FD43BB8" w14:textId="77777777" w:rsidR="00D518C6" w:rsidRDefault="00D518C6" w:rsidP="00E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728888"/>
      <w:docPartObj>
        <w:docPartGallery w:val="Page Numbers (Bottom of Page)"/>
        <w:docPartUnique/>
      </w:docPartObj>
    </w:sdtPr>
    <w:sdtContent>
      <w:p w14:paraId="4223DF71" w14:textId="54BDD558" w:rsidR="003A2AA6" w:rsidRDefault="003A2AA6" w:rsidP="003A2AA6">
        <w:pPr>
          <w:pStyle w:val="a9"/>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9E54" w14:textId="77777777" w:rsidR="00D518C6" w:rsidRDefault="00D518C6" w:rsidP="00E6249C">
      <w:r>
        <w:separator/>
      </w:r>
    </w:p>
  </w:footnote>
  <w:footnote w:type="continuationSeparator" w:id="0">
    <w:p w14:paraId="34FD497E" w14:textId="77777777" w:rsidR="00D518C6" w:rsidRDefault="00D518C6" w:rsidP="00E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7EB8"/>
    <w:multiLevelType w:val="hybridMultilevel"/>
    <w:tmpl w:val="C0A4D55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F181E"/>
    <w:multiLevelType w:val="hybridMultilevel"/>
    <w:tmpl w:val="DDB4E0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E2669E"/>
    <w:multiLevelType w:val="hybridMultilevel"/>
    <w:tmpl w:val="31AC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33395C"/>
    <w:multiLevelType w:val="hybridMultilevel"/>
    <w:tmpl w:val="B1E8919A"/>
    <w:lvl w:ilvl="0" w:tplc="E6FCD540">
      <w:start w:val="1"/>
      <w:numFmt w:val="taiwaneseCountingThousand"/>
      <w:lvlText w:val="(%1)"/>
      <w:lvlJc w:val="left"/>
      <w:pPr>
        <w:ind w:left="86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117002"/>
    <w:multiLevelType w:val="hybridMultilevel"/>
    <w:tmpl w:val="5E8452B4"/>
    <w:lvl w:ilvl="0" w:tplc="6FF809DA">
      <w:start w:val="1"/>
      <w:numFmt w:val="taiwaneseCountingThousand"/>
      <w:lvlText w:val="%1、"/>
      <w:lvlJc w:val="left"/>
      <w:pPr>
        <w:ind w:left="1415" w:hanging="720"/>
      </w:pPr>
      <w:rPr>
        <w:rFonts w:hint="default"/>
      </w:rPr>
    </w:lvl>
    <w:lvl w:ilvl="1" w:tplc="04090019" w:tentative="1">
      <w:start w:val="1"/>
      <w:numFmt w:val="ideographTraditional"/>
      <w:lvlText w:val="%2、"/>
      <w:lvlJc w:val="left"/>
      <w:pPr>
        <w:ind w:left="1655" w:hanging="480"/>
      </w:pPr>
    </w:lvl>
    <w:lvl w:ilvl="2" w:tplc="0409001B" w:tentative="1">
      <w:start w:val="1"/>
      <w:numFmt w:val="lowerRoman"/>
      <w:lvlText w:val="%3."/>
      <w:lvlJc w:val="right"/>
      <w:pPr>
        <w:ind w:left="213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3095" w:hanging="480"/>
      </w:pPr>
    </w:lvl>
    <w:lvl w:ilvl="5" w:tplc="0409001B" w:tentative="1">
      <w:start w:val="1"/>
      <w:numFmt w:val="lowerRoman"/>
      <w:lvlText w:val="%6."/>
      <w:lvlJc w:val="right"/>
      <w:pPr>
        <w:ind w:left="3575" w:hanging="480"/>
      </w:pPr>
    </w:lvl>
    <w:lvl w:ilvl="6" w:tplc="0409000F" w:tentative="1">
      <w:start w:val="1"/>
      <w:numFmt w:val="decimal"/>
      <w:lvlText w:val="%7."/>
      <w:lvlJc w:val="left"/>
      <w:pPr>
        <w:ind w:left="4055" w:hanging="480"/>
      </w:pPr>
    </w:lvl>
    <w:lvl w:ilvl="7" w:tplc="04090019" w:tentative="1">
      <w:start w:val="1"/>
      <w:numFmt w:val="ideographTraditional"/>
      <w:lvlText w:val="%8、"/>
      <w:lvlJc w:val="left"/>
      <w:pPr>
        <w:ind w:left="4535" w:hanging="480"/>
      </w:pPr>
    </w:lvl>
    <w:lvl w:ilvl="8" w:tplc="0409001B" w:tentative="1">
      <w:start w:val="1"/>
      <w:numFmt w:val="lowerRoman"/>
      <w:lvlText w:val="%9."/>
      <w:lvlJc w:val="right"/>
      <w:pPr>
        <w:ind w:left="5015" w:hanging="480"/>
      </w:pPr>
    </w:lvl>
  </w:abstractNum>
  <w:abstractNum w:abstractNumId="5" w15:restartNumberingAfterBreak="0">
    <w:nsid w:val="710A5867"/>
    <w:multiLevelType w:val="hybridMultilevel"/>
    <w:tmpl w:val="7C344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82931461">
    <w:abstractNumId w:val="2"/>
  </w:num>
  <w:num w:numId="2" w16cid:durableId="1651472300">
    <w:abstractNumId w:val="1"/>
  </w:num>
  <w:num w:numId="3" w16cid:durableId="890506016">
    <w:abstractNumId w:val="5"/>
  </w:num>
  <w:num w:numId="4" w16cid:durableId="2130396968">
    <w:abstractNumId w:val="0"/>
  </w:num>
  <w:num w:numId="5" w16cid:durableId="2010136254">
    <w:abstractNumId w:val="4"/>
  </w:num>
  <w:num w:numId="6" w16cid:durableId="72622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FF"/>
    <w:rsid w:val="00020406"/>
    <w:rsid w:val="00080416"/>
    <w:rsid w:val="000D5AFF"/>
    <w:rsid w:val="001674C2"/>
    <w:rsid w:val="0032584A"/>
    <w:rsid w:val="0034183D"/>
    <w:rsid w:val="00347A05"/>
    <w:rsid w:val="003A2AA6"/>
    <w:rsid w:val="00471297"/>
    <w:rsid w:val="00482687"/>
    <w:rsid w:val="004A7A2A"/>
    <w:rsid w:val="004C2B84"/>
    <w:rsid w:val="00612EC3"/>
    <w:rsid w:val="00685F22"/>
    <w:rsid w:val="006C1C45"/>
    <w:rsid w:val="00A67BB8"/>
    <w:rsid w:val="00A87C8A"/>
    <w:rsid w:val="00AA20B2"/>
    <w:rsid w:val="00AE2B24"/>
    <w:rsid w:val="00B06697"/>
    <w:rsid w:val="00B464F1"/>
    <w:rsid w:val="00B751DD"/>
    <w:rsid w:val="00C32322"/>
    <w:rsid w:val="00CC5B30"/>
    <w:rsid w:val="00CE57BC"/>
    <w:rsid w:val="00CF2C4F"/>
    <w:rsid w:val="00D518C6"/>
    <w:rsid w:val="00DB524B"/>
    <w:rsid w:val="00E6249C"/>
    <w:rsid w:val="00E95205"/>
    <w:rsid w:val="00FC1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62999"/>
  <w15:docId w15:val="{D6018A7F-E6EE-48D7-BB91-970DD538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FF"/>
    <w:pPr>
      <w:ind w:leftChars="200" w:left="480"/>
    </w:pPr>
  </w:style>
  <w:style w:type="table" w:customStyle="1" w:styleId="1">
    <w:name w:val="表格格線1"/>
    <w:basedOn w:val="a1"/>
    <w:next w:val="a4"/>
    <w:uiPriority w:val="59"/>
    <w:rsid w:val="000D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D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2">
    <w:name w:val="k02"/>
    <w:basedOn w:val="a"/>
    <w:link w:val="k020"/>
    <w:rsid w:val="00E95205"/>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E952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95205"/>
    <w:rPr>
      <w:rFonts w:asciiTheme="majorHAnsi" w:eastAsiaTheme="majorEastAsia" w:hAnsiTheme="majorHAnsi" w:cstheme="majorBidi"/>
      <w:sz w:val="18"/>
      <w:szCs w:val="18"/>
    </w:rPr>
  </w:style>
  <w:style w:type="paragraph" w:styleId="a7">
    <w:name w:val="header"/>
    <w:basedOn w:val="a"/>
    <w:link w:val="a8"/>
    <w:uiPriority w:val="99"/>
    <w:unhideWhenUsed/>
    <w:rsid w:val="00E6249C"/>
    <w:pPr>
      <w:tabs>
        <w:tab w:val="center" w:pos="4153"/>
        <w:tab w:val="right" w:pos="8306"/>
      </w:tabs>
      <w:snapToGrid w:val="0"/>
    </w:pPr>
    <w:rPr>
      <w:sz w:val="20"/>
      <w:szCs w:val="20"/>
    </w:rPr>
  </w:style>
  <w:style w:type="character" w:customStyle="1" w:styleId="a8">
    <w:name w:val="頁首 字元"/>
    <w:basedOn w:val="a0"/>
    <w:link w:val="a7"/>
    <w:uiPriority w:val="99"/>
    <w:rsid w:val="00E6249C"/>
    <w:rPr>
      <w:sz w:val="20"/>
      <w:szCs w:val="20"/>
    </w:rPr>
  </w:style>
  <w:style w:type="paragraph" w:styleId="a9">
    <w:name w:val="footer"/>
    <w:basedOn w:val="a"/>
    <w:link w:val="aa"/>
    <w:uiPriority w:val="99"/>
    <w:unhideWhenUsed/>
    <w:rsid w:val="00E6249C"/>
    <w:pPr>
      <w:tabs>
        <w:tab w:val="center" w:pos="4153"/>
        <w:tab w:val="right" w:pos="8306"/>
      </w:tabs>
      <w:snapToGrid w:val="0"/>
    </w:pPr>
    <w:rPr>
      <w:sz w:val="20"/>
      <w:szCs w:val="20"/>
    </w:rPr>
  </w:style>
  <w:style w:type="character" w:customStyle="1" w:styleId="aa">
    <w:name w:val="頁尾 字元"/>
    <w:basedOn w:val="a0"/>
    <w:link w:val="a9"/>
    <w:uiPriority w:val="99"/>
    <w:rsid w:val="00E6249C"/>
    <w:rPr>
      <w:sz w:val="20"/>
      <w:szCs w:val="20"/>
    </w:rPr>
  </w:style>
  <w:style w:type="character" w:customStyle="1" w:styleId="k020">
    <w:name w:val="k02 字元"/>
    <w:link w:val="k02"/>
    <w:rsid w:val="003A2AA6"/>
    <w:rPr>
      <w:rFonts w:ascii="Times New Roman" w:eastAsia="標楷體" w:hAnsi="Times New Roman" w:cs="Times New Roman"/>
      <w:kern w:val="0"/>
      <w:sz w:val="28"/>
      <w:szCs w:val="20"/>
    </w:rPr>
  </w:style>
  <w:style w:type="paragraph" w:styleId="ab">
    <w:name w:val="Plain Text"/>
    <w:basedOn w:val="a"/>
    <w:link w:val="ac"/>
    <w:uiPriority w:val="99"/>
    <w:unhideWhenUsed/>
    <w:rsid w:val="003A2AA6"/>
    <w:rPr>
      <w:rFonts w:ascii="Calibri" w:eastAsia="新細明體" w:hAnsi="Courier New" w:cs="Courier New"/>
    </w:rPr>
  </w:style>
  <w:style w:type="character" w:customStyle="1" w:styleId="ac">
    <w:name w:val="純文字 字元"/>
    <w:basedOn w:val="a0"/>
    <w:link w:val="ab"/>
    <w:uiPriority w:val="99"/>
    <w:rsid w:val="003A2AA6"/>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王濟蕙</dc:creator>
  <cp:lastModifiedBy>NDC News Station</cp:lastModifiedBy>
  <cp:revision>4</cp:revision>
  <cp:lastPrinted>2022-11-21T07:36:00Z</cp:lastPrinted>
  <dcterms:created xsi:type="dcterms:W3CDTF">2022-11-21T07:25:00Z</dcterms:created>
  <dcterms:modified xsi:type="dcterms:W3CDTF">2022-11-21T07:54:00Z</dcterms:modified>
</cp:coreProperties>
</file>