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F236F" w14:textId="77777777" w:rsidR="00B91886" w:rsidRPr="00D96AF8" w:rsidRDefault="007B0818" w:rsidP="005467BD">
      <w:pPr>
        <w:jc w:val="both"/>
        <w:rPr>
          <w:rFonts w:asciiTheme="majorEastAsia" w:eastAsiaTheme="majorEastAsia" w:hAnsiTheme="majorEastAsia" w:cs="Times New Roman"/>
        </w:rPr>
      </w:pPr>
      <w:r w:rsidRPr="00D96AF8">
        <w:rPr>
          <w:rFonts w:asciiTheme="majorEastAsia" w:eastAsiaTheme="majorEastAsia" w:hAnsiTheme="majorEastAsia" w:cs="Times New Roman"/>
          <w:noProof/>
        </w:rPr>
        <w:drawing>
          <wp:inline distT="0" distB="0" distL="0" distR="0" wp14:anchorId="18E54AC4" wp14:editId="2F72052A">
            <wp:extent cx="1134110" cy="226695"/>
            <wp:effectExtent l="0" t="0" r="8890" b="190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15E9" w14:textId="0308119E" w:rsidR="0001079F" w:rsidRPr="00D96AF8" w:rsidRDefault="007B0818" w:rsidP="00764EBE">
      <w:pPr>
        <w:spacing w:line="520" w:lineRule="exact"/>
        <w:jc w:val="center"/>
        <w:rPr>
          <w:rFonts w:asciiTheme="majorEastAsia" w:eastAsiaTheme="majorEastAsia" w:hAnsiTheme="majorEastAsia" w:cs="Times New Roman"/>
          <w:b/>
          <w:bCs/>
          <w:sz w:val="36"/>
          <w:szCs w:val="36"/>
        </w:rPr>
      </w:pPr>
      <w:r w:rsidRPr="00D96AF8">
        <w:rPr>
          <w:rFonts w:ascii="微軟正黑體" w:eastAsia="微軟正黑體" w:hAnsi="微軟正黑體" w:cs="Times New Roman"/>
          <w:b/>
          <w:bCs/>
          <w:sz w:val="32"/>
          <w:szCs w:val="32"/>
        </w:rPr>
        <w:t>國家發展委員會 新聞稿</w:t>
      </w:r>
    </w:p>
    <w:p w14:paraId="7E543C0B" w14:textId="46F46373" w:rsidR="007B0818" w:rsidRPr="00D96AF8" w:rsidRDefault="00486179" w:rsidP="00764EBE">
      <w:pPr>
        <w:snapToGrid w:val="0"/>
        <w:spacing w:afterLines="100" w:after="360"/>
        <w:jc w:val="center"/>
        <w:rPr>
          <w:rFonts w:asciiTheme="majorEastAsia" w:eastAsiaTheme="majorEastAsia" w:hAnsiTheme="majorEastAsia" w:cs="Times New Roman"/>
        </w:rPr>
      </w:pPr>
      <w:r w:rsidRPr="00D96AF8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國發會第</w:t>
      </w:r>
      <w:r w:rsidR="00122705" w:rsidRPr="00D96AF8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1</w:t>
      </w:r>
      <w:r w:rsidR="00122705" w:rsidRPr="00D96AF8"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  <w:t>02</w:t>
      </w:r>
      <w:r w:rsidRPr="00D96AF8">
        <w:rPr>
          <w:rFonts w:ascii="微軟正黑體" w:eastAsia="微軟正黑體" w:hAnsi="微軟正黑體" w:cs="Times New Roman" w:hint="eastAsia"/>
          <w:b/>
          <w:bCs/>
          <w:kern w:val="0"/>
          <w:sz w:val="36"/>
          <w:szCs w:val="36"/>
        </w:rPr>
        <w:t>次委員會議新聞稿</w:t>
      </w:r>
    </w:p>
    <w:p w14:paraId="00907F3E" w14:textId="05161F5B" w:rsidR="00565326" w:rsidRPr="00D96AF8" w:rsidRDefault="00565326" w:rsidP="005467BD">
      <w:pPr>
        <w:spacing w:line="460" w:lineRule="exact"/>
        <w:ind w:right="1280"/>
        <w:jc w:val="both"/>
        <w:rPr>
          <w:rFonts w:ascii="微軟正黑體" w:eastAsia="微軟正黑體" w:hAnsi="微軟正黑體" w:cs="Times New Roman"/>
          <w:bCs/>
          <w:sz w:val="28"/>
          <w:szCs w:val="28"/>
        </w:rPr>
      </w:pPr>
      <w:r w:rsidRPr="00D96AF8">
        <w:rPr>
          <w:rFonts w:ascii="微軟正黑體" w:eastAsia="微軟正黑體" w:hAnsi="微軟正黑體" w:cs="Times New Roman"/>
          <w:bCs/>
          <w:sz w:val="28"/>
          <w:szCs w:val="28"/>
        </w:rPr>
        <w:t>發布日期：1</w:t>
      </w:r>
      <w:r w:rsidR="00285C1F"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1</w:t>
      </w:r>
      <w:r w:rsidR="007F63F7" w:rsidRPr="00D96AF8">
        <w:rPr>
          <w:rFonts w:ascii="微軟正黑體" w:eastAsia="微軟正黑體" w:hAnsi="微軟正黑體" w:cs="Times New Roman"/>
          <w:bCs/>
          <w:sz w:val="28"/>
          <w:szCs w:val="28"/>
        </w:rPr>
        <w:t>1</w:t>
      </w:r>
      <w:r w:rsidRPr="00D96AF8">
        <w:rPr>
          <w:rFonts w:ascii="微軟正黑體" w:eastAsia="微軟正黑體" w:hAnsi="微軟正黑體" w:cs="Times New Roman"/>
          <w:bCs/>
          <w:sz w:val="28"/>
          <w:szCs w:val="28"/>
        </w:rPr>
        <w:t>年</w:t>
      </w:r>
      <w:r w:rsidR="00122705"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9</w:t>
      </w:r>
      <w:r w:rsidRPr="00D96AF8">
        <w:rPr>
          <w:rFonts w:ascii="微軟正黑體" w:eastAsia="微軟正黑體" w:hAnsi="微軟正黑體" w:cs="Times New Roman"/>
          <w:bCs/>
          <w:sz w:val="28"/>
          <w:szCs w:val="28"/>
        </w:rPr>
        <w:t>月</w:t>
      </w:r>
      <w:r w:rsidR="00561CF0"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1</w:t>
      </w:r>
      <w:r w:rsidR="00122705" w:rsidRPr="00D96AF8">
        <w:rPr>
          <w:rFonts w:ascii="微軟正黑體" w:eastAsia="微軟正黑體" w:hAnsi="微軟正黑體" w:cs="Times New Roman"/>
          <w:bCs/>
          <w:sz w:val="28"/>
          <w:szCs w:val="28"/>
        </w:rPr>
        <w:t>9</w:t>
      </w:r>
      <w:r w:rsidR="000E4535"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日</w:t>
      </w:r>
    </w:p>
    <w:p w14:paraId="426E20B3" w14:textId="77777777" w:rsidR="00F848CD" w:rsidRPr="00D96AF8" w:rsidRDefault="00C130C0" w:rsidP="005467BD">
      <w:pPr>
        <w:spacing w:line="460" w:lineRule="exact"/>
        <w:ind w:right="1280"/>
        <w:jc w:val="both"/>
        <w:rPr>
          <w:rFonts w:ascii="微軟正黑體" w:eastAsia="微軟正黑體" w:hAnsi="微軟正黑體" w:cs="Times New Roman"/>
          <w:b/>
          <w:bCs/>
          <w:kern w:val="0"/>
          <w:sz w:val="36"/>
          <w:szCs w:val="36"/>
        </w:rPr>
      </w:pPr>
      <w:r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發布單位：</w:t>
      </w:r>
      <w:r w:rsidR="009C0B96" w:rsidRPr="00D96AF8">
        <w:rPr>
          <w:rFonts w:ascii="微軟正黑體" w:eastAsia="微軟正黑體" w:hAnsi="微軟正黑體" w:cs="Times New Roman" w:hint="eastAsia"/>
          <w:bCs/>
          <w:sz w:val="28"/>
          <w:szCs w:val="28"/>
        </w:rPr>
        <w:t>國會及新聞聯絡中心</w:t>
      </w:r>
    </w:p>
    <w:p w14:paraId="15E94F31" w14:textId="162B99E7" w:rsidR="00A439C4" w:rsidRPr="00D96AF8" w:rsidRDefault="00755297" w:rsidP="005467BD">
      <w:pPr>
        <w:pStyle w:val="k02"/>
        <w:tabs>
          <w:tab w:val="left" w:pos="0"/>
        </w:tabs>
        <w:spacing w:beforeLines="50" w:before="180" w:afterLines="50" w:after="180" w:line="56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hint="eastAsia"/>
          <w:sz w:val="32"/>
          <w:szCs w:val="32"/>
        </w:rPr>
        <w:t>國發會今(</w:t>
      </w:r>
      <w:r w:rsidRPr="00D96AF8">
        <w:rPr>
          <w:rFonts w:ascii="微軟正黑體" w:eastAsia="微軟正黑體" w:hAnsi="微軟正黑體"/>
          <w:sz w:val="32"/>
          <w:szCs w:val="32"/>
        </w:rPr>
        <w:t>1</w:t>
      </w:r>
      <w:r w:rsidR="00DF43BD" w:rsidRPr="00D96AF8">
        <w:rPr>
          <w:rFonts w:ascii="微軟正黑體" w:eastAsia="微軟正黑體" w:hAnsi="微軟正黑體"/>
          <w:sz w:val="32"/>
          <w:szCs w:val="32"/>
        </w:rPr>
        <w:t>9</w:t>
      </w:r>
      <w:r w:rsidRPr="00D96AF8">
        <w:rPr>
          <w:rFonts w:ascii="微軟正黑體" w:eastAsia="微軟正黑體" w:hAnsi="微軟正黑體"/>
          <w:sz w:val="32"/>
          <w:szCs w:val="32"/>
        </w:rPr>
        <w:t>)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日召開</w:t>
      </w:r>
      <w:r w:rsidR="001D7DE8" w:rsidRPr="00D96AF8">
        <w:rPr>
          <w:rFonts w:ascii="微軟正黑體" w:eastAsia="微軟正黑體" w:hAnsi="微軟正黑體" w:hint="eastAsia"/>
          <w:sz w:val="32"/>
          <w:szCs w:val="32"/>
        </w:rPr>
        <w:t>第</w:t>
      </w:r>
      <w:r w:rsidR="00DF43BD" w:rsidRPr="00D96AF8">
        <w:rPr>
          <w:rFonts w:ascii="微軟正黑體" w:eastAsia="微軟正黑體" w:hAnsi="微軟正黑體" w:hint="eastAsia"/>
          <w:sz w:val="32"/>
          <w:szCs w:val="32"/>
        </w:rPr>
        <w:t>1</w:t>
      </w:r>
      <w:r w:rsidR="00DF43BD" w:rsidRPr="00D96AF8">
        <w:rPr>
          <w:rFonts w:ascii="微軟正黑體" w:eastAsia="微軟正黑體" w:hAnsi="微軟正黑體"/>
          <w:sz w:val="32"/>
          <w:szCs w:val="32"/>
        </w:rPr>
        <w:t>02</w:t>
      </w:r>
      <w:r w:rsidR="001D7DE8" w:rsidRPr="00D96AF8">
        <w:rPr>
          <w:rFonts w:ascii="微軟正黑體" w:eastAsia="微軟正黑體" w:hAnsi="微軟正黑體" w:hint="eastAsia"/>
          <w:sz w:val="32"/>
          <w:szCs w:val="32"/>
        </w:rPr>
        <w:t>次委員會議，111年整體公共建設計畫截至</w:t>
      </w:r>
      <w:r w:rsidR="004E64F7" w:rsidRPr="00D96AF8">
        <w:rPr>
          <w:rFonts w:ascii="微軟正黑體" w:eastAsia="微軟正黑體" w:hAnsi="微軟正黑體"/>
          <w:sz w:val="32"/>
          <w:szCs w:val="32"/>
        </w:rPr>
        <w:t>8</w:t>
      </w:r>
      <w:r w:rsidR="001D7DE8" w:rsidRPr="00D96AF8">
        <w:rPr>
          <w:rFonts w:ascii="微軟正黑體" w:eastAsia="微軟正黑體" w:hAnsi="微軟正黑體" w:hint="eastAsia"/>
          <w:sz w:val="32"/>
          <w:szCs w:val="32"/>
        </w:rPr>
        <w:t>月底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執行金額為</w:t>
      </w:r>
      <w:r w:rsidR="004E64F7" w:rsidRPr="00D96AF8">
        <w:rPr>
          <w:rFonts w:ascii="微軟正黑體" w:eastAsia="微軟正黑體" w:hAnsi="微軟正黑體" w:hint="eastAsia"/>
          <w:sz w:val="32"/>
          <w:szCs w:val="32"/>
        </w:rPr>
        <w:t>2</w:t>
      </w:r>
      <w:r w:rsidR="00113679" w:rsidRPr="00D96AF8">
        <w:rPr>
          <w:rFonts w:ascii="微軟正黑體" w:eastAsia="微軟正黑體" w:hAnsi="微軟正黑體"/>
          <w:sz w:val="32"/>
          <w:szCs w:val="32"/>
        </w:rPr>
        <w:t>,</w:t>
      </w:r>
      <w:r w:rsidR="004E64F7" w:rsidRPr="00D96AF8">
        <w:rPr>
          <w:rFonts w:ascii="微軟正黑體" w:eastAsia="微軟正黑體" w:hAnsi="微軟正黑體"/>
          <w:sz w:val="32"/>
          <w:szCs w:val="32"/>
        </w:rPr>
        <w:t>884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億元，</w:t>
      </w:r>
      <w:r w:rsidR="004E64F7" w:rsidRPr="00D96AF8">
        <w:rPr>
          <w:rFonts w:ascii="微軟正黑體" w:eastAsia="微軟正黑體" w:hAnsi="微軟正黑體" w:hint="eastAsia"/>
          <w:sz w:val="32"/>
          <w:szCs w:val="32"/>
        </w:rPr>
        <w:t>計畫經費達成率為52.63%，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與去(</w:t>
      </w:r>
      <w:r w:rsidRPr="00D96AF8">
        <w:rPr>
          <w:rFonts w:ascii="微軟正黑體" w:eastAsia="微軟正黑體" w:hAnsi="微軟正黑體"/>
          <w:sz w:val="32"/>
          <w:szCs w:val="32"/>
        </w:rPr>
        <w:t>110)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年同期相較，</w:t>
      </w:r>
      <w:r w:rsidR="004E64F7" w:rsidRPr="00D96AF8">
        <w:rPr>
          <w:rFonts w:ascii="微軟正黑體" w:eastAsia="微軟正黑體" w:hAnsi="微軟正黑體" w:hint="eastAsia"/>
          <w:sz w:val="32"/>
          <w:szCs w:val="32"/>
        </w:rPr>
        <w:t>上升2.88個百分點</w:t>
      </w:r>
      <w:r w:rsidR="0003675A" w:rsidRPr="00D96AF8">
        <w:rPr>
          <w:rFonts w:ascii="微軟正黑體" w:eastAsia="微軟正黑體" w:hAnsi="微軟正黑體" w:hint="eastAsia"/>
          <w:sz w:val="32"/>
          <w:szCs w:val="32"/>
        </w:rPr>
        <w:t>，</w:t>
      </w:r>
      <w:r w:rsidR="007E4A0D" w:rsidRPr="00D96AF8">
        <w:rPr>
          <w:rFonts w:ascii="微軟正黑體" w:eastAsia="微軟正黑體" w:hAnsi="微軟正黑體" w:hint="eastAsia"/>
          <w:sz w:val="32"/>
          <w:szCs w:val="32"/>
        </w:rPr>
        <w:t>經費達成率及執行金額均</w:t>
      </w:r>
      <w:r w:rsidR="004E64F7" w:rsidRPr="00D96AF8">
        <w:rPr>
          <w:rFonts w:ascii="微軟正黑體" w:eastAsia="微軟正黑體" w:hAnsi="微軟正黑體" w:hint="eastAsia"/>
          <w:sz w:val="32"/>
          <w:szCs w:val="32"/>
        </w:rPr>
        <w:t>優於近15年各年同期</w:t>
      </w:r>
      <w:r w:rsidR="0003675A" w:rsidRPr="00D96AF8">
        <w:rPr>
          <w:rFonts w:ascii="微軟正黑體" w:eastAsia="微軟正黑體" w:hAnsi="微軟正黑體" w:hint="eastAsia"/>
          <w:sz w:val="32"/>
          <w:szCs w:val="32"/>
        </w:rPr>
        <w:t>。</w:t>
      </w:r>
      <w:r w:rsidR="00AF2DCF" w:rsidRPr="00D96AF8">
        <w:rPr>
          <w:rFonts w:ascii="微軟正黑體" w:eastAsia="微軟正黑體" w:hAnsi="微軟正黑體" w:hint="eastAsia"/>
          <w:sz w:val="32"/>
          <w:szCs w:val="32"/>
        </w:rPr>
        <w:t>主委</w:t>
      </w:r>
      <w:r w:rsidR="00B12137" w:rsidRPr="00D96AF8">
        <w:rPr>
          <w:rFonts w:ascii="微軟正黑體" w:eastAsia="微軟正黑體" w:hAnsi="微軟正黑體" w:hint="eastAsia"/>
          <w:sz w:val="32"/>
          <w:szCs w:val="32"/>
        </w:rPr>
        <w:t>龔明鑫</w:t>
      </w:r>
      <w:r w:rsidR="001D7DE8" w:rsidRPr="00D96AF8">
        <w:rPr>
          <w:rFonts w:ascii="微軟正黑體" w:eastAsia="微軟正黑體" w:hAnsi="微軟正黑體" w:hint="eastAsia"/>
          <w:sz w:val="32"/>
          <w:szCs w:val="32"/>
        </w:rPr>
        <w:t>表示</w:t>
      </w:r>
      <w:r w:rsidR="00D5128E" w:rsidRPr="00D96AF8">
        <w:rPr>
          <w:rFonts w:ascii="微軟正黑體" w:eastAsia="微軟正黑體" w:hAnsi="微軟正黑體" w:hint="eastAsia"/>
          <w:sz w:val="32"/>
          <w:szCs w:val="32"/>
        </w:rPr>
        <w:t>，</w:t>
      </w:r>
      <w:r w:rsidR="007224CA" w:rsidRPr="00D96AF8">
        <w:rPr>
          <w:rFonts w:ascii="微軟正黑體" w:eastAsia="微軟正黑體" w:hAnsi="微軟正黑體" w:hint="eastAsia"/>
          <w:sz w:val="32"/>
          <w:szCs w:val="32"/>
        </w:rPr>
        <w:t>明(</w:t>
      </w:r>
      <w:r w:rsidR="007E4A0D" w:rsidRPr="00D96AF8">
        <w:rPr>
          <w:rFonts w:ascii="微軟正黑體" w:eastAsia="微軟正黑體" w:hAnsi="微軟正黑體" w:hint="eastAsia"/>
          <w:sz w:val="32"/>
          <w:szCs w:val="32"/>
        </w:rPr>
        <w:t>112</w:t>
      </w:r>
      <w:r w:rsidR="007224CA" w:rsidRPr="00D96AF8">
        <w:rPr>
          <w:rFonts w:ascii="微軟正黑體" w:eastAsia="微軟正黑體" w:hAnsi="微軟正黑體"/>
          <w:sz w:val="32"/>
          <w:szCs w:val="32"/>
        </w:rPr>
        <w:t>)</w:t>
      </w:r>
      <w:r w:rsidR="007E4A0D" w:rsidRPr="00D96AF8">
        <w:rPr>
          <w:rFonts w:ascii="微軟正黑體" w:eastAsia="微軟正黑體" w:hAnsi="微軟正黑體" w:hint="eastAsia"/>
          <w:sz w:val="32"/>
          <w:szCs w:val="32"/>
        </w:rPr>
        <w:t>年</w:t>
      </w:r>
      <w:r w:rsidR="007224CA" w:rsidRPr="00D96AF8">
        <w:rPr>
          <w:rFonts w:ascii="微軟正黑體" w:eastAsia="微軟正黑體" w:hAnsi="微軟正黑體" w:hint="eastAsia"/>
          <w:sz w:val="32"/>
          <w:szCs w:val="32"/>
        </w:rPr>
        <w:t>度</w:t>
      </w:r>
      <w:r w:rsidR="007E4A0D" w:rsidRPr="00D96AF8">
        <w:rPr>
          <w:rFonts w:ascii="微軟正黑體" w:eastAsia="微軟正黑體" w:hAnsi="微軟正黑體" w:hint="eastAsia"/>
          <w:sz w:val="32"/>
          <w:szCs w:val="32"/>
        </w:rPr>
        <w:t>整體公共建設預算規模接近6,000億元，較今年度增加1,460億元，期許各部會督促所屬</w:t>
      </w:r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，</w:t>
      </w:r>
      <w:r w:rsidR="003D4F0C" w:rsidRPr="00D96AF8">
        <w:rPr>
          <w:rFonts w:ascii="微軟正黑體" w:eastAsia="微軟正黑體" w:hAnsi="微軟正黑體" w:hint="eastAsia"/>
          <w:sz w:val="32"/>
          <w:szCs w:val="32"/>
        </w:rPr>
        <w:t>用公共建設穩固經濟發展根基，</w:t>
      </w:r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讓台灣在</w:t>
      </w:r>
      <w:proofErr w:type="gramStart"/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疫情後</w:t>
      </w:r>
      <w:proofErr w:type="gramEnd"/>
      <w:r w:rsidR="007224CA" w:rsidRPr="00D96AF8">
        <w:rPr>
          <w:rFonts w:ascii="微軟正黑體" w:eastAsia="微軟正黑體" w:hAnsi="微軟正黑體" w:hint="eastAsia"/>
          <w:sz w:val="32"/>
          <w:szCs w:val="32"/>
        </w:rPr>
        <w:t>能</w:t>
      </w:r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繼續</w:t>
      </w:r>
      <w:r w:rsidR="00832FA4" w:rsidRPr="00D96AF8">
        <w:rPr>
          <w:rFonts w:ascii="微軟正黑體" w:eastAsia="微軟正黑體" w:hAnsi="微軟正黑體" w:hint="eastAsia"/>
          <w:sz w:val="32"/>
          <w:szCs w:val="32"/>
        </w:rPr>
        <w:t>大步</w:t>
      </w:r>
      <w:r w:rsidR="003D4F0C" w:rsidRPr="00D96AF8">
        <w:rPr>
          <w:rFonts w:ascii="微軟正黑體" w:eastAsia="微軟正黑體" w:hAnsi="微軟正黑體" w:hint="eastAsia"/>
          <w:sz w:val="32"/>
          <w:szCs w:val="32"/>
        </w:rPr>
        <w:t>向前</w:t>
      </w:r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邁進</w:t>
      </w:r>
      <w:r w:rsidR="00E41366" w:rsidRPr="00D96AF8">
        <w:rPr>
          <w:rFonts w:ascii="微軟正黑體" w:eastAsia="微軟正黑體" w:hAnsi="微軟正黑體" w:hint="eastAsia"/>
          <w:sz w:val="32"/>
          <w:szCs w:val="32"/>
        </w:rPr>
        <w:t>。</w:t>
      </w:r>
    </w:p>
    <w:p w14:paraId="631805D9" w14:textId="24AA9263" w:rsidR="0080555B" w:rsidRPr="00D96AF8" w:rsidRDefault="0080555B" w:rsidP="005467BD">
      <w:pPr>
        <w:pStyle w:val="k02"/>
        <w:tabs>
          <w:tab w:val="left" w:pos="0"/>
        </w:tabs>
        <w:spacing w:beforeLines="50" w:before="180" w:afterLines="50" w:after="180" w:line="56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hint="eastAsia"/>
          <w:sz w:val="32"/>
          <w:szCs w:val="32"/>
        </w:rPr>
        <w:t>為</w:t>
      </w:r>
      <w:r w:rsidR="000E4CE3" w:rsidRPr="00D96AF8">
        <w:rPr>
          <w:rFonts w:ascii="微軟正黑體" w:eastAsia="微軟正黑體" w:hAnsi="微軟正黑體" w:hint="eastAsia"/>
          <w:sz w:val="32"/>
          <w:szCs w:val="32"/>
        </w:rPr>
        <w:t>優化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產業發展環境，國發會今日邀集經濟部、</w:t>
      </w:r>
      <w:proofErr w:type="gramStart"/>
      <w:r w:rsidRPr="00D96AF8">
        <w:rPr>
          <w:rFonts w:ascii="微軟正黑體" w:eastAsia="微軟正黑體" w:hAnsi="微軟正黑體" w:hint="eastAsia"/>
          <w:sz w:val="32"/>
          <w:szCs w:val="32"/>
        </w:rPr>
        <w:t>勞動部等相關</w:t>
      </w:r>
      <w:proofErr w:type="gramEnd"/>
      <w:r w:rsidR="000E4CE3" w:rsidRPr="00D96AF8">
        <w:rPr>
          <w:rFonts w:ascii="微軟正黑體" w:eastAsia="微軟正黑體" w:hAnsi="微軟正黑體" w:hint="eastAsia"/>
          <w:sz w:val="32"/>
          <w:szCs w:val="32"/>
        </w:rPr>
        <w:t>部會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討論「產業五大要素優化政策執行情形」，</w:t>
      </w:r>
      <w:r w:rsidR="005B5EEF" w:rsidRPr="00D96AF8">
        <w:rPr>
          <w:rFonts w:ascii="微軟正黑體" w:eastAsia="微軟正黑體" w:hAnsi="微軟正黑體" w:hint="eastAsia"/>
          <w:sz w:val="32"/>
          <w:szCs w:val="32"/>
        </w:rPr>
        <w:t>會中報告指出，相關部會在水、電、地、人才、勞工等五面向，除</w:t>
      </w:r>
      <w:r w:rsidR="00C45DA2" w:rsidRPr="00D96AF8">
        <w:rPr>
          <w:rFonts w:ascii="微軟正黑體" w:eastAsia="微軟正黑體" w:hAnsi="微軟正黑體" w:hint="eastAsia"/>
          <w:sz w:val="32"/>
          <w:szCs w:val="32"/>
        </w:rPr>
        <w:t>以</w:t>
      </w:r>
      <w:r w:rsidR="005B5EEF" w:rsidRPr="00D96AF8">
        <w:rPr>
          <w:rFonts w:ascii="微軟正黑體" w:eastAsia="微軟正黑體" w:hAnsi="微軟正黑體" w:hint="eastAsia"/>
          <w:sz w:val="32"/>
          <w:szCs w:val="32"/>
        </w:rPr>
        <w:t>專案協助廠商</w:t>
      </w:r>
      <w:r w:rsidR="00A20833" w:rsidRPr="00D96AF8">
        <w:rPr>
          <w:rFonts w:ascii="微軟正黑體" w:eastAsia="微軟正黑體" w:hAnsi="微軟正黑體" w:hint="eastAsia"/>
          <w:sz w:val="32"/>
          <w:szCs w:val="32"/>
        </w:rPr>
        <w:t>媒合</w:t>
      </w:r>
      <w:r w:rsidR="00C45DA2" w:rsidRPr="00D96AF8">
        <w:rPr>
          <w:rFonts w:ascii="微軟正黑體" w:eastAsia="微軟正黑體" w:hAnsi="微軟正黑體" w:hint="eastAsia"/>
          <w:sz w:val="32"/>
          <w:szCs w:val="32"/>
        </w:rPr>
        <w:t>產業</w:t>
      </w:r>
      <w:r w:rsidR="005B5EEF" w:rsidRPr="00D96AF8">
        <w:rPr>
          <w:rFonts w:ascii="微軟正黑體" w:eastAsia="微軟正黑體" w:hAnsi="微軟正黑體" w:hint="eastAsia"/>
          <w:sz w:val="32"/>
          <w:szCs w:val="32"/>
        </w:rPr>
        <w:t>用地</w:t>
      </w:r>
      <w:r w:rsidR="00C45DA2" w:rsidRPr="00D96AF8">
        <w:rPr>
          <w:rFonts w:ascii="微軟正黑體" w:eastAsia="微軟正黑體" w:hAnsi="微軟正黑體" w:hint="eastAsia"/>
          <w:sz w:val="32"/>
          <w:szCs w:val="32"/>
        </w:rPr>
        <w:t>與勞動力</w:t>
      </w:r>
      <w:r w:rsidR="005B5EEF" w:rsidRPr="00D96AF8">
        <w:rPr>
          <w:rFonts w:ascii="微軟正黑體" w:eastAsia="微軟正黑體" w:hAnsi="微軟正黑體" w:hint="eastAsia"/>
          <w:sz w:val="32"/>
          <w:szCs w:val="32"/>
        </w:rPr>
        <w:t>需求</w:t>
      </w:r>
      <w:r w:rsidR="00A20833" w:rsidRPr="00D96AF8">
        <w:rPr>
          <w:rFonts w:ascii="微軟正黑體" w:eastAsia="微軟正黑體" w:hAnsi="微軟正黑體" w:hint="eastAsia"/>
          <w:sz w:val="32"/>
          <w:szCs w:val="32"/>
        </w:rPr>
        <w:t>外</w:t>
      </w:r>
      <w:r w:rsidR="005B5EEF" w:rsidRPr="00D96AF8">
        <w:rPr>
          <w:rFonts w:ascii="微軟正黑體" w:eastAsia="微軟正黑體" w:hAnsi="微軟正黑體" w:hint="eastAsia"/>
          <w:sz w:val="32"/>
          <w:szCs w:val="32"/>
        </w:rPr>
        <w:t>，</w:t>
      </w:r>
      <w:r w:rsidR="00A20833" w:rsidRPr="00D96AF8">
        <w:rPr>
          <w:rFonts w:ascii="微軟正黑體" w:eastAsia="微軟正黑體" w:hAnsi="微軟正黑體" w:hint="eastAsia"/>
          <w:sz w:val="32"/>
          <w:szCs w:val="32"/>
        </w:rPr>
        <w:t>更</w:t>
      </w:r>
      <w:r w:rsidR="005B5EEF" w:rsidRPr="00D96AF8">
        <w:rPr>
          <w:rFonts w:ascii="微軟正黑體" w:eastAsia="微軟正黑體" w:hAnsi="微軟正黑體" w:hint="eastAsia"/>
          <w:sz w:val="32"/>
          <w:szCs w:val="32"/>
        </w:rPr>
        <w:t>積極</w:t>
      </w:r>
      <w:r w:rsidR="00C45DA2" w:rsidRPr="00D96AF8">
        <w:rPr>
          <w:rFonts w:ascii="微軟正黑體" w:eastAsia="微軟正黑體" w:hAnsi="微軟正黑體" w:hint="eastAsia"/>
          <w:sz w:val="32"/>
          <w:szCs w:val="32"/>
        </w:rPr>
        <w:t>進行</w:t>
      </w:r>
      <w:r w:rsidR="005B5EEF" w:rsidRPr="00D96AF8">
        <w:rPr>
          <w:rFonts w:ascii="微軟正黑體" w:eastAsia="微軟正黑體" w:hAnsi="微軟正黑體" w:hint="eastAsia"/>
          <w:sz w:val="32"/>
          <w:szCs w:val="32"/>
        </w:rPr>
        <w:t>水</w:t>
      </w:r>
      <w:r w:rsidR="00C45DA2" w:rsidRPr="00D96AF8">
        <w:rPr>
          <w:rFonts w:ascii="微軟正黑體" w:eastAsia="微軟正黑體" w:hAnsi="微軟正黑體" w:hint="eastAsia"/>
          <w:sz w:val="32"/>
          <w:szCs w:val="32"/>
        </w:rPr>
        <w:t>資</w:t>
      </w:r>
      <w:r w:rsidR="005B5EEF" w:rsidRPr="00D96AF8">
        <w:rPr>
          <w:rFonts w:ascii="微軟正黑體" w:eastAsia="微軟正黑體" w:hAnsi="微軟正黑體" w:hint="eastAsia"/>
          <w:sz w:val="32"/>
          <w:szCs w:val="32"/>
        </w:rPr>
        <w:t>源</w:t>
      </w:r>
      <w:proofErr w:type="gramStart"/>
      <w:r w:rsidR="00C45DA2" w:rsidRPr="00D96AF8">
        <w:rPr>
          <w:rFonts w:ascii="微軟正黑體" w:eastAsia="微軟正黑體" w:hAnsi="微軟正黑體" w:hint="eastAsia"/>
          <w:sz w:val="32"/>
          <w:szCs w:val="32"/>
        </w:rPr>
        <w:t>與綠能開發</w:t>
      </w:r>
      <w:proofErr w:type="gramEnd"/>
      <w:r w:rsidR="00C45DA2" w:rsidRPr="00D96AF8">
        <w:rPr>
          <w:rFonts w:ascii="微軟正黑體" w:eastAsia="微軟正黑體" w:hAnsi="微軟正黑體" w:hint="eastAsia"/>
          <w:sz w:val="32"/>
          <w:szCs w:val="32"/>
        </w:rPr>
        <w:t>，</w:t>
      </w:r>
      <w:r w:rsidR="00A20833" w:rsidRPr="00D96AF8">
        <w:rPr>
          <w:rFonts w:ascii="微軟正黑體" w:eastAsia="微軟正黑體" w:hAnsi="微軟正黑體" w:hint="eastAsia"/>
          <w:sz w:val="32"/>
          <w:szCs w:val="32"/>
        </w:rPr>
        <w:t>同時，依據</w:t>
      </w:r>
      <w:r w:rsidR="00C45DA2" w:rsidRPr="00D96AF8">
        <w:rPr>
          <w:rFonts w:ascii="微軟正黑體" w:eastAsia="微軟正黑體" w:hAnsi="微軟正黑體" w:hint="eastAsia"/>
          <w:sz w:val="32"/>
          <w:szCs w:val="32"/>
        </w:rPr>
        <w:t>未來</w:t>
      </w:r>
      <w:r w:rsidR="00A20833" w:rsidRPr="00D96AF8">
        <w:rPr>
          <w:rFonts w:ascii="微軟正黑體" w:eastAsia="微軟正黑體" w:hAnsi="微軟正黑體" w:hint="eastAsia"/>
          <w:sz w:val="32"/>
          <w:szCs w:val="32"/>
        </w:rPr>
        <w:t>產業</w:t>
      </w:r>
      <w:r w:rsidR="00C45DA2" w:rsidRPr="00D96AF8">
        <w:rPr>
          <w:rFonts w:ascii="微軟正黑體" w:eastAsia="微軟正黑體" w:hAnsi="微軟正黑體" w:hint="eastAsia"/>
          <w:sz w:val="32"/>
          <w:szCs w:val="32"/>
        </w:rPr>
        <w:t>人力需求，設立半導體、人工智慧、智慧製造、循環經濟、金融等五大領域之研究學院，厚實產業發展韌性。</w:t>
      </w:r>
    </w:p>
    <w:p w14:paraId="328FD9C7" w14:textId="549FDD97" w:rsidR="0019517C" w:rsidRPr="00D96AF8" w:rsidRDefault="002D1A4C" w:rsidP="005467BD">
      <w:pPr>
        <w:pStyle w:val="k02"/>
        <w:tabs>
          <w:tab w:val="left" w:pos="0"/>
        </w:tabs>
        <w:spacing w:beforeLines="50" w:before="180" w:afterLines="50" w:after="180" w:line="560" w:lineRule="exact"/>
        <w:ind w:firstLineChars="200" w:firstLine="640"/>
        <w:rPr>
          <w:rFonts w:ascii="微軟正黑體" w:eastAsia="微軟正黑體" w:hAnsi="微軟正黑體"/>
          <w:sz w:val="32"/>
          <w:szCs w:val="32"/>
        </w:rPr>
      </w:pPr>
      <w:proofErr w:type="gramStart"/>
      <w:r w:rsidRPr="00D96AF8">
        <w:rPr>
          <w:rFonts w:ascii="微軟正黑體" w:eastAsia="微軟正黑體" w:hAnsi="微軟正黑體" w:hint="eastAsia"/>
          <w:sz w:val="32"/>
          <w:szCs w:val="32"/>
        </w:rPr>
        <w:t>此外，</w:t>
      </w:r>
      <w:proofErr w:type="gramEnd"/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在穩定</w:t>
      </w:r>
      <w:r w:rsidR="00471D3D" w:rsidRPr="00D96AF8">
        <w:rPr>
          <w:rFonts w:ascii="微軟正黑體" w:eastAsia="微軟正黑體" w:hAnsi="微軟正黑體" w:hint="eastAsia"/>
          <w:sz w:val="32"/>
          <w:szCs w:val="32"/>
        </w:rPr>
        <w:t>區域</w:t>
      </w:r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水源調度方面，</w:t>
      </w:r>
      <w:r w:rsidR="0093034C" w:rsidRPr="00D96AF8">
        <w:rPr>
          <w:rFonts w:ascii="微軟正黑體" w:eastAsia="微軟正黑體" w:hAnsi="微軟正黑體" w:hint="eastAsia"/>
          <w:sz w:val="32"/>
          <w:szCs w:val="32"/>
        </w:rPr>
        <w:t>國發會今日審查通過</w:t>
      </w:r>
      <w:r w:rsidR="009235B3" w:rsidRPr="00D96AF8">
        <w:rPr>
          <w:rFonts w:ascii="微軟正黑體" w:eastAsia="微軟正黑體" w:hAnsi="微軟正黑體" w:hint="eastAsia"/>
          <w:sz w:val="32"/>
          <w:szCs w:val="32"/>
        </w:rPr>
        <w:t>經濟部陳報「濁幹線與北幹線串接工程計畫」(草案)</w:t>
      </w:r>
      <w:r w:rsidR="008A34A5" w:rsidRPr="00D96AF8">
        <w:rPr>
          <w:rFonts w:ascii="微軟正黑體" w:eastAsia="微軟正黑體" w:hAnsi="微軟正黑體" w:hint="eastAsia"/>
          <w:sz w:val="32"/>
          <w:szCs w:val="32"/>
        </w:rPr>
        <w:t>，</w:t>
      </w:r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本</w:t>
      </w:r>
      <w:proofErr w:type="gramStart"/>
      <w:r w:rsidR="0093034C" w:rsidRPr="00D96AF8">
        <w:rPr>
          <w:rFonts w:ascii="微軟正黑體" w:eastAsia="微軟正黑體" w:hAnsi="微軟正黑體" w:hint="eastAsia"/>
          <w:sz w:val="32"/>
          <w:szCs w:val="32"/>
        </w:rPr>
        <w:t>計畫</w:t>
      </w:r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將</w:t>
      </w:r>
      <w:r w:rsidR="0093034C" w:rsidRPr="00D96AF8">
        <w:rPr>
          <w:rFonts w:ascii="微軟正黑體" w:eastAsia="微軟正黑體" w:hAnsi="微軟正黑體" w:hint="eastAsia"/>
          <w:sz w:val="32"/>
          <w:szCs w:val="32"/>
        </w:rPr>
        <w:t>串接</w:t>
      </w:r>
      <w:proofErr w:type="gramEnd"/>
      <w:r w:rsidR="0093034C" w:rsidRPr="00D96AF8">
        <w:rPr>
          <w:rFonts w:ascii="微軟正黑體" w:eastAsia="微軟正黑體" w:hAnsi="微軟正黑體" w:hint="eastAsia"/>
          <w:sz w:val="32"/>
          <w:szCs w:val="32"/>
        </w:rPr>
        <w:t>濁水溪及曾文溪水源，恢復雲林與嘉南地區灌溉用水調度能力</w:t>
      </w:r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，發揮北</w:t>
      </w:r>
      <w:proofErr w:type="gramStart"/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水南引與</w:t>
      </w:r>
      <w:proofErr w:type="gramEnd"/>
      <w:r w:rsidR="00EC1BBF" w:rsidRPr="00D96AF8">
        <w:rPr>
          <w:rFonts w:ascii="微軟正黑體" w:eastAsia="微軟正黑體" w:hAnsi="微軟正黑體" w:hint="eastAsia"/>
          <w:sz w:val="32"/>
          <w:szCs w:val="32"/>
        </w:rPr>
        <w:t>南水北調功能</w:t>
      </w:r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，</w:t>
      </w:r>
      <w:r w:rsidR="000053B0" w:rsidRPr="00D96AF8">
        <w:rPr>
          <w:rFonts w:ascii="微軟正黑體" w:eastAsia="微軟正黑體" w:hAnsi="微軟正黑體" w:hint="eastAsia"/>
          <w:sz w:val="32"/>
          <w:szCs w:val="32"/>
        </w:rPr>
        <w:t>除</w:t>
      </w:r>
      <w:r w:rsidR="004844FD" w:rsidRPr="00D96AF8">
        <w:rPr>
          <w:rFonts w:ascii="微軟正黑體" w:eastAsia="微軟正黑體" w:hAnsi="微軟正黑體" w:hint="eastAsia"/>
          <w:sz w:val="32"/>
          <w:szCs w:val="32"/>
        </w:rPr>
        <w:t>提升</w:t>
      </w:r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區域供水</w:t>
      </w:r>
      <w:r w:rsidR="00046A83" w:rsidRPr="00D96AF8">
        <w:rPr>
          <w:rFonts w:ascii="微軟正黑體" w:eastAsia="微軟正黑體" w:hAnsi="微軟正黑體" w:hint="eastAsia"/>
          <w:sz w:val="32"/>
          <w:szCs w:val="32"/>
        </w:rPr>
        <w:lastRenderedPageBreak/>
        <w:t>韌性</w:t>
      </w:r>
      <w:r w:rsidR="000053B0" w:rsidRPr="00D96AF8">
        <w:rPr>
          <w:rFonts w:ascii="微軟正黑體" w:eastAsia="微軟正黑體" w:hAnsi="微軟正黑體" w:hint="eastAsia"/>
          <w:sz w:val="32"/>
          <w:szCs w:val="32"/>
        </w:rPr>
        <w:t>外</w:t>
      </w:r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，</w:t>
      </w:r>
      <w:r w:rsidR="00B70BA1" w:rsidRPr="00D96AF8">
        <w:rPr>
          <w:rFonts w:ascii="微軟正黑體" w:eastAsia="微軟正黑體" w:hAnsi="微軟正黑體" w:hint="eastAsia"/>
          <w:sz w:val="32"/>
          <w:szCs w:val="32"/>
        </w:rPr>
        <w:t>本</w:t>
      </w:r>
      <w:r w:rsidR="00471D3D" w:rsidRPr="00D96AF8">
        <w:rPr>
          <w:rFonts w:ascii="微軟正黑體" w:eastAsia="微軟正黑體" w:hAnsi="微軟正黑體" w:hint="eastAsia"/>
          <w:sz w:val="32"/>
          <w:szCs w:val="32"/>
        </w:rPr>
        <w:t>案</w:t>
      </w:r>
      <w:r w:rsidR="000053B0" w:rsidRPr="00D96AF8">
        <w:rPr>
          <w:rFonts w:ascii="微軟正黑體" w:eastAsia="微軟正黑體" w:hAnsi="微軟正黑體" w:hint="eastAsia"/>
          <w:sz w:val="32"/>
          <w:szCs w:val="32"/>
        </w:rPr>
        <w:t>亦</w:t>
      </w:r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將</w:t>
      </w:r>
      <w:proofErr w:type="gramStart"/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於斜張橋渡槽</w:t>
      </w:r>
      <w:proofErr w:type="gramEnd"/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上方空間設置自行車道，</w:t>
      </w:r>
      <w:r w:rsidR="00B70BA1" w:rsidRPr="00D96AF8">
        <w:rPr>
          <w:rFonts w:ascii="微軟正黑體" w:eastAsia="微軟正黑體" w:hAnsi="微軟正黑體" w:hint="eastAsia"/>
          <w:sz w:val="32"/>
          <w:szCs w:val="32"/>
        </w:rPr>
        <w:t>供</w:t>
      </w:r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民眾</w:t>
      </w:r>
      <w:r w:rsidR="000053B0" w:rsidRPr="00D96AF8">
        <w:rPr>
          <w:rFonts w:ascii="微軟正黑體" w:eastAsia="微軟正黑體" w:hAnsi="微軟正黑體" w:hint="eastAsia"/>
          <w:sz w:val="32"/>
          <w:szCs w:val="32"/>
        </w:rPr>
        <w:t>體驗</w:t>
      </w:r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水</w:t>
      </w:r>
      <w:proofErr w:type="gramStart"/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圳綠道</w:t>
      </w:r>
      <w:proofErr w:type="gramEnd"/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之</w:t>
      </w:r>
      <w:r w:rsidR="00B70BA1" w:rsidRPr="00D96AF8">
        <w:rPr>
          <w:rFonts w:ascii="微軟正黑體" w:eastAsia="微軟正黑體" w:hAnsi="微軟正黑體" w:hint="eastAsia"/>
          <w:sz w:val="32"/>
          <w:szCs w:val="32"/>
        </w:rPr>
        <w:t>生態</w:t>
      </w:r>
      <w:r w:rsidR="000053B0" w:rsidRPr="00D96AF8">
        <w:rPr>
          <w:rFonts w:ascii="微軟正黑體" w:eastAsia="微軟正黑體" w:hAnsi="微軟正黑體" w:hint="eastAsia"/>
          <w:sz w:val="32"/>
          <w:szCs w:val="32"/>
        </w:rPr>
        <w:t>環境</w:t>
      </w:r>
      <w:r w:rsidR="00046A83" w:rsidRPr="00D96AF8">
        <w:rPr>
          <w:rFonts w:ascii="微軟正黑體" w:eastAsia="微軟正黑體" w:hAnsi="微軟正黑體" w:hint="eastAsia"/>
          <w:sz w:val="32"/>
          <w:szCs w:val="32"/>
        </w:rPr>
        <w:t>，帶動地方觀光發展。</w:t>
      </w:r>
    </w:p>
    <w:p w14:paraId="028F6568" w14:textId="2E3FCF54" w:rsidR="00FA1E9D" w:rsidRPr="00D96AF8" w:rsidRDefault="00FA1E9D" w:rsidP="005467BD">
      <w:pPr>
        <w:pStyle w:val="k02"/>
        <w:tabs>
          <w:tab w:val="left" w:pos="0"/>
        </w:tabs>
        <w:spacing w:beforeLines="100" w:before="360" w:line="520" w:lineRule="exact"/>
        <w:ind w:left="640" w:hangingChars="200" w:hanging="640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hint="eastAsia"/>
          <w:b/>
          <w:sz w:val="32"/>
          <w:szCs w:val="32"/>
        </w:rPr>
        <w:t>一、</w:t>
      </w:r>
      <w:r w:rsidR="001108EC" w:rsidRPr="00D96AF8">
        <w:rPr>
          <w:rFonts w:ascii="微軟正黑體" w:eastAsia="微軟正黑體" w:hAnsi="微軟正黑體" w:hint="eastAsia"/>
          <w:b/>
          <w:sz w:val="32"/>
          <w:szCs w:val="32"/>
        </w:rPr>
        <w:t>加強政府公共投資，持續推升經濟發展動能</w:t>
      </w:r>
    </w:p>
    <w:p w14:paraId="7B65638E" w14:textId="3A14C949" w:rsidR="001108EC" w:rsidRPr="00D96AF8" w:rsidRDefault="001108EC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國發會於今日委員會議，就整體公共建設計畫截至8月底之執行情形提出報告。今年整體公共建設計畫截至8月底之計畫經費達成率為52.63%，較去年同期上升2.88個百分點，執行金額2,884億元，亦較去年同期增加約64億元。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龔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主委強調今年公共建設經費執行，優於近15年各年同期，在即將進入最後1季衝刺階段，已請各部會依所訂年底經費達成率目標加強執行，檢討調度公共建設資源於執行績效良好計畫，避免過度集中於年底前執行，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俾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利提升經費支用效率。</w:t>
      </w:r>
    </w:p>
    <w:p w14:paraId="7BA93FFC" w14:textId="3DD5A4FE" w:rsidR="001108EC" w:rsidRPr="00D96AF8" w:rsidRDefault="001108EC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有關前瞻基礎建設計畫第3期</w:t>
      </w:r>
      <w:r w:rsidR="000E4CE3"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(</w:t>
      </w: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110-111年</w:t>
      </w:r>
      <w:r w:rsidR="000E4CE3"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)</w:t>
      </w: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公共建設特別預算，截至111年8月底經費執行率97.27%，各項基礎建設均穩健推展中。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龔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主委指示相關部會應依各項工作預定期程加速執行，並加強管控重要里程碑及工程執行進度，另針對補助型計畫，強化與受補助機關聯繫溝通，共同合作克服計畫執行遭遇困難。</w:t>
      </w:r>
    </w:p>
    <w:p w14:paraId="4818DCDE" w14:textId="71CAD09D" w:rsidR="00BF18B1" w:rsidRPr="00D96AF8" w:rsidRDefault="001108EC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龔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主委表示，為持續推升經濟發展動能，確保</w:t>
      </w:r>
      <w:r w:rsidR="00182557"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台</w:t>
      </w: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灣在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疫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情過後繼續向前邁進，行政院院會日前通過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112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年度中央政府總預算及前瞻基礎建設第4期特別預算案，112年整體公共建設預算規模接近6,000億元，較今年大幅增加近1,460億元，成長32%。各部會務必督促所屬儘速規劃推動，</w:t>
      </w: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lastRenderedPageBreak/>
        <w:t>及早啟動下年度計畫前置作業，如用地取得、管線遷移、證照取得等，並就可能遭遇之問題，提早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研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議因應對策，以利112年公共建設順利推動。</w:t>
      </w:r>
    </w:p>
    <w:p w14:paraId="7CDE114D" w14:textId="77777777" w:rsidR="006A2816" w:rsidRPr="00D96AF8" w:rsidRDefault="001E2981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本案</w:t>
      </w:r>
      <w:r w:rsidR="006A2816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聯絡人：管制考核處</w:t>
      </w:r>
      <w:r w:rsidR="005117B0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李奇</w:t>
      </w:r>
      <w:r w:rsidR="007E7228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處長</w:t>
      </w:r>
    </w:p>
    <w:p w14:paraId="6E4AC350" w14:textId="77777777" w:rsidR="006A2816" w:rsidRPr="00D96AF8" w:rsidRDefault="007E7228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辦公室</w:t>
      </w:r>
      <w:r w:rsidR="006A2816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電話：02-2316-5300#660</w:t>
      </w:r>
      <w:r w:rsidR="005117B0"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0</w:t>
      </w:r>
    </w:p>
    <w:p w14:paraId="2A1F3BBD" w14:textId="4064FF3C" w:rsidR="001108EC" w:rsidRPr="00D96AF8" w:rsidRDefault="001108EC" w:rsidP="000E4CE3">
      <w:pPr>
        <w:pStyle w:val="k02"/>
        <w:tabs>
          <w:tab w:val="left" w:pos="0"/>
        </w:tabs>
        <w:spacing w:beforeLines="100" w:before="360" w:line="520" w:lineRule="exact"/>
        <w:ind w:left="640" w:hangingChars="200" w:hanging="640"/>
        <w:rPr>
          <w:rFonts w:ascii="微軟正黑體" w:eastAsia="微軟正黑體" w:hAnsi="微軟正黑體"/>
          <w:b/>
          <w:sz w:val="32"/>
          <w:szCs w:val="32"/>
        </w:rPr>
      </w:pPr>
      <w:bookmarkStart w:id="0" w:name="_Hlk114496834"/>
      <w:r w:rsidRPr="00D96AF8">
        <w:rPr>
          <w:rFonts w:ascii="微軟正黑體" w:eastAsia="微軟正黑體" w:hAnsi="微軟正黑體" w:hint="eastAsia"/>
          <w:b/>
          <w:sz w:val="32"/>
          <w:szCs w:val="32"/>
        </w:rPr>
        <w:t>二、</w:t>
      </w:r>
      <w:r w:rsidRPr="00D96AF8">
        <w:rPr>
          <w:rFonts w:ascii="微軟正黑體" w:eastAsia="微軟正黑體" w:hAnsi="微軟正黑體" w:hint="eastAsia"/>
          <w:b/>
          <w:bCs/>
          <w:sz w:val="36"/>
          <w:szCs w:val="36"/>
        </w:rPr>
        <w:t>強化產業五大要素優化政策，確保產業穩定發展</w:t>
      </w:r>
    </w:p>
    <w:p w14:paraId="6392EB14" w14:textId="4A7AC3E5" w:rsidR="001108EC" w:rsidRPr="00D96AF8" w:rsidRDefault="001108EC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hint="eastAsia"/>
          <w:sz w:val="32"/>
          <w:szCs w:val="32"/>
        </w:rPr>
        <w:t>國發會今日召開第102次委員會議，會中就經濟部、國發會及勞動部提報「產業五大要素優化政策執行情形」案進行討論。</w:t>
      </w:r>
    </w:p>
    <w:p w14:paraId="12C5BCE6" w14:textId="52D4559C" w:rsidR="00CE4E29" w:rsidRPr="00D96AF8" w:rsidRDefault="00CE4E29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hint="eastAsia"/>
          <w:sz w:val="32"/>
          <w:szCs w:val="32"/>
        </w:rPr>
        <w:t>龔明鑫主委表示，相關部會執行「</w:t>
      </w:r>
      <w:r w:rsidR="001108EC" w:rsidRPr="00D96AF8">
        <w:rPr>
          <w:rFonts w:ascii="微軟正黑體" w:eastAsia="微軟正黑體" w:hAnsi="微軟正黑體" w:hint="eastAsia"/>
          <w:sz w:val="32"/>
          <w:szCs w:val="32"/>
        </w:rPr>
        <w:t>產業五大要素優化政策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」</w:t>
      </w:r>
      <w:r w:rsidR="001108EC" w:rsidRPr="00D96AF8">
        <w:rPr>
          <w:rFonts w:ascii="微軟正黑體" w:eastAsia="微軟正黑體" w:hAnsi="微軟正黑體" w:hint="eastAsia"/>
          <w:sz w:val="32"/>
          <w:szCs w:val="32"/>
        </w:rPr>
        <w:t>迄今已累積相當成效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，預計可滿足三大投資方案、再生能源及</w:t>
      </w:r>
      <w:proofErr w:type="gramStart"/>
      <w:r w:rsidRPr="00D96AF8">
        <w:rPr>
          <w:rFonts w:ascii="微軟正黑體" w:eastAsia="微軟正黑體" w:hAnsi="微軟正黑體" w:hint="eastAsia"/>
          <w:sz w:val="32"/>
          <w:szCs w:val="32"/>
        </w:rPr>
        <w:t>半導體業等兆元</w:t>
      </w:r>
      <w:proofErr w:type="gramEnd"/>
      <w:r w:rsidRPr="00D96AF8">
        <w:rPr>
          <w:rFonts w:ascii="微軟正黑體" w:eastAsia="微軟正黑體" w:hAnsi="微軟正黑體" w:hint="eastAsia"/>
          <w:sz w:val="32"/>
          <w:szCs w:val="32"/>
        </w:rPr>
        <w:t>投資的廠商的未來需求</w:t>
      </w:r>
      <w:r w:rsidR="001108EC" w:rsidRPr="00D96AF8">
        <w:rPr>
          <w:rFonts w:ascii="微軟正黑體" w:eastAsia="微軟正黑體" w:hAnsi="微軟正黑體" w:hint="eastAsia"/>
          <w:sz w:val="32"/>
          <w:szCs w:val="32"/>
        </w:rPr>
        <w:t>。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但為因應未來國家長期發展及投資需要，主席裁示，各部會需就長期結構進行調整、提早布局以做準備。</w:t>
      </w:r>
    </w:p>
    <w:p w14:paraId="36E535E3" w14:textId="7099C408" w:rsidR="00C95D04" w:rsidRPr="00D96AF8" w:rsidRDefault="00C95D04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bookmarkStart w:id="1" w:name="_Hlk114497575"/>
      <w:r w:rsidRPr="00D96AF8">
        <w:rPr>
          <w:rFonts w:ascii="微軟正黑體" w:eastAsia="微軟正黑體" w:hAnsi="微軟正黑體" w:hint="eastAsia"/>
          <w:sz w:val="32"/>
          <w:szCs w:val="32"/>
        </w:rPr>
        <w:t>土地盤點部分，</w:t>
      </w:r>
      <w:r w:rsidR="00A41F33" w:rsidRPr="00D96AF8">
        <w:rPr>
          <w:rFonts w:ascii="微軟正黑體" w:eastAsia="微軟正黑體" w:hAnsi="微軟正黑體" w:hint="eastAsia"/>
          <w:sz w:val="32"/>
          <w:szCs w:val="32"/>
        </w:rPr>
        <w:t>經濟部自2018年推動方案以來，已有效釋出1</w:t>
      </w:r>
      <w:r w:rsidR="00A41F33" w:rsidRPr="00D96AF8">
        <w:rPr>
          <w:rFonts w:ascii="微軟正黑體" w:eastAsia="微軟正黑體" w:hAnsi="微軟正黑體"/>
          <w:sz w:val="32"/>
          <w:szCs w:val="32"/>
        </w:rPr>
        <w:t>,</w:t>
      </w:r>
      <w:r w:rsidR="00A41F33" w:rsidRPr="00D96AF8">
        <w:rPr>
          <w:rFonts w:ascii="微軟正黑體" w:eastAsia="微軟正黑體" w:hAnsi="微軟正黑體" w:hint="eastAsia"/>
          <w:sz w:val="32"/>
          <w:szCs w:val="32"/>
        </w:rPr>
        <w:t>743公頃土地，就「清查空置產業用地」、「立體化更新」、長期開發合作及一條龍服務</w:t>
      </w:r>
      <w:proofErr w:type="gramStart"/>
      <w:r w:rsidR="00A41F33" w:rsidRPr="00D96AF8">
        <w:rPr>
          <w:rFonts w:ascii="微軟正黑體" w:eastAsia="微軟正黑體" w:hAnsi="微軟正黑體" w:hint="eastAsia"/>
          <w:sz w:val="32"/>
          <w:szCs w:val="32"/>
        </w:rPr>
        <w:t>來做精進</w:t>
      </w:r>
      <w:proofErr w:type="gramEnd"/>
      <w:r w:rsidR="00A41F33" w:rsidRPr="00D96AF8">
        <w:rPr>
          <w:rFonts w:ascii="微軟正黑體" w:eastAsia="微軟正黑體" w:hAnsi="微軟正黑體" w:hint="eastAsia"/>
          <w:sz w:val="32"/>
          <w:szCs w:val="32"/>
        </w:rPr>
        <w:t>。未來與台糖合作開發的中埔、水上等產業園區，請確實開發，滿足未來需求。</w:t>
      </w:r>
    </w:p>
    <w:bookmarkEnd w:id="1"/>
    <w:p w14:paraId="2EB570D0" w14:textId="23389E4B" w:rsidR="00CE4E29" w:rsidRPr="00D96AF8" w:rsidRDefault="00CE4E29" w:rsidP="00CE4E29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hint="eastAsia"/>
          <w:sz w:val="32"/>
          <w:szCs w:val="32"/>
        </w:rPr>
        <w:t>「產業穩定供電」部分，政府將配合２０２５能源轉型政策，將持續推動「低碳、</w:t>
      </w:r>
      <w:proofErr w:type="gramStart"/>
      <w:r w:rsidRPr="00D96AF8">
        <w:rPr>
          <w:rFonts w:ascii="微軟正黑體" w:eastAsia="微軟正黑體" w:hAnsi="微軟正黑體" w:hint="eastAsia"/>
          <w:sz w:val="32"/>
          <w:szCs w:val="32"/>
        </w:rPr>
        <w:t>減煤及</w:t>
      </w:r>
      <w:proofErr w:type="gramEnd"/>
      <w:r w:rsidRPr="00D96AF8">
        <w:rPr>
          <w:rFonts w:ascii="微軟正黑體" w:eastAsia="微軟正黑體" w:hAnsi="微軟正黑體" w:hint="eastAsia"/>
          <w:sz w:val="32"/>
          <w:szCs w:val="32"/>
        </w:rPr>
        <w:t>發展再生能源」之政策</w:t>
      </w:r>
      <w:r w:rsidR="00C95D04" w:rsidRPr="00D96AF8">
        <w:rPr>
          <w:rFonts w:ascii="微軟正黑體" w:eastAsia="微軟正黑體" w:hAnsi="微軟正黑體" w:hint="eastAsia"/>
          <w:sz w:val="32"/>
          <w:szCs w:val="32"/>
        </w:rPr>
        <w:t>。另外，針對極端氣候的變化及電力負載的情形，經濟部未來</w:t>
      </w:r>
      <w:r w:rsidR="00C95D04" w:rsidRPr="00D96AF8">
        <w:rPr>
          <w:rFonts w:ascii="微軟正黑體" w:eastAsia="微軟正黑體" w:hAnsi="微軟正黑體" w:hint="eastAsia"/>
          <w:sz w:val="32"/>
          <w:szCs w:val="32"/>
        </w:rPr>
        <w:lastRenderedPageBreak/>
        <w:t>將會強化電網韌性，就「電力供給」、「電力調度」、「電網管理」、「</w:t>
      </w:r>
      <w:proofErr w:type="gramStart"/>
      <w:r w:rsidR="00C95D04" w:rsidRPr="00D96AF8">
        <w:rPr>
          <w:rFonts w:ascii="微軟正黑體" w:eastAsia="微軟正黑體" w:hAnsi="微軟正黑體" w:hint="eastAsia"/>
          <w:sz w:val="32"/>
          <w:szCs w:val="32"/>
        </w:rPr>
        <w:t>風控及</w:t>
      </w:r>
      <w:proofErr w:type="gramEnd"/>
      <w:r w:rsidR="00C95D04" w:rsidRPr="00D96AF8">
        <w:rPr>
          <w:rFonts w:ascii="微軟正黑體" w:eastAsia="微軟正黑體" w:hAnsi="微軟正黑體" w:hint="eastAsia"/>
          <w:sz w:val="32"/>
          <w:szCs w:val="32"/>
        </w:rPr>
        <w:t>組織管理」與「負載端資源」等五大項目進行精進。</w:t>
      </w:r>
    </w:p>
    <w:p w14:paraId="4E1D77B1" w14:textId="7B092E22" w:rsidR="00C95D04" w:rsidRPr="00D96AF8" w:rsidRDefault="00C95D04" w:rsidP="00CE4E29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bookmarkStart w:id="2" w:name="_Hlk114497586"/>
      <w:bookmarkEnd w:id="0"/>
      <w:r w:rsidRPr="00D96AF8">
        <w:rPr>
          <w:rFonts w:ascii="微軟正黑體" w:eastAsia="微軟正黑體" w:hAnsi="微軟正黑體" w:hint="eastAsia"/>
          <w:sz w:val="32"/>
          <w:szCs w:val="32"/>
        </w:rPr>
        <w:t>穩定供水要素方面，自106年迄今累計增加每日175萬噸水源，相較於全台16%用水量，滿足產業及民生需求。然而，極端氣候益發劇烈，去年台灣經歷百年大旱，為因應此情勢，經濟部重新檢討各區水資源基本計劃，未來將致力打造「西部</w:t>
      </w:r>
      <w:proofErr w:type="gramStart"/>
      <w:r w:rsidRPr="00D96AF8">
        <w:rPr>
          <w:rFonts w:ascii="微軟正黑體" w:eastAsia="微軟正黑體" w:hAnsi="微軟正黑體" w:hint="eastAsia"/>
          <w:sz w:val="32"/>
          <w:szCs w:val="32"/>
        </w:rPr>
        <w:t>廊帶供水管網</w:t>
      </w:r>
      <w:proofErr w:type="gramEnd"/>
      <w:r w:rsidRPr="00D96AF8">
        <w:rPr>
          <w:rFonts w:ascii="微軟正黑體" w:eastAsia="微軟正黑體" w:hAnsi="微軟正黑體" w:hint="eastAsia"/>
          <w:sz w:val="32"/>
          <w:szCs w:val="32"/>
        </w:rPr>
        <w:t>珍珠串」、擴大伏流水應用，持續提升水源供水及備援能力。</w:t>
      </w:r>
    </w:p>
    <w:p w14:paraId="41152756" w14:textId="5FD68F5A" w:rsidR="001108EC" w:rsidRPr="00D96AF8" w:rsidRDefault="00A41F33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/>
          <w:sz w:val="32"/>
          <w:szCs w:val="32"/>
        </w:rPr>
      </w:pPr>
      <w:bookmarkStart w:id="3" w:name="_Hlk114498064"/>
      <w:bookmarkEnd w:id="2"/>
      <w:r w:rsidRPr="00D96AF8">
        <w:rPr>
          <w:rFonts w:ascii="微軟正黑體" w:eastAsia="微軟正黑體" w:hAnsi="微軟正黑體" w:hint="eastAsia"/>
          <w:sz w:val="32"/>
          <w:szCs w:val="32"/>
        </w:rPr>
        <w:t>人才</w:t>
      </w:r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和人力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要素優化部分，</w:t>
      </w:r>
      <w:proofErr w:type="gramStart"/>
      <w:r w:rsidRPr="00D96AF8">
        <w:rPr>
          <w:rFonts w:ascii="微軟正黑體" w:eastAsia="微軟正黑體" w:hAnsi="微軟正黑體" w:hint="eastAsia"/>
          <w:sz w:val="32"/>
          <w:szCs w:val="32"/>
        </w:rPr>
        <w:t>龔</w:t>
      </w:r>
      <w:proofErr w:type="gramEnd"/>
      <w:r w:rsidRPr="00D96AF8">
        <w:rPr>
          <w:rFonts w:ascii="微軟正黑體" w:eastAsia="微軟正黑體" w:hAnsi="微軟正黑體" w:hint="eastAsia"/>
          <w:sz w:val="32"/>
          <w:szCs w:val="32"/>
        </w:rPr>
        <w:t>主委指示，</w:t>
      </w:r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此對台灣經濟及各面向發展至關重要，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應同步提升質與量。在質的提升方面，</w:t>
      </w:r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應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針對本土人才的數位能力及國際視野的進行提升，尤其高階人才部分，透過「國家重點領域產學合作及</w:t>
      </w:r>
      <w:r w:rsidR="00E17FE7">
        <w:rPr>
          <w:rFonts w:ascii="微軟正黑體" w:eastAsia="微軟正黑體" w:hAnsi="微軟正黑體" w:hint="eastAsia"/>
          <w:sz w:val="32"/>
          <w:szCs w:val="32"/>
        </w:rPr>
        <w:t>人才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培育創新</w:t>
      </w:r>
      <w:r w:rsidR="00E17FE7">
        <w:rPr>
          <w:rFonts w:ascii="微軟正黑體" w:eastAsia="微軟正黑體" w:hAnsi="微軟正黑體" w:hint="eastAsia"/>
          <w:sz w:val="32"/>
          <w:szCs w:val="32"/>
        </w:rPr>
        <w:t>條例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」</w:t>
      </w:r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及雙語政策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，應</w:t>
      </w:r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同步強化。</w:t>
      </w:r>
      <w:r w:rsidRPr="00D96AF8">
        <w:rPr>
          <w:rFonts w:ascii="微軟正黑體" w:eastAsia="微軟正黑體" w:hAnsi="微軟正黑體" w:hint="eastAsia"/>
          <w:sz w:val="32"/>
          <w:szCs w:val="32"/>
        </w:rPr>
        <w:t>量的部分，國發會將與各部會合作，</w:t>
      </w:r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強化</w:t>
      </w:r>
      <w:proofErr w:type="gramStart"/>
      <w:r w:rsidRPr="00D96AF8">
        <w:rPr>
          <w:rFonts w:ascii="微軟正黑體" w:eastAsia="微軟正黑體" w:hAnsi="微軟正黑體" w:hint="eastAsia"/>
          <w:sz w:val="32"/>
          <w:szCs w:val="32"/>
        </w:rPr>
        <w:t>國際攬才</w:t>
      </w:r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及</w:t>
      </w:r>
      <w:proofErr w:type="gramEnd"/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國際學生招募，持續優化外國人在台工作環境。台灣近年基層勞力需求孔急，勞動部推動「產業缺工專案推動方案」，針對特定缺工產業進行協助；另外針對「</w:t>
      </w:r>
      <w:proofErr w:type="gramStart"/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移工留才久用</w:t>
      </w:r>
      <w:proofErr w:type="gramEnd"/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方案」，針對在台工作之</w:t>
      </w:r>
      <w:proofErr w:type="gramStart"/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資深移工</w:t>
      </w:r>
      <w:proofErr w:type="gramEnd"/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，協助提升技能後</w:t>
      </w:r>
      <w:proofErr w:type="gramStart"/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取得永居資格</w:t>
      </w:r>
      <w:proofErr w:type="gramEnd"/>
      <w:r w:rsidR="00166CD6" w:rsidRPr="00D96AF8">
        <w:rPr>
          <w:rFonts w:ascii="微軟正黑體" w:eastAsia="微軟正黑體" w:hAnsi="微軟正黑體" w:hint="eastAsia"/>
          <w:sz w:val="32"/>
          <w:szCs w:val="32"/>
        </w:rPr>
        <w:t>，</w:t>
      </w:r>
      <w:bookmarkEnd w:id="3"/>
      <w:r w:rsidR="00643F82" w:rsidRPr="00D96AF8">
        <w:rPr>
          <w:rFonts w:ascii="微軟正黑體" w:eastAsia="微軟正黑體" w:hAnsi="微軟正黑體" w:hint="eastAsia"/>
          <w:sz w:val="32"/>
          <w:szCs w:val="32"/>
        </w:rPr>
        <w:t>以因應國內勞動力需求</w:t>
      </w:r>
      <w:r w:rsidR="0008681E" w:rsidRPr="00D96AF8">
        <w:rPr>
          <w:rFonts w:ascii="微軟正黑體" w:eastAsia="微軟正黑體" w:hAnsi="微軟正黑體" w:hint="eastAsia"/>
          <w:sz w:val="32"/>
          <w:szCs w:val="32"/>
        </w:rPr>
        <w:t>增加。</w:t>
      </w:r>
      <w:r w:rsidR="00643F82" w:rsidRPr="00D96AF8">
        <w:rPr>
          <w:rFonts w:ascii="微軟正黑體" w:eastAsia="微軟正黑體" w:hAnsi="微軟正黑體" w:hint="eastAsia"/>
          <w:sz w:val="32"/>
          <w:szCs w:val="32"/>
        </w:rPr>
        <w:t>適時建立跨部會常態性合作機制，加速推動成效。</w:t>
      </w:r>
    </w:p>
    <w:p w14:paraId="1BAC5EF2" w14:textId="6CAF2D7D" w:rsidR="001108EC" w:rsidRPr="00D96AF8" w:rsidRDefault="001108EC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本案聯絡人：管制考核處鄒勳元副處長、丁筱真科長</w:t>
      </w:r>
    </w:p>
    <w:p w14:paraId="3EC31E97" w14:textId="62D08E70" w:rsidR="001108EC" w:rsidRPr="00D96AF8" w:rsidRDefault="001108EC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聯絡電話：02-2316-5300#6601、66</w:t>
      </w:r>
      <w:r w:rsidRPr="00D96AF8">
        <w:rPr>
          <w:rFonts w:ascii="微軟正黑體" w:eastAsia="微軟正黑體" w:hAnsi="微軟正黑體" w:cs="Times New Roman"/>
          <w:bCs/>
          <w:kern w:val="0"/>
          <w:sz w:val="28"/>
          <w:szCs w:val="28"/>
        </w:rPr>
        <w:t>4</w:t>
      </w: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0</w:t>
      </w:r>
    </w:p>
    <w:p w14:paraId="71C4F197" w14:textId="07F699C3" w:rsidR="00BF18B1" w:rsidRPr="00D96AF8" w:rsidRDefault="001108EC" w:rsidP="005467BD">
      <w:pPr>
        <w:pStyle w:val="k02"/>
        <w:tabs>
          <w:tab w:val="left" w:pos="0"/>
        </w:tabs>
        <w:spacing w:beforeLines="100" w:before="360" w:line="520" w:lineRule="exact"/>
        <w:ind w:left="640" w:hangingChars="200" w:hanging="640"/>
        <w:rPr>
          <w:rFonts w:ascii="微軟正黑體" w:eastAsia="微軟正黑體" w:hAnsi="微軟正黑體"/>
          <w:b/>
          <w:sz w:val="32"/>
          <w:szCs w:val="32"/>
        </w:rPr>
      </w:pPr>
      <w:r w:rsidRPr="00D96AF8">
        <w:rPr>
          <w:rFonts w:ascii="微軟正黑體" w:eastAsia="微軟正黑體" w:hAnsi="微軟正黑體" w:hint="eastAsia"/>
          <w:b/>
          <w:sz w:val="32"/>
          <w:szCs w:val="32"/>
        </w:rPr>
        <w:t>三</w:t>
      </w:r>
      <w:r w:rsidR="00BF18B1" w:rsidRPr="00D96AF8">
        <w:rPr>
          <w:rFonts w:ascii="微軟正黑體" w:eastAsia="微軟正黑體" w:hAnsi="微軟正黑體" w:hint="eastAsia"/>
          <w:b/>
          <w:sz w:val="32"/>
          <w:szCs w:val="32"/>
        </w:rPr>
        <w:t>、</w:t>
      </w:r>
      <w:r w:rsidR="00BD164A" w:rsidRPr="00D96AF8">
        <w:rPr>
          <w:rFonts w:ascii="微軟正黑體" w:eastAsia="微軟正黑體" w:hAnsi="微軟正黑體" w:hint="eastAsia"/>
          <w:b/>
          <w:sz w:val="32"/>
          <w:szCs w:val="32"/>
        </w:rPr>
        <w:t>國發會審議通過經濟部陳報「濁幹線與北幹線串接工程</w:t>
      </w:r>
      <w:r w:rsidR="00BD164A" w:rsidRPr="00D96AF8">
        <w:rPr>
          <w:rFonts w:ascii="微軟正黑體" w:eastAsia="微軟正黑體" w:hAnsi="微軟正黑體" w:hint="eastAsia"/>
          <w:b/>
          <w:sz w:val="32"/>
          <w:szCs w:val="32"/>
        </w:rPr>
        <w:lastRenderedPageBreak/>
        <w:t>計畫」，恢復濁水溪</w:t>
      </w:r>
      <w:proofErr w:type="gramStart"/>
      <w:r w:rsidR="00BD164A" w:rsidRPr="00D96AF8">
        <w:rPr>
          <w:rFonts w:ascii="微軟正黑體" w:eastAsia="微軟正黑體" w:hAnsi="微軟正黑體" w:hint="eastAsia"/>
          <w:b/>
          <w:sz w:val="32"/>
          <w:szCs w:val="32"/>
        </w:rPr>
        <w:t>濁</w:t>
      </w:r>
      <w:proofErr w:type="gramEnd"/>
      <w:r w:rsidR="00BD164A" w:rsidRPr="00D96AF8">
        <w:rPr>
          <w:rFonts w:ascii="微軟正黑體" w:eastAsia="微軟正黑體" w:hAnsi="微軟正黑體" w:hint="eastAsia"/>
          <w:b/>
          <w:sz w:val="32"/>
          <w:szCs w:val="32"/>
        </w:rPr>
        <w:t>幹線與嘉南大</w:t>
      </w:r>
      <w:proofErr w:type="gramStart"/>
      <w:r w:rsidR="00BD164A" w:rsidRPr="00D96AF8">
        <w:rPr>
          <w:rFonts w:ascii="微軟正黑體" w:eastAsia="微軟正黑體" w:hAnsi="微軟正黑體" w:hint="eastAsia"/>
          <w:b/>
          <w:sz w:val="32"/>
          <w:szCs w:val="32"/>
        </w:rPr>
        <w:t>圳</w:t>
      </w:r>
      <w:proofErr w:type="gramEnd"/>
      <w:r w:rsidR="00BD164A" w:rsidRPr="00D96AF8">
        <w:rPr>
          <w:rFonts w:ascii="微軟正黑體" w:eastAsia="微軟正黑體" w:hAnsi="微軟正黑體" w:hint="eastAsia"/>
          <w:b/>
          <w:sz w:val="32"/>
          <w:szCs w:val="32"/>
        </w:rPr>
        <w:t>北幹線串接及灌溉用水相互調度能力，提高雲林、嘉義、</w:t>
      </w:r>
      <w:r w:rsidR="00182557" w:rsidRPr="00D96AF8">
        <w:rPr>
          <w:rFonts w:ascii="微軟正黑體" w:eastAsia="微軟正黑體" w:hAnsi="微軟正黑體" w:hint="eastAsia"/>
          <w:b/>
          <w:sz w:val="32"/>
          <w:szCs w:val="32"/>
        </w:rPr>
        <w:t>台</w:t>
      </w:r>
      <w:r w:rsidR="00BD164A" w:rsidRPr="00D96AF8">
        <w:rPr>
          <w:rFonts w:ascii="微軟正黑體" w:eastAsia="微軟正黑體" w:hAnsi="微軟正黑體" w:hint="eastAsia"/>
          <w:b/>
          <w:sz w:val="32"/>
          <w:szCs w:val="32"/>
        </w:rPr>
        <w:t>南地區供水穩定。</w:t>
      </w:r>
    </w:p>
    <w:p w14:paraId="12321B46" w14:textId="27AA00B7" w:rsidR="00DF43BD" w:rsidRPr="00D96AF8" w:rsidRDefault="00BD164A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國發會今日召開委員會議審議通過行政院交議，經濟部陳報「濁幹線與北幹線串接工程計畫」(草案)一案，將依決議函報行政院核定，可串聯濁水溪與曾文溪水源，恢復雲林與嘉南地區灌溉用水相互調度能力，並減少曾文-烏山頭水庫系統農業供水量，增加水庫運用水量每年最大約1,100萬立方公尺，同時促進民生、工業與農業用水供水穩定，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具北水南引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與南水北調功能，提高雲林、嘉義、</w:t>
      </w:r>
      <w:r w:rsidR="00182557"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台</w:t>
      </w: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南地區供水穩定。</w:t>
      </w:r>
    </w:p>
    <w:p w14:paraId="18F3F4BA" w14:textId="287B6B1A" w:rsidR="00BD164A" w:rsidRPr="00D96AF8" w:rsidRDefault="00BD164A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本計畫屬行政院110年8月核定「臺</w:t>
      </w:r>
      <w:r w:rsidR="00182557"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灣</w:t>
      </w: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各區水資源經理基本計畫」強化區域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供水管網改善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工作項下重點工作，本計畫主要工作包含「濁幹線渠道改善及增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設調蓄池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工程」、「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北港溪過河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段工程」及「北幹線東石支線渠道改善工程」，其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圳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路改善總長度約28公里、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調蓄池約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44萬立方公尺、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沉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砂池、退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水路及斜張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橋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型式渡槽等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設施，將可雙向送水。未來搭配已核定「曾文南化聯通管工程計畫」、「台南山上淨水場供水系統改善工程計畫」與「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曾文水庫放水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渠道及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擴大抽泥工程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計畫」等調度管線，可充分利用南部區域水資源，以強化區域供水韌性。</w:t>
      </w:r>
    </w:p>
    <w:p w14:paraId="3809295B" w14:textId="1493A346" w:rsidR="00BD164A" w:rsidRPr="00D96AF8" w:rsidRDefault="00BD164A" w:rsidP="005467BD">
      <w:pPr>
        <w:spacing w:beforeLines="50" w:before="180" w:afterLines="50" w:after="180" w:line="560" w:lineRule="exact"/>
        <w:ind w:right="85" w:firstLineChars="200" w:firstLine="640"/>
        <w:jc w:val="both"/>
        <w:rPr>
          <w:rFonts w:ascii="微軟正黑體" w:eastAsia="微軟正黑體" w:hAnsi="微軟正黑體" w:cs="Times New Roman"/>
          <w:kern w:val="0"/>
          <w:sz w:val="32"/>
          <w:szCs w:val="32"/>
        </w:rPr>
      </w:pP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本計畫透過圳路改善，可提升濁水溪與曾文溪水源互相調度功能，在濁水溪豐水期(每年6~11月)有剩餘流量，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可南引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濁水溪水源支援嘉南大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圳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北幹線灌區，取代原應由曾文</w:t>
      </w: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lastRenderedPageBreak/>
        <w:t>-烏山頭水庫供應農業水量，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盡量蓄升水庫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供枯水期運用；再者若發生特殊枯旱事件，濁水溪川流量不足，可透過本調度系統由水庫水源北調支援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濁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幹線灌區，水源調度將更加靈活。計畫內另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於斜張橋渡槽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上方空間設置自行車道，將可串聯北港溪兩岸現有自行車道，提供民眾體驗整體水</w:t>
      </w:r>
      <w:proofErr w:type="gramStart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圳綠道</w:t>
      </w:r>
      <w:proofErr w:type="gramEnd"/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之休閒遊憩功能，可具穩定雲林、嘉義、</w:t>
      </w:r>
      <w:r w:rsidR="00182557"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台</w:t>
      </w:r>
      <w:r w:rsidRPr="00D96AF8">
        <w:rPr>
          <w:rFonts w:ascii="微軟正黑體" w:eastAsia="微軟正黑體" w:hAnsi="微軟正黑體" w:cs="Times New Roman" w:hint="eastAsia"/>
          <w:kern w:val="0"/>
          <w:sz w:val="32"/>
          <w:szCs w:val="32"/>
        </w:rPr>
        <w:t>南地區供水與帶動地方觀光發展的多元效益。</w:t>
      </w:r>
    </w:p>
    <w:p w14:paraId="000CAE9A" w14:textId="77777777" w:rsidR="00283064" w:rsidRPr="00D96AF8" w:rsidRDefault="00117505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本案聯絡人：國土區域離島發展處彭紹博處長</w:t>
      </w:r>
    </w:p>
    <w:p w14:paraId="2360E3A3" w14:textId="10E46E0B" w:rsidR="00117505" w:rsidRPr="00D96AF8" w:rsidRDefault="00117505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r w:rsidRPr="00D96AF8">
        <w:rPr>
          <w:rFonts w:ascii="微軟正黑體" w:eastAsia="微軟正黑體" w:hAnsi="微軟正黑體" w:cs="Times New Roman" w:hint="eastAsia"/>
          <w:bCs/>
          <w:kern w:val="0"/>
          <w:sz w:val="28"/>
          <w:szCs w:val="28"/>
        </w:rPr>
        <w:t>聯絡電話：02-2316-5300#5317</w:t>
      </w:r>
    </w:p>
    <w:p w14:paraId="7F5E866A" w14:textId="265E4EE0" w:rsidR="00283064" w:rsidRPr="00D96AF8" w:rsidRDefault="00283064" w:rsidP="005467BD">
      <w:pPr>
        <w:spacing w:line="480" w:lineRule="exact"/>
        <w:ind w:right="84"/>
        <w:jc w:val="both"/>
        <w:rPr>
          <w:rFonts w:ascii="微軟正黑體" w:eastAsia="微軟正黑體" w:hAnsi="微軟正黑體"/>
          <w:sz w:val="32"/>
          <w:szCs w:val="32"/>
        </w:rPr>
      </w:pPr>
      <w:r w:rsidRPr="00D96AF8">
        <w:rPr>
          <w:rFonts w:ascii="微軟正黑體" w:eastAsia="微軟正黑體" w:hAnsi="微軟正黑體" w:cs="Times New Roman"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2D8B1388" wp14:editId="03D64ECD">
            <wp:simplePos x="0" y="0"/>
            <wp:positionH relativeFrom="column">
              <wp:posOffset>106</wp:posOffset>
            </wp:positionH>
            <wp:positionV relativeFrom="paragraph">
              <wp:posOffset>335915</wp:posOffset>
            </wp:positionV>
            <wp:extent cx="5274310" cy="7244225"/>
            <wp:effectExtent l="0" t="0" r="2540" b="0"/>
            <wp:wrapTopAndBottom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4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635CE" w14:textId="0192FF73" w:rsidR="00AB1F78" w:rsidRPr="00D96AF8" w:rsidRDefault="00AB1F78" w:rsidP="00283064">
      <w:pPr>
        <w:spacing w:line="480" w:lineRule="exact"/>
        <w:ind w:right="84"/>
        <w:jc w:val="center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  <w:proofErr w:type="gramStart"/>
      <w:r w:rsidRPr="00D96AF8">
        <w:rPr>
          <w:rFonts w:ascii="微軟正黑體" w:eastAsia="微軟正黑體" w:hAnsi="微軟正黑體" w:hint="eastAsia"/>
          <w:sz w:val="32"/>
          <w:szCs w:val="32"/>
        </w:rPr>
        <w:t>濁</w:t>
      </w:r>
      <w:proofErr w:type="gramEnd"/>
      <w:r w:rsidRPr="00D96AF8">
        <w:rPr>
          <w:rFonts w:ascii="微軟正黑體" w:eastAsia="微軟正黑體" w:hAnsi="微軟正黑體" w:hint="eastAsia"/>
          <w:sz w:val="32"/>
          <w:szCs w:val="32"/>
        </w:rPr>
        <w:t>幹線與北幹線串接工程示意圖</w:t>
      </w:r>
    </w:p>
    <w:p w14:paraId="21A3B6A9" w14:textId="6AA13431" w:rsidR="00AB1F78" w:rsidRPr="00D96AF8" w:rsidRDefault="00AB1F78" w:rsidP="005467BD">
      <w:pPr>
        <w:spacing w:line="480" w:lineRule="exact"/>
        <w:ind w:right="84"/>
        <w:jc w:val="both"/>
        <w:rPr>
          <w:rFonts w:ascii="微軟正黑體" w:eastAsia="微軟正黑體" w:hAnsi="微軟正黑體" w:cs="Times New Roman"/>
          <w:bCs/>
          <w:kern w:val="0"/>
          <w:sz w:val="28"/>
          <w:szCs w:val="28"/>
        </w:rPr>
      </w:pPr>
    </w:p>
    <w:sectPr w:rsidR="00AB1F78" w:rsidRPr="00D96AF8"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33ABFD" w14:textId="77777777" w:rsidR="00A40F2D" w:rsidRDefault="00A40F2D" w:rsidP="007B0818">
      <w:r>
        <w:separator/>
      </w:r>
    </w:p>
  </w:endnote>
  <w:endnote w:type="continuationSeparator" w:id="0">
    <w:p w14:paraId="1452E151" w14:textId="77777777" w:rsidR="00A40F2D" w:rsidRDefault="00A40F2D" w:rsidP="007B0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0410144"/>
      <w:docPartObj>
        <w:docPartGallery w:val="Page Numbers (Bottom of Page)"/>
        <w:docPartUnique/>
      </w:docPartObj>
    </w:sdtPr>
    <w:sdtEndPr/>
    <w:sdtContent>
      <w:p w14:paraId="1D8B8D78" w14:textId="77777777" w:rsidR="000E4535" w:rsidRDefault="000E453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060B7" w:rsidRPr="006060B7">
          <w:rPr>
            <w:noProof/>
            <w:lang w:val="zh-TW"/>
          </w:rPr>
          <w:t>5</w:t>
        </w:r>
        <w:r>
          <w:fldChar w:fldCharType="end"/>
        </w:r>
      </w:p>
    </w:sdtContent>
  </w:sdt>
  <w:p w14:paraId="0DBEFA5B" w14:textId="77777777" w:rsidR="000E4535" w:rsidRDefault="000E453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8C9194" w14:textId="77777777" w:rsidR="00A40F2D" w:rsidRDefault="00A40F2D" w:rsidP="007B0818">
      <w:r>
        <w:separator/>
      </w:r>
    </w:p>
  </w:footnote>
  <w:footnote w:type="continuationSeparator" w:id="0">
    <w:p w14:paraId="732F437D" w14:textId="77777777" w:rsidR="00A40F2D" w:rsidRDefault="00A40F2D" w:rsidP="007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910DB"/>
    <w:multiLevelType w:val="hybridMultilevel"/>
    <w:tmpl w:val="AF2CD570"/>
    <w:lvl w:ilvl="0" w:tplc="DE1EA9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A30E82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58200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46ED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562CF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B14442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1A54A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4A0D6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2C73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4B7E"/>
    <w:multiLevelType w:val="hybridMultilevel"/>
    <w:tmpl w:val="BBA43970"/>
    <w:lvl w:ilvl="0" w:tplc="F73AF5F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56437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BA94A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FA20BA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7F03766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D0A7466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9AE9676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812FA2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50D58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44AF8"/>
    <w:multiLevelType w:val="hybridMultilevel"/>
    <w:tmpl w:val="9BCECEFA"/>
    <w:lvl w:ilvl="0" w:tplc="09822D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AE324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8CD47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3B4310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14E8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84D5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4E54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614D5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3A3B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32309"/>
    <w:multiLevelType w:val="hybridMultilevel"/>
    <w:tmpl w:val="3C609ADA"/>
    <w:lvl w:ilvl="0" w:tplc="8ECCD3B4">
      <w:start w:val="1"/>
      <w:numFmt w:val="decimal"/>
      <w:lvlText w:val="%1."/>
      <w:lvlJc w:val="left"/>
      <w:pPr>
        <w:ind w:left="10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4" w15:restartNumberingAfterBreak="0">
    <w:nsid w:val="17E15545"/>
    <w:multiLevelType w:val="hybridMultilevel"/>
    <w:tmpl w:val="187EE592"/>
    <w:lvl w:ilvl="0" w:tplc="B6DA7E82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466A1F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DAA32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4E0A69C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28800FA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C6629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A03298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2A8359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6F06064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8D0F33"/>
    <w:multiLevelType w:val="hybridMultilevel"/>
    <w:tmpl w:val="7B9A2096"/>
    <w:lvl w:ilvl="0" w:tplc="7BD89A1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222BE44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74A1E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D5407D2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EE493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764D9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F64D7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10ED7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EC7A2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5597B"/>
    <w:multiLevelType w:val="hybridMultilevel"/>
    <w:tmpl w:val="14D48364"/>
    <w:lvl w:ilvl="0" w:tplc="04090015">
      <w:start w:val="1"/>
      <w:numFmt w:val="taiwaneseCountingThousand"/>
      <w:lvlText w:val="%1、"/>
      <w:lvlJc w:val="left"/>
      <w:pPr>
        <w:ind w:left="11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00" w:hanging="480"/>
      </w:pPr>
    </w:lvl>
    <w:lvl w:ilvl="2" w:tplc="0409001B" w:tentative="1">
      <w:start w:val="1"/>
      <w:numFmt w:val="lowerRoman"/>
      <w:lvlText w:val="%3."/>
      <w:lvlJc w:val="right"/>
      <w:pPr>
        <w:ind w:left="2080" w:hanging="480"/>
      </w:pPr>
    </w:lvl>
    <w:lvl w:ilvl="3" w:tplc="0409000F" w:tentative="1">
      <w:start w:val="1"/>
      <w:numFmt w:val="decimal"/>
      <w:lvlText w:val="%4."/>
      <w:lvlJc w:val="left"/>
      <w:pPr>
        <w:ind w:left="25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0" w:hanging="480"/>
      </w:pPr>
    </w:lvl>
    <w:lvl w:ilvl="5" w:tplc="0409001B" w:tentative="1">
      <w:start w:val="1"/>
      <w:numFmt w:val="lowerRoman"/>
      <w:lvlText w:val="%6."/>
      <w:lvlJc w:val="right"/>
      <w:pPr>
        <w:ind w:left="3520" w:hanging="480"/>
      </w:pPr>
    </w:lvl>
    <w:lvl w:ilvl="6" w:tplc="0409000F" w:tentative="1">
      <w:start w:val="1"/>
      <w:numFmt w:val="decimal"/>
      <w:lvlText w:val="%7."/>
      <w:lvlJc w:val="left"/>
      <w:pPr>
        <w:ind w:left="40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0" w:hanging="480"/>
      </w:pPr>
    </w:lvl>
    <w:lvl w:ilvl="8" w:tplc="0409001B" w:tentative="1">
      <w:start w:val="1"/>
      <w:numFmt w:val="lowerRoman"/>
      <w:lvlText w:val="%9."/>
      <w:lvlJc w:val="right"/>
      <w:pPr>
        <w:ind w:left="4960" w:hanging="480"/>
      </w:pPr>
    </w:lvl>
  </w:abstractNum>
  <w:abstractNum w:abstractNumId="7" w15:restartNumberingAfterBreak="0">
    <w:nsid w:val="3C932571"/>
    <w:multiLevelType w:val="hybridMultilevel"/>
    <w:tmpl w:val="29922BCC"/>
    <w:lvl w:ilvl="0" w:tplc="A07A11B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6BE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7C7C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DC45A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08A6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DE5E0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3D670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127E4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DEBDE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A953AF"/>
    <w:multiLevelType w:val="hybridMultilevel"/>
    <w:tmpl w:val="70864644"/>
    <w:lvl w:ilvl="0" w:tplc="FE2EF9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2269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6881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10E477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92DA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0A0E8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600C0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1E6B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4F2363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FE7C52"/>
    <w:multiLevelType w:val="hybridMultilevel"/>
    <w:tmpl w:val="5728EFCE"/>
    <w:lvl w:ilvl="0" w:tplc="75B065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46092C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451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F4C3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C8EC9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DED54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7ECC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EE42F8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725D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E25F6C"/>
    <w:multiLevelType w:val="hybridMultilevel"/>
    <w:tmpl w:val="8E46AE2A"/>
    <w:lvl w:ilvl="0" w:tplc="D4B6D0E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5DDC0E9A"/>
    <w:multiLevelType w:val="hybridMultilevel"/>
    <w:tmpl w:val="DA2A2AF6"/>
    <w:lvl w:ilvl="0" w:tplc="694AC1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1CDC9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1EB2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80ADFA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0A248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E6E0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AAD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9A48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180EC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54434"/>
    <w:multiLevelType w:val="hybridMultilevel"/>
    <w:tmpl w:val="4B046D92"/>
    <w:lvl w:ilvl="0" w:tplc="EF30A89C">
      <w:start w:val="1"/>
      <w:numFmt w:val="taiwaneseCountingThousand"/>
      <w:lvlText w:val="%1、"/>
      <w:lvlJc w:val="left"/>
      <w:pPr>
        <w:tabs>
          <w:tab w:val="num" w:pos="862"/>
        </w:tabs>
        <w:ind w:left="862" w:hanging="720"/>
      </w:pPr>
    </w:lvl>
    <w:lvl w:ilvl="1" w:tplc="C882C708">
      <w:start w:val="1"/>
      <w:numFmt w:val="taiwaneseCountingThousand"/>
      <w:lvlText w:val="（%2）"/>
      <w:lvlJc w:val="left"/>
      <w:pPr>
        <w:tabs>
          <w:tab w:val="num" w:pos="1560"/>
        </w:tabs>
        <w:ind w:left="1560" w:hanging="1080"/>
      </w:pPr>
    </w:lvl>
    <w:lvl w:ilvl="2" w:tplc="A530CE6E">
      <w:start w:val="1"/>
      <w:numFmt w:val="decimal"/>
      <w:lvlText w:val="%3、"/>
      <w:lvlJc w:val="left"/>
      <w:pPr>
        <w:tabs>
          <w:tab w:val="num" w:pos="1680"/>
        </w:tabs>
        <w:ind w:left="1680" w:hanging="720"/>
      </w:pPr>
      <w:rPr>
        <w:rFonts w:ascii="Times New Roman" w:hAnsi="Times New Roman"/>
        <w:sz w:val="32"/>
      </w:rPr>
    </w:lvl>
    <w:lvl w:ilvl="3" w:tplc="C7F8FA62">
      <w:start w:val="1"/>
      <w:numFmt w:val="decimal"/>
      <w:lvlText w:val="（%4）"/>
      <w:lvlJc w:val="left"/>
      <w:pPr>
        <w:tabs>
          <w:tab w:val="num" w:pos="2520"/>
        </w:tabs>
        <w:ind w:left="252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7E733F1"/>
    <w:multiLevelType w:val="hybridMultilevel"/>
    <w:tmpl w:val="A1A486FE"/>
    <w:lvl w:ilvl="0" w:tplc="65D04F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FE7D7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CDCCDE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D283E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E2EB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8C01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2E0B8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2DA2C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B2B8F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9"/>
  </w:num>
  <w:num w:numId="4">
    <w:abstractNumId w:val="13"/>
  </w:num>
  <w:num w:numId="5">
    <w:abstractNumId w:val="7"/>
  </w:num>
  <w:num w:numId="6">
    <w:abstractNumId w:val="8"/>
  </w:num>
  <w:num w:numId="7">
    <w:abstractNumId w:val="11"/>
  </w:num>
  <w:num w:numId="8">
    <w:abstractNumId w:val="12"/>
  </w:num>
  <w:num w:numId="9">
    <w:abstractNumId w:val="4"/>
  </w:num>
  <w:num w:numId="10">
    <w:abstractNumId w:val="1"/>
  </w:num>
  <w:num w:numId="11">
    <w:abstractNumId w:val="0"/>
  </w:num>
  <w:num w:numId="12">
    <w:abstractNumId w:val="3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886"/>
    <w:rsid w:val="000003D5"/>
    <w:rsid w:val="00000F93"/>
    <w:rsid w:val="000025C4"/>
    <w:rsid w:val="0000295C"/>
    <w:rsid w:val="00002D8D"/>
    <w:rsid w:val="000053B0"/>
    <w:rsid w:val="00006EEB"/>
    <w:rsid w:val="0001079F"/>
    <w:rsid w:val="00010CD6"/>
    <w:rsid w:val="00011A00"/>
    <w:rsid w:val="00012D9C"/>
    <w:rsid w:val="00013138"/>
    <w:rsid w:val="0001413C"/>
    <w:rsid w:val="00014CC8"/>
    <w:rsid w:val="000151EC"/>
    <w:rsid w:val="0001587D"/>
    <w:rsid w:val="00020A3A"/>
    <w:rsid w:val="00021D7E"/>
    <w:rsid w:val="00024162"/>
    <w:rsid w:val="00025BB5"/>
    <w:rsid w:val="00026091"/>
    <w:rsid w:val="00030E3D"/>
    <w:rsid w:val="000311DC"/>
    <w:rsid w:val="00032910"/>
    <w:rsid w:val="00033421"/>
    <w:rsid w:val="00034007"/>
    <w:rsid w:val="0003675A"/>
    <w:rsid w:val="000369F1"/>
    <w:rsid w:val="00040B47"/>
    <w:rsid w:val="0004361B"/>
    <w:rsid w:val="0004403F"/>
    <w:rsid w:val="0004473D"/>
    <w:rsid w:val="00046A83"/>
    <w:rsid w:val="000474C8"/>
    <w:rsid w:val="000475EE"/>
    <w:rsid w:val="00047E8D"/>
    <w:rsid w:val="0005247A"/>
    <w:rsid w:val="00061A3C"/>
    <w:rsid w:val="00063F52"/>
    <w:rsid w:val="000660C2"/>
    <w:rsid w:val="00067E16"/>
    <w:rsid w:val="000701ED"/>
    <w:rsid w:val="00075709"/>
    <w:rsid w:val="00076224"/>
    <w:rsid w:val="00076DC7"/>
    <w:rsid w:val="000804C2"/>
    <w:rsid w:val="0008244D"/>
    <w:rsid w:val="0008681E"/>
    <w:rsid w:val="00090192"/>
    <w:rsid w:val="00092302"/>
    <w:rsid w:val="000950EE"/>
    <w:rsid w:val="0009707F"/>
    <w:rsid w:val="000A1213"/>
    <w:rsid w:val="000A23C3"/>
    <w:rsid w:val="000A2EA7"/>
    <w:rsid w:val="000A40D6"/>
    <w:rsid w:val="000A74BC"/>
    <w:rsid w:val="000B0595"/>
    <w:rsid w:val="000B0DE2"/>
    <w:rsid w:val="000B1ED6"/>
    <w:rsid w:val="000B2B87"/>
    <w:rsid w:val="000B4ACC"/>
    <w:rsid w:val="000B586E"/>
    <w:rsid w:val="000B6167"/>
    <w:rsid w:val="000C1AFC"/>
    <w:rsid w:val="000C74D5"/>
    <w:rsid w:val="000D1A32"/>
    <w:rsid w:val="000D22D5"/>
    <w:rsid w:val="000D2659"/>
    <w:rsid w:val="000D5766"/>
    <w:rsid w:val="000D5872"/>
    <w:rsid w:val="000D745B"/>
    <w:rsid w:val="000E0250"/>
    <w:rsid w:val="000E244E"/>
    <w:rsid w:val="000E2DFF"/>
    <w:rsid w:val="000E2E64"/>
    <w:rsid w:val="000E32AD"/>
    <w:rsid w:val="000E3B09"/>
    <w:rsid w:val="000E4535"/>
    <w:rsid w:val="000E4A3B"/>
    <w:rsid w:val="000E4CE3"/>
    <w:rsid w:val="000E53EC"/>
    <w:rsid w:val="000E77B3"/>
    <w:rsid w:val="000F3518"/>
    <w:rsid w:val="000F43B8"/>
    <w:rsid w:val="000F58E6"/>
    <w:rsid w:val="00100189"/>
    <w:rsid w:val="00101B4D"/>
    <w:rsid w:val="00102789"/>
    <w:rsid w:val="001108EC"/>
    <w:rsid w:val="00113679"/>
    <w:rsid w:val="00117505"/>
    <w:rsid w:val="0011799E"/>
    <w:rsid w:val="00122135"/>
    <w:rsid w:val="00122705"/>
    <w:rsid w:val="00123615"/>
    <w:rsid w:val="00124F9C"/>
    <w:rsid w:val="00125394"/>
    <w:rsid w:val="00127745"/>
    <w:rsid w:val="001328F4"/>
    <w:rsid w:val="001333D6"/>
    <w:rsid w:val="00133998"/>
    <w:rsid w:val="001406DA"/>
    <w:rsid w:val="00142B8E"/>
    <w:rsid w:val="00150279"/>
    <w:rsid w:val="00160A6E"/>
    <w:rsid w:val="001624FD"/>
    <w:rsid w:val="00164E6E"/>
    <w:rsid w:val="00165284"/>
    <w:rsid w:val="00165F8D"/>
    <w:rsid w:val="001663F0"/>
    <w:rsid w:val="001669C5"/>
    <w:rsid w:val="00166CD6"/>
    <w:rsid w:val="001675CB"/>
    <w:rsid w:val="00171982"/>
    <w:rsid w:val="0017524C"/>
    <w:rsid w:val="00175AD7"/>
    <w:rsid w:val="001777A7"/>
    <w:rsid w:val="00182557"/>
    <w:rsid w:val="00184727"/>
    <w:rsid w:val="00185DDC"/>
    <w:rsid w:val="001873A2"/>
    <w:rsid w:val="001912B7"/>
    <w:rsid w:val="0019224E"/>
    <w:rsid w:val="001939EC"/>
    <w:rsid w:val="0019517C"/>
    <w:rsid w:val="001A159C"/>
    <w:rsid w:val="001A345C"/>
    <w:rsid w:val="001A35A5"/>
    <w:rsid w:val="001A4022"/>
    <w:rsid w:val="001A4B37"/>
    <w:rsid w:val="001A5CA3"/>
    <w:rsid w:val="001A7B3B"/>
    <w:rsid w:val="001B13BE"/>
    <w:rsid w:val="001B6C48"/>
    <w:rsid w:val="001C02E4"/>
    <w:rsid w:val="001C0822"/>
    <w:rsid w:val="001C6D6E"/>
    <w:rsid w:val="001D1A9D"/>
    <w:rsid w:val="001D2D0E"/>
    <w:rsid w:val="001D32E1"/>
    <w:rsid w:val="001D3E88"/>
    <w:rsid w:val="001D6D66"/>
    <w:rsid w:val="001D7DE8"/>
    <w:rsid w:val="001E04B0"/>
    <w:rsid w:val="001E2981"/>
    <w:rsid w:val="001E58D5"/>
    <w:rsid w:val="001F1B60"/>
    <w:rsid w:val="001F47AB"/>
    <w:rsid w:val="00201877"/>
    <w:rsid w:val="0021036C"/>
    <w:rsid w:val="00210708"/>
    <w:rsid w:val="00211AA4"/>
    <w:rsid w:val="00213CE1"/>
    <w:rsid w:val="00216CCA"/>
    <w:rsid w:val="00222EB3"/>
    <w:rsid w:val="00224035"/>
    <w:rsid w:val="00224739"/>
    <w:rsid w:val="00226ABF"/>
    <w:rsid w:val="002276C1"/>
    <w:rsid w:val="002307DF"/>
    <w:rsid w:val="00231F5D"/>
    <w:rsid w:val="00233308"/>
    <w:rsid w:val="00233D1E"/>
    <w:rsid w:val="0023551D"/>
    <w:rsid w:val="00243276"/>
    <w:rsid w:val="0024436E"/>
    <w:rsid w:val="00246D54"/>
    <w:rsid w:val="00246E4B"/>
    <w:rsid w:val="00251E39"/>
    <w:rsid w:val="00255570"/>
    <w:rsid w:val="00255E2F"/>
    <w:rsid w:val="00260F6E"/>
    <w:rsid w:val="0026129C"/>
    <w:rsid w:val="00261BB1"/>
    <w:rsid w:val="0026414D"/>
    <w:rsid w:val="002657D0"/>
    <w:rsid w:val="00265CDD"/>
    <w:rsid w:val="002712DF"/>
    <w:rsid w:val="002718EE"/>
    <w:rsid w:val="00271B2B"/>
    <w:rsid w:val="00272C9C"/>
    <w:rsid w:val="002731F0"/>
    <w:rsid w:val="00273612"/>
    <w:rsid w:val="00275ADA"/>
    <w:rsid w:val="00276CDB"/>
    <w:rsid w:val="00277C6C"/>
    <w:rsid w:val="00280DEC"/>
    <w:rsid w:val="00283064"/>
    <w:rsid w:val="0028460B"/>
    <w:rsid w:val="00285C1F"/>
    <w:rsid w:val="002871B8"/>
    <w:rsid w:val="0028758D"/>
    <w:rsid w:val="00287873"/>
    <w:rsid w:val="002904EA"/>
    <w:rsid w:val="0029100C"/>
    <w:rsid w:val="0029140A"/>
    <w:rsid w:val="00294842"/>
    <w:rsid w:val="002A1B75"/>
    <w:rsid w:val="002A2208"/>
    <w:rsid w:val="002A2589"/>
    <w:rsid w:val="002A4459"/>
    <w:rsid w:val="002B1FED"/>
    <w:rsid w:val="002B4261"/>
    <w:rsid w:val="002B4D53"/>
    <w:rsid w:val="002C161A"/>
    <w:rsid w:val="002C4110"/>
    <w:rsid w:val="002C6125"/>
    <w:rsid w:val="002C6901"/>
    <w:rsid w:val="002C758E"/>
    <w:rsid w:val="002C7DE9"/>
    <w:rsid w:val="002D1A4C"/>
    <w:rsid w:val="002D4D2B"/>
    <w:rsid w:val="002D67A0"/>
    <w:rsid w:val="002D7B54"/>
    <w:rsid w:val="002D7BD7"/>
    <w:rsid w:val="002E1AE9"/>
    <w:rsid w:val="002E491C"/>
    <w:rsid w:val="002F21F8"/>
    <w:rsid w:val="002F25C0"/>
    <w:rsid w:val="002F3261"/>
    <w:rsid w:val="002F74E4"/>
    <w:rsid w:val="0030038E"/>
    <w:rsid w:val="003013BD"/>
    <w:rsid w:val="00301F85"/>
    <w:rsid w:val="0030434A"/>
    <w:rsid w:val="00304ABD"/>
    <w:rsid w:val="00306A39"/>
    <w:rsid w:val="00307F1F"/>
    <w:rsid w:val="0031003D"/>
    <w:rsid w:val="0031032F"/>
    <w:rsid w:val="00311347"/>
    <w:rsid w:val="00311D10"/>
    <w:rsid w:val="00312E14"/>
    <w:rsid w:val="00316EC4"/>
    <w:rsid w:val="00322C01"/>
    <w:rsid w:val="00325E4A"/>
    <w:rsid w:val="0032685B"/>
    <w:rsid w:val="003370E2"/>
    <w:rsid w:val="00337555"/>
    <w:rsid w:val="00340760"/>
    <w:rsid w:val="00341AA9"/>
    <w:rsid w:val="0034766B"/>
    <w:rsid w:val="00351778"/>
    <w:rsid w:val="00353DD0"/>
    <w:rsid w:val="003560FA"/>
    <w:rsid w:val="00356C80"/>
    <w:rsid w:val="00357AEB"/>
    <w:rsid w:val="00360DB7"/>
    <w:rsid w:val="00362886"/>
    <w:rsid w:val="00362B07"/>
    <w:rsid w:val="00370AC0"/>
    <w:rsid w:val="00370EC6"/>
    <w:rsid w:val="00372007"/>
    <w:rsid w:val="0037319A"/>
    <w:rsid w:val="00374A93"/>
    <w:rsid w:val="003766D3"/>
    <w:rsid w:val="00376716"/>
    <w:rsid w:val="00376998"/>
    <w:rsid w:val="00381091"/>
    <w:rsid w:val="003859AA"/>
    <w:rsid w:val="003866B8"/>
    <w:rsid w:val="00392365"/>
    <w:rsid w:val="0039603A"/>
    <w:rsid w:val="003972E9"/>
    <w:rsid w:val="003A4CAA"/>
    <w:rsid w:val="003A6530"/>
    <w:rsid w:val="003A7B04"/>
    <w:rsid w:val="003A7C43"/>
    <w:rsid w:val="003B0284"/>
    <w:rsid w:val="003B5E88"/>
    <w:rsid w:val="003C2ECC"/>
    <w:rsid w:val="003C4ED4"/>
    <w:rsid w:val="003C5DE8"/>
    <w:rsid w:val="003D2510"/>
    <w:rsid w:val="003D2956"/>
    <w:rsid w:val="003D427C"/>
    <w:rsid w:val="003D4A19"/>
    <w:rsid w:val="003D4F0C"/>
    <w:rsid w:val="003D57E7"/>
    <w:rsid w:val="003D6778"/>
    <w:rsid w:val="003D6F1C"/>
    <w:rsid w:val="003E164D"/>
    <w:rsid w:val="003E1A43"/>
    <w:rsid w:val="003F14DD"/>
    <w:rsid w:val="003F15DA"/>
    <w:rsid w:val="003F2476"/>
    <w:rsid w:val="003F4DF0"/>
    <w:rsid w:val="003F7013"/>
    <w:rsid w:val="003F7553"/>
    <w:rsid w:val="00400DE8"/>
    <w:rsid w:val="004011E4"/>
    <w:rsid w:val="00401C96"/>
    <w:rsid w:val="0040507D"/>
    <w:rsid w:val="00410CD4"/>
    <w:rsid w:val="004136F8"/>
    <w:rsid w:val="004139BC"/>
    <w:rsid w:val="004143CB"/>
    <w:rsid w:val="0041607F"/>
    <w:rsid w:val="004211FE"/>
    <w:rsid w:val="00427886"/>
    <w:rsid w:val="00430370"/>
    <w:rsid w:val="00430706"/>
    <w:rsid w:val="00430816"/>
    <w:rsid w:val="00431919"/>
    <w:rsid w:val="0043286F"/>
    <w:rsid w:val="004360D9"/>
    <w:rsid w:val="004373AE"/>
    <w:rsid w:val="0044012C"/>
    <w:rsid w:val="00443240"/>
    <w:rsid w:val="00443825"/>
    <w:rsid w:val="00445BBF"/>
    <w:rsid w:val="00450785"/>
    <w:rsid w:val="00453E9C"/>
    <w:rsid w:val="0045561A"/>
    <w:rsid w:val="004563BE"/>
    <w:rsid w:val="00457FC3"/>
    <w:rsid w:val="00464DC2"/>
    <w:rsid w:val="004711AF"/>
    <w:rsid w:val="00471D3D"/>
    <w:rsid w:val="00474F21"/>
    <w:rsid w:val="0047704F"/>
    <w:rsid w:val="0047753B"/>
    <w:rsid w:val="004776B1"/>
    <w:rsid w:val="00480384"/>
    <w:rsid w:val="00481842"/>
    <w:rsid w:val="00481C14"/>
    <w:rsid w:val="00482519"/>
    <w:rsid w:val="00483FA6"/>
    <w:rsid w:val="004844FD"/>
    <w:rsid w:val="00486179"/>
    <w:rsid w:val="004905F7"/>
    <w:rsid w:val="004944F0"/>
    <w:rsid w:val="004946A4"/>
    <w:rsid w:val="00494D80"/>
    <w:rsid w:val="004955B8"/>
    <w:rsid w:val="00495641"/>
    <w:rsid w:val="004956DF"/>
    <w:rsid w:val="0049676E"/>
    <w:rsid w:val="004A1C02"/>
    <w:rsid w:val="004A2517"/>
    <w:rsid w:val="004A36D2"/>
    <w:rsid w:val="004A3D0A"/>
    <w:rsid w:val="004A486C"/>
    <w:rsid w:val="004A4AD7"/>
    <w:rsid w:val="004A4AE4"/>
    <w:rsid w:val="004A64C5"/>
    <w:rsid w:val="004A6651"/>
    <w:rsid w:val="004A7C7F"/>
    <w:rsid w:val="004B4351"/>
    <w:rsid w:val="004B55AD"/>
    <w:rsid w:val="004B569E"/>
    <w:rsid w:val="004C0AA6"/>
    <w:rsid w:val="004C0B7B"/>
    <w:rsid w:val="004C66D6"/>
    <w:rsid w:val="004D302D"/>
    <w:rsid w:val="004D3A19"/>
    <w:rsid w:val="004D4090"/>
    <w:rsid w:val="004D6011"/>
    <w:rsid w:val="004D6A8E"/>
    <w:rsid w:val="004E05C5"/>
    <w:rsid w:val="004E0D42"/>
    <w:rsid w:val="004E3824"/>
    <w:rsid w:val="004E64F7"/>
    <w:rsid w:val="004F18C1"/>
    <w:rsid w:val="004F2198"/>
    <w:rsid w:val="004F3577"/>
    <w:rsid w:val="004F4A62"/>
    <w:rsid w:val="004F525D"/>
    <w:rsid w:val="004F604A"/>
    <w:rsid w:val="00500F0F"/>
    <w:rsid w:val="00501A1F"/>
    <w:rsid w:val="00501AF2"/>
    <w:rsid w:val="00504881"/>
    <w:rsid w:val="005066EE"/>
    <w:rsid w:val="00507C9C"/>
    <w:rsid w:val="005117B0"/>
    <w:rsid w:val="005120E5"/>
    <w:rsid w:val="005125EF"/>
    <w:rsid w:val="00513945"/>
    <w:rsid w:val="00514F2B"/>
    <w:rsid w:val="00515B33"/>
    <w:rsid w:val="005168DC"/>
    <w:rsid w:val="00520D00"/>
    <w:rsid w:val="00522EDE"/>
    <w:rsid w:val="005234F6"/>
    <w:rsid w:val="00523825"/>
    <w:rsid w:val="00523A90"/>
    <w:rsid w:val="005240AF"/>
    <w:rsid w:val="00525321"/>
    <w:rsid w:val="00532C8A"/>
    <w:rsid w:val="005340DB"/>
    <w:rsid w:val="005347E2"/>
    <w:rsid w:val="00535C5C"/>
    <w:rsid w:val="005362CF"/>
    <w:rsid w:val="00537C0E"/>
    <w:rsid w:val="0054076C"/>
    <w:rsid w:val="0054330A"/>
    <w:rsid w:val="005467BD"/>
    <w:rsid w:val="005475E8"/>
    <w:rsid w:val="00551F13"/>
    <w:rsid w:val="00552B38"/>
    <w:rsid w:val="00554CA2"/>
    <w:rsid w:val="00555094"/>
    <w:rsid w:val="00556748"/>
    <w:rsid w:val="00557C90"/>
    <w:rsid w:val="00560F49"/>
    <w:rsid w:val="00561CF0"/>
    <w:rsid w:val="00562E45"/>
    <w:rsid w:val="00565326"/>
    <w:rsid w:val="005662E5"/>
    <w:rsid w:val="00567AF9"/>
    <w:rsid w:val="00573533"/>
    <w:rsid w:val="00574BD7"/>
    <w:rsid w:val="00576DCB"/>
    <w:rsid w:val="005809A6"/>
    <w:rsid w:val="00580C02"/>
    <w:rsid w:val="00581437"/>
    <w:rsid w:val="0058222C"/>
    <w:rsid w:val="005827B0"/>
    <w:rsid w:val="0058440E"/>
    <w:rsid w:val="0058592F"/>
    <w:rsid w:val="005869B5"/>
    <w:rsid w:val="0058730B"/>
    <w:rsid w:val="005876D1"/>
    <w:rsid w:val="005923C9"/>
    <w:rsid w:val="00593565"/>
    <w:rsid w:val="00594081"/>
    <w:rsid w:val="005962AB"/>
    <w:rsid w:val="005A2DDC"/>
    <w:rsid w:val="005A7100"/>
    <w:rsid w:val="005B1F0D"/>
    <w:rsid w:val="005B5EEF"/>
    <w:rsid w:val="005B6F2C"/>
    <w:rsid w:val="005B7902"/>
    <w:rsid w:val="005C0401"/>
    <w:rsid w:val="005C0D89"/>
    <w:rsid w:val="005C1040"/>
    <w:rsid w:val="005C3050"/>
    <w:rsid w:val="005C3BC4"/>
    <w:rsid w:val="005C43E6"/>
    <w:rsid w:val="005C7688"/>
    <w:rsid w:val="005D1B63"/>
    <w:rsid w:val="005D2B9A"/>
    <w:rsid w:val="005D2BD6"/>
    <w:rsid w:val="005D4270"/>
    <w:rsid w:val="005D5F2F"/>
    <w:rsid w:val="005D65F3"/>
    <w:rsid w:val="005D703D"/>
    <w:rsid w:val="005E02E5"/>
    <w:rsid w:val="005E1BC5"/>
    <w:rsid w:val="005E1C9B"/>
    <w:rsid w:val="005F0DFA"/>
    <w:rsid w:val="005F69B9"/>
    <w:rsid w:val="005F7E46"/>
    <w:rsid w:val="00601311"/>
    <w:rsid w:val="00604912"/>
    <w:rsid w:val="006060B7"/>
    <w:rsid w:val="00607D51"/>
    <w:rsid w:val="00612496"/>
    <w:rsid w:val="00613551"/>
    <w:rsid w:val="0061362F"/>
    <w:rsid w:val="006149C4"/>
    <w:rsid w:val="00622BDE"/>
    <w:rsid w:val="00623763"/>
    <w:rsid w:val="0062552E"/>
    <w:rsid w:val="0062784B"/>
    <w:rsid w:val="006325CA"/>
    <w:rsid w:val="006350AD"/>
    <w:rsid w:val="00635C22"/>
    <w:rsid w:val="006361B8"/>
    <w:rsid w:val="006367DC"/>
    <w:rsid w:val="0063688B"/>
    <w:rsid w:val="00641307"/>
    <w:rsid w:val="00642C54"/>
    <w:rsid w:val="00643F82"/>
    <w:rsid w:val="00650209"/>
    <w:rsid w:val="00651CB7"/>
    <w:rsid w:val="00652314"/>
    <w:rsid w:val="006541AE"/>
    <w:rsid w:val="00654458"/>
    <w:rsid w:val="00656772"/>
    <w:rsid w:val="00657CE5"/>
    <w:rsid w:val="00662110"/>
    <w:rsid w:val="00662915"/>
    <w:rsid w:val="00663AD5"/>
    <w:rsid w:val="00663B9C"/>
    <w:rsid w:val="006712E2"/>
    <w:rsid w:val="006714A9"/>
    <w:rsid w:val="00672E2E"/>
    <w:rsid w:val="006771DC"/>
    <w:rsid w:val="00683605"/>
    <w:rsid w:val="00683F40"/>
    <w:rsid w:val="0068430A"/>
    <w:rsid w:val="00692CAB"/>
    <w:rsid w:val="00694A72"/>
    <w:rsid w:val="00696037"/>
    <w:rsid w:val="006971EF"/>
    <w:rsid w:val="006A01E0"/>
    <w:rsid w:val="006A2816"/>
    <w:rsid w:val="006A37D8"/>
    <w:rsid w:val="006A38C5"/>
    <w:rsid w:val="006A40A5"/>
    <w:rsid w:val="006A454C"/>
    <w:rsid w:val="006A7FF7"/>
    <w:rsid w:val="006B4C0A"/>
    <w:rsid w:val="006C056A"/>
    <w:rsid w:val="006C2B34"/>
    <w:rsid w:val="006D3971"/>
    <w:rsid w:val="006D459F"/>
    <w:rsid w:val="006D6E8B"/>
    <w:rsid w:val="006E06C1"/>
    <w:rsid w:val="006E344D"/>
    <w:rsid w:val="006E6590"/>
    <w:rsid w:val="006F6314"/>
    <w:rsid w:val="006F6EA2"/>
    <w:rsid w:val="00700097"/>
    <w:rsid w:val="00700BA4"/>
    <w:rsid w:val="00702E78"/>
    <w:rsid w:val="00703105"/>
    <w:rsid w:val="00704D60"/>
    <w:rsid w:val="0070637C"/>
    <w:rsid w:val="0071133C"/>
    <w:rsid w:val="007114BF"/>
    <w:rsid w:val="0071232F"/>
    <w:rsid w:val="00714334"/>
    <w:rsid w:val="00715386"/>
    <w:rsid w:val="00720093"/>
    <w:rsid w:val="007224CA"/>
    <w:rsid w:val="0072305D"/>
    <w:rsid w:val="00725502"/>
    <w:rsid w:val="00727DEA"/>
    <w:rsid w:val="00730A65"/>
    <w:rsid w:val="00733FA3"/>
    <w:rsid w:val="0073496A"/>
    <w:rsid w:val="00736015"/>
    <w:rsid w:val="00742E8A"/>
    <w:rsid w:val="00743FBF"/>
    <w:rsid w:val="00744317"/>
    <w:rsid w:val="007444A2"/>
    <w:rsid w:val="007448B3"/>
    <w:rsid w:val="00746CC5"/>
    <w:rsid w:val="00750E3A"/>
    <w:rsid w:val="00753EB5"/>
    <w:rsid w:val="00755297"/>
    <w:rsid w:val="007565B9"/>
    <w:rsid w:val="0075702F"/>
    <w:rsid w:val="007573E8"/>
    <w:rsid w:val="00757800"/>
    <w:rsid w:val="00760556"/>
    <w:rsid w:val="00760EAB"/>
    <w:rsid w:val="007645C0"/>
    <w:rsid w:val="00764EBE"/>
    <w:rsid w:val="00766597"/>
    <w:rsid w:val="00772039"/>
    <w:rsid w:val="00780841"/>
    <w:rsid w:val="0078095C"/>
    <w:rsid w:val="00783214"/>
    <w:rsid w:val="00786D10"/>
    <w:rsid w:val="007916A2"/>
    <w:rsid w:val="007941E0"/>
    <w:rsid w:val="00796A36"/>
    <w:rsid w:val="007A28A8"/>
    <w:rsid w:val="007A598C"/>
    <w:rsid w:val="007A7758"/>
    <w:rsid w:val="007B0025"/>
    <w:rsid w:val="007B0818"/>
    <w:rsid w:val="007B5A57"/>
    <w:rsid w:val="007B5DE6"/>
    <w:rsid w:val="007C628A"/>
    <w:rsid w:val="007D061B"/>
    <w:rsid w:val="007D1C83"/>
    <w:rsid w:val="007D3EFB"/>
    <w:rsid w:val="007D539A"/>
    <w:rsid w:val="007E239B"/>
    <w:rsid w:val="007E49DB"/>
    <w:rsid w:val="007E4A0D"/>
    <w:rsid w:val="007E6909"/>
    <w:rsid w:val="007E6E49"/>
    <w:rsid w:val="007E7228"/>
    <w:rsid w:val="007E7D15"/>
    <w:rsid w:val="007F1D7D"/>
    <w:rsid w:val="007F1F64"/>
    <w:rsid w:val="007F243C"/>
    <w:rsid w:val="007F28FB"/>
    <w:rsid w:val="007F4D81"/>
    <w:rsid w:val="007F53EF"/>
    <w:rsid w:val="007F5A53"/>
    <w:rsid w:val="007F5B9B"/>
    <w:rsid w:val="007F63F7"/>
    <w:rsid w:val="00801452"/>
    <w:rsid w:val="0080555B"/>
    <w:rsid w:val="00805648"/>
    <w:rsid w:val="0080575C"/>
    <w:rsid w:val="008108AE"/>
    <w:rsid w:val="008178B0"/>
    <w:rsid w:val="008209D6"/>
    <w:rsid w:val="00820C70"/>
    <w:rsid w:val="008231AF"/>
    <w:rsid w:val="00823DE2"/>
    <w:rsid w:val="00825140"/>
    <w:rsid w:val="00831766"/>
    <w:rsid w:val="00832FA4"/>
    <w:rsid w:val="00834072"/>
    <w:rsid w:val="00842621"/>
    <w:rsid w:val="00844207"/>
    <w:rsid w:val="008448CC"/>
    <w:rsid w:val="00846CFE"/>
    <w:rsid w:val="00851627"/>
    <w:rsid w:val="0085204F"/>
    <w:rsid w:val="0085257D"/>
    <w:rsid w:val="008571AD"/>
    <w:rsid w:val="00857CFA"/>
    <w:rsid w:val="00857DFE"/>
    <w:rsid w:val="0086036D"/>
    <w:rsid w:val="008635E3"/>
    <w:rsid w:val="008642B9"/>
    <w:rsid w:val="00870166"/>
    <w:rsid w:val="00871192"/>
    <w:rsid w:val="00872F63"/>
    <w:rsid w:val="0087410F"/>
    <w:rsid w:val="00874F04"/>
    <w:rsid w:val="008756E8"/>
    <w:rsid w:val="008811EA"/>
    <w:rsid w:val="00882912"/>
    <w:rsid w:val="00885789"/>
    <w:rsid w:val="0088644D"/>
    <w:rsid w:val="00887995"/>
    <w:rsid w:val="008903A2"/>
    <w:rsid w:val="00894FCB"/>
    <w:rsid w:val="0089700D"/>
    <w:rsid w:val="0089771E"/>
    <w:rsid w:val="008A09C9"/>
    <w:rsid w:val="008A34A5"/>
    <w:rsid w:val="008A765B"/>
    <w:rsid w:val="008A7861"/>
    <w:rsid w:val="008A7DC3"/>
    <w:rsid w:val="008B1234"/>
    <w:rsid w:val="008B574C"/>
    <w:rsid w:val="008B594B"/>
    <w:rsid w:val="008B7374"/>
    <w:rsid w:val="008B7989"/>
    <w:rsid w:val="008C0BC3"/>
    <w:rsid w:val="008C100D"/>
    <w:rsid w:val="008C2846"/>
    <w:rsid w:val="008C2D5A"/>
    <w:rsid w:val="008C3B8B"/>
    <w:rsid w:val="008C527D"/>
    <w:rsid w:val="008C6541"/>
    <w:rsid w:val="008D56ED"/>
    <w:rsid w:val="008D58E6"/>
    <w:rsid w:val="008E45C1"/>
    <w:rsid w:val="008E52E1"/>
    <w:rsid w:val="008E6B24"/>
    <w:rsid w:val="008E725C"/>
    <w:rsid w:val="008E7914"/>
    <w:rsid w:val="008F2923"/>
    <w:rsid w:val="008F3CE5"/>
    <w:rsid w:val="008F581D"/>
    <w:rsid w:val="008F63FD"/>
    <w:rsid w:val="008F772B"/>
    <w:rsid w:val="009003D3"/>
    <w:rsid w:val="009009CD"/>
    <w:rsid w:val="00900D84"/>
    <w:rsid w:val="00901838"/>
    <w:rsid w:val="00906770"/>
    <w:rsid w:val="00906B03"/>
    <w:rsid w:val="00910308"/>
    <w:rsid w:val="009106C4"/>
    <w:rsid w:val="00915C49"/>
    <w:rsid w:val="009200AE"/>
    <w:rsid w:val="009235B3"/>
    <w:rsid w:val="0093034C"/>
    <w:rsid w:val="009310BF"/>
    <w:rsid w:val="0093232C"/>
    <w:rsid w:val="009331F4"/>
    <w:rsid w:val="00940465"/>
    <w:rsid w:val="00941DE4"/>
    <w:rsid w:val="00942F3B"/>
    <w:rsid w:val="00943EA7"/>
    <w:rsid w:val="0094462A"/>
    <w:rsid w:val="00944CC1"/>
    <w:rsid w:val="009458A6"/>
    <w:rsid w:val="00946CFE"/>
    <w:rsid w:val="00952AE1"/>
    <w:rsid w:val="00954487"/>
    <w:rsid w:val="00955E23"/>
    <w:rsid w:val="009564C7"/>
    <w:rsid w:val="00957F5D"/>
    <w:rsid w:val="00961885"/>
    <w:rsid w:val="009620C2"/>
    <w:rsid w:val="00962472"/>
    <w:rsid w:val="00962F8D"/>
    <w:rsid w:val="00963C86"/>
    <w:rsid w:val="009641E8"/>
    <w:rsid w:val="0096794B"/>
    <w:rsid w:val="00970CF3"/>
    <w:rsid w:val="009715DF"/>
    <w:rsid w:val="00973132"/>
    <w:rsid w:val="00973F30"/>
    <w:rsid w:val="0097441C"/>
    <w:rsid w:val="00975377"/>
    <w:rsid w:val="009773A8"/>
    <w:rsid w:val="00980F8F"/>
    <w:rsid w:val="00981268"/>
    <w:rsid w:val="009820F1"/>
    <w:rsid w:val="00984848"/>
    <w:rsid w:val="00992378"/>
    <w:rsid w:val="00993E6A"/>
    <w:rsid w:val="00993FEE"/>
    <w:rsid w:val="009940FA"/>
    <w:rsid w:val="00997B65"/>
    <w:rsid w:val="009A375A"/>
    <w:rsid w:val="009A3AA8"/>
    <w:rsid w:val="009A3AC7"/>
    <w:rsid w:val="009A50DC"/>
    <w:rsid w:val="009A5317"/>
    <w:rsid w:val="009A5FB2"/>
    <w:rsid w:val="009A649E"/>
    <w:rsid w:val="009B587B"/>
    <w:rsid w:val="009B6DF9"/>
    <w:rsid w:val="009C0B96"/>
    <w:rsid w:val="009C1F05"/>
    <w:rsid w:val="009C28EB"/>
    <w:rsid w:val="009C4207"/>
    <w:rsid w:val="009D00D7"/>
    <w:rsid w:val="009D0461"/>
    <w:rsid w:val="009D11FF"/>
    <w:rsid w:val="009D57C9"/>
    <w:rsid w:val="009D6316"/>
    <w:rsid w:val="009E12A1"/>
    <w:rsid w:val="009E2115"/>
    <w:rsid w:val="009E253A"/>
    <w:rsid w:val="009E312A"/>
    <w:rsid w:val="009F778D"/>
    <w:rsid w:val="009F7DEA"/>
    <w:rsid w:val="00A026A8"/>
    <w:rsid w:val="00A0585B"/>
    <w:rsid w:val="00A07112"/>
    <w:rsid w:val="00A10DF9"/>
    <w:rsid w:val="00A1589E"/>
    <w:rsid w:val="00A16878"/>
    <w:rsid w:val="00A20833"/>
    <w:rsid w:val="00A21242"/>
    <w:rsid w:val="00A21532"/>
    <w:rsid w:val="00A215D9"/>
    <w:rsid w:val="00A21931"/>
    <w:rsid w:val="00A23740"/>
    <w:rsid w:val="00A31CAE"/>
    <w:rsid w:val="00A34F4F"/>
    <w:rsid w:val="00A35846"/>
    <w:rsid w:val="00A40F2D"/>
    <w:rsid w:val="00A41F33"/>
    <w:rsid w:val="00A42072"/>
    <w:rsid w:val="00A42419"/>
    <w:rsid w:val="00A43136"/>
    <w:rsid w:val="00A439C4"/>
    <w:rsid w:val="00A4729A"/>
    <w:rsid w:val="00A5129E"/>
    <w:rsid w:val="00A524BA"/>
    <w:rsid w:val="00A5555A"/>
    <w:rsid w:val="00A55951"/>
    <w:rsid w:val="00A575E7"/>
    <w:rsid w:val="00A57EA3"/>
    <w:rsid w:val="00A612C3"/>
    <w:rsid w:val="00A62854"/>
    <w:rsid w:val="00A644BB"/>
    <w:rsid w:val="00A66186"/>
    <w:rsid w:val="00A679B5"/>
    <w:rsid w:val="00A67D80"/>
    <w:rsid w:val="00A759A5"/>
    <w:rsid w:val="00A76AC8"/>
    <w:rsid w:val="00A81ED0"/>
    <w:rsid w:val="00A81F58"/>
    <w:rsid w:val="00A822D6"/>
    <w:rsid w:val="00A851BB"/>
    <w:rsid w:val="00A851CD"/>
    <w:rsid w:val="00A86529"/>
    <w:rsid w:val="00A869A5"/>
    <w:rsid w:val="00A87A73"/>
    <w:rsid w:val="00A97F8D"/>
    <w:rsid w:val="00AA11C2"/>
    <w:rsid w:val="00AA1C05"/>
    <w:rsid w:val="00AA3802"/>
    <w:rsid w:val="00AA4B11"/>
    <w:rsid w:val="00AB1F78"/>
    <w:rsid w:val="00AB3F08"/>
    <w:rsid w:val="00AB7D26"/>
    <w:rsid w:val="00AC16F6"/>
    <w:rsid w:val="00AC59CB"/>
    <w:rsid w:val="00AD7EBB"/>
    <w:rsid w:val="00AE386A"/>
    <w:rsid w:val="00AE4B1C"/>
    <w:rsid w:val="00AE5FB7"/>
    <w:rsid w:val="00AF0514"/>
    <w:rsid w:val="00AF0BE3"/>
    <w:rsid w:val="00AF11A8"/>
    <w:rsid w:val="00AF2DCF"/>
    <w:rsid w:val="00AF3417"/>
    <w:rsid w:val="00B00483"/>
    <w:rsid w:val="00B00786"/>
    <w:rsid w:val="00B0184D"/>
    <w:rsid w:val="00B02034"/>
    <w:rsid w:val="00B02CB6"/>
    <w:rsid w:val="00B05D64"/>
    <w:rsid w:val="00B06954"/>
    <w:rsid w:val="00B12137"/>
    <w:rsid w:val="00B12D1B"/>
    <w:rsid w:val="00B16298"/>
    <w:rsid w:val="00B2059F"/>
    <w:rsid w:val="00B205B8"/>
    <w:rsid w:val="00B20885"/>
    <w:rsid w:val="00B20DB5"/>
    <w:rsid w:val="00B2157D"/>
    <w:rsid w:val="00B219AF"/>
    <w:rsid w:val="00B23B2D"/>
    <w:rsid w:val="00B24386"/>
    <w:rsid w:val="00B2481B"/>
    <w:rsid w:val="00B25DDD"/>
    <w:rsid w:val="00B26792"/>
    <w:rsid w:val="00B26C6B"/>
    <w:rsid w:val="00B27052"/>
    <w:rsid w:val="00B30632"/>
    <w:rsid w:val="00B32454"/>
    <w:rsid w:val="00B325CB"/>
    <w:rsid w:val="00B342AA"/>
    <w:rsid w:val="00B34BF8"/>
    <w:rsid w:val="00B36BF2"/>
    <w:rsid w:val="00B37530"/>
    <w:rsid w:val="00B407CA"/>
    <w:rsid w:val="00B40826"/>
    <w:rsid w:val="00B436DB"/>
    <w:rsid w:val="00B44A1E"/>
    <w:rsid w:val="00B458FA"/>
    <w:rsid w:val="00B50B56"/>
    <w:rsid w:val="00B55199"/>
    <w:rsid w:val="00B623B3"/>
    <w:rsid w:val="00B63F7A"/>
    <w:rsid w:val="00B64C8F"/>
    <w:rsid w:val="00B650F2"/>
    <w:rsid w:val="00B660CE"/>
    <w:rsid w:val="00B7090F"/>
    <w:rsid w:val="00B70BA1"/>
    <w:rsid w:val="00B7254D"/>
    <w:rsid w:val="00B7287A"/>
    <w:rsid w:val="00B77760"/>
    <w:rsid w:val="00B77BE5"/>
    <w:rsid w:val="00B77CD9"/>
    <w:rsid w:val="00B81A18"/>
    <w:rsid w:val="00B8336E"/>
    <w:rsid w:val="00B901B8"/>
    <w:rsid w:val="00B906BC"/>
    <w:rsid w:val="00B91886"/>
    <w:rsid w:val="00B91DF7"/>
    <w:rsid w:val="00BA28E3"/>
    <w:rsid w:val="00BA379E"/>
    <w:rsid w:val="00BB0ADB"/>
    <w:rsid w:val="00BB0E6D"/>
    <w:rsid w:val="00BB1DCD"/>
    <w:rsid w:val="00BB235A"/>
    <w:rsid w:val="00BB7355"/>
    <w:rsid w:val="00BC1181"/>
    <w:rsid w:val="00BC1264"/>
    <w:rsid w:val="00BC373B"/>
    <w:rsid w:val="00BC3E29"/>
    <w:rsid w:val="00BC3FC3"/>
    <w:rsid w:val="00BC452F"/>
    <w:rsid w:val="00BC7973"/>
    <w:rsid w:val="00BC7EBC"/>
    <w:rsid w:val="00BD164A"/>
    <w:rsid w:val="00BD6A7E"/>
    <w:rsid w:val="00BE2AB5"/>
    <w:rsid w:val="00BE4B3C"/>
    <w:rsid w:val="00BE5C80"/>
    <w:rsid w:val="00BE7D6B"/>
    <w:rsid w:val="00BF1782"/>
    <w:rsid w:val="00BF182F"/>
    <w:rsid w:val="00BF18B1"/>
    <w:rsid w:val="00BF4D09"/>
    <w:rsid w:val="00C01C12"/>
    <w:rsid w:val="00C02054"/>
    <w:rsid w:val="00C03DBB"/>
    <w:rsid w:val="00C05462"/>
    <w:rsid w:val="00C05518"/>
    <w:rsid w:val="00C059E4"/>
    <w:rsid w:val="00C1001A"/>
    <w:rsid w:val="00C11712"/>
    <w:rsid w:val="00C130C0"/>
    <w:rsid w:val="00C13F0E"/>
    <w:rsid w:val="00C148BE"/>
    <w:rsid w:val="00C203FD"/>
    <w:rsid w:val="00C2107F"/>
    <w:rsid w:val="00C23CD2"/>
    <w:rsid w:val="00C25365"/>
    <w:rsid w:val="00C31054"/>
    <w:rsid w:val="00C31F1E"/>
    <w:rsid w:val="00C36D08"/>
    <w:rsid w:val="00C40A44"/>
    <w:rsid w:val="00C40BA7"/>
    <w:rsid w:val="00C4136E"/>
    <w:rsid w:val="00C45DA2"/>
    <w:rsid w:val="00C468A7"/>
    <w:rsid w:val="00C46E8B"/>
    <w:rsid w:val="00C51C67"/>
    <w:rsid w:val="00C527E8"/>
    <w:rsid w:val="00C535D8"/>
    <w:rsid w:val="00C54338"/>
    <w:rsid w:val="00C54DF6"/>
    <w:rsid w:val="00C5748D"/>
    <w:rsid w:val="00C57AD4"/>
    <w:rsid w:val="00C63CC8"/>
    <w:rsid w:val="00C64103"/>
    <w:rsid w:val="00C64B95"/>
    <w:rsid w:val="00C6710F"/>
    <w:rsid w:val="00C7056E"/>
    <w:rsid w:val="00C71C35"/>
    <w:rsid w:val="00C72E21"/>
    <w:rsid w:val="00C80D13"/>
    <w:rsid w:val="00C81FD5"/>
    <w:rsid w:val="00C85742"/>
    <w:rsid w:val="00C86249"/>
    <w:rsid w:val="00C867FB"/>
    <w:rsid w:val="00C92272"/>
    <w:rsid w:val="00C936BC"/>
    <w:rsid w:val="00C937D0"/>
    <w:rsid w:val="00C93C3F"/>
    <w:rsid w:val="00C95D04"/>
    <w:rsid w:val="00CA010E"/>
    <w:rsid w:val="00CA17CD"/>
    <w:rsid w:val="00CA6A98"/>
    <w:rsid w:val="00CA79A2"/>
    <w:rsid w:val="00CB0B12"/>
    <w:rsid w:val="00CC3D9B"/>
    <w:rsid w:val="00CC4F09"/>
    <w:rsid w:val="00CC620D"/>
    <w:rsid w:val="00CC658F"/>
    <w:rsid w:val="00CD0557"/>
    <w:rsid w:val="00CD39BE"/>
    <w:rsid w:val="00CD75A8"/>
    <w:rsid w:val="00CD7EFF"/>
    <w:rsid w:val="00CE2508"/>
    <w:rsid w:val="00CE4A82"/>
    <w:rsid w:val="00CE4E29"/>
    <w:rsid w:val="00CE54CD"/>
    <w:rsid w:val="00CE68B5"/>
    <w:rsid w:val="00CE771B"/>
    <w:rsid w:val="00CF0114"/>
    <w:rsid w:val="00CF0CF4"/>
    <w:rsid w:val="00CF160C"/>
    <w:rsid w:val="00CF28C7"/>
    <w:rsid w:val="00CF619B"/>
    <w:rsid w:val="00D021A2"/>
    <w:rsid w:val="00D058FA"/>
    <w:rsid w:val="00D0798A"/>
    <w:rsid w:val="00D10492"/>
    <w:rsid w:val="00D1228F"/>
    <w:rsid w:val="00D12ADA"/>
    <w:rsid w:val="00D13DC9"/>
    <w:rsid w:val="00D1423D"/>
    <w:rsid w:val="00D17F36"/>
    <w:rsid w:val="00D20BC7"/>
    <w:rsid w:val="00D22C5A"/>
    <w:rsid w:val="00D22F67"/>
    <w:rsid w:val="00D2551D"/>
    <w:rsid w:val="00D264D7"/>
    <w:rsid w:val="00D26F22"/>
    <w:rsid w:val="00D31169"/>
    <w:rsid w:val="00D3299C"/>
    <w:rsid w:val="00D340A9"/>
    <w:rsid w:val="00D36FE6"/>
    <w:rsid w:val="00D4004E"/>
    <w:rsid w:val="00D43FA7"/>
    <w:rsid w:val="00D44CC8"/>
    <w:rsid w:val="00D45F1C"/>
    <w:rsid w:val="00D47822"/>
    <w:rsid w:val="00D50118"/>
    <w:rsid w:val="00D50A93"/>
    <w:rsid w:val="00D5128E"/>
    <w:rsid w:val="00D521C8"/>
    <w:rsid w:val="00D521F3"/>
    <w:rsid w:val="00D56498"/>
    <w:rsid w:val="00D61291"/>
    <w:rsid w:val="00D64E00"/>
    <w:rsid w:val="00D65D14"/>
    <w:rsid w:val="00D66207"/>
    <w:rsid w:val="00D662B7"/>
    <w:rsid w:val="00D74E76"/>
    <w:rsid w:val="00D769F5"/>
    <w:rsid w:val="00D81CD3"/>
    <w:rsid w:val="00D84DE8"/>
    <w:rsid w:val="00D92C23"/>
    <w:rsid w:val="00D93716"/>
    <w:rsid w:val="00D95842"/>
    <w:rsid w:val="00D96AF8"/>
    <w:rsid w:val="00DA1B3E"/>
    <w:rsid w:val="00DA210E"/>
    <w:rsid w:val="00DA2F49"/>
    <w:rsid w:val="00DA59FA"/>
    <w:rsid w:val="00DB1741"/>
    <w:rsid w:val="00DC3754"/>
    <w:rsid w:val="00DC37C8"/>
    <w:rsid w:val="00DC3F40"/>
    <w:rsid w:val="00DC45DA"/>
    <w:rsid w:val="00DC4A71"/>
    <w:rsid w:val="00DD0A0A"/>
    <w:rsid w:val="00DD318B"/>
    <w:rsid w:val="00DD4F4B"/>
    <w:rsid w:val="00DE05D8"/>
    <w:rsid w:val="00DE0BC4"/>
    <w:rsid w:val="00DE224F"/>
    <w:rsid w:val="00DE4DBF"/>
    <w:rsid w:val="00DE53A3"/>
    <w:rsid w:val="00DE651C"/>
    <w:rsid w:val="00DF1DCB"/>
    <w:rsid w:val="00DF43BD"/>
    <w:rsid w:val="00DF6A2B"/>
    <w:rsid w:val="00DF7436"/>
    <w:rsid w:val="00E01115"/>
    <w:rsid w:val="00E0135C"/>
    <w:rsid w:val="00E04638"/>
    <w:rsid w:val="00E05616"/>
    <w:rsid w:val="00E05AF3"/>
    <w:rsid w:val="00E07DF8"/>
    <w:rsid w:val="00E1169E"/>
    <w:rsid w:val="00E1580D"/>
    <w:rsid w:val="00E162CD"/>
    <w:rsid w:val="00E17406"/>
    <w:rsid w:val="00E17FE7"/>
    <w:rsid w:val="00E2235B"/>
    <w:rsid w:val="00E22BAD"/>
    <w:rsid w:val="00E22F00"/>
    <w:rsid w:val="00E265C7"/>
    <w:rsid w:val="00E30083"/>
    <w:rsid w:val="00E315AA"/>
    <w:rsid w:val="00E32721"/>
    <w:rsid w:val="00E342D6"/>
    <w:rsid w:val="00E34F27"/>
    <w:rsid w:val="00E35D36"/>
    <w:rsid w:val="00E36F93"/>
    <w:rsid w:val="00E4054B"/>
    <w:rsid w:val="00E41366"/>
    <w:rsid w:val="00E427E5"/>
    <w:rsid w:val="00E42EE3"/>
    <w:rsid w:val="00E44512"/>
    <w:rsid w:val="00E45973"/>
    <w:rsid w:val="00E45F48"/>
    <w:rsid w:val="00E4622A"/>
    <w:rsid w:val="00E5130C"/>
    <w:rsid w:val="00E51561"/>
    <w:rsid w:val="00E52954"/>
    <w:rsid w:val="00E56AC5"/>
    <w:rsid w:val="00E576D0"/>
    <w:rsid w:val="00E62D6C"/>
    <w:rsid w:val="00E64E79"/>
    <w:rsid w:val="00E65372"/>
    <w:rsid w:val="00E657BD"/>
    <w:rsid w:val="00E721FD"/>
    <w:rsid w:val="00E73014"/>
    <w:rsid w:val="00E74E12"/>
    <w:rsid w:val="00E772DB"/>
    <w:rsid w:val="00E81445"/>
    <w:rsid w:val="00E82766"/>
    <w:rsid w:val="00E84FB7"/>
    <w:rsid w:val="00E85CD3"/>
    <w:rsid w:val="00E90565"/>
    <w:rsid w:val="00E9228F"/>
    <w:rsid w:val="00EA383B"/>
    <w:rsid w:val="00EA611B"/>
    <w:rsid w:val="00EB17EE"/>
    <w:rsid w:val="00EB2073"/>
    <w:rsid w:val="00EB288E"/>
    <w:rsid w:val="00EB3423"/>
    <w:rsid w:val="00EB4F04"/>
    <w:rsid w:val="00EB5B40"/>
    <w:rsid w:val="00EB6130"/>
    <w:rsid w:val="00EB76F9"/>
    <w:rsid w:val="00EC1BBF"/>
    <w:rsid w:val="00EC4793"/>
    <w:rsid w:val="00EC5916"/>
    <w:rsid w:val="00EC63C1"/>
    <w:rsid w:val="00EC6B70"/>
    <w:rsid w:val="00ED0348"/>
    <w:rsid w:val="00ED296A"/>
    <w:rsid w:val="00ED2D16"/>
    <w:rsid w:val="00ED2E7C"/>
    <w:rsid w:val="00ED4B5E"/>
    <w:rsid w:val="00ED4CFD"/>
    <w:rsid w:val="00ED6122"/>
    <w:rsid w:val="00ED6E4E"/>
    <w:rsid w:val="00ED7E77"/>
    <w:rsid w:val="00EE0F2F"/>
    <w:rsid w:val="00EE1044"/>
    <w:rsid w:val="00EE5026"/>
    <w:rsid w:val="00EF0A0F"/>
    <w:rsid w:val="00EF0F8A"/>
    <w:rsid w:val="00EF5760"/>
    <w:rsid w:val="00EF64F2"/>
    <w:rsid w:val="00F02000"/>
    <w:rsid w:val="00F0380D"/>
    <w:rsid w:val="00F03972"/>
    <w:rsid w:val="00F04225"/>
    <w:rsid w:val="00F052C0"/>
    <w:rsid w:val="00F10301"/>
    <w:rsid w:val="00F10357"/>
    <w:rsid w:val="00F107B8"/>
    <w:rsid w:val="00F108E7"/>
    <w:rsid w:val="00F13F2D"/>
    <w:rsid w:val="00F20639"/>
    <w:rsid w:val="00F23DC9"/>
    <w:rsid w:val="00F26A49"/>
    <w:rsid w:val="00F301C5"/>
    <w:rsid w:val="00F308E8"/>
    <w:rsid w:val="00F310A2"/>
    <w:rsid w:val="00F31DAF"/>
    <w:rsid w:val="00F33263"/>
    <w:rsid w:val="00F41B32"/>
    <w:rsid w:val="00F429FE"/>
    <w:rsid w:val="00F503BB"/>
    <w:rsid w:val="00F514FB"/>
    <w:rsid w:val="00F5570B"/>
    <w:rsid w:val="00F6185E"/>
    <w:rsid w:val="00F61A69"/>
    <w:rsid w:val="00F627AA"/>
    <w:rsid w:val="00F63F1A"/>
    <w:rsid w:val="00F64304"/>
    <w:rsid w:val="00F65252"/>
    <w:rsid w:val="00F74655"/>
    <w:rsid w:val="00F7582E"/>
    <w:rsid w:val="00F81510"/>
    <w:rsid w:val="00F8263A"/>
    <w:rsid w:val="00F83BD6"/>
    <w:rsid w:val="00F83BFD"/>
    <w:rsid w:val="00F846AB"/>
    <w:rsid w:val="00F848CD"/>
    <w:rsid w:val="00F84C5D"/>
    <w:rsid w:val="00F8764E"/>
    <w:rsid w:val="00F90098"/>
    <w:rsid w:val="00F91E46"/>
    <w:rsid w:val="00F92488"/>
    <w:rsid w:val="00F92F0C"/>
    <w:rsid w:val="00F95040"/>
    <w:rsid w:val="00F9744C"/>
    <w:rsid w:val="00F97595"/>
    <w:rsid w:val="00F97ADD"/>
    <w:rsid w:val="00FA1E9D"/>
    <w:rsid w:val="00FA4360"/>
    <w:rsid w:val="00FA5348"/>
    <w:rsid w:val="00FA5687"/>
    <w:rsid w:val="00FB0833"/>
    <w:rsid w:val="00FB39E6"/>
    <w:rsid w:val="00FB45D6"/>
    <w:rsid w:val="00FB661D"/>
    <w:rsid w:val="00FC09F0"/>
    <w:rsid w:val="00FC237E"/>
    <w:rsid w:val="00FC2ADF"/>
    <w:rsid w:val="00FC2B04"/>
    <w:rsid w:val="00FC3C98"/>
    <w:rsid w:val="00FC5827"/>
    <w:rsid w:val="00FC5E0C"/>
    <w:rsid w:val="00FC6442"/>
    <w:rsid w:val="00FC7BC5"/>
    <w:rsid w:val="00FC7DD6"/>
    <w:rsid w:val="00FD0AED"/>
    <w:rsid w:val="00FD1A12"/>
    <w:rsid w:val="00FD3444"/>
    <w:rsid w:val="00FD672B"/>
    <w:rsid w:val="00FD6793"/>
    <w:rsid w:val="00FE201F"/>
    <w:rsid w:val="00FE4BFB"/>
    <w:rsid w:val="00FE5F3A"/>
    <w:rsid w:val="00FE6DA1"/>
    <w:rsid w:val="00FF081F"/>
    <w:rsid w:val="00FF0C80"/>
    <w:rsid w:val="00FF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62B05B"/>
  <w15:docId w15:val="{B7F216E6-538E-4330-A9D8-BBF207E67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B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B081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B08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B081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B081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B081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Body Text Indent"/>
    <w:basedOn w:val="a"/>
    <w:link w:val="aa"/>
    <w:semiHidden/>
    <w:unhideWhenUsed/>
    <w:rsid w:val="008642B9"/>
    <w:pPr>
      <w:spacing w:line="360" w:lineRule="auto"/>
      <w:ind w:left="979" w:hangingChars="306" w:hanging="979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a">
    <w:name w:val="本文縮排 字元"/>
    <w:basedOn w:val="a0"/>
    <w:link w:val="a9"/>
    <w:semiHidden/>
    <w:rsid w:val="008642B9"/>
    <w:rPr>
      <w:rFonts w:ascii="Times New Roman" w:eastAsia="標楷體" w:hAnsi="Times New Roman" w:cs="Times New Roman"/>
      <w:sz w:val="32"/>
      <w:szCs w:val="20"/>
    </w:rPr>
  </w:style>
  <w:style w:type="paragraph" w:styleId="ab">
    <w:name w:val="List Paragraph"/>
    <w:aliases w:val="圖表,標準,List Paragraph,表名,第三階"/>
    <w:basedOn w:val="a"/>
    <w:link w:val="ac"/>
    <w:uiPriority w:val="34"/>
    <w:qFormat/>
    <w:rsid w:val="00FD1A12"/>
    <w:pPr>
      <w:ind w:leftChars="200" w:left="480"/>
    </w:pPr>
  </w:style>
  <w:style w:type="paragraph" w:styleId="ad">
    <w:name w:val="Body Text"/>
    <w:basedOn w:val="a"/>
    <w:link w:val="ae"/>
    <w:uiPriority w:val="99"/>
    <w:rsid w:val="00B00483"/>
    <w:pPr>
      <w:autoSpaceDE w:val="0"/>
      <w:autoSpaceDN w:val="0"/>
      <w:adjustRightInd w:val="0"/>
      <w:spacing w:line="360" w:lineRule="auto"/>
      <w:textAlignment w:val="baseline"/>
    </w:pPr>
    <w:rPr>
      <w:rFonts w:ascii="Times New Roman" w:eastAsia="新細明體" w:hAnsi="Times New Roman" w:cs="Times New Roman"/>
      <w:sz w:val="36"/>
      <w:szCs w:val="20"/>
      <w:lang w:val="x-none" w:eastAsia="x-none"/>
    </w:rPr>
  </w:style>
  <w:style w:type="character" w:customStyle="1" w:styleId="ae">
    <w:name w:val="本文 字元"/>
    <w:basedOn w:val="a0"/>
    <w:link w:val="ad"/>
    <w:uiPriority w:val="99"/>
    <w:rsid w:val="00B00483"/>
    <w:rPr>
      <w:rFonts w:ascii="Times New Roman" w:eastAsia="新細明體" w:hAnsi="Times New Roman" w:cs="Times New Roman"/>
      <w:sz w:val="36"/>
      <w:szCs w:val="20"/>
      <w:lang w:val="x-none" w:eastAsia="x-none"/>
    </w:rPr>
  </w:style>
  <w:style w:type="paragraph" w:styleId="Web">
    <w:name w:val="Normal (Web)"/>
    <w:basedOn w:val="a"/>
    <w:uiPriority w:val="99"/>
    <w:unhideWhenUsed/>
    <w:rsid w:val="00A10DF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k02">
    <w:name w:val="k02"/>
    <w:basedOn w:val="a"/>
    <w:rsid w:val="0001079F"/>
    <w:pPr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</w:tabs>
      <w:overflowPunct w:val="0"/>
      <w:autoSpaceDE w:val="0"/>
      <w:autoSpaceDN w:val="0"/>
      <w:adjustRightInd w:val="0"/>
      <w:snapToGrid w:val="0"/>
      <w:spacing w:line="450" w:lineRule="exact"/>
      <w:ind w:firstLine="567"/>
      <w:jc w:val="both"/>
      <w:textAlignment w:val="center"/>
    </w:pPr>
    <w:rPr>
      <w:rFonts w:ascii="Times New Roman" w:eastAsia="標楷體" w:hAnsi="Times New Roman" w:cs="Times New Roman"/>
      <w:kern w:val="0"/>
      <w:sz w:val="28"/>
      <w:szCs w:val="20"/>
    </w:rPr>
  </w:style>
  <w:style w:type="character" w:customStyle="1" w:styleId="ac">
    <w:name w:val="清單段落 字元"/>
    <w:aliases w:val="圖表 字元,標準 字元,List Paragraph 字元,表名 字元,第三階 字元"/>
    <w:basedOn w:val="a0"/>
    <w:link w:val="ab"/>
    <w:uiPriority w:val="34"/>
    <w:rsid w:val="001175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06205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1620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0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572075">
          <w:marLeft w:val="85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7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75391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7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8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9477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3386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22990">
          <w:marLeft w:val="5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2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2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110">
          <w:marLeft w:val="562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87853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9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17787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5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275557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23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994164">
          <w:marLeft w:val="86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36697-700F-4C16-8202-2E969C3E43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1171</Words>
  <Characters>1780</Characters>
  <Application>Microsoft Office Word</Application>
  <DocSecurity>0</DocSecurity>
  <Lines>890</Lines>
  <Paragraphs>737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謝晴如</cp:lastModifiedBy>
  <cp:revision>2</cp:revision>
  <cp:lastPrinted>2022-09-19T08:41:00Z</cp:lastPrinted>
  <dcterms:created xsi:type="dcterms:W3CDTF">2022-09-21T08:43:00Z</dcterms:created>
  <dcterms:modified xsi:type="dcterms:W3CDTF">2022-09-21T08:43:00Z</dcterms:modified>
</cp:coreProperties>
</file>