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15AD" w14:textId="05C7E4C3" w:rsidR="00E166C9" w:rsidRPr="009429B5" w:rsidRDefault="00B90B06" w:rsidP="009429B5">
      <w:pPr>
        <w:suppressAutoHyphens/>
        <w:snapToGrid w:val="0"/>
        <w:spacing w:line="480" w:lineRule="exact"/>
        <w:jc w:val="center"/>
        <w:rPr>
          <w:rFonts w:ascii="Times New Roman" w:eastAsia="標楷體" w:hAnsi="Times New Roman" w:cs="Times New Roman"/>
          <w:b/>
          <w:bCs/>
          <w:noProof/>
          <w:sz w:val="32"/>
          <w:szCs w:val="32"/>
        </w:rPr>
      </w:pPr>
      <w:r w:rsidRPr="004C2DB4">
        <w:rPr>
          <w:rFonts w:ascii="Times New Roman" w:eastAsia="標楷體" w:hAnsi="Times New Roman" w:cs="Times New Roman"/>
          <w:noProof/>
          <w:sz w:val="32"/>
          <w:szCs w:val="32"/>
        </w:rPr>
        <w:drawing>
          <wp:anchor distT="0" distB="0" distL="114300" distR="114300" simplePos="0" relativeHeight="251659264" behindDoc="0" locked="0" layoutInCell="1" allowOverlap="1" wp14:anchorId="2285EE87" wp14:editId="6ADCA119">
            <wp:simplePos x="0" y="0"/>
            <wp:positionH relativeFrom="column">
              <wp:posOffset>-187537</wp:posOffset>
            </wp:positionH>
            <wp:positionV relativeFrom="paragraph">
              <wp:posOffset>-513926</wp:posOffset>
            </wp:positionV>
            <wp:extent cx="1132609" cy="226097"/>
            <wp:effectExtent l="0" t="0" r="0" b="2540"/>
            <wp:wrapNone/>
            <wp:docPr id="12" name="圖片 1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14:sizeRelH relativeFrom="page">
              <wp14:pctWidth>0</wp14:pctWidth>
            </wp14:sizeRelH>
            <wp14:sizeRelV relativeFrom="page">
              <wp14:pctHeight>0</wp14:pctHeight>
            </wp14:sizeRelV>
          </wp:anchor>
        </w:drawing>
      </w:r>
      <w:r w:rsidR="004A5520" w:rsidRPr="004C2DB4">
        <w:rPr>
          <w:rFonts w:ascii="Times New Roman" w:eastAsia="標楷體" w:hAnsi="Times New Roman" w:cs="Times New Roman" w:hint="eastAsia"/>
          <w:noProof/>
          <w:sz w:val="32"/>
          <w:szCs w:val="32"/>
        </w:rPr>
        <w:t xml:space="preserve"> </w:t>
      </w:r>
      <w:r w:rsidR="009429B5" w:rsidRPr="009429B5">
        <w:rPr>
          <w:rFonts w:ascii="Times New Roman" w:eastAsia="標楷體" w:hAnsi="Times New Roman" w:cs="Times New Roman" w:hint="eastAsia"/>
          <w:b/>
          <w:bCs/>
          <w:noProof/>
          <w:sz w:val="36"/>
          <w:szCs w:val="36"/>
        </w:rPr>
        <w:t>與華府智庫交流</w:t>
      </w:r>
      <w:r w:rsidR="009429B5" w:rsidRPr="009429B5">
        <w:rPr>
          <w:rFonts w:ascii="Times New Roman" w:eastAsia="標楷體" w:hAnsi="Times New Roman" w:cs="Times New Roman" w:hint="eastAsia"/>
          <w:b/>
          <w:bCs/>
          <w:noProof/>
          <w:sz w:val="36"/>
          <w:szCs w:val="36"/>
        </w:rPr>
        <w:t xml:space="preserve">  </w:t>
      </w:r>
      <w:r w:rsidR="009429B5" w:rsidRPr="009429B5">
        <w:rPr>
          <w:rFonts w:ascii="Times New Roman" w:eastAsia="標楷體" w:hAnsi="Times New Roman" w:cs="Times New Roman" w:hint="eastAsia"/>
          <w:b/>
          <w:bCs/>
          <w:noProof/>
          <w:sz w:val="36"/>
          <w:szCs w:val="36"/>
        </w:rPr>
        <w:t>龔明鑫：國際變局突顯台灣角色</w:t>
      </w:r>
      <w:r w:rsidR="009429B5" w:rsidRPr="009429B5">
        <w:rPr>
          <w:rFonts w:ascii="Times New Roman" w:eastAsia="標楷體" w:hAnsi="Times New Roman" w:cs="Times New Roman" w:hint="eastAsia"/>
          <w:b/>
          <w:bCs/>
          <w:noProof/>
          <w:sz w:val="36"/>
          <w:szCs w:val="36"/>
        </w:rPr>
        <w:t xml:space="preserve"> </w:t>
      </w:r>
      <w:r w:rsidR="009429B5">
        <w:rPr>
          <w:rFonts w:ascii="Times New Roman" w:eastAsia="標楷體" w:hAnsi="Times New Roman" w:cs="Times New Roman" w:hint="eastAsia"/>
          <w:b/>
          <w:bCs/>
          <w:noProof/>
          <w:sz w:val="36"/>
          <w:szCs w:val="36"/>
        </w:rPr>
        <w:t xml:space="preserve"> </w:t>
      </w:r>
      <w:r w:rsidR="009429B5" w:rsidRPr="009429B5">
        <w:rPr>
          <w:rFonts w:ascii="Times New Roman" w:eastAsia="標楷體" w:hAnsi="Times New Roman" w:cs="Times New Roman" w:hint="eastAsia"/>
          <w:b/>
          <w:bCs/>
          <w:noProof/>
          <w:sz w:val="36"/>
          <w:szCs w:val="36"/>
        </w:rPr>
        <w:t>台美合作共創利基</w:t>
      </w:r>
    </w:p>
    <w:p w14:paraId="54332FE1" w14:textId="77777777" w:rsidR="00007F47" w:rsidRPr="004C2DB4" w:rsidRDefault="00007F47" w:rsidP="00E166C9">
      <w:pPr>
        <w:suppressAutoHyphens/>
        <w:snapToGrid w:val="0"/>
        <w:spacing w:line="480" w:lineRule="exact"/>
        <w:jc w:val="center"/>
        <w:rPr>
          <w:rFonts w:ascii="Times New Roman" w:eastAsia="標楷體" w:hAnsi="Times New Roman" w:cs="Times New Roman"/>
          <w:noProof/>
          <w:sz w:val="32"/>
          <w:szCs w:val="32"/>
        </w:rPr>
      </w:pPr>
    </w:p>
    <w:p w14:paraId="70D1A9E6" w14:textId="49B970D4" w:rsidR="00437C41" w:rsidRPr="004C2DB4" w:rsidRDefault="00437C41" w:rsidP="00044943">
      <w:pPr>
        <w:spacing w:beforeLines="30" w:before="108" w:line="0" w:lineRule="atLeast"/>
        <w:ind w:right="85"/>
        <w:rPr>
          <w:rFonts w:ascii="Times New Roman" w:eastAsia="標楷體" w:hAnsi="Times New Roman" w:cs="Times New Roman"/>
          <w:b/>
          <w:bCs/>
          <w:kern w:val="0"/>
          <w:szCs w:val="24"/>
        </w:rPr>
      </w:pPr>
      <w:r w:rsidRPr="004C2DB4">
        <w:rPr>
          <w:rFonts w:ascii="Times New Roman" w:eastAsia="標楷體" w:hAnsi="Times New Roman" w:cs="Times New Roman"/>
          <w:b/>
          <w:bCs/>
          <w:kern w:val="0"/>
          <w:szCs w:val="24"/>
        </w:rPr>
        <w:t>發布日期：</w:t>
      </w:r>
      <w:r w:rsidRPr="004C2DB4">
        <w:rPr>
          <w:rFonts w:ascii="Times New Roman" w:eastAsia="標楷體" w:hAnsi="Times New Roman" w:cs="Times New Roman"/>
          <w:b/>
          <w:bCs/>
          <w:kern w:val="0"/>
          <w:szCs w:val="24"/>
        </w:rPr>
        <w:t>11</w:t>
      </w:r>
      <w:r w:rsidR="00795499" w:rsidRPr="004C2DB4">
        <w:rPr>
          <w:rFonts w:ascii="Times New Roman" w:eastAsia="標楷體" w:hAnsi="Times New Roman" w:cs="Times New Roman"/>
          <w:b/>
          <w:bCs/>
          <w:kern w:val="0"/>
          <w:szCs w:val="24"/>
        </w:rPr>
        <w:t>1</w:t>
      </w:r>
      <w:r w:rsidRPr="004C2DB4">
        <w:rPr>
          <w:rFonts w:ascii="Times New Roman" w:eastAsia="標楷體" w:hAnsi="Times New Roman" w:cs="Times New Roman"/>
          <w:b/>
          <w:bCs/>
          <w:kern w:val="0"/>
          <w:szCs w:val="24"/>
        </w:rPr>
        <w:t>年</w:t>
      </w:r>
      <w:r w:rsidR="00795499" w:rsidRPr="004C2DB4">
        <w:rPr>
          <w:rFonts w:ascii="Times New Roman" w:eastAsia="標楷體" w:hAnsi="Times New Roman" w:cs="Times New Roman"/>
          <w:b/>
          <w:bCs/>
          <w:kern w:val="0"/>
          <w:szCs w:val="24"/>
        </w:rPr>
        <w:t>6</w:t>
      </w:r>
      <w:r w:rsidRPr="004C2DB4">
        <w:rPr>
          <w:rFonts w:ascii="Times New Roman" w:eastAsia="標楷體" w:hAnsi="Times New Roman" w:cs="Times New Roman"/>
          <w:b/>
          <w:bCs/>
          <w:kern w:val="0"/>
          <w:szCs w:val="24"/>
        </w:rPr>
        <w:t>月</w:t>
      </w:r>
      <w:r w:rsidR="004A5520" w:rsidRPr="004C2DB4">
        <w:rPr>
          <w:rFonts w:ascii="Times New Roman" w:eastAsia="標楷體" w:hAnsi="Times New Roman" w:cs="Times New Roman" w:hint="eastAsia"/>
          <w:b/>
          <w:bCs/>
          <w:kern w:val="0"/>
          <w:szCs w:val="24"/>
        </w:rPr>
        <w:t>2</w:t>
      </w:r>
      <w:r w:rsidR="00CA45BC">
        <w:rPr>
          <w:rFonts w:ascii="Times New Roman" w:eastAsia="標楷體" w:hAnsi="Times New Roman" w:cs="Times New Roman" w:hint="eastAsia"/>
          <w:b/>
          <w:bCs/>
          <w:kern w:val="0"/>
          <w:szCs w:val="24"/>
        </w:rPr>
        <w:t>8</w:t>
      </w:r>
      <w:r w:rsidRPr="004C2DB4">
        <w:rPr>
          <w:rFonts w:ascii="Times New Roman" w:eastAsia="標楷體" w:hAnsi="Times New Roman" w:cs="Times New Roman"/>
          <w:b/>
          <w:bCs/>
          <w:kern w:val="0"/>
          <w:szCs w:val="24"/>
        </w:rPr>
        <w:t>日</w:t>
      </w:r>
    </w:p>
    <w:p w14:paraId="6D4A83FF" w14:textId="380EAD39" w:rsidR="00437C41" w:rsidRPr="0009238D" w:rsidRDefault="00437C41" w:rsidP="00044943">
      <w:pPr>
        <w:spacing w:afterLines="100" w:after="360" w:line="0" w:lineRule="atLeast"/>
        <w:ind w:right="85"/>
        <w:rPr>
          <w:rFonts w:ascii="Times New Roman" w:eastAsia="標楷體" w:hAnsi="Times New Roman" w:cs="Times New Roman"/>
          <w:b/>
          <w:sz w:val="28"/>
          <w:szCs w:val="28"/>
        </w:rPr>
      </w:pPr>
      <w:r w:rsidRPr="0009238D">
        <w:rPr>
          <w:rFonts w:ascii="Times New Roman" w:eastAsia="標楷體" w:hAnsi="Times New Roman" w:cs="Times New Roman"/>
          <w:b/>
          <w:bCs/>
          <w:kern w:val="0"/>
          <w:szCs w:val="24"/>
        </w:rPr>
        <w:t>發布單位：國家發展委員會</w:t>
      </w:r>
    </w:p>
    <w:p w14:paraId="42DABA78" w14:textId="2ED01F03" w:rsidR="00260BD3" w:rsidRDefault="00260BD3" w:rsidP="007701B5">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260BD3">
        <w:rPr>
          <w:rFonts w:ascii="Times New Roman" w:eastAsia="標楷體" w:hAnsi="Times New Roman" w:cs="Times New Roman" w:hint="eastAsia"/>
          <w:sz w:val="32"/>
          <w:szCs w:val="32"/>
        </w:rPr>
        <w:t>國發會龔明鑫主委率領下世代通訊代表團</w:t>
      </w:r>
      <w:r w:rsidRPr="00260BD3">
        <w:rPr>
          <w:rFonts w:ascii="Times New Roman" w:eastAsia="標楷體" w:hAnsi="Times New Roman" w:cs="Times New Roman" w:hint="eastAsia"/>
          <w:sz w:val="32"/>
          <w:szCs w:val="32"/>
        </w:rPr>
        <w:t>(NextGen Telecom Delegation)</w:t>
      </w:r>
      <w:r w:rsidRPr="00260BD3">
        <w:rPr>
          <w:rFonts w:ascii="Times New Roman" w:eastAsia="標楷體" w:hAnsi="Times New Roman" w:cs="Times New Roman" w:hint="eastAsia"/>
          <w:sz w:val="32"/>
          <w:szCs w:val="32"/>
        </w:rPr>
        <w:t>於</w:t>
      </w:r>
      <w:r w:rsidRPr="00260BD3">
        <w:rPr>
          <w:rFonts w:ascii="Times New Roman" w:eastAsia="標楷體" w:hAnsi="Times New Roman" w:cs="Times New Roman" w:hint="eastAsia"/>
          <w:sz w:val="32"/>
          <w:szCs w:val="32"/>
        </w:rPr>
        <w:t>6</w:t>
      </w:r>
      <w:r w:rsidRPr="00260BD3">
        <w:rPr>
          <w:rFonts w:ascii="Times New Roman" w:eastAsia="標楷體" w:hAnsi="Times New Roman" w:cs="Times New Roman" w:hint="eastAsia"/>
          <w:sz w:val="32"/>
          <w:szCs w:val="32"/>
        </w:rPr>
        <w:t>月</w:t>
      </w:r>
      <w:r w:rsidRPr="00260BD3">
        <w:rPr>
          <w:rFonts w:ascii="Times New Roman" w:eastAsia="標楷體" w:hAnsi="Times New Roman" w:cs="Times New Roman" w:hint="eastAsia"/>
          <w:sz w:val="32"/>
          <w:szCs w:val="32"/>
        </w:rPr>
        <w:t>25</w:t>
      </w:r>
      <w:r w:rsidRPr="00260BD3">
        <w:rPr>
          <w:rFonts w:ascii="Times New Roman" w:eastAsia="標楷體" w:hAnsi="Times New Roman" w:cs="Times New Roman" w:hint="eastAsia"/>
          <w:sz w:val="32"/>
          <w:szCs w:val="32"/>
        </w:rPr>
        <w:t>日抵達華府</w:t>
      </w:r>
      <w:r w:rsidR="00344C17">
        <w:rPr>
          <w:rFonts w:ascii="Times New Roman" w:eastAsia="標楷體" w:hAnsi="Times New Roman" w:cs="Times New Roman" w:hint="eastAsia"/>
          <w:sz w:val="32"/>
          <w:szCs w:val="32"/>
        </w:rPr>
        <w:t>。</w:t>
      </w:r>
      <w:r w:rsidR="007701B5">
        <w:rPr>
          <w:rFonts w:ascii="Times New Roman" w:eastAsia="標楷體" w:hAnsi="Times New Roman" w:cs="Times New Roman" w:hint="eastAsia"/>
          <w:sz w:val="32"/>
          <w:szCs w:val="32"/>
        </w:rPr>
        <w:t>在華府期間，龔主委分別於</w:t>
      </w:r>
      <w:r w:rsidR="00F57114" w:rsidRPr="00260BD3">
        <w:rPr>
          <w:rFonts w:ascii="Times New Roman" w:eastAsia="標楷體" w:hAnsi="Times New Roman" w:cs="Times New Roman" w:hint="eastAsia"/>
          <w:sz w:val="32"/>
          <w:szCs w:val="32"/>
        </w:rPr>
        <w:t>全球台灣研究中心</w:t>
      </w:r>
      <w:r w:rsidR="00F57114" w:rsidRPr="00260BD3">
        <w:rPr>
          <w:rFonts w:ascii="Times New Roman" w:eastAsia="標楷體" w:hAnsi="Times New Roman" w:cs="Times New Roman" w:hint="eastAsia"/>
          <w:sz w:val="32"/>
          <w:szCs w:val="32"/>
        </w:rPr>
        <w:t>(Global Taiwan Institute</w:t>
      </w:r>
      <w:r w:rsidR="00F57114" w:rsidRPr="00260BD3">
        <w:rPr>
          <w:rFonts w:ascii="Times New Roman" w:eastAsia="標楷體" w:hAnsi="Times New Roman" w:cs="Times New Roman" w:hint="eastAsia"/>
          <w:sz w:val="32"/>
          <w:szCs w:val="32"/>
        </w:rPr>
        <w:t>，簡稱</w:t>
      </w:r>
      <w:r w:rsidR="00F57114" w:rsidRPr="00260BD3">
        <w:rPr>
          <w:rFonts w:ascii="Times New Roman" w:eastAsia="標楷體" w:hAnsi="Times New Roman" w:cs="Times New Roman" w:hint="eastAsia"/>
          <w:sz w:val="32"/>
          <w:szCs w:val="32"/>
        </w:rPr>
        <w:t>GTI)</w:t>
      </w:r>
      <w:r w:rsidR="00F57114" w:rsidRPr="00260BD3">
        <w:rPr>
          <w:rFonts w:ascii="Times New Roman" w:eastAsia="標楷體" w:hAnsi="Times New Roman" w:cs="Times New Roman" w:hint="eastAsia"/>
          <w:sz w:val="32"/>
          <w:szCs w:val="32"/>
        </w:rPr>
        <w:t>及德國馬歇爾基金會</w:t>
      </w:r>
      <w:r w:rsidR="00F57114" w:rsidRPr="00260BD3">
        <w:rPr>
          <w:rFonts w:ascii="Times New Roman" w:eastAsia="標楷體" w:hAnsi="Times New Roman" w:cs="Times New Roman" w:hint="eastAsia"/>
          <w:sz w:val="32"/>
          <w:szCs w:val="32"/>
        </w:rPr>
        <w:t>(German Marshall Fund of the United States</w:t>
      </w:r>
      <w:r w:rsidR="00F57114" w:rsidRPr="00260BD3">
        <w:rPr>
          <w:rFonts w:ascii="Times New Roman" w:eastAsia="標楷體" w:hAnsi="Times New Roman" w:cs="Times New Roman" w:hint="eastAsia"/>
          <w:sz w:val="32"/>
          <w:szCs w:val="32"/>
        </w:rPr>
        <w:t>，簡稱</w:t>
      </w:r>
      <w:r w:rsidR="00F57114" w:rsidRPr="00260BD3">
        <w:rPr>
          <w:rFonts w:ascii="Times New Roman" w:eastAsia="標楷體" w:hAnsi="Times New Roman" w:cs="Times New Roman" w:hint="eastAsia"/>
          <w:sz w:val="32"/>
          <w:szCs w:val="32"/>
        </w:rPr>
        <w:t>GMF)</w:t>
      </w:r>
      <w:r w:rsidR="007701B5">
        <w:rPr>
          <w:rFonts w:ascii="Times New Roman" w:eastAsia="標楷體" w:hAnsi="Times New Roman" w:cs="Times New Roman" w:hint="eastAsia"/>
          <w:sz w:val="32"/>
          <w:szCs w:val="32"/>
        </w:rPr>
        <w:t>兩智庫</w:t>
      </w:r>
      <w:r w:rsidR="001F6CBE">
        <w:rPr>
          <w:rFonts w:ascii="Times New Roman" w:eastAsia="標楷體" w:hAnsi="Times New Roman" w:cs="Times New Roman" w:hint="eastAsia"/>
          <w:sz w:val="32"/>
          <w:szCs w:val="32"/>
        </w:rPr>
        <w:t>進行演講</w:t>
      </w:r>
      <w:r w:rsidR="007701B5" w:rsidRPr="008B5CEC">
        <w:rPr>
          <w:rFonts w:ascii="Times New Roman" w:eastAsia="標楷體" w:hAnsi="Times New Roman" w:cs="Times New Roman" w:hint="eastAsia"/>
          <w:sz w:val="32"/>
          <w:szCs w:val="32"/>
        </w:rPr>
        <w:t>與</w:t>
      </w:r>
      <w:r w:rsidR="001F6CBE" w:rsidRPr="008B5CEC">
        <w:rPr>
          <w:rFonts w:ascii="Times New Roman" w:eastAsia="標楷體" w:hAnsi="Times New Roman" w:cs="Times New Roman" w:hint="eastAsia"/>
          <w:sz w:val="32"/>
          <w:szCs w:val="32"/>
        </w:rPr>
        <w:t>座談</w:t>
      </w:r>
      <w:r w:rsidR="008B5CEC" w:rsidRPr="008B5CEC">
        <w:rPr>
          <w:rFonts w:ascii="Times New Roman" w:eastAsia="標楷體" w:hAnsi="Times New Roman" w:cs="Times New Roman" w:hint="eastAsia"/>
          <w:sz w:val="32"/>
          <w:szCs w:val="32"/>
        </w:rPr>
        <w:t>，也與</w:t>
      </w:r>
      <w:r w:rsidR="007701B5" w:rsidRPr="008B5CEC">
        <w:rPr>
          <w:rFonts w:ascii="Times New Roman" w:eastAsia="標楷體" w:hAnsi="Times New Roman" w:cs="Times New Roman" w:hint="eastAsia"/>
          <w:sz w:val="32"/>
          <w:szCs w:val="32"/>
        </w:rPr>
        <w:t>美國重要官</w:t>
      </w:r>
      <w:r w:rsidR="007701B5" w:rsidRPr="00260BD3">
        <w:rPr>
          <w:rFonts w:ascii="Times New Roman" w:eastAsia="標楷體" w:hAnsi="Times New Roman" w:cs="Times New Roman" w:hint="eastAsia"/>
          <w:sz w:val="32"/>
          <w:szCs w:val="32"/>
        </w:rPr>
        <w:t>員及議員</w:t>
      </w:r>
      <w:r w:rsidR="007701B5">
        <w:rPr>
          <w:rFonts w:ascii="Times New Roman" w:eastAsia="標楷體" w:hAnsi="Times New Roman" w:cs="Times New Roman" w:hint="eastAsia"/>
          <w:sz w:val="32"/>
          <w:szCs w:val="32"/>
        </w:rPr>
        <w:t>進行會談，並出席</w:t>
      </w:r>
      <w:r w:rsidR="00487A4E" w:rsidRPr="00487A4E">
        <w:rPr>
          <w:rFonts w:ascii="Times New Roman" w:eastAsia="標楷體" w:hAnsi="Times New Roman" w:cs="Times New Roman" w:hint="eastAsia"/>
          <w:sz w:val="32"/>
          <w:szCs w:val="32"/>
        </w:rPr>
        <w:t>Select USA</w:t>
      </w:r>
      <w:r w:rsidR="007701B5">
        <w:rPr>
          <w:rFonts w:ascii="Times New Roman" w:eastAsia="標楷體" w:hAnsi="Times New Roman" w:cs="Times New Roman" w:hint="eastAsia"/>
          <w:sz w:val="32"/>
          <w:szCs w:val="32"/>
        </w:rPr>
        <w:t>重要</w:t>
      </w:r>
      <w:r w:rsidR="00487A4E">
        <w:rPr>
          <w:rFonts w:ascii="Times New Roman" w:eastAsia="標楷體" w:hAnsi="Times New Roman" w:cs="Times New Roman" w:hint="eastAsia"/>
          <w:sz w:val="32"/>
          <w:szCs w:val="32"/>
        </w:rPr>
        <w:t>活動</w:t>
      </w:r>
      <w:r w:rsidRPr="00260BD3">
        <w:rPr>
          <w:rFonts w:ascii="Times New Roman" w:eastAsia="標楷體" w:hAnsi="Times New Roman" w:cs="Times New Roman" w:hint="eastAsia"/>
          <w:sz w:val="32"/>
          <w:szCs w:val="32"/>
        </w:rPr>
        <w:t>。</w:t>
      </w:r>
    </w:p>
    <w:p w14:paraId="01428990" w14:textId="77777777" w:rsidR="0095370F" w:rsidRPr="0095370F" w:rsidRDefault="0095370F" w:rsidP="007701B5">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65616477" w14:textId="2C7F1973" w:rsidR="00AE3AA7" w:rsidRDefault="00AE3AA7" w:rsidP="00AE3AA7">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龔主委提及，為解決過往產業投資過度集中於中國導致台灣本地成長動能失調；長期發展代工導致政策無法配合國家發展願景等問題，</w:t>
      </w:r>
      <w:r>
        <w:rPr>
          <w:rFonts w:ascii="Times New Roman" w:eastAsia="標楷體" w:hAnsi="Times New Roman" w:cs="Times New Roman" w:hint="eastAsia"/>
          <w:sz w:val="32"/>
          <w:szCs w:val="32"/>
        </w:rPr>
        <w:t>2</w:t>
      </w:r>
      <w:r>
        <w:rPr>
          <w:rFonts w:ascii="Times New Roman" w:eastAsia="標楷體" w:hAnsi="Times New Roman" w:cs="Times New Roman"/>
          <w:sz w:val="32"/>
          <w:szCs w:val="32"/>
        </w:rPr>
        <w:t>016</w:t>
      </w:r>
      <w:r>
        <w:rPr>
          <w:rFonts w:ascii="Times New Roman" w:eastAsia="標楷體" w:hAnsi="Times New Roman" w:cs="Times New Roman" w:hint="eastAsia"/>
          <w:sz w:val="32"/>
          <w:szCs w:val="32"/>
        </w:rPr>
        <w:t>年政府將政策重點轉</w:t>
      </w:r>
      <w:r w:rsidRPr="00647385">
        <w:rPr>
          <w:rFonts w:ascii="Times New Roman" w:eastAsia="標楷體" w:hAnsi="Times New Roman" w:cs="Times New Roman" w:hint="eastAsia"/>
          <w:sz w:val="32"/>
          <w:szCs w:val="32"/>
        </w:rPr>
        <w:t>向</w:t>
      </w:r>
      <w:r>
        <w:rPr>
          <w:rFonts w:ascii="Times New Roman" w:eastAsia="標楷體" w:hAnsi="Times New Roman" w:cs="Times New Roman" w:hint="eastAsia"/>
          <w:sz w:val="32"/>
          <w:szCs w:val="32"/>
        </w:rPr>
        <w:t>「</w:t>
      </w:r>
      <w:r w:rsidRPr="00647385">
        <w:rPr>
          <w:rFonts w:ascii="Times New Roman" w:eastAsia="標楷體" w:hAnsi="Times New Roman" w:cs="Times New Roman" w:hint="eastAsia"/>
          <w:sz w:val="32"/>
          <w:szCs w:val="32"/>
        </w:rPr>
        <w:t>連結未來、連結國際、連結在地</w:t>
      </w:r>
      <w:r>
        <w:rPr>
          <w:rFonts w:ascii="Times New Roman" w:eastAsia="標楷體" w:hAnsi="Times New Roman" w:cs="Times New Roman" w:hint="eastAsia"/>
          <w:sz w:val="32"/>
          <w:szCs w:val="32"/>
        </w:rPr>
        <w:t>」的</w:t>
      </w:r>
      <w:r w:rsidRPr="00647385">
        <w:rPr>
          <w:rFonts w:ascii="Times New Roman" w:eastAsia="標楷體" w:hAnsi="Times New Roman" w:cs="Times New Roman" w:hint="eastAsia"/>
          <w:sz w:val="32"/>
          <w:szCs w:val="32"/>
        </w:rPr>
        <w:t>經濟發展新模式</w:t>
      </w:r>
      <w:r>
        <w:rPr>
          <w:rFonts w:ascii="Times New Roman" w:eastAsia="標楷體" w:hAnsi="Times New Roman" w:cs="Times New Roman" w:hint="eastAsia"/>
          <w:sz w:val="32"/>
          <w:szCs w:val="32"/>
        </w:rPr>
        <w:t>，強化</w:t>
      </w:r>
      <w:r w:rsidRPr="00647385">
        <w:rPr>
          <w:rFonts w:ascii="Times New Roman" w:eastAsia="標楷體" w:hAnsi="Times New Roman" w:cs="Times New Roman" w:hint="eastAsia"/>
          <w:sz w:val="32"/>
          <w:szCs w:val="32"/>
        </w:rPr>
        <w:t>創新成長、投資就業、青年分配。在</w:t>
      </w:r>
      <w:r>
        <w:rPr>
          <w:rFonts w:ascii="Times New Roman" w:eastAsia="標楷體" w:hAnsi="Times New Roman" w:cs="Times New Roman" w:hint="eastAsia"/>
          <w:sz w:val="32"/>
          <w:szCs w:val="32"/>
        </w:rPr>
        <w:t>創新成長方面，我國政府推動</w:t>
      </w:r>
      <w:r>
        <w:rPr>
          <w:rFonts w:ascii="Times New Roman" w:eastAsia="標楷體" w:hAnsi="Times New Roman" w:cs="Times New Roman"/>
          <w:sz w:val="32"/>
          <w:szCs w:val="32"/>
        </w:rPr>
        <w:t>5+2</w:t>
      </w:r>
      <w:r>
        <w:rPr>
          <w:rFonts w:ascii="Times New Roman" w:eastAsia="標楷體" w:hAnsi="Times New Roman" w:cs="Times New Roman" w:hint="eastAsia"/>
          <w:sz w:val="32"/>
          <w:szCs w:val="32"/>
        </w:rPr>
        <w:t>創新產業計畫及六大核心戰略產業等政策，與全球各國於產業面創造連結與互動，其中已有許多產業的產值破兆元，達</w:t>
      </w:r>
      <w:r w:rsidR="0095370F">
        <w:rPr>
          <w:rFonts w:ascii="Times New Roman" w:eastAsia="標楷體" w:hAnsi="Times New Roman" w:cs="Times New Roman" w:hint="eastAsia"/>
          <w:sz w:val="32"/>
          <w:szCs w:val="32"/>
        </w:rPr>
        <w:t>到</w:t>
      </w:r>
      <w:r>
        <w:rPr>
          <w:rFonts w:ascii="Times New Roman" w:eastAsia="標楷體" w:hAnsi="Times New Roman" w:cs="Times New Roman" w:hint="eastAsia"/>
          <w:sz w:val="32"/>
          <w:szCs w:val="32"/>
        </w:rPr>
        <w:t>階段性成果；在投資就業方面，台商因應美中貿易戰重新佈局供應鏈，政府亦於此刻推出投資台灣三大方案，創造總投資額</w:t>
      </w:r>
      <w:r>
        <w:rPr>
          <w:rFonts w:ascii="Times New Roman" w:eastAsia="標楷體" w:hAnsi="Times New Roman" w:cs="Times New Roman"/>
          <w:sz w:val="32"/>
          <w:szCs w:val="32"/>
        </w:rPr>
        <w:t>584</w:t>
      </w:r>
      <w:r>
        <w:rPr>
          <w:rFonts w:ascii="Times New Roman" w:eastAsia="標楷體" w:hAnsi="Times New Roman" w:cs="Times New Roman" w:hint="eastAsia"/>
          <w:sz w:val="32"/>
          <w:szCs w:val="32"/>
        </w:rPr>
        <w:t>億美元、</w:t>
      </w:r>
      <w:r>
        <w:rPr>
          <w:rFonts w:ascii="Times New Roman" w:eastAsia="標楷體" w:hAnsi="Times New Roman" w:cs="Times New Roman"/>
          <w:sz w:val="32"/>
          <w:szCs w:val="32"/>
        </w:rPr>
        <w:t>13</w:t>
      </w:r>
      <w:r>
        <w:rPr>
          <w:rFonts w:ascii="Times New Roman" w:eastAsia="標楷體" w:hAnsi="Times New Roman" w:cs="Times New Roman" w:hint="eastAsia"/>
          <w:sz w:val="32"/>
          <w:szCs w:val="32"/>
        </w:rPr>
        <w:t>萬就業人口；另為佈局重要數位等建設，政府於</w:t>
      </w:r>
      <w:r>
        <w:rPr>
          <w:rFonts w:ascii="Times New Roman" w:eastAsia="標楷體" w:hAnsi="Times New Roman" w:cs="Times New Roman"/>
          <w:sz w:val="32"/>
          <w:szCs w:val="32"/>
        </w:rPr>
        <w:t>2016</w:t>
      </w:r>
      <w:r>
        <w:rPr>
          <w:rFonts w:ascii="Times New Roman" w:eastAsia="標楷體" w:hAnsi="Times New Roman" w:cs="Times New Roman" w:hint="eastAsia"/>
          <w:sz w:val="32"/>
          <w:szCs w:val="32"/>
        </w:rPr>
        <w:t>年啟動前瞻基礎建設計畫，預計於</w:t>
      </w:r>
      <w:r>
        <w:rPr>
          <w:rFonts w:ascii="Times New Roman" w:eastAsia="標楷體" w:hAnsi="Times New Roman" w:cs="Times New Roman"/>
          <w:sz w:val="32"/>
          <w:szCs w:val="32"/>
        </w:rPr>
        <w:t>8</w:t>
      </w:r>
      <w:r>
        <w:rPr>
          <w:rFonts w:ascii="Times New Roman" w:eastAsia="標楷體" w:hAnsi="Times New Roman" w:cs="Times New Roman" w:hint="eastAsia"/>
          <w:sz w:val="32"/>
          <w:szCs w:val="32"/>
        </w:rPr>
        <w:t>年投資</w:t>
      </w:r>
      <w:r>
        <w:rPr>
          <w:rFonts w:ascii="Times New Roman" w:eastAsia="標楷體" w:hAnsi="Times New Roman" w:cs="Times New Roman"/>
          <w:sz w:val="32"/>
          <w:szCs w:val="32"/>
        </w:rPr>
        <w:t>289</w:t>
      </w:r>
      <w:r>
        <w:rPr>
          <w:rFonts w:ascii="Times New Roman" w:eastAsia="標楷體" w:hAnsi="Times New Roman" w:cs="Times New Roman" w:hint="eastAsia"/>
          <w:sz w:val="32"/>
          <w:szCs w:val="32"/>
        </w:rPr>
        <w:t>億美元。從</w:t>
      </w:r>
      <w:r>
        <w:rPr>
          <w:rFonts w:ascii="Times New Roman" w:eastAsia="標楷體" w:hAnsi="Times New Roman" w:cs="Times New Roman"/>
          <w:sz w:val="32"/>
          <w:szCs w:val="32"/>
        </w:rPr>
        <w:t>2016</w:t>
      </w:r>
      <w:r>
        <w:rPr>
          <w:rFonts w:ascii="Times New Roman" w:eastAsia="標楷體" w:hAnsi="Times New Roman" w:cs="Times New Roman" w:hint="eastAsia"/>
          <w:sz w:val="32"/>
          <w:szCs w:val="32"/>
        </w:rPr>
        <w:t>年迄今的台灣經濟成長率、平均每人</w:t>
      </w:r>
      <w:r>
        <w:rPr>
          <w:rFonts w:ascii="Times New Roman" w:eastAsia="標楷體" w:hAnsi="Times New Roman" w:cs="Times New Roman"/>
          <w:sz w:val="32"/>
          <w:szCs w:val="32"/>
        </w:rPr>
        <w:t>GDP</w:t>
      </w:r>
      <w:r>
        <w:rPr>
          <w:rFonts w:ascii="Times New Roman" w:eastAsia="標楷體" w:hAnsi="Times New Roman" w:cs="Times New Roman" w:hint="eastAsia"/>
          <w:sz w:val="32"/>
          <w:szCs w:val="32"/>
        </w:rPr>
        <w:t>、投資率及股市變化等數據變化來看，可見在政策推動及政府與企業攜手努力之下，台灣經濟成長動能已產生結構性</w:t>
      </w:r>
      <w:r w:rsidR="00A24571">
        <w:rPr>
          <w:rFonts w:ascii="Times New Roman" w:eastAsia="標楷體" w:hAnsi="Times New Roman" w:cs="Times New Roman" w:hint="eastAsia"/>
          <w:sz w:val="32"/>
          <w:szCs w:val="32"/>
        </w:rPr>
        <w:t>翻轉</w:t>
      </w:r>
      <w:r>
        <w:rPr>
          <w:rFonts w:ascii="Times New Roman" w:eastAsia="標楷體" w:hAnsi="Times New Roman" w:cs="Times New Roman" w:hint="eastAsia"/>
          <w:sz w:val="32"/>
          <w:szCs w:val="32"/>
        </w:rPr>
        <w:t>。龔主委說明，台灣在國際變局下展現強大韌性，是少數於疫情下仍保持正數經濟成長率的國家，且彌補了全球供應鏈斷鏈之問題，對世界做出貢獻。</w:t>
      </w:r>
    </w:p>
    <w:p w14:paraId="628B1C09" w14:textId="77777777" w:rsidR="0095370F" w:rsidRDefault="0095370F" w:rsidP="00AE3AA7">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114651E8" w14:textId="379BC73F" w:rsidR="00087253" w:rsidRDefault="00087253" w:rsidP="007A797D">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龔主委續提及，全世界仍將持續面臨美中貿易戰、俄烏戰爭、氣候變遷等挑戰，都將對台灣及其他國家產生衝擊，</w:t>
      </w:r>
      <w:r w:rsidR="006167D5">
        <w:rPr>
          <w:rFonts w:ascii="Times New Roman" w:eastAsia="標楷體" w:hAnsi="Times New Roman" w:cs="Times New Roman" w:hint="eastAsia"/>
          <w:sz w:val="32"/>
          <w:szCs w:val="32"/>
        </w:rPr>
        <w:t>全世界也面臨</w:t>
      </w:r>
      <w:r>
        <w:rPr>
          <w:rFonts w:ascii="Times New Roman" w:eastAsia="標楷體" w:hAnsi="Times New Roman" w:cs="Times New Roman" w:hint="eastAsia"/>
          <w:sz w:val="32"/>
          <w:szCs w:val="32"/>
        </w:rPr>
        <w:t>三大重要議題：供應鏈重組、數位轉型及淨零碳排。在供應鏈重組方面，因台灣廠商在半導體、網路通訊</w:t>
      </w:r>
      <w:r w:rsidR="00D62875">
        <w:rPr>
          <w:rFonts w:ascii="Times New Roman" w:eastAsia="標楷體" w:hAnsi="Times New Roman" w:cs="Times New Roman" w:hint="eastAsia"/>
          <w:sz w:val="32"/>
          <w:szCs w:val="32"/>
        </w:rPr>
        <w:t>、</w:t>
      </w:r>
      <w:r w:rsidR="00D62875">
        <w:rPr>
          <w:rFonts w:ascii="Times New Roman" w:eastAsia="標楷體" w:hAnsi="Times New Roman" w:cs="Times New Roman"/>
          <w:sz w:val="32"/>
          <w:szCs w:val="32"/>
        </w:rPr>
        <w:t>ICT</w:t>
      </w:r>
      <w:r>
        <w:rPr>
          <w:rFonts w:ascii="Times New Roman" w:eastAsia="標楷體" w:hAnsi="Times New Roman" w:cs="Times New Roman" w:hint="eastAsia"/>
          <w:sz w:val="32"/>
          <w:szCs w:val="32"/>
        </w:rPr>
        <w:t>等科技產業市占率居全球領先，台商供應鏈遷移至何處將對世界造成關鍵影響，藉由將最先進製程留在台灣、成熟製程於全球佈局之策略，台灣將擴大經濟能量，且透過與其他國家於技術面、人才面及資金面之往來合作，與全球創造可信賴之連結</w:t>
      </w:r>
      <w:r w:rsidR="007A797D">
        <w:rPr>
          <w:rFonts w:ascii="Times New Roman" w:eastAsia="標楷體" w:hAnsi="Times New Roman" w:cs="Times New Roman" w:hint="eastAsia"/>
          <w:sz w:val="32"/>
          <w:szCs w:val="32"/>
        </w:rPr>
        <w:t>。</w:t>
      </w:r>
      <w:r w:rsidR="006167D5">
        <w:rPr>
          <w:rFonts w:ascii="Times New Roman" w:eastAsia="標楷體" w:hAnsi="Times New Roman" w:cs="Times New Roman" w:hint="eastAsia"/>
          <w:sz w:val="32"/>
          <w:szCs w:val="32"/>
        </w:rPr>
        <w:t>至於</w:t>
      </w:r>
      <w:r>
        <w:rPr>
          <w:rFonts w:ascii="Times New Roman" w:eastAsia="標楷體" w:hAnsi="Times New Roman" w:cs="Times New Roman" w:hint="eastAsia"/>
          <w:sz w:val="32"/>
          <w:szCs w:val="32"/>
        </w:rPr>
        <w:t>在數位轉型，</w:t>
      </w:r>
      <w:r w:rsidR="006167D5">
        <w:rPr>
          <w:rFonts w:ascii="Times New Roman" w:eastAsia="標楷體" w:hAnsi="Times New Roman" w:cs="Times New Roman" w:hint="eastAsia"/>
          <w:sz w:val="32"/>
          <w:szCs w:val="32"/>
        </w:rPr>
        <w:t>則</w:t>
      </w:r>
      <w:r>
        <w:rPr>
          <w:rFonts w:ascii="Times New Roman" w:eastAsia="標楷體" w:hAnsi="Times New Roman" w:cs="Times New Roman" w:hint="eastAsia"/>
          <w:sz w:val="32"/>
          <w:szCs w:val="32"/>
        </w:rPr>
        <w:t>有三大關鍵</w:t>
      </w:r>
      <w:r w:rsidR="00C22E2C">
        <w:rPr>
          <w:rFonts w:ascii="Times New Roman" w:eastAsia="標楷體" w:hAnsi="Times New Roman" w:cs="Times New Roman" w:hint="eastAsia"/>
          <w:sz w:val="32"/>
          <w:szCs w:val="32"/>
        </w:rPr>
        <w:t>核心</w:t>
      </w:r>
      <w:r w:rsidR="006167D5">
        <w:rPr>
          <w:rFonts w:ascii="Times New Roman" w:eastAsia="標楷體" w:hAnsi="Times New Roman" w:cs="Times New Roman" w:hint="eastAsia"/>
          <w:sz w:val="32"/>
          <w:szCs w:val="32"/>
        </w:rPr>
        <w:t>：</w:t>
      </w:r>
      <w:r>
        <w:rPr>
          <w:rFonts w:ascii="Times New Roman" w:eastAsia="標楷體" w:hAnsi="Times New Roman" w:cs="Times New Roman" w:hint="eastAsia"/>
          <w:sz w:val="32"/>
          <w:szCs w:val="32"/>
        </w:rPr>
        <w:t>半導體、</w:t>
      </w:r>
      <w:proofErr w:type="spellStart"/>
      <w:r>
        <w:rPr>
          <w:rFonts w:ascii="Times New Roman" w:eastAsia="標楷體" w:hAnsi="Times New Roman" w:cs="Times New Roman"/>
          <w:sz w:val="32"/>
          <w:szCs w:val="32"/>
        </w:rPr>
        <w:t>AI</w:t>
      </w:r>
      <w:r w:rsidR="006167D5">
        <w:rPr>
          <w:rFonts w:ascii="Times New Roman" w:eastAsia="標楷體" w:hAnsi="Times New Roman" w:cs="Times New Roman"/>
          <w:sz w:val="32"/>
          <w:szCs w:val="32"/>
        </w:rPr>
        <w:t>oT</w:t>
      </w:r>
      <w:proofErr w:type="spellEnd"/>
      <w:r>
        <w:rPr>
          <w:rFonts w:ascii="Times New Roman" w:eastAsia="標楷體" w:hAnsi="Times New Roman" w:cs="Times New Roman" w:hint="eastAsia"/>
          <w:sz w:val="32"/>
          <w:szCs w:val="32"/>
        </w:rPr>
        <w:t>、</w:t>
      </w:r>
      <w:r>
        <w:rPr>
          <w:rFonts w:ascii="Times New Roman" w:eastAsia="標楷體" w:hAnsi="Times New Roman" w:cs="Times New Roman"/>
          <w:sz w:val="32"/>
          <w:szCs w:val="32"/>
        </w:rPr>
        <w:t>5G</w:t>
      </w:r>
      <w:r>
        <w:rPr>
          <w:rFonts w:ascii="Times New Roman" w:eastAsia="標楷體" w:hAnsi="Times New Roman" w:cs="Times New Roman" w:hint="eastAsia"/>
          <w:sz w:val="32"/>
          <w:szCs w:val="32"/>
        </w:rPr>
        <w:t>，藉此強化</w:t>
      </w:r>
      <w:proofErr w:type="spellStart"/>
      <w:r>
        <w:rPr>
          <w:rFonts w:ascii="Times New Roman" w:eastAsia="標楷體" w:hAnsi="Times New Roman" w:cs="Times New Roman"/>
          <w:sz w:val="32"/>
          <w:szCs w:val="32"/>
        </w:rPr>
        <w:t>AIoT</w:t>
      </w:r>
      <w:proofErr w:type="spellEnd"/>
      <w:r>
        <w:rPr>
          <w:rFonts w:ascii="Times New Roman" w:eastAsia="標楷體" w:hAnsi="Times New Roman" w:cs="Times New Roman" w:hint="eastAsia"/>
          <w:sz w:val="32"/>
          <w:szCs w:val="32"/>
        </w:rPr>
        <w:t>應用與發展，如智慧醫療、智慧製造、智慧城市等；在淨零碳排方面，台灣已於今年</w:t>
      </w:r>
      <w:r>
        <w:rPr>
          <w:rFonts w:ascii="Times New Roman" w:eastAsia="標楷體" w:hAnsi="Times New Roman" w:cs="Times New Roman"/>
          <w:sz w:val="32"/>
          <w:szCs w:val="32"/>
        </w:rPr>
        <w:t>3</w:t>
      </w:r>
      <w:r>
        <w:rPr>
          <w:rFonts w:ascii="Times New Roman" w:eastAsia="標楷體" w:hAnsi="Times New Roman" w:cs="Times New Roman" w:hint="eastAsia"/>
          <w:sz w:val="32"/>
          <w:szCs w:val="32"/>
        </w:rPr>
        <w:t>月公布路徑圖並修法，政府將投入預算約</w:t>
      </w:r>
      <w:r>
        <w:rPr>
          <w:rFonts w:ascii="Times New Roman" w:eastAsia="標楷體" w:hAnsi="Times New Roman" w:cs="Times New Roman"/>
          <w:sz w:val="32"/>
          <w:szCs w:val="32"/>
        </w:rPr>
        <w:t>310</w:t>
      </w:r>
      <w:r>
        <w:rPr>
          <w:rFonts w:ascii="Times New Roman" w:eastAsia="標楷體" w:hAnsi="Times New Roman" w:cs="Times New Roman" w:hint="eastAsia"/>
          <w:sz w:val="32"/>
          <w:szCs w:val="32"/>
        </w:rPr>
        <w:t>億美元，預計帶動民間投資約</w:t>
      </w:r>
      <w:r w:rsidRPr="0095370F">
        <w:rPr>
          <w:rFonts w:ascii="Times New Roman" w:eastAsia="標楷體" w:hAnsi="Times New Roman" w:cs="Times New Roman" w:hint="eastAsia"/>
          <w:sz w:val="32"/>
          <w:szCs w:val="32"/>
        </w:rPr>
        <w:t>1</w:t>
      </w:r>
      <w:r w:rsidR="00C22E2C" w:rsidRPr="0095370F">
        <w:rPr>
          <w:rFonts w:ascii="Times New Roman" w:eastAsia="標楷體" w:hAnsi="Times New Roman" w:cs="Times New Roman"/>
          <w:sz w:val="32"/>
          <w:szCs w:val="32"/>
        </w:rPr>
        <w:t>,</w:t>
      </w:r>
      <w:r w:rsidRPr="0095370F">
        <w:rPr>
          <w:rFonts w:ascii="Times New Roman" w:eastAsia="標楷體" w:hAnsi="Times New Roman" w:cs="Times New Roman" w:hint="eastAsia"/>
          <w:sz w:val="32"/>
          <w:szCs w:val="32"/>
        </w:rPr>
        <w:t>400</w:t>
      </w:r>
      <w:r>
        <w:rPr>
          <w:rFonts w:ascii="Times New Roman" w:eastAsia="標楷體" w:hAnsi="Times New Roman" w:cs="Times New Roman" w:hint="eastAsia"/>
          <w:sz w:val="32"/>
          <w:szCs w:val="32"/>
        </w:rPr>
        <w:t>億美元，能源依存度下降至</w:t>
      </w:r>
      <w:r w:rsidRPr="0095370F">
        <w:rPr>
          <w:rFonts w:ascii="Times New Roman" w:eastAsia="標楷體" w:hAnsi="Times New Roman" w:cs="Times New Roman" w:hint="eastAsia"/>
          <w:sz w:val="32"/>
          <w:szCs w:val="32"/>
        </w:rPr>
        <w:t>50</w:t>
      </w:r>
      <w:r>
        <w:rPr>
          <w:rFonts w:ascii="Times New Roman" w:eastAsia="標楷體" w:hAnsi="Times New Roman" w:cs="Times New Roman"/>
          <w:sz w:val="32"/>
          <w:szCs w:val="32"/>
        </w:rPr>
        <w:t>%</w:t>
      </w:r>
      <w:r>
        <w:rPr>
          <w:rFonts w:ascii="Times New Roman" w:eastAsia="標楷體" w:hAnsi="Times New Roman" w:cs="Times New Roman" w:hint="eastAsia"/>
          <w:sz w:val="32"/>
          <w:szCs w:val="32"/>
        </w:rPr>
        <w:t>以下，且至</w:t>
      </w:r>
      <w:r>
        <w:rPr>
          <w:rFonts w:ascii="Times New Roman" w:eastAsia="標楷體" w:hAnsi="Times New Roman" w:cs="Times New Roman"/>
          <w:sz w:val="32"/>
          <w:szCs w:val="32"/>
        </w:rPr>
        <w:t>20</w:t>
      </w:r>
      <w:r w:rsidR="00C22E2C">
        <w:rPr>
          <w:rFonts w:ascii="Times New Roman" w:eastAsia="標楷體" w:hAnsi="Times New Roman" w:cs="Times New Roman"/>
          <w:sz w:val="32"/>
          <w:szCs w:val="32"/>
        </w:rPr>
        <w:t>3</w:t>
      </w:r>
      <w:r>
        <w:rPr>
          <w:rFonts w:ascii="Times New Roman" w:eastAsia="標楷體" w:hAnsi="Times New Roman" w:cs="Times New Roman"/>
          <w:sz w:val="32"/>
          <w:szCs w:val="32"/>
        </w:rPr>
        <w:t>0</w:t>
      </w:r>
      <w:r>
        <w:rPr>
          <w:rFonts w:ascii="Times New Roman" w:eastAsia="標楷體" w:hAnsi="Times New Roman" w:cs="Times New Roman" w:hint="eastAsia"/>
          <w:sz w:val="32"/>
          <w:szCs w:val="32"/>
        </w:rPr>
        <w:t>年預計將減少空污約三成。</w:t>
      </w:r>
    </w:p>
    <w:p w14:paraId="6E37835E" w14:textId="77777777" w:rsidR="0095370F" w:rsidRDefault="0095370F" w:rsidP="007A797D">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51C0EF52" w14:textId="62B791ED" w:rsidR="00087253" w:rsidRDefault="00087253" w:rsidP="00087253">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龔主委續表示，台美從</w:t>
      </w:r>
      <w:r>
        <w:rPr>
          <w:rFonts w:ascii="Times New Roman" w:eastAsia="標楷體" w:hAnsi="Times New Roman" w:cs="Times New Roman"/>
          <w:sz w:val="32"/>
          <w:szCs w:val="32"/>
        </w:rPr>
        <w:t>1970</w:t>
      </w:r>
      <w:r>
        <w:rPr>
          <w:rFonts w:ascii="Times New Roman" w:eastAsia="標楷體" w:hAnsi="Times New Roman" w:cs="Times New Roman" w:hint="eastAsia"/>
          <w:sz w:val="32"/>
          <w:szCs w:val="32"/>
        </w:rPr>
        <w:t>年就開始合作，</w:t>
      </w:r>
      <w:r>
        <w:rPr>
          <w:rFonts w:ascii="Times New Roman" w:eastAsia="標楷體" w:hAnsi="Times New Roman" w:cs="Times New Roman"/>
          <w:sz w:val="32"/>
          <w:szCs w:val="32"/>
        </w:rPr>
        <w:t>2015</w:t>
      </w:r>
      <w:r>
        <w:rPr>
          <w:rFonts w:ascii="Times New Roman" w:eastAsia="標楷體" w:hAnsi="Times New Roman" w:cs="Times New Roman" w:hint="eastAsia"/>
          <w:sz w:val="32"/>
          <w:szCs w:val="32"/>
        </w:rPr>
        <w:t>年後因物聯網、</w:t>
      </w:r>
      <w:r>
        <w:rPr>
          <w:rFonts w:ascii="Times New Roman" w:eastAsia="標楷體" w:hAnsi="Times New Roman" w:cs="Times New Roman"/>
          <w:sz w:val="32"/>
          <w:szCs w:val="32"/>
        </w:rPr>
        <w:t>AI</w:t>
      </w:r>
      <w:r>
        <w:rPr>
          <w:rFonts w:ascii="Times New Roman" w:eastAsia="標楷體" w:hAnsi="Times New Roman" w:cs="Times New Roman" w:hint="eastAsia"/>
          <w:sz w:val="32"/>
          <w:szCs w:val="32"/>
        </w:rPr>
        <w:t>、通訊</w:t>
      </w:r>
      <w:r>
        <w:rPr>
          <w:rFonts w:ascii="Times New Roman" w:eastAsia="標楷體" w:hAnsi="Times New Roman" w:cs="Times New Roman"/>
          <w:sz w:val="32"/>
          <w:szCs w:val="32"/>
        </w:rPr>
        <w:t>5G</w:t>
      </w:r>
      <w:r>
        <w:rPr>
          <w:rFonts w:ascii="Times New Roman" w:eastAsia="標楷體" w:hAnsi="Times New Roman" w:cs="Times New Roman" w:hint="eastAsia"/>
          <w:sz w:val="32"/>
          <w:szCs w:val="32"/>
        </w:rPr>
        <w:t>及半導體之發展，台美合作再度升溫，從台灣企業踴躍參與</w:t>
      </w:r>
      <w:r>
        <w:rPr>
          <w:rFonts w:ascii="Times New Roman" w:eastAsia="標楷體" w:hAnsi="Times New Roman" w:cs="Times New Roman"/>
          <w:sz w:val="32"/>
          <w:szCs w:val="32"/>
        </w:rPr>
        <w:t>Select USA</w:t>
      </w:r>
      <w:r>
        <w:rPr>
          <w:rFonts w:ascii="Times New Roman" w:eastAsia="標楷體" w:hAnsi="Times New Roman" w:cs="Times New Roman" w:hint="eastAsia"/>
          <w:sz w:val="32"/>
          <w:szCs w:val="32"/>
        </w:rPr>
        <w:t>、經貿談判代表辦公室</w:t>
      </w:r>
      <w:r>
        <w:rPr>
          <w:rFonts w:ascii="Times New Roman" w:eastAsia="標楷體" w:hAnsi="Times New Roman" w:cs="Times New Roman"/>
          <w:sz w:val="32"/>
          <w:szCs w:val="32"/>
        </w:rPr>
        <w:t>(OTN)</w:t>
      </w:r>
      <w:r>
        <w:rPr>
          <w:rFonts w:ascii="Times New Roman" w:eastAsia="標楷體" w:hAnsi="Times New Roman" w:cs="Times New Roman" w:hint="eastAsia"/>
          <w:sz w:val="32"/>
          <w:szCs w:val="32"/>
        </w:rPr>
        <w:t>鄧振中政委與美國貿易代表署</w:t>
      </w:r>
      <w:r>
        <w:rPr>
          <w:rFonts w:ascii="Times New Roman" w:eastAsia="標楷體" w:hAnsi="Times New Roman" w:cs="Times New Roman"/>
          <w:sz w:val="32"/>
          <w:szCs w:val="32"/>
        </w:rPr>
        <w:t>(USTR)</w:t>
      </w:r>
      <w:r w:rsidR="006167D5">
        <w:rPr>
          <w:rFonts w:ascii="Times New Roman" w:eastAsia="標楷體" w:hAnsi="Times New Roman" w:cs="Times New Roman" w:hint="eastAsia"/>
          <w:sz w:val="32"/>
          <w:szCs w:val="32"/>
        </w:rPr>
        <w:t>會談</w:t>
      </w:r>
      <w:r>
        <w:rPr>
          <w:rFonts w:ascii="Times New Roman" w:eastAsia="標楷體" w:hAnsi="Times New Roman" w:cs="Times New Roman" w:hint="eastAsia"/>
          <w:sz w:val="32"/>
          <w:szCs w:val="32"/>
        </w:rPr>
        <w:t>之</w:t>
      </w:r>
      <w:r>
        <w:rPr>
          <w:rFonts w:ascii="Times New Roman" w:eastAsia="標楷體" w:hAnsi="Times New Roman" w:cs="Times New Roman"/>
          <w:sz w:val="32"/>
          <w:szCs w:val="32"/>
        </w:rPr>
        <w:t>21</w:t>
      </w:r>
      <w:r>
        <w:rPr>
          <w:rFonts w:ascii="Times New Roman" w:eastAsia="標楷體" w:hAnsi="Times New Roman" w:cs="Times New Roman" w:hint="eastAsia"/>
          <w:sz w:val="32"/>
          <w:szCs w:val="32"/>
        </w:rPr>
        <w:t>世代貿易倡議，即反映出此時為台美關係幾十年來最好的時刻。國發會自今年美國政府發布之關鍵及新興科技清單中盤點出有四大面向可和台灣合作，包含半導體及微電子、通訊及網路科技、先進運算製造及人工智慧、太空科技發展等，今年台灣有</w:t>
      </w:r>
      <w:r>
        <w:rPr>
          <w:rFonts w:ascii="Times New Roman" w:eastAsia="標楷體" w:hAnsi="Times New Roman" w:cs="Times New Roman"/>
          <w:sz w:val="32"/>
          <w:szCs w:val="32"/>
        </w:rPr>
        <w:t>7</w:t>
      </w:r>
      <w:r>
        <w:rPr>
          <w:rFonts w:ascii="Times New Roman" w:eastAsia="標楷體" w:hAnsi="Times New Roman" w:cs="Times New Roman" w:hint="eastAsia"/>
          <w:sz w:val="32"/>
          <w:szCs w:val="32"/>
        </w:rPr>
        <w:t>個專業領域團參與</w:t>
      </w:r>
      <w:r>
        <w:rPr>
          <w:rFonts w:ascii="Times New Roman" w:eastAsia="標楷體" w:hAnsi="Times New Roman" w:cs="Times New Roman"/>
          <w:sz w:val="32"/>
          <w:szCs w:val="32"/>
        </w:rPr>
        <w:t>Select USA</w:t>
      </w:r>
      <w:r>
        <w:rPr>
          <w:rFonts w:ascii="Times New Roman" w:eastAsia="標楷體" w:hAnsi="Times New Roman" w:cs="Times New Roman" w:hint="eastAsia"/>
          <w:sz w:val="32"/>
          <w:szCs w:val="32"/>
        </w:rPr>
        <w:t>，已涵蓋前揭項目。因台美產業優勢具互補特性，未來於半導體、</w:t>
      </w:r>
      <w:proofErr w:type="spellStart"/>
      <w:r>
        <w:rPr>
          <w:rFonts w:ascii="Times New Roman" w:eastAsia="標楷體" w:hAnsi="Times New Roman" w:cs="Times New Roman"/>
          <w:sz w:val="32"/>
          <w:szCs w:val="32"/>
        </w:rPr>
        <w:t>AIoT</w:t>
      </w:r>
      <w:proofErr w:type="spellEnd"/>
      <w:r>
        <w:rPr>
          <w:rFonts w:ascii="Times New Roman" w:eastAsia="標楷體" w:hAnsi="Times New Roman" w:cs="Times New Roman" w:hint="eastAsia"/>
          <w:sz w:val="32"/>
          <w:szCs w:val="32"/>
        </w:rPr>
        <w:t>及</w:t>
      </w:r>
      <w:r>
        <w:rPr>
          <w:rFonts w:ascii="Times New Roman" w:eastAsia="標楷體" w:hAnsi="Times New Roman" w:cs="Times New Roman"/>
          <w:sz w:val="32"/>
          <w:szCs w:val="32"/>
        </w:rPr>
        <w:t>5G/B5G</w:t>
      </w:r>
      <w:r>
        <w:rPr>
          <w:rFonts w:ascii="Times New Roman" w:eastAsia="標楷體" w:hAnsi="Times New Roman" w:cs="Times New Roman" w:hint="eastAsia"/>
          <w:sz w:val="32"/>
          <w:szCs w:val="32"/>
        </w:rPr>
        <w:t>等數位轉型將有更大合作機會，透過擴大雙向投資，完善雙方產業生態系及供應鏈，並可共組產業聯盟赴第三地拓展市場，切入新興應用。</w:t>
      </w:r>
    </w:p>
    <w:p w14:paraId="376616C7" w14:textId="77777777" w:rsidR="0095370F" w:rsidRDefault="0095370F" w:rsidP="00087253">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5AECE6E4" w14:textId="6284966D" w:rsidR="00087253" w:rsidRDefault="00087253" w:rsidP="00087253">
      <w:pPr>
        <w:suppressAutoHyphens/>
        <w:snapToGrid w:val="0"/>
        <w:spacing w:beforeLines="50" w:before="180" w:line="480" w:lineRule="exact"/>
        <w:ind w:firstLineChars="221" w:firstLine="707"/>
        <w:jc w:val="both"/>
        <w:rPr>
          <w:rFonts w:ascii="Times New Roman" w:eastAsia="標楷體" w:hAnsi="Times New Roman" w:cs="Times New Roman"/>
          <w:kern w:val="0"/>
          <w:sz w:val="32"/>
          <w:szCs w:val="32"/>
        </w:rPr>
      </w:pPr>
      <w:r>
        <w:rPr>
          <w:rFonts w:ascii="Times New Roman" w:eastAsia="標楷體" w:hAnsi="Times New Roman" w:cs="Times New Roman" w:hint="eastAsia"/>
          <w:kern w:val="0"/>
          <w:sz w:val="32"/>
          <w:szCs w:val="32"/>
        </w:rPr>
        <w:lastRenderedPageBreak/>
        <w:t>龔主委在演講最後特別強調，台灣是美國最重要的合作夥伴，台美合作不僅可創造雙方的商機，對全世界也有重要的責任，因台灣及美國在數位轉型領域皆為領先者，若雙方合作</w:t>
      </w:r>
      <w:r w:rsidR="00C347A4">
        <w:rPr>
          <w:rFonts w:ascii="Times New Roman" w:eastAsia="標楷體" w:hAnsi="Times New Roman" w:cs="Times New Roman" w:hint="eastAsia"/>
          <w:kern w:val="0"/>
          <w:sz w:val="32"/>
          <w:szCs w:val="32"/>
        </w:rPr>
        <w:t>延</w:t>
      </w:r>
      <w:r>
        <w:rPr>
          <w:rFonts w:ascii="Times New Roman" w:eastAsia="標楷體" w:hAnsi="Times New Roman" w:cs="Times New Roman" w:hint="eastAsia"/>
          <w:kern w:val="0"/>
          <w:sz w:val="32"/>
          <w:szCs w:val="32"/>
        </w:rPr>
        <w:t>緩，對全球的數位轉型進程即是延宕，故台美將攜手突破可能障礙，為全世界作出貢獻。</w:t>
      </w:r>
    </w:p>
    <w:p w14:paraId="138BAE0A" w14:textId="77777777" w:rsidR="0095370F" w:rsidRDefault="0095370F" w:rsidP="00087253">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6657C23B" w14:textId="70A07252" w:rsidR="00396737" w:rsidRDefault="00396737" w:rsidP="00B57C18">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396737">
        <w:rPr>
          <w:rFonts w:ascii="Times New Roman" w:eastAsia="標楷體" w:hAnsi="Times New Roman" w:cs="Times New Roman" w:hint="eastAsia"/>
          <w:sz w:val="32"/>
          <w:szCs w:val="32"/>
        </w:rPr>
        <w:t>龔主委</w:t>
      </w:r>
      <w:r>
        <w:rPr>
          <w:rFonts w:ascii="Times New Roman" w:eastAsia="標楷體" w:hAnsi="Times New Roman" w:cs="Times New Roman" w:hint="eastAsia"/>
          <w:sz w:val="32"/>
          <w:szCs w:val="32"/>
        </w:rPr>
        <w:t>並於</w:t>
      </w:r>
      <w:r w:rsidRPr="00DA7BFF">
        <w:rPr>
          <w:rFonts w:ascii="Times New Roman" w:eastAsia="標楷體" w:hAnsi="Times New Roman" w:cs="Times New Roman" w:hint="eastAsia"/>
          <w:sz w:val="32"/>
          <w:szCs w:val="32"/>
        </w:rPr>
        <w:t>同日下午</w:t>
      </w:r>
      <w:r>
        <w:rPr>
          <w:rFonts w:ascii="Times New Roman" w:eastAsia="標楷體" w:hAnsi="Times New Roman" w:cs="Times New Roman" w:hint="eastAsia"/>
          <w:sz w:val="32"/>
          <w:szCs w:val="32"/>
        </w:rPr>
        <w:t>出席華府著名智庫</w:t>
      </w:r>
      <w:r>
        <w:rPr>
          <w:rFonts w:ascii="Times New Roman" w:eastAsia="標楷體" w:hAnsi="Times New Roman" w:cs="Times New Roman" w:hint="eastAsia"/>
          <w:sz w:val="32"/>
          <w:szCs w:val="32"/>
        </w:rPr>
        <w:t>G</w:t>
      </w:r>
      <w:r>
        <w:rPr>
          <w:rFonts w:ascii="Times New Roman" w:eastAsia="標楷體" w:hAnsi="Times New Roman" w:cs="Times New Roman"/>
          <w:sz w:val="32"/>
          <w:szCs w:val="32"/>
        </w:rPr>
        <w:t>MF</w:t>
      </w:r>
      <w:r>
        <w:rPr>
          <w:rFonts w:ascii="Times New Roman" w:eastAsia="標楷體" w:hAnsi="Times New Roman" w:cs="Times New Roman" w:hint="eastAsia"/>
          <w:sz w:val="32"/>
          <w:szCs w:val="32"/>
        </w:rPr>
        <w:t>閉門座談會，由</w:t>
      </w:r>
      <w:r>
        <w:rPr>
          <w:rFonts w:ascii="Times New Roman" w:eastAsia="標楷體" w:hAnsi="Times New Roman" w:cs="Times New Roman" w:hint="eastAsia"/>
          <w:sz w:val="32"/>
          <w:szCs w:val="32"/>
        </w:rPr>
        <w:t>G</w:t>
      </w:r>
      <w:r>
        <w:rPr>
          <w:rFonts w:ascii="Times New Roman" w:eastAsia="標楷體" w:hAnsi="Times New Roman" w:cs="Times New Roman"/>
          <w:sz w:val="32"/>
          <w:szCs w:val="32"/>
        </w:rPr>
        <w:t>MF</w:t>
      </w:r>
      <w:r w:rsidRPr="00396737">
        <w:rPr>
          <w:rFonts w:ascii="Times New Roman" w:eastAsia="標楷體" w:hAnsi="Times New Roman" w:cs="Times New Roman" w:hint="eastAsia"/>
          <w:sz w:val="32"/>
          <w:szCs w:val="32"/>
        </w:rPr>
        <w:t>葛來儀</w:t>
      </w:r>
      <w:r>
        <w:rPr>
          <w:rFonts w:ascii="Times New Roman" w:eastAsia="標楷體" w:hAnsi="Times New Roman" w:cs="Times New Roman" w:hint="eastAsia"/>
          <w:sz w:val="32"/>
          <w:szCs w:val="32"/>
        </w:rPr>
        <w:t>(</w:t>
      </w:r>
      <w:r w:rsidRPr="00396737">
        <w:rPr>
          <w:rFonts w:ascii="Times New Roman" w:eastAsia="標楷體" w:hAnsi="Times New Roman" w:cs="Times New Roman"/>
          <w:sz w:val="32"/>
          <w:szCs w:val="32"/>
        </w:rPr>
        <w:t>Bonnie S. Glaser</w:t>
      </w:r>
      <w:r>
        <w:rPr>
          <w:rFonts w:ascii="Times New Roman" w:eastAsia="標楷體" w:hAnsi="Times New Roman" w:cs="Times New Roman" w:hint="eastAsia"/>
          <w:sz w:val="32"/>
          <w:szCs w:val="32"/>
        </w:rPr>
        <w:t>)</w:t>
      </w:r>
      <w:r w:rsidRPr="00396737">
        <w:rPr>
          <w:rFonts w:ascii="Times New Roman" w:eastAsia="標楷體" w:hAnsi="Times New Roman" w:cs="Times New Roman" w:hint="eastAsia"/>
          <w:sz w:val="32"/>
          <w:szCs w:val="32"/>
        </w:rPr>
        <w:t>亞洲計畫主任</w:t>
      </w:r>
      <w:r>
        <w:rPr>
          <w:rFonts w:ascii="Times New Roman" w:eastAsia="標楷體" w:hAnsi="Times New Roman" w:cs="Times New Roman" w:hint="eastAsia"/>
          <w:sz w:val="32"/>
          <w:szCs w:val="32"/>
        </w:rPr>
        <w:t>主持，</w:t>
      </w:r>
      <w:r w:rsidR="009213F0">
        <w:rPr>
          <w:rFonts w:ascii="Times New Roman" w:eastAsia="標楷體" w:hAnsi="Times New Roman" w:cs="Times New Roman" w:hint="eastAsia"/>
          <w:sz w:val="32"/>
          <w:szCs w:val="32"/>
        </w:rPr>
        <w:t>與會重要代表</w:t>
      </w:r>
      <w:r>
        <w:rPr>
          <w:rFonts w:ascii="Times New Roman" w:eastAsia="標楷體" w:hAnsi="Times New Roman" w:cs="Times New Roman" w:hint="eastAsia"/>
          <w:sz w:val="32"/>
          <w:szCs w:val="32"/>
        </w:rPr>
        <w:t>包括</w:t>
      </w:r>
      <w:r w:rsidRPr="00396737">
        <w:rPr>
          <w:rFonts w:ascii="Times New Roman" w:eastAsia="標楷體" w:hAnsi="Times New Roman" w:cs="Times New Roman" w:hint="eastAsia"/>
          <w:sz w:val="32"/>
          <w:szCs w:val="32"/>
        </w:rPr>
        <w:t>國務院次卿幕僚長</w:t>
      </w:r>
      <w:r w:rsidR="00DA7BFF">
        <w:rPr>
          <w:rFonts w:ascii="Times New Roman" w:eastAsia="標楷體" w:hAnsi="Times New Roman" w:cs="Times New Roman" w:hint="eastAsia"/>
          <w:sz w:val="32"/>
          <w:szCs w:val="32"/>
        </w:rPr>
        <w:t>等美國官員，</w:t>
      </w:r>
      <w:r w:rsidR="00B57C18" w:rsidRPr="00B57C18">
        <w:rPr>
          <w:rFonts w:ascii="Times New Roman" w:eastAsia="標楷體" w:hAnsi="Times New Roman" w:cs="Times New Roman" w:hint="eastAsia"/>
          <w:sz w:val="32"/>
          <w:szCs w:val="32"/>
        </w:rPr>
        <w:t>美國傳統基金會</w:t>
      </w:r>
      <w:r w:rsidR="00B57C18" w:rsidRPr="00B57C18">
        <w:rPr>
          <w:rFonts w:ascii="Times New Roman" w:eastAsia="標楷體" w:hAnsi="Times New Roman" w:cs="Times New Roman" w:hint="eastAsia"/>
          <w:sz w:val="32"/>
          <w:szCs w:val="32"/>
        </w:rPr>
        <w:t>(The Heritage Foundation)</w:t>
      </w:r>
      <w:r w:rsidR="00B57C18">
        <w:rPr>
          <w:rFonts w:ascii="Times New Roman" w:eastAsia="標楷體" w:hAnsi="Times New Roman" w:cs="Times New Roman" w:hint="eastAsia"/>
          <w:sz w:val="32"/>
          <w:szCs w:val="32"/>
        </w:rPr>
        <w:t>、</w:t>
      </w:r>
      <w:r w:rsidR="00B57C18" w:rsidRPr="00B57C18">
        <w:rPr>
          <w:rFonts w:ascii="Times New Roman" w:eastAsia="標楷體" w:hAnsi="Times New Roman" w:cs="Times New Roman" w:hint="eastAsia"/>
          <w:sz w:val="32"/>
          <w:szCs w:val="32"/>
        </w:rPr>
        <w:t>彼得森國際經濟研究所</w:t>
      </w:r>
      <w:r w:rsidR="00B57C18">
        <w:rPr>
          <w:rFonts w:ascii="Times New Roman" w:eastAsia="標楷體" w:hAnsi="Times New Roman" w:cs="Times New Roman" w:hint="eastAsia"/>
          <w:sz w:val="32"/>
          <w:szCs w:val="32"/>
        </w:rPr>
        <w:t>(</w:t>
      </w:r>
      <w:r w:rsidR="00B57C18" w:rsidRPr="00B57C18">
        <w:rPr>
          <w:rFonts w:ascii="Times New Roman" w:eastAsia="標楷體" w:hAnsi="Times New Roman" w:cs="Times New Roman"/>
          <w:sz w:val="32"/>
          <w:szCs w:val="32"/>
        </w:rPr>
        <w:t>Peterson Institute for International Economics</w:t>
      </w:r>
      <w:r w:rsidR="00B57C18">
        <w:rPr>
          <w:rFonts w:ascii="Times New Roman" w:eastAsia="標楷體" w:hAnsi="Times New Roman" w:cs="Times New Roman" w:hint="eastAsia"/>
          <w:sz w:val="32"/>
          <w:szCs w:val="32"/>
        </w:rPr>
        <w:t>)</w:t>
      </w:r>
      <w:r w:rsidR="00B57C18">
        <w:rPr>
          <w:rFonts w:ascii="Times New Roman" w:eastAsia="標楷體" w:hAnsi="Times New Roman" w:cs="Times New Roman" w:hint="eastAsia"/>
          <w:sz w:val="32"/>
          <w:szCs w:val="32"/>
        </w:rPr>
        <w:t>等智庫，以及澳洲、紐西蘭、芬蘭、</w:t>
      </w:r>
      <w:r w:rsidR="00B57C18" w:rsidRPr="00B57C18">
        <w:rPr>
          <w:rFonts w:ascii="Times New Roman" w:eastAsia="標楷體" w:hAnsi="Times New Roman" w:cs="Times New Roman" w:hint="eastAsia"/>
          <w:sz w:val="32"/>
          <w:szCs w:val="32"/>
        </w:rPr>
        <w:t>韓國、</w:t>
      </w:r>
      <w:r w:rsidR="00B57C18">
        <w:rPr>
          <w:rFonts w:ascii="Times New Roman" w:eastAsia="標楷體" w:hAnsi="Times New Roman" w:cs="Times New Roman" w:hint="eastAsia"/>
          <w:sz w:val="32"/>
          <w:szCs w:val="32"/>
        </w:rPr>
        <w:t>挪威等國</w:t>
      </w:r>
      <w:r w:rsidR="00DA7BFF">
        <w:rPr>
          <w:rFonts w:ascii="Times New Roman" w:eastAsia="標楷體" w:hAnsi="Times New Roman" w:cs="Times New Roman" w:hint="eastAsia"/>
          <w:sz w:val="32"/>
          <w:szCs w:val="32"/>
        </w:rPr>
        <w:t>駐美大使館</w:t>
      </w:r>
      <w:r w:rsidR="00B57C18" w:rsidRPr="00B57C18">
        <w:rPr>
          <w:rFonts w:ascii="Times New Roman" w:eastAsia="標楷體" w:hAnsi="Times New Roman" w:cs="Times New Roman" w:hint="eastAsia"/>
          <w:sz w:val="32"/>
          <w:szCs w:val="32"/>
        </w:rPr>
        <w:t>均派</w:t>
      </w:r>
      <w:r w:rsidR="009213F0">
        <w:rPr>
          <w:rFonts w:ascii="Times New Roman" w:eastAsia="標楷體" w:hAnsi="Times New Roman" w:cs="Times New Roman" w:hint="eastAsia"/>
          <w:sz w:val="32"/>
          <w:szCs w:val="32"/>
        </w:rPr>
        <w:t>員</w:t>
      </w:r>
      <w:r w:rsidR="00B57C18" w:rsidRPr="00B57C18">
        <w:rPr>
          <w:rFonts w:ascii="Times New Roman" w:eastAsia="標楷體" w:hAnsi="Times New Roman" w:cs="Times New Roman" w:hint="eastAsia"/>
          <w:sz w:val="32"/>
          <w:szCs w:val="32"/>
        </w:rPr>
        <w:t>與會。</w:t>
      </w:r>
    </w:p>
    <w:p w14:paraId="564EB8F0" w14:textId="77777777" w:rsidR="0095370F" w:rsidRDefault="0095370F" w:rsidP="00B57C18">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29483FB3" w14:textId="05C3DACC" w:rsidR="00220973" w:rsidRDefault="00220973"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會中</w:t>
      </w:r>
      <w:r w:rsidRPr="00220973">
        <w:rPr>
          <w:rFonts w:ascii="Times New Roman" w:eastAsia="標楷體" w:hAnsi="Times New Roman" w:cs="Times New Roman" w:hint="eastAsia"/>
          <w:sz w:val="32"/>
          <w:szCs w:val="32"/>
        </w:rPr>
        <w:t>美國國務院次卿幕僚長提到</w:t>
      </w:r>
      <w:r>
        <w:rPr>
          <w:rFonts w:ascii="Times New Roman" w:eastAsia="標楷體" w:hAnsi="Times New Roman" w:cs="Times New Roman" w:hint="eastAsia"/>
          <w:sz w:val="32"/>
          <w:szCs w:val="32"/>
        </w:rPr>
        <w:t>，</w:t>
      </w:r>
      <w:r w:rsidR="00DA7BFF">
        <w:rPr>
          <w:rFonts w:ascii="Times New Roman" w:eastAsia="標楷體" w:hAnsi="Times New Roman" w:cs="Times New Roman" w:hint="eastAsia"/>
          <w:sz w:val="32"/>
          <w:szCs w:val="32"/>
        </w:rPr>
        <w:t>目前</w:t>
      </w:r>
      <w:r w:rsidRPr="00220973">
        <w:rPr>
          <w:rFonts w:ascii="Times New Roman" w:eastAsia="標楷體" w:hAnsi="Times New Roman" w:cs="Times New Roman" w:hint="eastAsia"/>
          <w:sz w:val="32"/>
          <w:szCs w:val="32"/>
        </w:rPr>
        <w:t>台美關係良好，只有</w:t>
      </w:r>
      <w:r w:rsidRPr="00220973">
        <w:rPr>
          <w:rFonts w:ascii="Times New Roman" w:eastAsia="標楷體" w:hAnsi="Times New Roman" w:cs="Times New Roman" w:hint="eastAsia"/>
          <w:sz w:val="32"/>
          <w:szCs w:val="32"/>
        </w:rPr>
        <w:t>2,300</w:t>
      </w:r>
      <w:r w:rsidRPr="00220973">
        <w:rPr>
          <w:rFonts w:ascii="Times New Roman" w:eastAsia="標楷體" w:hAnsi="Times New Roman" w:cs="Times New Roman" w:hint="eastAsia"/>
          <w:sz w:val="32"/>
          <w:szCs w:val="32"/>
        </w:rPr>
        <w:t>萬人口的台灣經濟表現令人</w:t>
      </w:r>
      <w:r w:rsidR="0095370F">
        <w:rPr>
          <w:rFonts w:ascii="Times New Roman" w:eastAsia="標楷體" w:hAnsi="Times New Roman" w:cs="Times New Roman" w:hint="eastAsia"/>
          <w:sz w:val="32"/>
          <w:szCs w:val="32"/>
        </w:rPr>
        <w:t>驚豔</w:t>
      </w:r>
      <w:r>
        <w:rPr>
          <w:rFonts w:ascii="Times New Roman" w:eastAsia="標楷體" w:hAnsi="Times New Roman" w:cs="Times New Roman" w:hint="eastAsia"/>
          <w:sz w:val="32"/>
          <w:szCs w:val="32"/>
        </w:rPr>
        <w:t>，</w:t>
      </w:r>
      <w:r w:rsidRPr="00220973">
        <w:rPr>
          <w:rFonts w:ascii="Times New Roman" w:eastAsia="標楷體" w:hAnsi="Times New Roman" w:cs="Times New Roman" w:hint="eastAsia"/>
          <w:sz w:val="32"/>
          <w:szCs w:val="32"/>
        </w:rPr>
        <w:t>主要</w:t>
      </w:r>
      <w:r>
        <w:rPr>
          <w:rFonts w:ascii="Times New Roman" w:eastAsia="標楷體" w:hAnsi="Times New Roman" w:cs="Times New Roman" w:hint="eastAsia"/>
          <w:sz w:val="32"/>
          <w:szCs w:val="32"/>
        </w:rPr>
        <w:t>係由於</w:t>
      </w:r>
      <w:r w:rsidRPr="00220973">
        <w:rPr>
          <w:rFonts w:ascii="Times New Roman" w:eastAsia="標楷體" w:hAnsi="Times New Roman" w:cs="Times New Roman" w:hint="eastAsia"/>
          <w:sz w:val="32"/>
          <w:szCs w:val="32"/>
        </w:rPr>
        <w:t>台灣有出色的</w:t>
      </w:r>
      <w:r w:rsidR="0014091B">
        <w:rPr>
          <w:rFonts w:ascii="Times New Roman" w:eastAsia="標楷體" w:hAnsi="Times New Roman" w:cs="Times New Roman" w:hint="eastAsia"/>
          <w:sz w:val="32"/>
          <w:szCs w:val="32"/>
        </w:rPr>
        <w:t>企業</w:t>
      </w:r>
      <w:r w:rsidRPr="00220973">
        <w:rPr>
          <w:rFonts w:ascii="Times New Roman" w:eastAsia="標楷體" w:hAnsi="Times New Roman" w:cs="Times New Roman" w:hint="eastAsia"/>
          <w:sz w:val="32"/>
          <w:szCs w:val="32"/>
        </w:rPr>
        <w:t>、自由</w:t>
      </w:r>
      <w:r w:rsidR="0014091B">
        <w:rPr>
          <w:rFonts w:ascii="Times New Roman" w:eastAsia="標楷體" w:hAnsi="Times New Roman" w:cs="Times New Roman" w:hint="eastAsia"/>
          <w:sz w:val="32"/>
          <w:szCs w:val="32"/>
        </w:rPr>
        <w:t>的</w:t>
      </w:r>
      <w:r w:rsidRPr="00220973">
        <w:rPr>
          <w:rFonts w:ascii="Times New Roman" w:eastAsia="標楷體" w:hAnsi="Times New Roman" w:cs="Times New Roman" w:hint="eastAsia"/>
          <w:sz w:val="32"/>
          <w:szCs w:val="32"/>
        </w:rPr>
        <w:t>市場、創新</w:t>
      </w:r>
      <w:r>
        <w:rPr>
          <w:rFonts w:ascii="Times New Roman" w:eastAsia="標楷體" w:hAnsi="Times New Roman" w:cs="Times New Roman" w:hint="eastAsia"/>
          <w:sz w:val="32"/>
          <w:szCs w:val="32"/>
        </w:rPr>
        <w:t>及</w:t>
      </w:r>
      <w:r w:rsidRPr="00220973">
        <w:rPr>
          <w:rFonts w:ascii="Times New Roman" w:eastAsia="標楷體" w:hAnsi="Times New Roman" w:cs="Times New Roman" w:hint="eastAsia"/>
          <w:sz w:val="32"/>
          <w:szCs w:val="32"/>
        </w:rPr>
        <w:t>以法治為基礎</w:t>
      </w:r>
      <w:r>
        <w:rPr>
          <w:rFonts w:ascii="Times New Roman" w:eastAsia="標楷體" w:hAnsi="Times New Roman" w:cs="Times New Roman" w:hint="eastAsia"/>
          <w:sz w:val="32"/>
          <w:szCs w:val="32"/>
        </w:rPr>
        <w:t>之</w:t>
      </w:r>
      <w:r w:rsidRPr="00220973">
        <w:rPr>
          <w:rFonts w:ascii="Times New Roman" w:eastAsia="標楷體" w:hAnsi="Times New Roman" w:cs="Times New Roman" w:hint="eastAsia"/>
          <w:sz w:val="32"/>
          <w:szCs w:val="32"/>
        </w:rPr>
        <w:t>制度</w:t>
      </w:r>
      <w:r>
        <w:rPr>
          <w:rFonts w:ascii="Times New Roman" w:eastAsia="標楷體" w:hAnsi="Times New Roman" w:cs="Times New Roman" w:hint="eastAsia"/>
          <w:sz w:val="32"/>
          <w:szCs w:val="32"/>
        </w:rPr>
        <w:t>；</w:t>
      </w:r>
      <w:r w:rsidR="0014091B">
        <w:rPr>
          <w:rFonts w:ascii="Times New Roman" w:eastAsia="標楷體" w:hAnsi="Times New Roman" w:cs="Times New Roman" w:hint="eastAsia"/>
          <w:sz w:val="32"/>
          <w:szCs w:val="32"/>
        </w:rPr>
        <w:t>而</w:t>
      </w:r>
      <w:r w:rsidRPr="00220973">
        <w:rPr>
          <w:rFonts w:ascii="Times New Roman" w:eastAsia="標楷體" w:hAnsi="Times New Roman" w:cs="Times New Roman" w:hint="eastAsia"/>
          <w:sz w:val="32"/>
          <w:szCs w:val="32"/>
        </w:rPr>
        <w:t>今</w:t>
      </w:r>
      <w:r>
        <w:rPr>
          <w:rFonts w:ascii="Times New Roman" w:eastAsia="標楷體" w:hAnsi="Times New Roman" w:cs="Times New Roman" w:hint="eastAsia"/>
          <w:sz w:val="32"/>
          <w:szCs w:val="32"/>
        </w:rPr>
        <w:t>(</w:t>
      </w:r>
      <w:r>
        <w:rPr>
          <w:rFonts w:ascii="Times New Roman" w:eastAsia="標楷體" w:hAnsi="Times New Roman" w:cs="Times New Roman"/>
          <w:sz w:val="32"/>
          <w:szCs w:val="32"/>
        </w:rPr>
        <w:t>27)</w:t>
      </w:r>
      <w:r>
        <w:rPr>
          <w:rFonts w:ascii="Times New Roman" w:eastAsia="標楷體" w:hAnsi="Times New Roman" w:cs="Times New Roman" w:hint="eastAsia"/>
          <w:sz w:val="32"/>
          <w:szCs w:val="32"/>
        </w:rPr>
        <w:t>日</w:t>
      </w:r>
      <w:r w:rsidRPr="00220973">
        <w:rPr>
          <w:rFonts w:ascii="Times New Roman" w:eastAsia="標楷體" w:hAnsi="Times New Roman" w:cs="Times New Roman" w:hint="eastAsia"/>
          <w:sz w:val="32"/>
          <w:szCs w:val="32"/>
        </w:rPr>
        <w:t>上</w:t>
      </w:r>
      <w:r>
        <w:rPr>
          <w:rFonts w:ascii="Times New Roman" w:eastAsia="標楷體" w:hAnsi="Times New Roman" w:cs="Times New Roman" w:hint="eastAsia"/>
          <w:sz w:val="32"/>
          <w:szCs w:val="32"/>
        </w:rPr>
        <w:t>午</w:t>
      </w:r>
      <w:r w:rsidRPr="00220973">
        <w:rPr>
          <w:rFonts w:ascii="Times New Roman" w:eastAsia="標楷體" w:hAnsi="Times New Roman" w:cs="Times New Roman" w:hint="eastAsia"/>
          <w:sz w:val="32"/>
          <w:szCs w:val="32"/>
        </w:rPr>
        <w:t>美國貿易代表署與鄧振中政委</w:t>
      </w:r>
      <w:r>
        <w:rPr>
          <w:rFonts w:ascii="Times New Roman" w:eastAsia="標楷體" w:hAnsi="Times New Roman" w:cs="Times New Roman" w:hint="eastAsia"/>
          <w:sz w:val="32"/>
          <w:szCs w:val="32"/>
        </w:rPr>
        <w:t>進行</w:t>
      </w:r>
      <w:r w:rsidRPr="00220973">
        <w:rPr>
          <w:rFonts w:ascii="Times New Roman" w:eastAsia="標楷體" w:hAnsi="Times New Roman" w:cs="Times New Roman" w:hint="eastAsia"/>
          <w:sz w:val="32"/>
          <w:szCs w:val="32"/>
        </w:rPr>
        <w:t>台美</w:t>
      </w:r>
      <w:r w:rsidRPr="00220973">
        <w:rPr>
          <w:rFonts w:ascii="Times New Roman" w:eastAsia="標楷體" w:hAnsi="Times New Roman" w:cs="Times New Roman" w:hint="eastAsia"/>
          <w:sz w:val="32"/>
          <w:szCs w:val="32"/>
        </w:rPr>
        <w:t>21</w:t>
      </w:r>
      <w:r w:rsidRPr="00220973">
        <w:rPr>
          <w:rFonts w:ascii="Times New Roman" w:eastAsia="標楷體" w:hAnsi="Times New Roman" w:cs="Times New Roman" w:hint="eastAsia"/>
          <w:sz w:val="32"/>
          <w:szCs w:val="32"/>
        </w:rPr>
        <w:t>世紀經貿倡議對話</w:t>
      </w:r>
      <w:r>
        <w:rPr>
          <w:rFonts w:ascii="Times New Roman" w:eastAsia="標楷體" w:hAnsi="Times New Roman" w:cs="Times New Roman" w:hint="eastAsia"/>
          <w:sz w:val="32"/>
          <w:szCs w:val="32"/>
        </w:rPr>
        <w:t>，</w:t>
      </w:r>
      <w:r w:rsidRPr="00220973">
        <w:rPr>
          <w:rFonts w:ascii="Times New Roman" w:eastAsia="標楷體" w:hAnsi="Times New Roman" w:cs="Times New Roman" w:hint="eastAsia"/>
          <w:sz w:val="32"/>
          <w:szCs w:val="32"/>
        </w:rPr>
        <w:t>TIFA</w:t>
      </w:r>
      <w:r>
        <w:rPr>
          <w:rFonts w:ascii="Times New Roman" w:eastAsia="標楷體" w:hAnsi="Times New Roman" w:cs="Times New Roman" w:hint="eastAsia"/>
          <w:sz w:val="32"/>
          <w:szCs w:val="32"/>
        </w:rPr>
        <w:t>亦於</w:t>
      </w:r>
      <w:r w:rsidRPr="00220973">
        <w:rPr>
          <w:rFonts w:ascii="Times New Roman" w:eastAsia="標楷體" w:hAnsi="Times New Roman" w:cs="Times New Roman" w:hint="eastAsia"/>
          <w:sz w:val="32"/>
          <w:szCs w:val="32"/>
        </w:rPr>
        <w:t>去年重啟，</w:t>
      </w:r>
      <w:r>
        <w:rPr>
          <w:rFonts w:ascii="Times New Roman" w:eastAsia="標楷體" w:hAnsi="Times New Roman" w:cs="Times New Roman" w:hint="eastAsia"/>
          <w:sz w:val="32"/>
          <w:szCs w:val="32"/>
        </w:rPr>
        <w:t>且</w:t>
      </w:r>
      <w:r w:rsidRPr="00220973">
        <w:rPr>
          <w:rFonts w:ascii="Times New Roman" w:eastAsia="標楷體" w:hAnsi="Times New Roman" w:cs="Times New Roman" w:hint="eastAsia"/>
          <w:sz w:val="32"/>
          <w:szCs w:val="32"/>
        </w:rPr>
        <w:t>國務院次卿</w:t>
      </w:r>
      <w:r>
        <w:rPr>
          <w:rFonts w:ascii="Times New Roman" w:eastAsia="標楷體" w:hAnsi="Times New Roman" w:cs="Times New Roman" w:hint="eastAsia"/>
          <w:sz w:val="32"/>
          <w:szCs w:val="32"/>
        </w:rPr>
        <w:t>前</w:t>
      </w:r>
      <w:r w:rsidRPr="00220973">
        <w:rPr>
          <w:rFonts w:ascii="Times New Roman" w:eastAsia="標楷體" w:hAnsi="Times New Roman" w:cs="Times New Roman" w:hint="eastAsia"/>
          <w:sz w:val="32"/>
          <w:szCs w:val="32"/>
        </w:rPr>
        <w:t>主持第二屆</w:t>
      </w:r>
      <w:r w:rsidRPr="00220973">
        <w:rPr>
          <w:rFonts w:ascii="Times New Roman" w:eastAsia="標楷體" w:hAnsi="Times New Roman" w:cs="Times New Roman" w:hint="eastAsia"/>
          <w:sz w:val="32"/>
          <w:szCs w:val="32"/>
        </w:rPr>
        <w:t>EPPD</w:t>
      </w:r>
      <w:r w:rsidRPr="00220973">
        <w:rPr>
          <w:rFonts w:ascii="Times New Roman" w:eastAsia="標楷體" w:hAnsi="Times New Roman" w:cs="Times New Roman" w:hint="eastAsia"/>
          <w:sz w:val="32"/>
          <w:szCs w:val="32"/>
        </w:rPr>
        <w:t>，商務部也與台灣有多次高層會議，</w:t>
      </w:r>
      <w:r w:rsidR="0014091B">
        <w:rPr>
          <w:rFonts w:ascii="Times New Roman" w:eastAsia="標楷體" w:hAnsi="Times New Roman" w:cs="Times New Roman" w:hint="eastAsia"/>
          <w:sz w:val="32"/>
          <w:szCs w:val="32"/>
        </w:rPr>
        <w:t>在在</w:t>
      </w:r>
      <w:r w:rsidR="00441CD6">
        <w:rPr>
          <w:rFonts w:ascii="Times New Roman" w:eastAsia="標楷體" w:hAnsi="Times New Roman" w:cs="Times New Roman" w:hint="eastAsia"/>
          <w:sz w:val="32"/>
          <w:szCs w:val="32"/>
        </w:rPr>
        <w:t>顯示</w:t>
      </w:r>
      <w:r w:rsidRPr="00220973">
        <w:rPr>
          <w:rFonts w:ascii="Times New Roman" w:eastAsia="標楷體" w:hAnsi="Times New Roman" w:cs="Times New Roman" w:hint="eastAsia"/>
          <w:sz w:val="32"/>
          <w:szCs w:val="32"/>
        </w:rPr>
        <w:t>台美政府全面性進行貿易與投資</w:t>
      </w:r>
      <w:r w:rsidR="00441CD6">
        <w:rPr>
          <w:rFonts w:ascii="Times New Roman" w:eastAsia="標楷體" w:hAnsi="Times New Roman" w:cs="Times New Roman" w:hint="eastAsia"/>
          <w:sz w:val="32"/>
          <w:szCs w:val="32"/>
        </w:rPr>
        <w:t>之</w:t>
      </w:r>
      <w:r w:rsidRPr="00220973">
        <w:rPr>
          <w:rFonts w:ascii="Times New Roman" w:eastAsia="標楷體" w:hAnsi="Times New Roman" w:cs="Times New Roman" w:hint="eastAsia"/>
          <w:sz w:val="32"/>
          <w:szCs w:val="32"/>
        </w:rPr>
        <w:t>對談</w:t>
      </w:r>
      <w:r w:rsidR="00441CD6">
        <w:rPr>
          <w:rFonts w:ascii="Times New Roman" w:eastAsia="標楷體" w:hAnsi="Times New Roman" w:cs="Times New Roman" w:hint="eastAsia"/>
          <w:sz w:val="32"/>
          <w:szCs w:val="32"/>
        </w:rPr>
        <w:t>；</w:t>
      </w:r>
      <w:r w:rsidRPr="00220973">
        <w:rPr>
          <w:rFonts w:ascii="Times New Roman" w:eastAsia="標楷體" w:hAnsi="Times New Roman" w:cs="Times New Roman" w:hint="eastAsia"/>
          <w:sz w:val="32"/>
          <w:szCs w:val="32"/>
        </w:rPr>
        <w:t>台美間商業交流之重要性不</w:t>
      </w:r>
      <w:r w:rsidR="00441CD6">
        <w:rPr>
          <w:rFonts w:ascii="Times New Roman" w:eastAsia="標楷體" w:hAnsi="Times New Roman" w:cs="Times New Roman" w:hint="eastAsia"/>
          <w:sz w:val="32"/>
          <w:szCs w:val="32"/>
        </w:rPr>
        <w:t>僅</w:t>
      </w:r>
      <w:r w:rsidRPr="00220973">
        <w:rPr>
          <w:rFonts w:ascii="Times New Roman" w:eastAsia="標楷體" w:hAnsi="Times New Roman" w:cs="Times New Roman" w:hint="eastAsia"/>
          <w:sz w:val="32"/>
          <w:szCs w:val="32"/>
        </w:rPr>
        <w:t>是</w:t>
      </w:r>
      <w:r w:rsidR="0014091B">
        <w:rPr>
          <w:rFonts w:ascii="Times New Roman" w:eastAsia="標楷體" w:hAnsi="Times New Roman" w:cs="Times New Roman" w:hint="eastAsia"/>
          <w:sz w:val="32"/>
          <w:szCs w:val="32"/>
        </w:rPr>
        <w:t>對</w:t>
      </w:r>
      <w:r w:rsidRPr="00220973">
        <w:rPr>
          <w:rFonts w:ascii="Times New Roman" w:eastAsia="標楷體" w:hAnsi="Times New Roman" w:cs="Times New Roman" w:hint="eastAsia"/>
          <w:sz w:val="32"/>
          <w:szCs w:val="32"/>
        </w:rPr>
        <w:t>雙方消費者</w:t>
      </w:r>
      <w:r w:rsidR="0014091B">
        <w:rPr>
          <w:rFonts w:ascii="Times New Roman" w:eastAsia="標楷體" w:hAnsi="Times New Roman" w:cs="Times New Roman" w:hint="eastAsia"/>
          <w:sz w:val="32"/>
          <w:szCs w:val="32"/>
        </w:rPr>
        <w:t>有益</w:t>
      </w:r>
      <w:r w:rsidRPr="00220973">
        <w:rPr>
          <w:rFonts w:ascii="Times New Roman" w:eastAsia="標楷體" w:hAnsi="Times New Roman" w:cs="Times New Roman" w:hint="eastAsia"/>
          <w:sz w:val="32"/>
          <w:szCs w:val="32"/>
        </w:rPr>
        <w:t>，同時也與國家安全以及經濟競爭力有關</w:t>
      </w:r>
      <w:r w:rsidR="00441CD6">
        <w:rPr>
          <w:rFonts w:ascii="Times New Roman" w:eastAsia="標楷體" w:hAnsi="Times New Roman" w:cs="Times New Roman" w:hint="eastAsia"/>
          <w:sz w:val="32"/>
          <w:szCs w:val="32"/>
        </w:rPr>
        <w:t>。</w:t>
      </w:r>
    </w:p>
    <w:p w14:paraId="45AD6D8B" w14:textId="77777777" w:rsidR="0095370F" w:rsidRDefault="0095370F"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1A2C6713" w14:textId="2950587F" w:rsidR="00A35626" w:rsidRDefault="003F4B9F" w:rsidP="00F63A55">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3F4B9F">
        <w:rPr>
          <w:rFonts w:ascii="Times New Roman" w:eastAsia="標楷體" w:hAnsi="Times New Roman" w:cs="Times New Roman" w:hint="eastAsia"/>
          <w:sz w:val="32"/>
          <w:szCs w:val="32"/>
        </w:rPr>
        <w:t>面對學者提問台灣對中國的依賴正在逐步下降，但若中國強化對台灣之經濟脅迫，對台灣經濟將會有何影響時，龔主委回應以：中國對全世界各國，包括台灣、澳洲均有</w:t>
      </w:r>
      <w:r w:rsidR="00A35626">
        <w:rPr>
          <w:rFonts w:ascii="Times New Roman" w:eastAsia="標楷體" w:hAnsi="Times New Roman" w:cs="Times New Roman" w:hint="eastAsia"/>
          <w:sz w:val="32"/>
          <w:szCs w:val="32"/>
        </w:rPr>
        <w:t>以經濟脅迫政治的</w:t>
      </w:r>
      <w:r w:rsidRPr="003F4B9F">
        <w:rPr>
          <w:rFonts w:ascii="Times New Roman" w:eastAsia="標楷體" w:hAnsi="Times New Roman" w:cs="Times New Roman" w:hint="eastAsia"/>
          <w:sz w:val="32"/>
          <w:szCs w:val="32"/>
        </w:rPr>
        <w:t>相同舉動</w:t>
      </w:r>
      <w:r w:rsidR="00A35626">
        <w:rPr>
          <w:rFonts w:ascii="Times New Roman" w:eastAsia="標楷體" w:hAnsi="Times New Roman" w:cs="Times New Roman" w:hint="eastAsia"/>
          <w:sz w:val="32"/>
          <w:szCs w:val="32"/>
        </w:rPr>
        <w:t>。然而，</w:t>
      </w:r>
      <w:r w:rsidRPr="003F4B9F">
        <w:rPr>
          <w:rFonts w:ascii="Times New Roman" w:eastAsia="標楷體" w:hAnsi="Times New Roman" w:cs="Times New Roman" w:hint="eastAsia"/>
          <w:sz w:val="32"/>
          <w:szCs w:val="32"/>
        </w:rPr>
        <w:t>事實上</w:t>
      </w:r>
      <w:r w:rsidR="00A35626">
        <w:rPr>
          <w:rFonts w:ascii="Times New Roman" w:eastAsia="標楷體" w:hAnsi="Times New Roman" w:cs="Times New Roman" w:hint="eastAsia"/>
          <w:sz w:val="32"/>
          <w:szCs w:val="32"/>
        </w:rPr>
        <w:t>誰擁有關鍵技術</w:t>
      </w:r>
      <w:r w:rsidR="002B7C39">
        <w:rPr>
          <w:rFonts w:ascii="Times New Roman" w:eastAsia="標楷體" w:hAnsi="Times New Roman" w:cs="Times New Roman" w:hint="eastAsia"/>
          <w:sz w:val="32"/>
          <w:szCs w:val="32"/>
        </w:rPr>
        <w:t>，</w:t>
      </w:r>
      <w:r w:rsidR="00996A73">
        <w:rPr>
          <w:rFonts w:ascii="Times New Roman" w:eastAsia="標楷體" w:hAnsi="Times New Roman" w:cs="Times New Roman" w:hint="eastAsia"/>
          <w:sz w:val="32"/>
          <w:szCs w:val="32"/>
        </w:rPr>
        <w:t>誰才在</w:t>
      </w:r>
      <w:r w:rsidR="002B7C39">
        <w:rPr>
          <w:rFonts w:ascii="Times New Roman" w:eastAsia="標楷體" w:hAnsi="Times New Roman" w:cs="Times New Roman" w:hint="eastAsia"/>
          <w:sz w:val="32"/>
          <w:szCs w:val="32"/>
        </w:rPr>
        <w:t>經濟上</w:t>
      </w:r>
      <w:r w:rsidR="00AF78C2">
        <w:rPr>
          <w:rFonts w:ascii="Times New Roman" w:eastAsia="標楷體" w:hAnsi="Times New Roman" w:cs="Times New Roman" w:hint="eastAsia"/>
          <w:sz w:val="32"/>
          <w:szCs w:val="32"/>
        </w:rPr>
        <w:t>、或整體供應鏈上</w:t>
      </w:r>
      <w:r w:rsidR="00996A73">
        <w:rPr>
          <w:rFonts w:ascii="Times New Roman" w:eastAsia="標楷體" w:hAnsi="Times New Roman" w:cs="Times New Roman" w:hint="eastAsia"/>
          <w:sz w:val="32"/>
          <w:szCs w:val="32"/>
        </w:rPr>
        <w:t>更有影響力。</w:t>
      </w:r>
      <w:r w:rsidR="00FA48DE">
        <w:rPr>
          <w:rFonts w:ascii="Times New Roman" w:eastAsia="標楷體" w:hAnsi="Times New Roman" w:cs="Times New Roman" w:hint="eastAsia"/>
          <w:sz w:val="32"/>
          <w:szCs w:val="32"/>
        </w:rPr>
        <w:t>以</w:t>
      </w:r>
      <w:r w:rsidR="00FA48DE">
        <w:rPr>
          <w:rFonts w:ascii="Times New Roman" w:eastAsia="標楷體" w:hAnsi="Times New Roman" w:cs="Times New Roman"/>
          <w:sz w:val="32"/>
          <w:szCs w:val="32"/>
        </w:rPr>
        <w:t>ICT</w:t>
      </w:r>
      <w:r w:rsidR="00FA48DE">
        <w:rPr>
          <w:rFonts w:ascii="Times New Roman" w:eastAsia="標楷體" w:hAnsi="Times New Roman" w:cs="Times New Roman" w:hint="eastAsia"/>
          <w:sz w:val="32"/>
          <w:szCs w:val="32"/>
        </w:rPr>
        <w:t>產業為例，最重要的半導</w:t>
      </w:r>
      <w:r w:rsidR="00FA48DE">
        <w:rPr>
          <w:rFonts w:ascii="Times New Roman" w:eastAsia="標楷體" w:hAnsi="Times New Roman" w:cs="Times New Roman" w:hint="eastAsia"/>
          <w:sz w:val="32"/>
          <w:szCs w:val="32"/>
        </w:rPr>
        <w:lastRenderedPageBreak/>
        <w:t>體產業是在台灣，這部分則是中國依賴台灣、而不是台灣依賴中國。</w:t>
      </w:r>
      <w:r w:rsidR="00AF78C2">
        <w:rPr>
          <w:rFonts w:ascii="Times New Roman" w:eastAsia="標楷體" w:hAnsi="Times New Roman" w:cs="Times New Roman" w:hint="eastAsia"/>
          <w:sz w:val="32"/>
          <w:szCs w:val="32"/>
        </w:rPr>
        <w:t>台灣的技術水準高，</w:t>
      </w:r>
      <w:r w:rsidR="00F63A55">
        <w:rPr>
          <w:rFonts w:ascii="Times New Roman" w:eastAsia="標楷體" w:hAnsi="Times New Roman" w:cs="Times New Roman" w:hint="eastAsia"/>
          <w:sz w:val="32"/>
          <w:szCs w:val="32"/>
        </w:rPr>
        <w:t>商品如果無法出口到中國、也會有其他國家願意承接，</w:t>
      </w:r>
      <w:r w:rsidR="00FA48DE" w:rsidRPr="003F4B9F">
        <w:rPr>
          <w:rFonts w:ascii="Times New Roman" w:eastAsia="標楷體" w:hAnsi="Times New Roman" w:cs="Times New Roman" w:hint="eastAsia"/>
          <w:sz w:val="32"/>
          <w:szCs w:val="32"/>
        </w:rPr>
        <w:t>如果中國要對台灣做出進一步的經濟脅迫，其代價非常大。</w:t>
      </w:r>
    </w:p>
    <w:p w14:paraId="0A5FC24D" w14:textId="77777777" w:rsidR="0095370F" w:rsidRDefault="0095370F" w:rsidP="00F63A55">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2F090CF4" w14:textId="53E26A4A" w:rsidR="00477DF7" w:rsidRDefault="00477DF7"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477DF7">
        <w:rPr>
          <w:rFonts w:ascii="Times New Roman" w:eastAsia="標楷體" w:hAnsi="Times New Roman" w:cs="Times New Roman" w:hint="eastAsia"/>
          <w:sz w:val="32"/>
          <w:szCs w:val="32"/>
        </w:rPr>
        <w:t>龔主委</w:t>
      </w:r>
      <w:r>
        <w:rPr>
          <w:rFonts w:ascii="Times New Roman" w:eastAsia="標楷體" w:hAnsi="Times New Roman" w:cs="Times New Roman" w:hint="eastAsia"/>
          <w:sz w:val="32"/>
          <w:szCs w:val="32"/>
        </w:rPr>
        <w:t>於</w:t>
      </w:r>
      <w:r w:rsidRPr="00477DF7">
        <w:rPr>
          <w:rFonts w:ascii="Times New Roman" w:eastAsia="標楷體" w:hAnsi="Times New Roman" w:cs="Times New Roman" w:hint="eastAsia"/>
          <w:sz w:val="32"/>
          <w:szCs w:val="32"/>
        </w:rPr>
        <w:t>座談會中說明，在</w:t>
      </w:r>
      <w:r w:rsidRPr="00477DF7">
        <w:rPr>
          <w:rFonts w:ascii="Times New Roman" w:eastAsia="標楷體" w:hAnsi="Times New Roman" w:cs="Times New Roman" w:hint="eastAsia"/>
          <w:sz w:val="32"/>
          <w:szCs w:val="32"/>
        </w:rPr>
        <w:t>2016</w:t>
      </w:r>
      <w:r w:rsidRPr="00477DF7">
        <w:rPr>
          <w:rFonts w:ascii="Times New Roman" w:eastAsia="標楷體" w:hAnsi="Times New Roman" w:cs="Times New Roman" w:hint="eastAsia"/>
          <w:sz w:val="32"/>
          <w:szCs w:val="32"/>
        </w:rPr>
        <w:t>年思考台灣的產業政策時，台灣由於習慣</w:t>
      </w:r>
      <w:r>
        <w:rPr>
          <w:rFonts w:ascii="Times New Roman" w:eastAsia="標楷體" w:hAnsi="Times New Roman" w:cs="Times New Roman" w:hint="eastAsia"/>
          <w:sz w:val="32"/>
          <w:szCs w:val="32"/>
        </w:rPr>
        <w:t>於</w:t>
      </w:r>
      <w:r w:rsidRPr="00477DF7">
        <w:rPr>
          <w:rFonts w:ascii="Times New Roman" w:eastAsia="標楷體" w:hAnsi="Times New Roman" w:cs="Times New Roman" w:hint="eastAsia"/>
          <w:sz w:val="32"/>
          <w:szCs w:val="32"/>
        </w:rPr>
        <w:t>OEM</w:t>
      </w:r>
      <w:r w:rsidRPr="00477DF7">
        <w:rPr>
          <w:rFonts w:ascii="Times New Roman" w:eastAsia="標楷體" w:hAnsi="Times New Roman" w:cs="Times New Roman" w:hint="eastAsia"/>
          <w:sz w:val="32"/>
          <w:szCs w:val="32"/>
        </w:rPr>
        <w:t>代工，面對的客戶是國際大廠，但卻不知實際使用產品</w:t>
      </w:r>
      <w:r>
        <w:rPr>
          <w:rFonts w:ascii="Times New Roman" w:eastAsia="標楷體" w:hAnsi="Times New Roman" w:cs="Times New Roman" w:hint="eastAsia"/>
          <w:sz w:val="32"/>
          <w:szCs w:val="32"/>
        </w:rPr>
        <w:t>之</w:t>
      </w:r>
      <w:r w:rsidRPr="00477DF7">
        <w:rPr>
          <w:rFonts w:ascii="Times New Roman" w:eastAsia="標楷體" w:hAnsi="Times New Roman" w:cs="Times New Roman" w:hint="eastAsia"/>
          <w:sz w:val="32"/>
          <w:szCs w:val="32"/>
        </w:rPr>
        <w:t>消費者喜好，而台灣產業發展與國家發展息息相關，</w:t>
      </w:r>
      <w:r w:rsidR="004867B9">
        <w:rPr>
          <w:rFonts w:ascii="Times New Roman" w:eastAsia="標楷體" w:hAnsi="Times New Roman" w:cs="Times New Roman" w:hint="eastAsia"/>
          <w:sz w:val="32"/>
          <w:szCs w:val="32"/>
        </w:rPr>
        <w:t>國家</w:t>
      </w:r>
      <w:r w:rsidR="0095370F">
        <w:rPr>
          <w:rFonts w:ascii="Times New Roman" w:eastAsia="標楷體" w:hAnsi="Times New Roman" w:cs="Times New Roman" w:hint="eastAsia"/>
          <w:sz w:val="32"/>
          <w:szCs w:val="32"/>
        </w:rPr>
        <w:t>願景</w:t>
      </w:r>
      <w:r w:rsidR="004867B9">
        <w:rPr>
          <w:rFonts w:ascii="Times New Roman" w:eastAsia="標楷體" w:hAnsi="Times New Roman" w:cs="Times New Roman" w:hint="eastAsia"/>
          <w:sz w:val="32"/>
          <w:szCs w:val="32"/>
        </w:rPr>
        <w:t>是</w:t>
      </w:r>
      <w:r w:rsidR="00924D94">
        <w:rPr>
          <w:rFonts w:ascii="Times New Roman" w:eastAsia="標楷體" w:hAnsi="Times New Roman" w:cs="Times New Roman" w:hint="eastAsia"/>
          <w:sz w:val="32"/>
          <w:szCs w:val="32"/>
        </w:rPr>
        <w:t>非核家園及低碳</w:t>
      </w:r>
      <w:r w:rsidR="004867B9">
        <w:rPr>
          <w:rFonts w:ascii="Times New Roman" w:eastAsia="標楷體" w:hAnsi="Times New Roman" w:cs="Times New Roman" w:hint="eastAsia"/>
          <w:sz w:val="32"/>
          <w:szCs w:val="32"/>
        </w:rPr>
        <w:t>，所以要推動風電及光電等再生能源</w:t>
      </w:r>
      <w:r w:rsidR="00924D94">
        <w:rPr>
          <w:rFonts w:ascii="Times New Roman" w:eastAsia="標楷體" w:hAnsi="Times New Roman" w:cs="Times New Roman" w:hint="eastAsia"/>
          <w:sz w:val="32"/>
          <w:szCs w:val="32"/>
        </w:rPr>
        <w:t>。</w:t>
      </w:r>
      <w:r w:rsidRPr="00477DF7">
        <w:rPr>
          <w:rFonts w:ascii="Times New Roman" w:eastAsia="標楷體" w:hAnsi="Times New Roman" w:cs="Times New Roman" w:hint="eastAsia"/>
          <w:sz w:val="32"/>
          <w:szCs w:val="32"/>
        </w:rPr>
        <w:t>台灣海峽</w:t>
      </w:r>
      <w:r w:rsidR="0014091B">
        <w:rPr>
          <w:rFonts w:ascii="Times New Roman" w:eastAsia="標楷體" w:hAnsi="Times New Roman" w:cs="Times New Roman" w:hint="eastAsia"/>
          <w:sz w:val="32"/>
          <w:szCs w:val="32"/>
        </w:rPr>
        <w:t>是</w:t>
      </w:r>
      <w:r w:rsidRPr="00477DF7">
        <w:rPr>
          <w:rFonts w:ascii="Times New Roman" w:eastAsia="標楷體" w:hAnsi="Times New Roman" w:cs="Times New Roman" w:hint="eastAsia"/>
          <w:sz w:val="32"/>
          <w:szCs w:val="32"/>
        </w:rPr>
        <w:t>全世界數一數二的風場，台灣從歐洲引進技術與資金，加上台灣的投資，也發展出</w:t>
      </w:r>
      <w:r>
        <w:rPr>
          <w:rFonts w:ascii="Times New Roman" w:eastAsia="標楷體" w:hAnsi="Times New Roman" w:cs="Times New Roman" w:hint="eastAsia"/>
          <w:sz w:val="32"/>
          <w:szCs w:val="32"/>
        </w:rPr>
        <w:t>台灣</w:t>
      </w:r>
      <w:r w:rsidR="0014091B">
        <w:rPr>
          <w:rFonts w:ascii="Times New Roman" w:eastAsia="標楷體" w:hAnsi="Times New Roman" w:cs="Times New Roman" w:hint="eastAsia"/>
          <w:sz w:val="32"/>
          <w:szCs w:val="32"/>
        </w:rPr>
        <w:t>離岸</w:t>
      </w:r>
      <w:r w:rsidRPr="00477DF7">
        <w:rPr>
          <w:rFonts w:ascii="Times New Roman" w:eastAsia="標楷體" w:hAnsi="Times New Roman" w:cs="Times New Roman" w:hint="eastAsia"/>
          <w:sz w:val="32"/>
          <w:szCs w:val="32"/>
        </w:rPr>
        <w:t>風電產業鏈</w:t>
      </w:r>
      <w:r w:rsidR="0014091B">
        <w:rPr>
          <w:rFonts w:ascii="Times New Roman" w:eastAsia="標楷體" w:hAnsi="Times New Roman" w:cs="Times New Roman" w:hint="eastAsia"/>
          <w:sz w:val="32"/>
          <w:szCs w:val="32"/>
        </w:rPr>
        <w:t>；</w:t>
      </w:r>
      <w:r w:rsidRPr="00477DF7">
        <w:rPr>
          <w:rFonts w:ascii="Times New Roman" w:eastAsia="標楷體" w:hAnsi="Times New Roman" w:cs="Times New Roman" w:hint="eastAsia"/>
          <w:sz w:val="32"/>
          <w:szCs w:val="32"/>
        </w:rPr>
        <w:t>亞洲國家</w:t>
      </w:r>
      <w:r>
        <w:rPr>
          <w:rFonts w:ascii="Times New Roman" w:eastAsia="標楷體" w:hAnsi="Times New Roman" w:cs="Times New Roman" w:hint="eastAsia"/>
          <w:sz w:val="32"/>
          <w:szCs w:val="32"/>
        </w:rPr>
        <w:t>亦</w:t>
      </w:r>
      <w:r w:rsidRPr="00477DF7">
        <w:rPr>
          <w:rFonts w:ascii="Times New Roman" w:eastAsia="標楷體" w:hAnsi="Times New Roman" w:cs="Times New Roman" w:hint="eastAsia"/>
          <w:sz w:val="32"/>
          <w:szCs w:val="32"/>
        </w:rPr>
        <w:t>來台觀摩我發展</w:t>
      </w:r>
      <w:r>
        <w:rPr>
          <w:rFonts w:ascii="Times New Roman" w:eastAsia="標楷體" w:hAnsi="Times New Roman" w:cs="Times New Roman" w:hint="eastAsia"/>
          <w:sz w:val="32"/>
          <w:szCs w:val="32"/>
        </w:rPr>
        <w:t>離岸</w:t>
      </w:r>
      <w:r w:rsidRPr="00477DF7">
        <w:rPr>
          <w:rFonts w:ascii="Times New Roman" w:eastAsia="標楷體" w:hAnsi="Times New Roman" w:cs="Times New Roman" w:hint="eastAsia"/>
          <w:sz w:val="32"/>
          <w:szCs w:val="32"/>
        </w:rPr>
        <w:t>風電產業</w:t>
      </w:r>
      <w:r>
        <w:rPr>
          <w:rFonts w:ascii="Times New Roman" w:eastAsia="標楷體" w:hAnsi="Times New Roman" w:cs="Times New Roman" w:hint="eastAsia"/>
          <w:sz w:val="32"/>
          <w:szCs w:val="32"/>
        </w:rPr>
        <w:t>之</w:t>
      </w:r>
      <w:r w:rsidRPr="00477DF7">
        <w:rPr>
          <w:rFonts w:ascii="Times New Roman" w:eastAsia="標楷體" w:hAnsi="Times New Roman" w:cs="Times New Roman" w:hint="eastAsia"/>
          <w:sz w:val="32"/>
          <w:szCs w:val="32"/>
        </w:rPr>
        <w:t>經驗</w:t>
      </w:r>
      <w:r w:rsidR="0014091B">
        <w:rPr>
          <w:rFonts w:ascii="Times New Roman" w:eastAsia="標楷體" w:hAnsi="Times New Roman" w:cs="Times New Roman" w:hint="eastAsia"/>
          <w:sz w:val="32"/>
          <w:szCs w:val="32"/>
        </w:rPr>
        <w:t>。</w:t>
      </w:r>
      <w:r w:rsidRPr="00477DF7">
        <w:rPr>
          <w:rFonts w:ascii="Times New Roman" w:eastAsia="標楷體" w:hAnsi="Times New Roman" w:cs="Times New Roman" w:hint="eastAsia"/>
          <w:sz w:val="32"/>
          <w:szCs w:val="32"/>
        </w:rPr>
        <w:t>台灣現已進入下一階段佈局，</w:t>
      </w:r>
      <w:r w:rsidR="00DA7C26">
        <w:rPr>
          <w:rFonts w:ascii="Times New Roman" w:eastAsia="標楷體" w:hAnsi="Times New Roman" w:cs="Times New Roman" w:hint="eastAsia"/>
          <w:sz w:val="32"/>
          <w:szCs w:val="32"/>
        </w:rPr>
        <w:t>發展</w:t>
      </w:r>
      <w:r w:rsidRPr="00477DF7">
        <w:rPr>
          <w:rFonts w:ascii="Times New Roman" w:eastAsia="標楷體" w:hAnsi="Times New Roman" w:cs="Times New Roman" w:hint="eastAsia"/>
          <w:sz w:val="32"/>
          <w:szCs w:val="32"/>
        </w:rPr>
        <w:t>浮動式</w:t>
      </w:r>
      <w:r w:rsidR="00DA7C26">
        <w:rPr>
          <w:rFonts w:ascii="Times New Roman" w:eastAsia="標楷體" w:hAnsi="Times New Roman" w:cs="Times New Roman" w:hint="eastAsia"/>
          <w:sz w:val="32"/>
          <w:szCs w:val="32"/>
        </w:rPr>
        <w:t>離岸</w:t>
      </w:r>
      <w:r w:rsidRPr="00477DF7">
        <w:rPr>
          <w:rFonts w:ascii="Times New Roman" w:eastAsia="標楷體" w:hAnsi="Times New Roman" w:cs="Times New Roman" w:hint="eastAsia"/>
          <w:sz w:val="32"/>
          <w:szCs w:val="32"/>
        </w:rPr>
        <w:t>風電設備。這些產業創新</w:t>
      </w:r>
      <w:r>
        <w:rPr>
          <w:rFonts w:ascii="Times New Roman" w:eastAsia="標楷體" w:hAnsi="Times New Roman" w:cs="Times New Roman" w:hint="eastAsia"/>
          <w:sz w:val="32"/>
          <w:szCs w:val="32"/>
        </w:rPr>
        <w:t>亦</w:t>
      </w:r>
      <w:r w:rsidRPr="00477DF7">
        <w:rPr>
          <w:rFonts w:ascii="Times New Roman" w:eastAsia="標楷體" w:hAnsi="Times New Roman" w:cs="Times New Roman" w:hint="eastAsia"/>
          <w:sz w:val="32"/>
          <w:szCs w:val="32"/>
        </w:rPr>
        <w:t>創造高品質</w:t>
      </w:r>
      <w:r w:rsidR="00DA7C26">
        <w:rPr>
          <w:rFonts w:ascii="Times New Roman" w:eastAsia="標楷體" w:hAnsi="Times New Roman" w:cs="Times New Roman" w:hint="eastAsia"/>
          <w:sz w:val="32"/>
          <w:szCs w:val="32"/>
        </w:rPr>
        <w:t>且高薪</w:t>
      </w:r>
      <w:r>
        <w:rPr>
          <w:rFonts w:ascii="Times New Roman" w:eastAsia="標楷體" w:hAnsi="Times New Roman" w:cs="Times New Roman" w:hint="eastAsia"/>
          <w:sz w:val="32"/>
          <w:szCs w:val="32"/>
        </w:rPr>
        <w:t>之</w:t>
      </w:r>
      <w:r w:rsidR="00DA7C26">
        <w:rPr>
          <w:rFonts w:ascii="Times New Roman" w:eastAsia="標楷體" w:hAnsi="Times New Roman" w:cs="Times New Roman" w:hint="eastAsia"/>
          <w:sz w:val="32"/>
          <w:szCs w:val="32"/>
        </w:rPr>
        <w:t>在地</w:t>
      </w:r>
      <w:r w:rsidRPr="00477DF7">
        <w:rPr>
          <w:rFonts w:ascii="Times New Roman" w:eastAsia="標楷體" w:hAnsi="Times New Roman" w:cs="Times New Roman" w:hint="eastAsia"/>
          <w:sz w:val="32"/>
          <w:szCs w:val="32"/>
        </w:rPr>
        <w:t>工作</w:t>
      </w:r>
      <w:r>
        <w:rPr>
          <w:rFonts w:ascii="Times New Roman" w:eastAsia="標楷體" w:hAnsi="Times New Roman" w:cs="Times New Roman" w:hint="eastAsia"/>
          <w:sz w:val="32"/>
          <w:szCs w:val="32"/>
        </w:rPr>
        <w:t>機會</w:t>
      </w:r>
      <w:r w:rsidRPr="00477DF7">
        <w:rPr>
          <w:rFonts w:ascii="Times New Roman" w:eastAsia="標楷體" w:hAnsi="Times New Roman" w:cs="Times New Roman" w:hint="eastAsia"/>
          <w:sz w:val="32"/>
          <w:szCs w:val="32"/>
        </w:rPr>
        <w:t>，有助</w:t>
      </w:r>
      <w:r>
        <w:rPr>
          <w:rFonts w:ascii="Times New Roman" w:eastAsia="標楷體" w:hAnsi="Times New Roman" w:cs="Times New Roman" w:hint="eastAsia"/>
          <w:sz w:val="32"/>
          <w:szCs w:val="32"/>
        </w:rPr>
        <w:t>年輕人</w:t>
      </w:r>
      <w:r w:rsidRPr="00477DF7">
        <w:rPr>
          <w:rFonts w:ascii="Times New Roman" w:eastAsia="標楷體" w:hAnsi="Times New Roman" w:cs="Times New Roman" w:hint="eastAsia"/>
          <w:sz w:val="32"/>
          <w:szCs w:val="32"/>
        </w:rPr>
        <w:t>就業</w:t>
      </w:r>
      <w:r>
        <w:rPr>
          <w:rFonts w:ascii="Times New Roman" w:eastAsia="標楷體" w:hAnsi="Times New Roman" w:cs="Times New Roman" w:hint="eastAsia"/>
          <w:sz w:val="32"/>
          <w:szCs w:val="32"/>
        </w:rPr>
        <w:t>，</w:t>
      </w:r>
      <w:r w:rsidRPr="00477DF7">
        <w:rPr>
          <w:rFonts w:ascii="Times New Roman" w:eastAsia="標楷體" w:hAnsi="Times New Roman" w:cs="Times New Roman" w:hint="eastAsia"/>
          <w:sz w:val="32"/>
          <w:szCs w:val="32"/>
        </w:rPr>
        <w:t>台灣</w:t>
      </w:r>
      <w:r w:rsidR="00DA7C26">
        <w:rPr>
          <w:rFonts w:ascii="Times New Roman" w:eastAsia="標楷體" w:hAnsi="Times New Roman" w:cs="Times New Roman" w:hint="eastAsia"/>
          <w:sz w:val="32"/>
          <w:szCs w:val="32"/>
        </w:rPr>
        <w:t>經濟</w:t>
      </w:r>
      <w:r w:rsidRPr="00477DF7">
        <w:rPr>
          <w:rFonts w:ascii="Times New Roman" w:eastAsia="標楷體" w:hAnsi="Times New Roman" w:cs="Times New Roman" w:hint="eastAsia"/>
          <w:sz w:val="32"/>
          <w:szCs w:val="32"/>
        </w:rPr>
        <w:t>不再依賴中國</w:t>
      </w:r>
      <w:r>
        <w:rPr>
          <w:rFonts w:ascii="Times New Roman" w:eastAsia="標楷體" w:hAnsi="Times New Roman" w:cs="Times New Roman" w:hint="eastAsia"/>
          <w:sz w:val="32"/>
          <w:szCs w:val="32"/>
        </w:rPr>
        <w:t>。</w:t>
      </w:r>
    </w:p>
    <w:p w14:paraId="239F8EB7" w14:textId="77777777" w:rsidR="0095370F" w:rsidRDefault="0095370F"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75CD0BF2" w14:textId="3CFE5F94" w:rsidR="00220973" w:rsidRDefault="00477DF7"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477DF7">
        <w:rPr>
          <w:rFonts w:ascii="Times New Roman" w:eastAsia="標楷體" w:hAnsi="Times New Roman" w:cs="Times New Roman" w:hint="eastAsia"/>
          <w:sz w:val="32"/>
          <w:szCs w:val="32"/>
        </w:rPr>
        <w:t>座談會上</w:t>
      </w:r>
      <w:r w:rsidR="008E1571">
        <w:rPr>
          <w:rFonts w:ascii="Times New Roman" w:eastAsia="標楷體" w:hAnsi="Times New Roman" w:cs="Times New Roman" w:hint="eastAsia"/>
          <w:sz w:val="32"/>
          <w:szCs w:val="32"/>
        </w:rPr>
        <w:t>眾人也關心</w:t>
      </w:r>
      <w:r w:rsidRPr="00477DF7">
        <w:rPr>
          <w:rFonts w:ascii="Times New Roman" w:eastAsia="標楷體" w:hAnsi="Times New Roman" w:cs="Times New Roman" w:hint="eastAsia"/>
          <w:sz w:val="32"/>
          <w:szCs w:val="32"/>
        </w:rPr>
        <w:t>我</w:t>
      </w:r>
      <w:r w:rsidR="00DA7C26">
        <w:rPr>
          <w:rFonts w:ascii="Times New Roman" w:eastAsia="標楷體" w:hAnsi="Times New Roman" w:cs="Times New Roman" w:hint="eastAsia"/>
          <w:sz w:val="32"/>
          <w:szCs w:val="32"/>
        </w:rPr>
        <w:t>國</w:t>
      </w:r>
      <w:r w:rsidR="009749C5">
        <w:rPr>
          <w:rFonts w:ascii="Times New Roman" w:eastAsia="標楷體" w:hAnsi="Times New Roman" w:cs="Times New Roman" w:hint="eastAsia"/>
          <w:sz w:val="32"/>
          <w:szCs w:val="32"/>
        </w:rPr>
        <w:t>與</w:t>
      </w:r>
      <w:r w:rsidRPr="00477DF7">
        <w:rPr>
          <w:rFonts w:ascii="Times New Roman" w:eastAsia="標楷體" w:hAnsi="Times New Roman" w:cs="Times New Roman" w:hint="eastAsia"/>
          <w:sz w:val="32"/>
          <w:szCs w:val="32"/>
        </w:rPr>
        <w:t>中東歐國家</w:t>
      </w:r>
      <w:r w:rsidR="009749C5">
        <w:rPr>
          <w:rFonts w:ascii="Times New Roman" w:eastAsia="標楷體" w:hAnsi="Times New Roman" w:cs="Times New Roman" w:hint="eastAsia"/>
          <w:sz w:val="32"/>
          <w:szCs w:val="32"/>
        </w:rPr>
        <w:t>之</w:t>
      </w:r>
      <w:r w:rsidRPr="00477DF7">
        <w:rPr>
          <w:rFonts w:ascii="Times New Roman" w:eastAsia="標楷體" w:hAnsi="Times New Roman" w:cs="Times New Roman" w:hint="eastAsia"/>
          <w:sz w:val="32"/>
          <w:szCs w:val="32"/>
        </w:rPr>
        <w:t>經貿合作，</w:t>
      </w:r>
      <w:r w:rsidR="00DA7C26">
        <w:rPr>
          <w:rFonts w:ascii="Times New Roman" w:eastAsia="標楷體" w:hAnsi="Times New Roman" w:cs="Times New Roman" w:hint="eastAsia"/>
          <w:sz w:val="32"/>
          <w:szCs w:val="32"/>
        </w:rPr>
        <w:t>尤其在半導體產業方面，</w:t>
      </w:r>
      <w:r w:rsidRPr="00477DF7">
        <w:rPr>
          <w:rFonts w:ascii="Times New Roman" w:eastAsia="標楷體" w:hAnsi="Times New Roman" w:cs="Times New Roman" w:hint="eastAsia"/>
          <w:sz w:val="32"/>
          <w:szCs w:val="32"/>
        </w:rPr>
        <w:t>龔主委說明，半導體產業</w:t>
      </w:r>
      <w:r w:rsidR="005E15A6">
        <w:rPr>
          <w:rFonts w:ascii="Times New Roman" w:eastAsia="標楷體" w:hAnsi="Times New Roman" w:cs="Times New Roman" w:hint="eastAsia"/>
          <w:sz w:val="32"/>
          <w:szCs w:val="32"/>
        </w:rPr>
        <w:t>若</w:t>
      </w:r>
      <w:r w:rsidR="0033034A">
        <w:rPr>
          <w:rFonts w:ascii="Times New Roman" w:eastAsia="標楷體" w:hAnsi="Times New Roman" w:cs="Times New Roman" w:hint="eastAsia"/>
          <w:sz w:val="32"/>
          <w:szCs w:val="32"/>
        </w:rPr>
        <w:t>擴大</w:t>
      </w:r>
      <w:r w:rsidR="005E15A6">
        <w:rPr>
          <w:rFonts w:ascii="Times New Roman" w:eastAsia="標楷體" w:hAnsi="Times New Roman" w:cs="Times New Roman" w:hint="eastAsia"/>
          <w:sz w:val="32"/>
          <w:szCs w:val="32"/>
        </w:rPr>
        <w:t>至</w:t>
      </w:r>
      <w:r w:rsidRPr="00477DF7">
        <w:rPr>
          <w:rFonts w:ascii="Times New Roman" w:eastAsia="標楷體" w:hAnsi="Times New Roman" w:cs="Times New Roman" w:hint="eastAsia"/>
          <w:sz w:val="32"/>
          <w:szCs w:val="32"/>
        </w:rPr>
        <w:t>其他國家，必須有人才與產業</w:t>
      </w:r>
      <w:r w:rsidR="005E15A6">
        <w:rPr>
          <w:rFonts w:ascii="Times New Roman" w:eastAsia="標楷體" w:hAnsi="Times New Roman" w:cs="Times New Roman" w:hint="eastAsia"/>
          <w:sz w:val="32"/>
          <w:szCs w:val="32"/>
        </w:rPr>
        <w:t>之</w:t>
      </w:r>
      <w:r w:rsidRPr="00477DF7">
        <w:rPr>
          <w:rFonts w:ascii="Times New Roman" w:eastAsia="標楷體" w:hAnsi="Times New Roman" w:cs="Times New Roman" w:hint="eastAsia"/>
          <w:sz w:val="32"/>
          <w:szCs w:val="32"/>
        </w:rPr>
        <w:t>群聚。</w:t>
      </w:r>
      <w:r w:rsidR="004B39C5">
        <w:rPr>
          <w:rFonts w:ascii="Times New Roman" w:eastAsia="標楷體" w:hAnsi="Times New Roman" w:cs="Times New Roman" w:hint="eastAsia"/>
          <w:sz w:val="32"/>
          <w:szCs w:val="32"/>
        </w:rPr>
        <w:t>半導體供應鏈很長，</w:t>
      </w:r>
      <w:r w:rsidRPr="00477DF7">
        <w:rPr>
          <w:rFonts w:ascii="Times New Roman" w:eastAsia="標楷體" w:hAnsi="Times New Roman" w:cs="Times New Roman" w:hint="eastAsia"/>
          <w:sz w:val="32"/>
          <w:szCs w:val="32"/>
        </w:rPr>
        <w:t>中東歐國家可在上中下游產業鏈結構中，找出各自的利基來發展，</w:t>
      </w:r>
      <w:r w:rsidR="005E15A6">
        <w:rPr>
          <w:rFonts w:ascii="Times New Roman" w:eastAsia="標楷體" w:hAnsi="Times New Roman" w:cs="Times New Roman" w:hint="eastAsia"/>
          <w:sz w:val="32"/>
          <w:szCs w:val="32"/>
        </w:rPr>
        <w:t>而</w:t>
      </w:r>
      <w:r w:rsidRPr="00477DF7">
        <w:rPr>
          <w:rFonts w:ascii="Times New Roman" w:eastAsia="標楷體" w:hAnsi="Times New Roman" w:cs="Times New Roman" w:hint="eastAsia"/>
          <w:sz w:val="32"/>
          <w:szCs w:val="32"/>
        </w:rPr>
        <w:t>台灣過去</w:t>
      </w:r>
      <w:r w:rsidRPr="00477DF7">
        <w:rPr>
          <w:rFonts w:ascii="Times New Roman" w:eastAsia="標楷體" w:hAnsi="Times New Roman" w:cs="Times New Roman" w:hint="eastAsia"/>
          <w:sz w:val="32"/>
          <w:szCs w:val="32"/>
        </w:rPr>
        <w:t>2-30</w:t>
      </w:r>
      <w:r w:rsidRPr="00477DF7">
        <w:rPr>
          <w:rFonts w:ascii="Times New Roman" w:eastAsia="標楷體" w:hAnsi="Times New Roman" w:cs="Times New Roman" w:hint="eastAsia"/>
          <w:sz w:val="32"/>
          <w:szCs w:val="32"/>
        </w:rPr>
        <w:t>年來從人</w:t>
      </w:r>
      <w:r w:rsidR="005E15A6">
        <w:rPr>
          <w:rFonts w:ascii="Times New Roman" w:eastAsia="標楷體" w:hAnsi="Times New Roman" w:cs="Times New Roman" w:hint="eastAsia"/>
          <w:sz w:val="32"/>
          <w:szCs w:val="32"/>
        </w:rPr>
        <w:t>才</w:t>
      </w:r>
      <w:r w:rsidRPr="00477DF7">
        <w:rPr>
          <w:rFonts w:ascii="Times New Roman" w:eastAsia="標楷體" w:hAnsi="Times New Roman" w:cs="Times New Roman" w:hint="eastAsia"/>
          <w:sz w:val="32"/>
          <w:szCs w:val="32"/>
        </w:rPr>
        <w:t>培</w:t>
      </w:r>
      <w:r w:rsidR="005E15A6">
        <w:rPr>
          <w:rFonts w:ascii="Times New Roman" w:eastAsia="標楷體" w:hAnsi="Times New Roman" w:cs="Times New Roman" w:hint="eastAsia"/>
          <w:sz w:val="32"/>
          <w:szCs w:val="32"/>
        </w:rPr>
        <w:t>育</w:t>
      </w:r>
      <w:r w:rsidRPr="00477DF7">
        <w:rPr>
          <w:rFonts w:ascii="Times New Roman" w:eastAsia="標楷體" w:hAnsi="Times New Roman" w:cs="Times New Roman" w:hint="eastAsia"/>
          <w:sz w:val="32"/>
          <w:szCs w:val="32"/>
        </w:rPr>
        <w:t>到技術累積，我們願意把經驗跟眾多國家來分享</w:t>
      </w:r>
      <w:r w:rsidR="005E15A6">
        <w:rPr>
          <w:rFonts w:ascii="Times New Roman" w:eastAsia="標楷體" w:hAnsi="Times New Roman" w:cs="Times New Roman" w:hint="eastAsia"/>
          <w:sz w:val="32"/>
          <w:szCs w:val="32"/>
        </w:rPr>
        <w:t>。</w:t>
      </w:r>
    </w:p>
    <w:p w14:paraId="05A579AD" w14:textId="77777777" w:rsidR="00AD3C8A" w:rsidRPr="00477DF7" w:rsidRDefault="00AD3C8A" w:rsidP="003367CE">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p>
    <w:p w14:paraId="387AC52F" w14:textId="77777777" w:rsidR="005E77C2" w:rsidRPr="0009238D" w:rsidRDefault="005E77C2" w:rsidP="0017360D">
      <w:pPr>
        <w:suppressAutoHyphens/>
        <w:snapToGrid w:val="0"/>
        <w:spacing w:line="480" w:lineRule="exact"/>
        <w:jc w:val="both"/>
        <w:rPr>
          <w:rFonts w:ascii="Times New Roman" w:eastAsia="標楷體" w:hAnsi="Times New Roman" w:cs="Times New Roman"/>
          <w:sz w:val="32"/>
          <w:szCs w:val="32"/>
        </w:rPr>
      </w:pPr>
    </w:p>
    <w:p w14:paraId="68245551" w14:textId="77777777" w:rsidR="00437C41" w:rsidRPr="0009238D" w:rsidRDefault="00437C41" w:rsidP="00437C41">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09238D">
        <w:rPr>
          <w:rFonts w:ascii="Times New Roman" w:eastAsia="標楷體" w:hAnsi="Times New Roman" w:cs="Times New Roman"/>
          <w:bCs/>
          <w:kern w:val="0"/>
          <w:sz w:val="32"/>
          <w:szCs w:val="32"/>
          <w:lang w:val="x-none"/>
        </w:rPr>
        <w:t>聯絡人：</w:t>
      </w:r>
    </w:p>
    <w:p w14:paraId="59847C6F" w14:textId="3DBAF744" w:rsidR="00DA3341" w:rsidRDefault="00437C41"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09238D">
        <w:rPr>
          <w:rFonts w:ascii="Times New Roman" w:eastAsia="標楷體" w:hAnsi="Times New Roman" w:cs="Times New Roman"/>
          <w:bCs/>
          <w:kern w:val="0"/>
          <w:sz w:val="32"/>
          <w:szCs w:val="32"/>
          <w:lang w:val="x-none"/>
        </w:rPr>
        <w:t>國發會綜合規劃處張惠娟處長</w:t>
      </w:r>
      <w:r w:rsidRPr="0009238D">
        <w:rPr>
          <w:rFonts w:ascii="Times New Roman" w:eastAsia="標楷體" w:hAnsi="Times New Roman" w:cs="Times New Roman"/>
          <w:bCs/>
          <w:kern w:val="0"/>
          <w:sz w:val="32"/>
          <w:szCs w:val="32"/>
          <w:lang w:val="x-none"/>
        </w:rPr>
        <w:t xml:space="preserve"> </w:t>
      </w:r>
      <w:r w:rsidRPr="0009238D">
        <w:rPr>
          <w:rFonts w:ascii="Times New Roman" w:eastAsia="標楷體" w:hAnsi="Times New Roman" w:cs="Times New Roman"/>
          <w:bCs/>
          <w:kern w:val="0"/>
          <w:sz w:val="32"/>
          <w:szCs w:val="32"/>
          <w:lang w:val="x-none"/>
        </w:rPr>
        <w:t>電話：</w:t>
      </w:r>
      <w:r w:rsidRPr="0009238D">
        <w:rPr>
          <w:rFonts w:ascii="Times New Roman" w:eastAsia="標楷體" w:hAnsi="Times New Roman" w:cs="Times New Roman"/>
          <w:bCs/>
          <w:kern w:val="0"/>
          <w:sz w:val="32"/>
          <w:szCs w:val="32"/>
          <w:lang w:val="x-none"/>
        </w:rPr>
        <w:t>0910-213-556</w:t>
      </w:r>
    </w:p>
    <w:p w14:paraId="48ACC4CB" w14:textId="27067877" w:rsidR="00AC3164" w:rsidRDefault="00AC3164"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p>
    <w:p w14:paraId="3E48231B" w14:textId="70778D49" w:rsidR="00AC3164" w:rsidRDefault="00AC3164"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p>
    <w:p w14:paraId="3574187D" w14:textId="41DC4DB3" w:rsidR="00AC3164" w:rsidRDefault="00AC3164"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p>
    <w:p w14:paraId="3B9DA125" w14:textId="7B5E9F10" w:rsidR="00AC3164" w:rsidRDefault="00AC3164" w:rsidP="00077212">
      <w:pPr>
        <w:autoSpaceDE w:val="0"/>
        <w:autoSpaceDN w:val="0"/>
        <w:adjustRightInd w:val="0"/>
        <w:snapToGrid w:val="0"/>
        <w:spacing w:line="0" w:lineRule="atLeast"/>
        <w:jc w:val="both"/>
        <w:textAlignment w:val="baseline"/>
        <w:rPr>
          <w:rFonts w:ascii="Times New Roman" w:eastAsia="標楷體" w:hAnsi="Times New Roman" w:cs="Times New Roman" w:hint="eastAsia"/>
          <w:bCs/>
          <w:kern w:val="0"/>
          <w:sz w:val="32"/>
          <w:szCs w:val="32"/>
          <w:lang w:val="x-none"/>
        </w:rPr>
      </w:pPr>
      <w:r>
        <w:rPr>
          <w:rFonts w:ascii="Times New Roman" w:eastAsia="標楷體" w:hAnsi="Times New Roman" w:cs="Times New Roman" w:hint="eastAsia"/>
          <w:bCs/>
          <w:noProof/>
          <w:kern w:val="0"/>
          <w:sz w:val="32"/>
          <w:szCs w:val="32"/>
          <w:lang w:val="x-none"/>
        </w:rPr>
        <w:lastRenderedPageBreak/>
        <w:drawing>
          <wp:inline distT="0" distB="0" distL="0" distR="0" wp14:anchorId="78092C29" wp14:editId="4D809AF5">
            <wp:extent cx="5543550" cy="415798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0" cy="4157980"/>
                    </a:xfrm>
                    <a:prstGeom prst="rect">
                      <a:avLst/>
                    </a:prstGeom>
                  </pic:spPr>
                </pic:pic>
              </a:graphicData>
            </a:graphic>
          </wp:inline>
        </w:drawing>
      </w:r>
    </w:p>
    <w:p w14:paraId="7F5867C1" w14:textId="1879C9BD" w:rsidR="007D2ED7" w:rsidRPr="00260BD3" w:rsidRDefault="00AC3164">
      <w:pPr>
        <w:autoSpaceDE w:val="0"/>
        <w:autoSpaceDN w:val="0"/>
        <w:adjustRightInd w:val="0"/>
        <w:snapToGrid w:val="0"/>
        <w:spacing w:line="0" w:lineRule="atLeast"/>
        <w:jc w:val="both"/>
        <w:textAlignment w:val="baseline"/>
        <w:rPr>
          <w:noProof/>
          <w:lang w:val="x-none"/>
        </w:rPr>
      </w:pPr>
      <w:r w:rsidRPr="00AC3164">
        <w:rPr>
          <w:rFonts w:hint="eastAsia"/>
          <w:noProof/>
          <w:lang w:val="x-none"/>
        </w:rPr>
        <w:t>國發會龔主委於</w:t>
      </w:r>
      <w:r w:rsidRPr="00AC3164">
        <w:rPr>
          <w:rFonts w:hint="eastAsia"/>
          <w:noProof/>
          <w:lang w:val="x-none"/>
        </w:rPr>
        <w:t>111</w:t>
      </w:r>
      <w:r w:rsidRPr="00AC3164">
        <w:rPr>
          <w:rFonts w:hint="eastAsia"/>
          <w:noProof/>
          <w:lang w:val="x-none"/>
        </w:rPr>
        <w:t>年</w:t>
      </w:r>
      <w:r w:rsidRPr="00AC3164">
        <w:rPr>
          <w:rFonts w:hint="eastAsia"/>
          <w:noProof/>
          <w:lang w:val="x-none"/>
        </w:rPr>
        <w:t>6</w:t>
      </w:r>
      <w:r w:rsidRPr="00AC3164">
        <w:rPr>
          <w:rFonts w:hint="eastAsia"/>
          <w:noProof/>
          <w:lang w:val="x-none"/>
        </w:rPr>
        <w:t>月</w:t>
      </w:r>
      <w:r w:rsidRPr="00AC3164">
        <w:rPr>
          <w:rFonts w:hint="eastAsia"/>
          <w:noProof/>
          <w:lang w:val="x-none"/>
        </w:rPr>
        <w:t>27</w:t>
      </w:r>
      <w:r w:rsidRPr="00AC3164">
        <w:rPr>
          <w:rFonts w:hint="eastAsia"/>
          <w:noProof/>
          <w:lang w:val="x-none"/>
        </w:rPr>
        <w:t>日應邀前往智庫全球台灣研究中心</w:t>
      </w:r>
      <w:r w:rsidRPr="00AC3164">
        <w:rPr>
          <w:rFonts w:hint="eastAsia"/>
          <w:noProof/>
          <w:lang w:val="x-none"/>
        </w:rPr>
        <w:t>(GTI)</w:t>
      </w:r>
      <w:r w:rsidRPr="00AC3164">
        <w:rPr>
          <w:rFonts w:hint="eastAsia"/>
          <w:noProof/>
          <w:lang w:val="x-none"/>
        </w:rPr>
        <w:t>演講</w:t>
      </w:r>
    </w:p>
    <w:sectPr w:rsidR="007D2ED7" w:rsidRPr="00260BD3" w:rsidSect="008E1AB8">
      <w:footerReference w:type="default" r:id="rId9"/>
      <w:pgSz w:w="11906" w:h="16838"/>
      <w:pgMar w:top="1440" w:right="1588" w:bottom="993" w:left="1588"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1A32" w14:textId="77777777" w:rsidR="008E5759" w:rsidRDefault="008E5759" w:rsidP="0083658D">
      <w:r>
        <w:separator/>
      </w:r>
    </w:p>
  </w:endnote>
  <w:endnote w:type="continuationSeparator" w:id="0">
    <w:p w14:paraId="5AD5F7B1" w14:textId="77777777" w:rsidR="008E5759" w:rsidRDefault="008E5759"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4131"/>
      <w:docPartObj>
        <w:docPartGallery w:val="Page Numbers (Bottom of Page)"/>
        <w:docPartUnique/>
      </w:docPartObj>
    </w:sdtPr>
    <w:sdtEndPr/>
    <w:sdtContent>
      <w:p w14:paraId="14FF0712" w14:textId="025E51B1" w:rsidR="008E1AB8" w:rsidRDefault="008E1AB8">
        <w:pPr>
          <w:pStyle w:val="a8"/>
          <w:jc w:val="center"/>
        </w:pPr>
        <w:r>
          <w:fldChar w:fldCharType="begin"/>
        </w:r>
        <w:r>
          <w:instrText>PAGE   \* MERGEFORMAT</w:instrText>
        </w:r>
        <w:r>
          <w:fldChar w:fldCharType="separate"/>
        </w:r>
        <w:r>
          <w:rPr>
            <w:lang w:val="zh-TW"/>
          </w:rPr>
          <w:t>2</w:t>
        </w:r>
        <w:r>
          <w:fldChar w:fldCharType="end"/>
        </w:r>
      </w:p>
    </w:sdtContent>
  </w:sdt>
  <w:p w14:paraId="0C8896D9" w14:textId="77777777" w:rsidR="008E1AB8" w:rsidRDefault="008E1A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A7FF" w14:textId="77777777" w:rsidR="008E5759" w:rsidRDefault="008E5759" w:rsidP="0083658D">
      <w:r>
        <w:separator/>
      </w:r>
    </w:p>
  </w:footnote>
  <w:footnote w:type="continuationSeparator" w:id="0">
    <w:p w14:paraId="40828448" w14:textId="77777777" w:rsidR="008E5759" w:rsidRDefault="008E5759" w:rsidP="008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EE271B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83611"/>
    <w:multiLevelType w:val="hybridMultilevel"/>
    <w:tmpl w:val="C1F8F838"/>
    <w:lvl w:ilvl="0" w:tplc="04090015">
      <w:start w:val="1"/>
      <w:numFmt w:val="taiwaneseCountingThousand"/>
      <w:lvlText w:val="%1、"/>
      <w:lvlJc w:val="left"/>
      <w:pPr>
        <w:ind w:left="1183" w:hanging="480"/>
      </w:p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2" w15:restartNumberingAfterBreak="0">
    <w:nsid w:val="02E77BE2"/>
    <w:multiLevelType w:val="hybridMultilevel"/>
    <w:tmpl w:val="52DAE75A"/>
    <w:lvl w:ilvl="0" w:tplc="B456EAFC">
      <w:start w:val="1"/>
      <w:numFmt w:val="decimal"/>
      <w:lvlText w:val="%1."/>
      <w:lvlJc w:val="left"/>
      <w:pPr>
        <w:ind w:left="960" w:hanging="2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7FA379D"/>
    <w:multiLevelType w:val="hybridMultilevel"/>
    <w:tmpl w:val="E9FC284C"/>
    <w:lvl w:ilvl="0" w:tplc="EABA71C0">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4" w15:restartNumberingAfterBreak="0">
    <w:nsid w:val="0DFC386B"/>
    <w:multiLevelType w:val="hybridMultilevel"/>
    <w:tmpl w:val="D8142158"/>
    <w:lvl w:ilvl="0" w:tplc="A19EA7EA">
      <w:start w:val="1"/>
      <w:numFmt w:val="decimal"/>
      <w:lvlText w:val="%1."/>
      <w:lvlJc w:val="left"/>
      <w:pPr>
        <w:ind w:left="2803" w:hanging="480"/>
      </w:pPr>
      <w:rPr>
        <w:rFonts w:ascii="Times New Roman" w:hAnsi="Times New Roman" w:cs="Times New Roman" w:hint="default"/>
        <w:sz w:val="32"/>
        <w:szCs w:val="32"/>
      </w:rPr>
    </w:lvl>
    <w:lvl w:ilvl="1" w:tplc="04090003" w:tentative="1">
      <w:start w:val="1"/>
      <w:numFmt w:val="bullet"/>
      <w:lvlText w:val=""/>
      <w:lvlJc w:val="left"/>
      <w:pPr>
        <w:ind w:left="3283" w:hanging="480"/>
      </w:pPr>
      <w:rPr>
        <w:rFonts w:ascii="Wingdings" w:hAnsi="Wingdings" w:hint="default"/>
      </w:rPr>
    </w:lvl>
    <w:lvl w:ilvl="2" w:tplc="04090005" w:tentative="1">
      <w:start w:val="1"/>
      <w:numFmt w:val="bullet"/>
      <w:lvlText w:val=""/>
      <w:lvlJc w:val="left"/>
      <w:pPr>
        <w:ind w:left="3763" w:hanging="480"/>
      </w:pPr>
      <w:rPr>
        <w:rFonts w:ascii="Wingdings" w:hAnsi="Wingdings" w:hint="default"/>
      </w:rPr>
    </w:lvl>
    <w:lvl w:ilvl="3" w:tplc="04090001" w:tentative="1">
      <w:start w:val="1"/>
      <w:numFmt w:val="bullet"/>
      <w:lvlText w:val=""/>
      <w:lvlJc w:val="left"/>
      <w:pPr>
        <w:ind w:left="4243" w:hanging="480"/>
      </w:pPr>
      <w:rPr>
        <w:rFonts w:ascii="Wingdings" w:hAnsi="Wingdings" w:hint="default"/>
      </w:rPr>
    </w:lvl>
    <w:lvl w:ilvl="4" w:tplc="04090003" w:tentative="1">
      <w:start w:val="1"/>
      <w:numFmt w:val="bullet"/>
      <w:lvlText w:val=""/>
      <w:lvlJc w:val="left"/>
      <w:pPr>
        <w:ind w:left="4723" w:hanging="480"/>
      </w:pPr>
      <w:rPr>
        <w:rFonts w:ascii="Wingdings" w:hAnsi="Wingdings" w:hint="default"/>
      </w:rPr>
    </w:lvl>
    <w:lvl w:ilvl="5" w:tplc="04090005" w:tentative="1">
      <w:start w:val="1"/>
      <w:numFmt w:val="bullet"/>
      <w:lvlText w:val=""/>
      <w:lvlJc w:val="left"/>
      <w:pPr>
        <w:ind w:left="5203" w:hanging="480"/>
      </w:pPr>
      <w:rPr>
        <w:rFonts w:ascii="Wingdings" w:hAnsi="Wingdings" w:hint="default"/>
      </w:rPr>
    </w:lvl>
    <w:lvl w:ilvl="6" w:tplc="04090001" w:tentative="1">
      <w:start w:val="1"/>
      <w:numFmt w:val="bullet"/>
      <w:lvlText w:val=""/>
      <w:lvlJc w:val="left"/>
      <w:pPr>
        <w:ind w:left="5683" w:hanging="480"/>
      </w:pPr>
      <w:rPr>
        <w:rFonts w:ascii="Wingdings" w:hAnsi="Wingdings" w:hint="default"/>
      </w:rPr>
    </w:lvl>
    <w:lvl w:ilvl="7" w:tplc="04090003" w:tentative="1">
      <w:start w:val="1"/>
      <w:numFmt w:val="bullet"/>
      <w:lvlText w:val=""/>
      <w:lvlJc w:val="left"/>
      <w:pPr>
        <w:ind w:left="6163" w:hanging="480"/>
      </w:pPr>
      <w:rPr>
        <w:rFonts w:ascii="Wingdings" w:hAnsi="Wingdings" w:hint="default"/>
      </w:rPr>
    </w:lvl>
    <w:lvl w:ilvl="8" w:tplc="04090005" w:tentative="1">
      <w:start w:val="1"/>
      <w:numFmt w:val="bullet"/>
      <w:lvlText w:val=""/>
      <w:lvlJc w:val="left"/>
      <w:pPr>
        <w:ind w:left="6643" w:hanging="480"/>
      </w:pPr>
      <w:rPr>
        <w:rFonts w:ascii="Wingdings" w:hAnsi="Wingdings" w:hint="default"/>
      </w:rPr>
    </w:lvl>
  </w:abstractNum>
  <w:abstractNum w:abstractNumId="5" w15:restartNumberingAfterBreak="0">
    <w:nsid w:val="2F5D4C7A"/>
    <w:multiLevelType w:val="hybridMultilevel"/>
    <w:tmpl w:val="86FCF118"/>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6" w15:restartNumberingAfterBreak="0">
    <w:nsid w:val="320526BF"/>
    <w:multiLevelType w:val="hybridMultilevel"/>
    <w:tmpl w:val="29AE713E"/>
    <w:lvl w:ilvl="0" w:tplc="1C08BC40">
      <w:start w:val="1"/>
      <w:numFmt w:val="decimal"/>
      <w:lvlText w:val="%1."/>
      <w:lvlJc w:val="left"/>
      <w:pPr>
        <w:ind w:left="2214"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424426"/>
    <w:multiLevelType w:val="hybridMultilevel"/>
    <w:tmpl w:val="3A7E4A76"/>
    <w:lvl w:ilvl="0" w:tplc="0A920338">
      <w:start w:val="1"/>
      <w:numFmt w:val="taiwaneseCountingThousand"/>
      <w:lvlText w:val="(%1)"/>
      <w:lvlJc w:val="left"/>
      <w:pPr>
        <w:ind w:left="8561"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8" w15:restartNumberingAfterBreak="0">
    <w:nsid w:val="4C453865"/>
    <w:multiLevelType w:val="hybridMultilevel"/>
    <w:tmpl w:val="8E1C467C"/>
    <w:lvl w:ilvl="0" w:tplc="0409000F">
      <w:start w:val="1"/>
      <w:numFmt w:val="decimal"/>
      <w:lvlText w:val="%1."/>
      <w:lvlJc w:val="left"/>
      <w:pPr>
        <w:ind w:left="3414"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2D0220"/>
    <w:multiLevelType w:val="hybridMultilevel"/>
    <w:tmpl w:val="52DAF8A6"/>
    <w:lvl w:ilvl="0" w:tplc="47D8A10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63D06B96"/>
    <w:multiLevelType w:val="hybridMultilevel"/>
    <w:tmpl w:val="3C72475E"/>
    <w:lvl w:ilvl="0" w:tplc="5B24E2B6">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1" w15:restartNumberingAfterBreak="0">
    <w:nsid w:val="6E091D2B"/>
    <w:multiLevelType w:val="multilevel"/>
    <w:tmpl w:val="50D4399E"/>
    <w:lvl w:ilvl="0">
      <w:start w:val="1"/>
      <w:numFmt w:val="chineseCountingThousand"/>
      <w:lvlText w:val="%1、"/>
      <w:lvlJc w:val="left"/>
      <w:pPr>
        <w:tabs>
          <w:tab w:val="num" w:pos="720"/>
        </w:tabs>
        <w:ind w:left="720" w:hanging="720"/>
      </w:pPr>
      <w:rPr>
        <w:rFonts w:eastAsia="標楷體"/>
      </w:rPr>
    </w:lvl>
    <w:lvl w:ilvl="1">
      <w:start w:val="1"/>
      <w:numFmt w:val="chineseCountingThousand"/>
      <w:lvlText w:val="(%2)"/>
      <w:lvlJc w:val="left"/>
      <w:pPr>
        <w:tabs>
          <w:tab w:val="num" w:pos="1152"/>
        </w:tabs>
        <w:ind w:left="1152" w:hanging="648"/>
      </w:pPr>
      <w:rPr>
        <w:rFonts w:ascii="微軟正黑體" w:eastAsia="微軟正黑體" w:hAnsi="微軟正黑體"/>
      </w:rPr>
    </w:lvl>
    <w:lvl w:ilvl="2">
      <w:start w:val="1"/>
      <w:numFmt w:val="taiwaneseCountingThousand"/>
      <w:lvlText w:val="(%3)"/>
      <w:lvlJc w:val="left"/>
      <w:pPr>
        <w:tabs>
          <w:tab w:val="num" w:pos="1070"/>
        </w:tabs>
        <w:ind w:left="1070" w:hanging="360"/>
      </w:pPr>
      <w:rPr>
        <w:rFonts w:hint="eastAsia"/>
      </w:rPr>
    </w:lvl>
    <w:lvl w:ilvl="3">
      <w:start w:val="1"/>
      <w:numFmt w:val="decimal"/>
      <w:lvlText w:val="(%4)"/>
      <w:lvlJc w:val="left"/>
      <w:pPr>
        <w:tabs>
          <w:tab w:val="num" w:pos="1814"/>
        </w:tabs>
        <w:ind w:left="1928" w:hanging="4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7AD03C3"/>
    <w:multiLevelType w:val="hybridMultilevel"/>
    <w:tmpl w:val="D7F204EC"/>
    <w:lvl w:ilvl="0" w:tplc="285A8F24">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78F36630"/>
    <w:multiLevelType w:val="hybridMultilevel"/>
    <w:tmpl w:val="24DA2B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11"/>
  </w:num>
  <w:num w:numId="3">
    <w:abstractNumId w:val="8"/>
  </w:num>
  <w:num w:numId="4">
    <w:abstractNumId w:val="13"/>
  </w:num>
  <w:num w:numId="5">
    <w:abstractNumId w:val="9"/>
  </w:num>
  <w:num w:numId="6">
    <w:abstractNumId w:val="2"/>
  </w:num>
  <w:num w:numId="7">
    <w:abstractNumId w:val="1"/>
  </w:num>
  <w:num w:numId="8">
    <w:abstractNumId w:val="3"/>
  </w:num>
  <w:num w:numId="9">
    <w:abstractNumId w:val="12"/>
  </w:num>
  <w:num w:numId="10">
    <w:abstractNumId w:val="7"/>
  </w:num>
  <w:num w:numId="11">
    <w:abstractNumId w:val="4"/>
  </w:num>
  <w:num w:numId="12">
    <w:abstractNumId w:val="10"/>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74"/>
    <w:rsid w:val="00000BA5"/>
    <w:rsid w:val="00004834"/>
    <w:rsid w:val="00007F47"/>
    <w:rsid w:val="0001278B"/>
    <w:rsid w:val="0002027A"/>
    <w:rsid w:val="00026D48"/>
    <w:rsid w:val="0004482B"/>
    <w:rsid w:val="00044943"/>
    <w:rsid w:val="0006282E"/>
    <w:rsid w:val="00063920"/>
    <w:rsid w:val="00067ADF"/>
    <w:rsid w:val="00077212"/>
    <w:rsid w:val="00077B44"/>
    <w:rsid w:val="00087253"/>
    <w:rsid w:val="0009238D"/>
    <w:rsid w:val="000A03F0"/>
    <w:rsid w:val="000C41DB"/>
    <w:rsid w:val="000E316C"/>
    <w:rsid w:val="000F04DC"/>
    <w:rsid w:val="000F15D8"/>
    <w:rsid w:val="00114C25"/>
    <w:rsid w:val="00117EE3"/>
    <w:rsid w:val="0012605A"/>
    <w:rsid w:val="001347ED"/>
    <w:rsid w:val="0014091B"/>
    <w:rsid w:val="00150B55"/>
    <w:rsid w:val="00157788"/>
    <w:rsid w:val="0016523E"/>
    <w:rsid w:val="00165D41"/>
    <w:rsid w:val="0017360D"/>
    <w:rsid w:val="001750C4"/>
    <w:rsid w:val="00185AC7"/>
    <w:rsid w:val="001879F5"/>
    <w:rsid w:val="001A2F97"/>
    <w:rsid w:val="001A43A8"/>
    <w:rsid w:val="001A7F55"/>
    <w:rsid w:val="001B72C6"/>
    <w:rsid w:val="001C4402"/>
    <w:rsid w:val="001E7BF9"/>
    <w:rsid w:val="001F02B1"/>
    <w:rsid w:val="001F6CBE"/>
    <w:rsid w:val="00202FDB"/>
    <w:rsid w:val="00204222"/>
    <w:rsid w:val="002105D7"/>
    <w:rsid w:val="00211874"/>
    <w:rsid w:val="0021333D"/>
    <w:rsid w:val="002145FD"/>
    <w:rsid w:val="00215F10"/>
    <w:rsid w:val="00220973"/>
    <w:rsid w:val="002226D6"/>
    <w:rsid w:val="00232A03"/>
    <w:rsid w:val="00233D1D"/>
    <w:rsid w:val="0023569B"/>
    <w:rsid w:val="00243E3B"/>
    <w:rsid w:val="00245978"/>
    <w:rsid w:val="00251FC4"/>
    <w:rsid w:val="00253978"/>
    <w:rsid w:val="002544B1"/>
    <w:rsid w:val="00260BD3"/>
    <w:rsid w:val="00281A97"/>
    <w:rsid w:val="0028220C"/>
    <w:rsid w:val="002938D7"/>
    <w:rsid w:val="0029776A"/>
    <w:rsid w:val="002A62DF"/>
    <w:rsid w:val="002B039B"/>
    <w:rsid w:val="002B0BC7"/>
    <w:rsid w:val="002B4E18"/>
    <w:rsid w:val="002B7C39"/>
    <w:rsid w:val="002C1CA6"/>
    <w:rsid w:val="002C3198"/>
    <w:rsid w:val="002C6798"/>
    <w:rsid w:val="002D7B0F"/>
    <w:rsid w:val="002E407F"/>
    <w:rsid w:val="002F17F8"/>
    <w:rsid w:val="002F1A72"/>
    <w:rsid w:val="002F7E22"/>
    <w:rsid w:val="00301890"/>
    <w:rsid w:val="00306D86"/>
    <w:rsid w:val="003238B6"/>
    <w:rsid w:val="00324F51"/>
    <w:rsid w:val="00325337"/>
    <w:rsid w:val="00327F1C"/>
    <w:rsid w:val="0033034A"/>
    <w:rsid w:val="003367CE"/>
    <w:rsid w:val="00343FFB"/>
    <w:rsid w:val="00344C17"/>
    <w:rsid w:val="00345214"/>
    <w:rsid w:val="00351CAD"/>
    <w:rsid w:val="0036058B"/>
    <w:rsid w:val="00361F43"/>
    <w:rsid w:val="00367BA2"/>
    <w:rsid w:val="00372E35"/>
    <w:rsid w:val="003735B4"/>
    <w:rsid w:val="00376FC9"/>
    <w:rsid w:val="00395F1F"/>
    <w:rsid w:val="00396737"/>
    <w:rsid w:val="003A1106"/>
    <w:rsid w:val="003B033C"/>
    <w:rsid w:val="003C0F42"/>
    <w:rsid w:val="003C39EE"/>
    <w:rsid w:val="003D1F57"/>
    <w:rsid w:val="003E06BE"/>
    <w:rsid w:val="003E26EB"/>
    <w:rsid w:val="003F2C6B"/>
    <w:rsid w:val="003F4812"/>
    <w:rsid w:val="003F4B9F"/>
    <w:rsid w:val="0040248A"/>
    <w:rsid w:val="00410318"/>
    <w:rsid w:val="00413909"/>
    <w:rsid w:val="00423F02"/>
    <w:rsid w:val="00436219"/>
    <w:rsid w:val="00437C41"/>
    <w:rsid w:val="00440237"/>
    <w:rsid w:val="00441CD6"/>
    <w:rsid w:val="0044573F"/>
    <w:rsid w:val="0046115C"/>
    <w:rsid w:val="00467DE3"/>
    <w:rsid w:val="00475989"/>
    <w:rsid w:val="00477DF7"/>
    <w:rsid w:val="004867B9"/>
    <w:rsid w:val="00487A4E"/>
    <w:rsid w:val="00491747"/>
    <w:rsid w:val="004976C5"/>
    <w:rsid w:val="00497812"/>
    <w:rsid w:val="004A5199"/>
    <w:rsid w:val="004A5520"/>
    <w:rsid w:val="004B39C5"/>
    <w:rsid w:val="004B5670"/>
    <w:rsid w:val="004C2DB4"/>
    <w:rsid w:val="004C5424"/>
    <w:rsid w:val="004D3DB5"/>
    <w:rsid w:val="004D49A7"/>
    <w:rsid w:val="004E34C0"/>
    <w:rsid w:val="004E626D"/>
    <w:rsid w:val="004E7011"/>
    <w:rsid w:val="00501FBB"/>
    <w:rsid w:val="0052235D"/>
    <w:rsid w:val="005253B2"/>
    <w:rsid w:val="00525DB8"/>
    <w:rsid w:val="00526698"/>
    <w:rsid w:val="00533A54"/>
    <w:rsid w:val="00533AED"/>
    <w:rsid w:val="005357C7"/>
    <w:rsid w:val="005643A3"/>
    <w:rsid w:val="0058075F"/>
    <w:rsid w:val="00581AEE"/>
    <w:rsid w:val="00594A56"/>
    <w:rsid w:val="005D38B3"/>
    <w:rsid w:val="005D41B2"/>
    <w:rsid w:val="005D66BD"/>
    <w:rsid w:val="005E15A6"/>
    <w:rsid w:val="005E3420"/>
    <w:rsid w:val="005E77C2"/>
    <w:rsid w:val="005F25B0"/>
    <w:rsid w:val="005F67C7"/>
    <w:rsid w:val="0060742A"/>
    <w:rsid w:val="00613255"/>
    <w:rsid w:val="006167D5"/>
    <w:rsid w:val="00624E91"/>
    <w:rsid w:val="006260E2"/>
    <w:rsid w:val="00627067"/>
    <w:rsid w:val="00635623"/>
    <w:rsid w:val="00642EAE"/>
    <w:rsid w:val="00647385"/>
    <w:rsid w:val="00662D35"/>
    <w:rsid w:val="00672397"/>
    <w:rsid w:val="006734AA"/>
    <w:rsid w:val="00685777"/>
    <w:rsid w:val="00687601"/>
    <w:rsid w:val="00694552"/>
    <w:rsid w:val="00694CD8"/>
    <w:rsid w:val="006A29B5"/>
    <w:rsid w:val="006B2774"/>
    <w:rsid w:val="006C6144"/>
    <w:rsid w:val="006D10F9"/>
    <w:rsid w:val="006E3C4E"/>
    <w:rsid w:val="006F078C"/>
    <w:rsid w:val="006F7E54"/>
    <w:rsid w:val="0070009E"/>
    <w:rsid w:val="0070207E"/>
    <w:rsid w:val="0071748E"/>
    <w:rsid w:val="00720943"/>
    <w:rsid w:val="00726A46"/>
    <w:rsid w:val="00745657"/>
    <w:rsid w:val="00746367"/>
    <w:rsid w:val="007471B1"/>
    <w:rsid w:val="0075068A"/>
    <w:rsid w:val="00753993"/>
    <w:rsid w:val="007545FB"/>
    <w:rsid w:val="007701B5"/>
    <w:rsid w:val="0077151E"/>
    <w:rsid w:val="007856F7"/>
    <w:rsid w:val="007917D0"/>
    <w:rsid w:val="00795499"/>
    <w:rsid w:val="00796F52"/>
    <w:rsid w:val="007A797D"/>
    <w:rsid w:val="007B0F92"/>
    <w:rsid w:val="007B2686"/>
    <w:rsid w:val="007B5214"/>
    <w:rsid w:val="007B68B4"/>
    <w:rsid w:val="007C0932"/>
    <w:rsid w:val="007C26F4"/>
    <w:rsid w:val="007D0810"/>
    <w:rsid w:val="007D2ED7"/>
    <w:rsid w:val="007E473C"/>
    <w:rsid w:val="007E4887"/>
    <w:rsid w:val="007E6874"/>
    <w:rsid w:val="007F6779"/>
    <w:rsid w:val="00800E56"/>
    <w:rsid w:val="008255CE"/>
    <w:rsid w:val="00826756"/>
    <w:rsid w:val="008273BC"/>
    <w:rsid w:val="00827CA9"/>
    <w:rsid w:val="0083658D"/>
    <w:rsid w:val="008415D9"/>
    <w:rsid w:val="008458FB"/>
    <w:rsid w:val="00845FB5"/>
    <w:rsid w:val="00846462"/>
    <w:rsid w:val="008679F7"/>
    <w:rsid w:val="008766B1"/>
    <w:rsid w:val="00876F6F"/>
    <w:rsid w:val="00894BB5"/>
    <w:rsid w:val="008960F6"/>
    <w:rsid w:val="00896BC6"/>
    <w:rsid w:val="008A2722"/>
    <w:rsid w:val="008A79E9"/>
    <w:rsid w:val="008B5CEC"/>
    <w:rsid w:val="008C695F"/>
    <w:rsid w:val="008D4EE3"/>
    <w:rsid w:val="008E1571"/>
    <w:rsid w:val="008E1AB8"/>
    <w:rsid w:val="008E3217"/>
    <w:rsid w:val="008E33D0"/>
    <w:rsid w:val="008E5759"/>
    <w:rsid w:val="008F2C87"/>
    <w:rsid w:val="008F4CE6"/>
    <w:rsid w:val="009027AB"/>
    <w:rsid w:val="00914C27"/>
    <w:rsid w:val="00914E40"/>
    <w:rsid w:val="00915FCE"/>
    <w:rsid w:val="009213F0"/>
    <w:rsid w:val="00922B3F"/>
    <w:rsid w:val="00924D94"/>
    <w:rsid w:val="00926858"/>
    <w:rsid w:val="0094000B"/>
    <w:rsid w:val="009429B5"/>
    <w:rsid w:val="00946C25"/>
    <w:rsid w:val="00947913"/>
    <w:rsid w:val="00947F82"/>
    <w:rsid w:val="00952AA0"/>
    <w:rsid w:val="0095370F"/>
    <w:rsid w:val="00957375"/>
    <w:rsid w:val="00962436"/>
    <w:rsid w:val="00972BFD"/>
    <w:rsid w:val="00973CA6"/>
    <w:rsid w:val="009749C5"/>
    <w:rsid w:val="009815C9"/>
    <w:rsid w:val="00985DBA"/>
    <w:rsid w:val="0099284C"/>
    <w:rsid w:val="00996A73"/>
    <w:rsid w:val="009A7F85"/>
    <w:rsid w:val="009D1A8C"/>
    <w:rsid w:val="009D22FA"/>
    <w:rsid w:val="009D2C7B"/>
    <w:rsid w:val="009D5FCD"/>
    <w:rsid w:val="009E1A99"/>
    <w:rsid w:val="009E5881"/>
    <w:rsid w:val="009E5D63"/>
    <w:rsid w:val="00A1001E"/>
    <w:rsid w:val="00A139E8"/>
    <w:rsid w:val="00A13A3E"/>
    <w:rsid w:val="00A24571"/>
    <w:rsid w:val="00A27814"/>
    <w:rsid w:val="00A27E9D"/>
    <w:rsid w:val="00A310B4"/>
    <w:rsid w:val="00A31DFF"/>
    <w:rsid w:val="00A35626"/>
    <w:rsid w:val="00A451CC"/>
    <w:rsid w:val="00A46137"/>
    <w:rsid w:val="00A47FF1"/>
    <w:rsid w:val="00A608DD"/>
    <w:rsid w:val="00A60AD1"/>
    <w:rsid w:val="00A63517"/>
    <w:rsid w:val="00A641E2"/>
    <w:rsid w:val="00A653F0"/>
    <w:rsid w:val="00A86090"/>
    <w:rsid w:val="00A944E1"/>
    <w:rsid w:val="00AA4185"/>
    <w:rsid w:val="00AA44FF"/>
    <w:rsid w:val="00AC3164"/>
    <w:rsid w:val="00AD3C8A"/>
    <w:rsid w:val="00AD7309"/>
    <w:rsid w:val="00AE3AA7"/>
    <w:rsid w:val="00AE5AA8"/>
    <w:rsid w:val="00AF78C2"/>
    <w:rsid w:val="00B035B2"/>
    <w:rsid w:val="00B131F2"/>
    <w:rsid w:val="00B17782"/>
    <w:rsid w:val="00B2479E"/>
    <w:rsid w:val="00B26757"/>
    <w:rsid w:val="00B36D18"/>
    <w:rsid w:val="00B37E75"/>
    <w:rsid w:val="00B51ED8"/>
    <w:rsid w:val="00B53A55"/>
    <w:rsid w:val="00B54156"/>
    <w:rsid w:val="00B54AD2"/>
    <w:rsid w:val="00B57C18"/>
    <w:rsid w:val="00B706C7"/>
    <w:rsid w:val="00B71E8C"/>
    <w:rsid w:val="00B72A56"/>
    <w:rsid w:val="00B90B06"/>
    <w:rsid w:val="00BA1837"/>
    <w:rsid w:val="00BA5FFC"/>
    <w:rsid w:val="00BB2288"/>
    <w:rsid w:val="00BB530D"/>
    <w:rsid w:val="00BC72EF"/>
    <w:rsid w:val="00BD1F73"/>
    <w:rsid w:val="00BD7621"/>
    <w:rsid w:val="00BE2939"/>
    <w:rsid w:val="00BE7148"/>
    <w:rsid w:val="00BF111F"/>
    <w:rsid w:val="00BF580F"/>
    <w:rsid w:val="00C070BD"/>
    <w:rsid w:val="00C22E2C"/>
    <w:rsid w:val="00C23850"/>
    <w:rsid w:val="00C241E7"/>
    <w:rsid w:val="00C347A4"/>
    <w:rsid w:val="00C36063"/>
    <w:rsid w:val="00C379A9"/>
    <w:rsid w:val="00C420E8"/>
    <w:rsid w:val="00C44E5C"/>
    <w:rsid w:val="00C51512"/>
    <w:rsid w:val="00C60BB6"/>
    <w:rsid w:val="00C64D60"/>
    <w:rsid w:val="00C71A14"/>
    <w:rsid w:val="00C758F2"/>
    <w:rsid w:val="00C75923"/>
    <w:rsid w:val="00C82237"/>
    <w:rsid w:val="00C83A73"/>
    <w:rsid w:val="00C907D7"/>
    <w:rsid w:val="00C97308"/>
    <w:rsid w:val="00CA2747"/>
    <w:rsid w:val="00CA45BC"/>
    <w:rsid w:val="00CB36E4"/>
    <w:rsid w:val="00CB4F33"/>
    <w:rsid w:val="00CC0614"/>
    <w:rsid w:val="00CC2DAD"/>
    <w:rsid w:val="00CD217A"/>
    <w:rsid w:val="00CE1876"/>
    <w:rsid w:val="00CE240F"/>
    <w:rsid w:val="00CF33AE"/>
    <w:rsid w:val="00CF4AC9"/>
    <w:rsid w:val="00CF6522"/>
    <w:rsid w:val="00D0379F"/>
    <w:rsid w:val="00D05454"/>
    <w:rsid w:val="00D060C6"/>
    <w:rsid w:val="00D2226C"/>
    <w:rsid w:val="00D37B02"/>
    <w:rsid w:val="00D4443D"/>
    <w:rsid w:val="00D62875"/>
    <w:rsid w:val="00D67873"/>
    <w:rsid w:val="00D67F6B"/>
    <w:rsid w:val="00D76148"/>
    <w:rsid w:val="00D814D6"/>
    <w:rsid w:val="00D9190B"/>
    <w:rsid w:val="00D967ED"/>
    <w:rsid w:val="00DA3341"/>
    <w:rsid w:val="00DA7BFF"/>
    <w:rsid w:val="00DA7C26"/>
    <w:rsid w:val="00DC2957"/>
    <w:rsid w:val="00DD4F52"/>
    <w:rsid w:val="00DD6EE0"/>
    <w:rsid w:val="00DF0776"/>
    <w:rsid w:val="00E074A0"/>
    <w:rsid w:val="00E11C42"/>
    <w:rsid w:val="00E12DB0"/>
    <w:rsid w:val="00E14482"/>
    <w:rsid w:val="00E153C4"/>
    <w:rsid w:val="00E166C9"/>
    <w:rsid w:val="00E24174"/>
    <w:rsid w:val="00E24625"/>
    <w:rsid w:val="00E257E4"/>
    <w:rsid w:val="00E474F7"/>
    <w:rsid w:val="00E55BDF"/>
    <w:rsid w:val="00E8588E"/>
    <w:rsid w:val="00EB06E7"/>
    <w:rsid w:val="00EB1D20"/>
    <w:rsid w:val="00EB301C"/>
    <w:rsid w:val="00EB34F2"/>
    <w:rsid w:val="00EB4971"/>
    <w:rsid w:val="00EB64C3"/>
    <w:rsid w:val="00EC6084"/>
    <w:rsid w:val="00ED03B4"/>
    <w:rsid w:val="00EE28A5"/>
    <w:rsid w:val="00EF4798"/>
    <w:rsid w:val="00EF6914"/>
    <w:rsid w:val="00F05FC8"/>
    <w:rsid w:val="00F20AAA"/>
    <w:rsid w:val="00F20CE6"/>
    <w:rsid w:val="00F50CE2"/>
    <w:rsid w:val="00F52182"/>
    <w:rsid w:val="00F52F7E"/>
    <w:rsid w:val="00F57114"/>
    <w:rsid w:val="00F617BA"/>
    <w:rsid w:val="00F62DCF"/>
    <w:rsid w:val="00F63A55"/>
    <w:rsid w:val="00F63F68"/>
    <w:rsid w:val="00F70908"/>
    <w:rsid w:val="00F76213"/>
    <w:rsid w:val="00F81670"/>
    <w:rsid w:val="00F83B3B"/>
    <w:rsid w:val="00F846E4"/>
    <w:rsid w:val="00F90418"/>
    <w:rsid w:val="00FA48DE"/>
    <w:rsid w:val="00FC28AC"/>
    <w:rsid w:val="00FD0C64"/>
    <w:rsid w:val="00FD2107"/>
    <w:rsid w:val="00FD450E"/>
    <w:rsid w:val="00FD52A0"/>
    <w:rsid w:val="00FE16DA"/>
    <w:rsid w:val="00FE6587"/>
    <w:rsid w:val="00FF55B6"/>
    <w:rsid w:val="00FF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F8A"/>
  <w15:docId w15:val="{FF99B540-BC43-4858-AB74-13CF6EE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E1A9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0"/>
    <w:link w:val="a5"/>
    <w:uiPriority w:val="34"/>
    <w:qFormat/>
    <w:rsid w:val="009E1A99"/>
    <w:pPr>
      <w:ind w:leftChars="200" w:left="480"/>
    </w:pPr>
  </w:style>
  <w:style w:type="character" w:customStyle="1" w:styleId="a5">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4"/>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6">
    <w:name w:val="header"/>
    <w:basedOn w:val="a0"/>
    <w:link w:val="a7"/>
    <w:uiPriority w:val="99"/>
    <w:unhideWhenUsed/>
    <w:rsid w:val="0083658D"/>
    <w:pPr>
      <w:tabs>
        <w:tab w:val="center" w:pos="4153"/>
        <w:tab w:val="right" w:pos="8306"/>
      </w:tabs>
      <w:snapToGrid w:val="0"/>
    </w:pPr>
    <w:rPr>
      <w:sz w:val="20"/>
      <w:szCs w:val="20"/>
    </w:rPr>
  </w:style>
  <w:style w:type="character" w:customStyle="1" w:styleId="a7">
    <w:name w:val="頁首 字元"/>
    <w:basedOn w:val="a1"/>
    <w:link w:val="a6"/>
    <w:uiPriority w:val="99"/>
    <w:rsid w:val="0083658D"/>
    <w:rPr>
      <w:sz w:val="20"/>
      <w:szCs w:val="20"/>
    </w:rPr>
  </w:style>
  <w:style w:type="paragraph" w:styleId="a8">
    <w:name w:val="footer"/>
    <w:basedOn w:val="a0"/>
    <w:link w:val="a9"/>
    <w:uiPriority w:val="99"/>
    <w:unhideWhenUsed/>
    <w:rsid w:val="0083658D"/>
    <w:pPr>
      <w:tabs>
        <w:tab w:val="center" w:pos="4153"/>
        <w:tab w:val="right" w:pos="8306"/>
      </w:tabs>
      <w:snapToGrid w:val="0"/>
    </w:pPr>
    <w:rPr>
      <w:sz w:val="20"/>
      <w:szCs w:val="20"/>
    </w:rPr>
  </w:style>
  <w:style w:type="character" w:customStyle="1" w:styleId="a9">
    <w:name w:val="頁尾 字元"/>
    <w:basedOn w:val="a1"/>
    <w:link w:val="a8"/>
    <w:uiPriority w:val="99"/>
    <w:rsid w:val="0083658D"/>
    <w:rPr>
      <w:sz w:val="20"/>
      <w:szCs w:val="20"/>
    </w:rPr>
  </w:style>
  <w:style w:type="paragraph" w:styleId="a">
    <w:name w:val="List Bullet"/>
    <w:basedOn w:val="a0"/>
    <w:uiPriority w:val="99"/>
    <w:unhideWhenUsed/>
    <w:rsid w:val="00325337"/>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151">
      <w:bodyDiv w:val="1"/>
      <w:marLeft w:val="0"/>
      <w:marRight w:val="0"/>
      <w:marTop w:val="0"/>
      <w:marBottom w:val="0"/>
      <w:divBdr>
        <w:top w:val="none" w:sz="0" w:space="0" w:color="auto"/>
        <w:left w:val="none" w:sz="0" w:space="0" w:color="auto"/>
        <w:bottom w:val="none" w:sz="0" w:space="0" w:color="auto"/>
        <w:right w:val="none" w:sz="0" w:space="0" w:color="auto"/>
      </w:divBdr>
    </w:div>
    <w:div w:id="1635059308">
      <w:bodyDiv w:val="1"/>
      <w:marLeft w:val="0"/>
      <w:marRight w:val="0"/>
      <w:marTop w:val="0"/>
      <w:marBottom w:val="0"/>
      <w:divBdr>
        <w:top w:val="none" w:sz="0" w:space="0" w:color="auto"/>
        <w:left w:val="none" w:sz="0" w:space="0" w:color="auto"/>
        <w:bottom w:val="none" w:sz="0" w:space="0" w:color="auto"/>
        <w:right w:val="none" w:sz="0" w:space="0" w:color="auto"/>
      </w:divBdr>
    </w:div>
    <w:div w:id="18040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特級系統管理員</cp:lastModifiedBy>
  <cp:revision>5</cp:revision>
  <cp:lastPrinted>2022-06-27T22:05:00Z</cp:lastPrinted>
  <dcterms:created xsi:type="dcterms:W3CDTF">2022-06-28T05:16:00Z</dcterms:created>
  <dcterms:modified xsi:type="dcterms:W3CDTF">2022-06-28T06:37:00Z</dcterms:modified>
</cp:coreProperties>
</file>