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48D82" w14:textId="51DFBDA2" w:rsidR="00A7536F" w:rsidRDefault="00BA369F" w:rsidP="00A7536F">
      <w:pPr>
        <w:shd w:val="clear" w:color="auto" w:fill="FFFFFF"/>
        <w:spacing w:after="150" w:line="240" w:lineRule="auto"/>
        <w:jc w:val="center"/>
        <w:rPr>
          <w:rFonts w:ascii="Bookman Old Style" w:eastAsia="DengXian" w:hAnsi="Bookman Old Style" w:cs="Calibri"/>
          <w:b/>
          <w:bCs/>
          <w:color w:val="000000"/>
        </w:rPr>
      </w:pPr>
      <w:bookmarkStart w:id="0" w:name="_Hlk97287351"/>
      <w:bookmarkStart w:id="1" w:name="_Hlk95232091"/>
      <w:bookmarkStart w:id="2" w:name="_Hlk97284786"/>
      <w:bookmarkEnd w:id="2"/>
      <w:r>
        <w:rPr>
          <w:noProof/>
        </w:rPr>
        <w:drawing>
          <wp:inline distT="0" distB="0" distL="0" distR="0" wp14:anchorId="0F7ADAED" wp14:editId="772D7F3A">
            <wp:extent cx="720000" cy="720000"/>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rsidR="00A7536F">
        <w:rPr>
          <w:noProof/>
        </w:rPr>
        <w:drawing>
          <wp:inline distT="0" distB="0" distL="0" distR="0" wp14:anchorId="58D93EEB" wp14:editId="25A65F76">
            <wp:extent cx="2005200" cy="72000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5200" cy="720000"/>
                    </a:xfrm>
                    <a:prstGeom prst="rect">
                      <a:avLst/>
                    </a:prstGeom>
                    <a:noFill/>
                    <a:ln>
                      <a:noFill/>
                    </a:ln>
                  </pic:spPr>
                </pic:pic>
              </a:graphicData>
            </a:graphic>
          </wp:inline>
        </w:drawing>
      </w:r>
      <w:r w:rsidR="00A7536F">
        <w:rPr>
          <w:noProof/>
        </w:rPr>
        <w:drawing>
          <wp:inline distT="0" distB="0" distL="0" distR="0" wp14:anchorId="22D2182D" wp14:editId="41559A62">
            <wp:extent cx="720000" cy="720000"/>
            <wp:effectExtent l="0" t="0" r="444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bookmarkEnd w:id="0"/>
    <w:p w14:paraId="4D8AA835" w14:textId="77777777" w:rsidR="00A7536F" w:rsidRDefault="00A7536F" w:rsidP="008D15F0">
      <w:pPr>
        <w:shd w:val="clear" w:color="auto" w:fill="FFFFFF"/>
        <w:spacing w:after="150" w:line="240" w:lineRule="auto"/>
        <w:jc w:val="center"/>
        <w:rPr>
          <w:rFonts w:ascii="Bookman Old Style" w:eastAsia="DengXian" w:hAnsi="Bookman Old Style" w:cs="Calibri"/>
          <w:b/>
          <w:bCs/>
          <w:color w:val="000000"/>
        </w:rPr>
      </w:pPr>
    </w:p>
    <w:p w14:paraId="721C4960" w14:textId="47E594CF" w:rsidR="008D15F0" w:rsidRPr="0089499F" w:rsidRDefault="008D15F0" w:rsidP="008D15F0">
      <w:pPr>
        <w:shd w:val="clear" w:color="auto" w:fill="FFFFFF"/>
        <w:spacing w:after="150" w:line="240" w:lineRule="auto"/>
        <w:jc w:val="center"/>
        <w:rPr>
          <w:rFonts w:ascii="Bookman Old Style" w:eastAsia="DengXian" w:hAnsi="Bookman Old Style" w:cs="Calibri"/>
          <w:b/>
          <w:bCs/>
          <w:color w:val="000000"/>
        </w:rPr>
      </w:pPr>
      <w:r w:rsidRPr="008D15F0">
        <w:rPr>
          <w:rFonts w:ascii="Bookman Old Style" w:eastAsia="DengXian" w:hAnsi="Bookman Old Style" w:cs="Calibri"/>
          <w:b/>
          <w:bCs/>
          <w:color w:val="000000"/>
        </w:rPr>
        <w:t xml:space="preserve">JOINT STATEMENT ON THE AUSTRALIA-TAIWAN DIALOGUE ON ENGLISH LANGUAGE LEARNING </w:t>
      </w:r>
    </w:p>
    <w:p w14:paraId="4237D4E5" w14:textId="77777777" w:rsidR="008D15F0" w:rsidRPr="0089499F" w:rsidRDefault="008D15F0" w:rsidP="008D15F0">
      <w:pPr>
        <w:shd w:val="clear" w:color="auto" w:fill="FFFFFF"/>
        <w:spacing w:after="150" w:line="240" w:lineRule="auto"/>
        <w:jc w:val="center"/>
        <w:rPr>
          <w:rFonts w:ascii="Bookman Old Style" w:eastAsia="DengXian" w:hAnsi="Bookman Old Style" w:cs="Calibri"/>
          <w:b/>
          <w:bCs/>
          <w:color w:val="000000"/>
        </w:rPr>
      </w:pPr>
      <w:r w:rsidRPr="008D15F0">
        <w:rPr>
          <w:rFonts w:ascii="Bookman Old Style" w:eastAsia="DengXian" w:hAnsi="Bookman Old Style" w:cs="Calibri"/>
          <w:b/>
          <w:bCs/>
          <w:color w:val="000000"/>
        </w:rPr>
        <w:t xml:space="preserve">BY THE AUSTRALIAN OFFICE, THE NATIONAL DEVELOPMENT COUNCIL AND THE MINISTRY OF EDUCATION </w:t>
      </w:r>
    </w:p>
    <w:p w14:paraId="1A8DA2D5" w14:textId="2776B8B3" w:rsidR="00057B5E" w:rsidRPr="008D15F0" w:rsidRDefault="00057B5E" w:rsidP="00632544">
      <w:pPr>
        <w:shd w:val="clear" w:color="auto" w:fill="FFFFFF"/>
        <w:spacing w:after="150" w:line="240" w:lineRule="auto"/>
        <w:jc w:val="center"/>
        <w:rPr>
          <w:rFonts w:ascii="Calibri" w:eastAsia="DengXian" w:hAnsi="Calibri" w:cs="Calibri"/>
          <w:lang w:eastAsia="zh-TW"/>
        </w:rPr>
      </w:pPr>
    </w:p>
    <w:p w14:paraId="29069A20" w14:textId="7732CE0D" w:rsidR="008D15F0" w:rsidRDefault="008D15F0" w:rsidP="00057B5E">
      <w:pPr>
        <w:shd w:val="clear" w:color="auto" w:fill="FFFFFF"/>
        <w:spacing w:after="240" w:line="240" w:lineRule="auto"/>
        <w:jc w:val="both"/>
        <w:rPr>
          <w:rFonts w:ascii="Bookman Old Style" w:eastAsia="DengXian" w:hAnsi="Bookman Old Style" w:cs="Calibri"/>
          <w:color w:val="000000"/>
        </w:rPr>
      </w:pPr>
      <w:r w:rsidRPr="008D15F0">
        <w:rPr>
          <w:rFonts w:ascii="Bookman Old Style" w:eastAsia="DengXian" w:hAnsi="Bookman Old Style" w:cs="Calibri"/>
          <w:color w:val="000000"/>
        </w:rPr>
        <w:t xml:space="preserve">On 3 March 2022 the Australian Office, the National Development Council and the Ministry of Education hosted the Australia-Taiwan Dialogue on English Language Learning, further deepening the strong education, vocational training and youth links between Australia and Taiwan.  </w:t>
      </w:r>
    </w:p>
    <w:p w14:paraId="4C7BAE0B" w14:textId="494D4CBD" w:rsidR="008D15F0" w:rsidRDefault="008D15F0" w:rsidP="00057B5E">
      <w:pPr>
        <w:shd w:val="clear" w:color="auto" w:fill="FFFFFF"/>
        <w:spacing w:after="240" w:line="240" w:lineRule="auto"/>
        <w:jc w:val="both"/>
        <w:rPr>
          <w:rFonts w:ascii="Bookman Old Style" w:eastAsia="DengXian" w:hAnsi="Bookman Old Style" w:cs="Calibri"/>
          <w:color w:val="000000"/>
        </w:rPr>
      </w:pPr>
      <w:r w:rsidRPr="008D15F0">
        <w:rPr>
          <w:rFonts w:ascii="Bookman Old Style" w:eastAsia="DengXian" w:hAnsi="Bookman Old Style" w:cs="Calibri"/>
          <w:color w:val="000000"/>
        </w:rPr>
        <w:t xml:space="preserve">The inaugural Dialogue launched a new English </w:t>
      </w:r>
      <w:r w:rsidR="00156D52">
        <w:rPr>
          <w:rFonts w:ascii="Bookman Old Style" w:eastAsia="DengXian" w:hAnsi="Bookman Old Style" w:cs="Calibri"/>
          <w:color w:val="000000"/>
        </w:rPr>
        <w:t>l</w:t>
      </w:r>
      <w:r w:rsidRPr="008D15F0">
        <w:rPr>
          <w:rFonts w:ascii="Bookman Old Style" w:eastAsia="DengXian" w:hAnsi="Bookman Old Style" w:cs="Calibri"/>
          <w:color w:val="000000"/>
        </w:rPr>
        <w:t xml:space="preserve">anguage </w:t>
      </w:r>
      <w:r w:rsidR="00156D52">
        <w:rPr>
          <w:rFonts w:ascii="Bookman Old Style" w:eastAsia="DengXian" w:hAnsi="Bookman Old Style" w:cs="Calibri"/>
          <w:color w:val="000000"/>
        </w:rPr>
        <w:t>l</w:t>
      </w:r>
      <w:r w:rsidRPr="008D15F0">
        <w:rPr>
          <w:rFonts w:ascii="Bookman Old Style" w:eastAsia="DengXian" w:hAnsi="Bookman Old Style" w:cs="Calibri"/>
          <w:color w:val="000000"/>
        </w:rPr>
        <w:t xml:space="preserve">earning </w:t>
      </w:r>
      <w:r w:rsidR="00156D52">
        <w:rPr>
          <w:rFonts w:ascii="Bookman Old Style" w:eastAsia="DengXian" w:hAnsi="Bookman Old Style" w:cs="Calibri"/>
          <w:color w:val="000000"/>
        </w:rPr>
        <w:t>p</w:t>
      </w:r>
      <w:r w:rsidRPr="008D15F0">
        <w:rPr>
          <w:rFonts w:ascii="Bookman Old Style" w:eastAsia="DengXian" w:hAnsi="Bookman Old Style" w:cs="Calibri"/>
          <w:color w:val="000000"/>
        </w:rPr>
        <w:t xml:space="preserve">artnership, which will advance education cooperation, promote a range of English language learning initiatives, and connect Australia’s world-leading English language service providers with Taiwanese institutions delivering Taiwan’s Bilingual 2030 policy. </w:t>
      </w:r>
      <w:r w:rsidR="00057B5E">
        <w:rPr>
          <w:rFonts w:ascii="Bookman Old Style" w:eastAsia="DengXian" w:hAnsi="Bookman Old Style" w:cs="Calibri"/>
          <w:color w:val="000000"/>
        </w:rPr>
        <w:t xml:space="preserve">Work is already underway towards an Action </w:t>
      </w:r>
      <w:r w:rsidR="006C6FA4">
        <w:rPr>
          <w:rFonts w:ascii="Bookman Old Style" w:eastAsia="DengXian" w:hAnsi="Bookman Old Style" w:cs="Calibri"/>
          <w:color w:val="000000"/>
        </w:rPr>
        <w:t>P</w:t>
      </w:r>
      <w:r w:rsidR="00057B5E">
        <w:rPr>
          <w:rFonts w:ascii="Bookman Old Style" w:eastAsia="DengXian" w:hAnsi="Bookman Old Style" w:cs="Calibri"/>
          <w:color w:val="000000"/>
        </w:rPr>
        <w:t>lan to support the new partnership.</w:t>
      </w:r>
    </w:p>
    <w:p w14:paraId="400E1391" w14:textId="71CE3FC6" w:rsidR="008D15F0" w:rsidRPr="0089499F" w:rsidRDefault="008D15F0" w:rsidP="00057B5E">
      <w:pPr>
        <w:shd w:val="clear" w:color="auto" w:fill="FFFFFF"/>
        <w:spacing w:after="240" w:line="240" w:lineRule="auto"/>
        <w:jc w:val="both"/>
        <w:rPr>
          <w:rFonts w:ascii="Bookman Old Style" w:eastAsia="DengXian" w:hAnsi="Bookman Old Style" w:cs="Calibri"/>
          <w:color w:val="000000"/>
        </w:rPr>
      </w:pPr>
      <w:bookmarkStart w:id="3" w:name="_Hlk97122444"/>
      <w:r w:rsidRPr="008D15F0">
        <w:rPr>
          <w:rFonts w:ascii="Bookman Old Style" w:eastAsia="DengXian" w:hAnsi="Bookman Old Style" w:cs="Calibri"/>
          <w:color w:val="000000"/>
        </w:rPr>
        <w:t xml:space="preserve">The </w:t>
      </w:r>
      <w:r w:rsidR="00311D50">
        <w:rPr>
          <w:rFonts w:ascii="Bookman Old Style" w:eastAsia="DengXian" w:hAnsi="Bookman Old Style" w:cs="Calibri"/>
          <w:color w:val="000000"/>
        </w:rPr>
        <w:t>p</w:t>
      </w:r>
      <w:r w:rsidRPr="008D15F0">
        <w:rPr>
          <w:rFonts w:ascii="Bookman Old Style" w:eastAsia="DengXian" w:hAnsi="Bookman Old Style" w:cs="Calibri"/>
          <w:color w:val="000000"/>
        </w:rPr>
        <w:t xml:space="preserve">artnership </w:t>
      </w:r>
      <w:r w:rsidR="00156D52">
        <w:rPr>
          <w:rFonts w:ascii="Bookman Old Style" w:eastAsia="DengXian" w:hAnsi="Bookman Old Style" w:cs="Calibri"/>
          <w:color w:val="000000"/>
        </w:rPr>
        <w:t xml:space="preserve">will </w:t>
      </w:r>
      <w:r w:rsidR="00311D50">
        <w:rPr>
          <w:rFonts w:ascii="Bookman Old Style" w:eastAsia="DengXian" w:hAnsi="Bookman Old Style" w:cs="Calibri"/>
          <w:color w:val="000000"/>
        </w:rPr>
        <w:t xml:space="preserve">assist </w:t>
      </w:r>
      <w:r w:rsidR="005D285C">
        <w:rPr>
          <w:rFonts w:ascii="Bookman Old Style" w:eastAsia="DengXian" w:hAnsi="Bookman Old Style" w:cs="Calibri"/>
          <w:color w:val="000000"/>
        </w:rPr>
        <w:t>to deepen links between Australian providers</w:t>
      </w:r>
      <w:r w:rsidRPr="008D15F0">
        <w:rPr>
          <w:rFonts w:ascii="Bookman Old Style" w:eastAsia="DengXian" w:hAnsi="Bookman Old Style" w:cs="Calibri"/>
          <w:color w:val="000000"/>
        </w:rPr>
        <w:t xml:space="preserve"> </w:t>
      </w:r>
      <w:r w:rsidR="005D285C">
        <w:rPr>
          <w:rFonts w:ascii="Bookman Old Style" w:eastAsia="DengXian" w:hAnsi="Bookman Old Style" w:cs="Calibri"/>
          <w:color w:val="000000"/>
        </w:rPr>
        <w:t xml:space="preserve">and </w:t>
      </w:r>
      <w:r w:rsidRPr="008D15F0">
        <w:rPr>
          <w:rFonts w:ascii="Bookman Old Style" w:eastAsia="DengXian" w:hAnsi="Bookman Old Style" w:cs="Calibri"/>
          <w:color w:val="000000"/>
        </w:rPr>
        <w:t>Taiwanese institutions</w:t>
      </w:r>
      <w:r w:rsidR="00156D52">
        <w:rPr>
          <w:rFonts w:ascii="Bookman Old Style" w:eastAsia="DengXian" w:hAnsi="Bookman Old Style" w:cs="Calibri"/>
          <w:color w:val="000000"/>
        </w:rPr>
        <w:t>,</w:t>
      </w:r>
      <w:r w:rsidRPr="008D15F0">
        <w:rPr>
          <w:rFonts w:ascii="Bookman Old Style" w:eastAsia="DengXian" w:hAnsi="Bookman Old Style" w:cs="Calibri"/>
          <w:color w:val="000000"/>
        </w:rPr>
        <w:t xml:space="preserve"> </w:t>
      </w:r>
      <w:r w:rsidR="005D285C">
        <w:rPr>
          <w:rFonts w:ascii="Bookman Old Style" w:eastAsia="DengXian" w:hAnsi="Bookman Old Style" w:cs="Calibri"/>
          <w:color w:val="000000"/>
        </w:rPr>
        <w:t xml:space="preserve">helping to </w:t>
      </w:r>
      <w:r w:rsidR="00EF3973">
        <w:rPr>
          <w:rFonts w:ascii="Bookman Old Style" w:eastAsia="DengXian" w:hAnsi="Bookman Old Style" w:cs="Calibri"/>
          <w:color w:val="000000"/>
        </w:rPr>
        <w:t>promot</w:t>
      </w:r>
      <w:r w:rsidR="005D285C">
        <w:rPr>
          <w:rFonts w:ascii="Bookman Old Style" w:eastAsia="DengXian" w:hAnsi="Bookman Old Style" w:cs="Calibri"/>
          <w:color w:val="000000"/>
        </w:rPr>
        <w:t>e</w:t>
      </w:r>
      <w:r w:rsidR="00EF3973">
        <w:rPr>
          <w:rFonts w:ascii="Bookman Old Style" w:eastAsia="DengXian" w:hAnsi="Bookman Old Style" w:cs="Calibri"/>
          <w:color w:val="000000"/>
        </w:rPr>
        <w:t xml:space="preserve"> </w:t>
      </w:r>
      <w:r w:rsidR="005D285C">
        <w:rPr>
          <w:rFonts w:ascii="Bookman Old Style" w:eastAsia="DengXian" w:hAnsi="Bookman Old Style" w:cs="Calibri"/>
          <w:color w:val="000000"/>
        </w:rPr>
        <w:t xml:space="preserve">Taiwan’s </w:t>
      </w:r>
      <w:r w:rsidR="00EF3973">
        <w:rPr>
          <w:rFonts w:ascii="Bookman Old Style" w:eastAsia="DengXian" w:hAnsi="Bookman Old Style" w:cs="Calibri"/>
          <w:color w:val="000000"/>
        </w:rPr>
        <w:t xml:space="preserve">bilingual policy </w:t>
      </w:r>
      <w:r w:rsidR="00156D52">
        <w:rPr>
          <w:rFonts w:ascii="Bookman Old Style" w:eastAsia="DengXian" w:hAnsi="Bookman Old Style" w:cs="Calibri"/>
          <w:color w:val="000000"/>
        </w:rPr>
        <w:t>and</w:t>
      </w:r>
      <w:r w:rsidRPr="008D15F0">
        <w:rPr>
          <w:rFonts w:ascii="Bookman Old Style" w:eastAsia="DengXian" w:hAnsi="Bookman Old Style" w:cs="Calibri"/>
          <w:color w:val="000000"/>
        </w:rPr>
        <w:t xml:space="preserve"> </w:t>
      </w:r>
      <w:r w:rsidR="00EF3973">
        <w:rPr>
          <w:rFonts w:ascii="Bookman Old Style" w:eastAsia="DengXian" w:hAnsi="Bookman Old Style" w:cs="Calibri"/>
          <w:color w:val="000000"/>
        </w:rPr>
        <w:t>enhanc</w:t>
      </w:r>
      <w:r w:rsidR="005D285C">
        <w:rPr>
          <w:rFonts w:ascii="Bookman Old Style" w:eastAsia="DengXian" w:hAnsi="Bookman Old Style" w:cs="Calibri"/>
          <w:color w:val="000000"/>
        </w:rPr>
        <w:t>e</w:t>
      </w:r>
      <w:r w:rsidRPr="008D15F0">
        <w:rPr>
          <w:rFonts w:ascii="Bookman Old Style" w:eastAsia="DengXian" w:hAnsi="Bookman Old Style" w:cs="Calibri"/>
          <w:color w:val="000000"/>
        </w:rPr>
        <w:t xml:space="preserve"> English language learning. Areas of cooperation will include bilingual teacher training, provision of English </w:t>
      </w:r>
      <w:r w:rsidR="00FA7109" w:rsidRPr="0089499F">
        <w:rPr>
          <w:rFonts w:ascii="Bookman Old Style" w:eastAsia="DengXian" w:hAnsi="Bookman Old Style" w:cs="Calibri" w:hint="eastAsia"/>
          <w:color w:val="000000"/>
        </w:rPr>
        <w:t>l</w:t>
      </w:r>
      <w:r w:rsidRPr="008D15F0">
        <w:rPr>
          <w:rFonts w:ascii="Bookman Old Style" w:eastAsia="DengXian" w:hAnsi="Bookman Old Style" w:cs="Calibri"/>
          <w:color w:val="000000"/>
        </w:rPr>
        <w:t xml:space="preserve">anguage </w:t>
      </w:r>
      <w:r w:rsidR="00FA7109">
        <w:rPr>
          <w:rFonts w:ascii="Bookman Old Style" w:eastAsia="DengXian" w:hAnsi="Bookman Old Style" w:cs="Calibri"/>
          <w:color w:val="000000"/>
        </w:rPr>
        <w:t>c</w:t>
      </w:r>
      <w:r w:rsidRPr="008D15F0">
        <w:rPr>
          <w:rFonts w:ascii="Bookman Old Style" w:eastAsia="DengXian" w:hAnsi="Bookman Old Style" w:cs="Calibri"/>
          <w:color w:val="000000"/>
        </w:rPr>
        <w:t>ourses, and other support for the ongoing development of Taiwan’s English language learning capabilities.</w:t>
      </w:r>
      <w:r w:rsidR="00FA7109">
        <w:rPr>
          <w:rFonts w:ascii="Bookman Old Style" w:eastAsia="DengXian" w:hAnsi="Bookman Old Style" w:cs="Calibri"/>
          <w:color w:val="000000"/>
        </w:rPr>
        <w:t xml:space="preserve"> </w:t>
      </w:r>
      <w:r w:rsidR="00311D50">
        <w:rPr>
          <w:rFonts w:ascii="Bookman Old Style" w:eastAsia="DengXian" w:hAnsi="Bookman Old Style" w:cs="Calibri"/>
          <w:color w:val="000000"/>
        </w:rPr>
        <w:t xml:space="preserve">Other objectives of the partnership </w:t>
      </w:r>
      <w:bookmarkEnd w:id="3"/>
      <w:r w:rsidR="009F2728">
        <w:rPr>
          <w:rFonts w:ascii="Bookman Old Style" w:eastAsia="DengXian" w:hAnsi="Bookman Old Style" w:cs="Calibri"/>
          <w:color w:val="000000"/>
        </w:rPr>
        <w:t xml:space="preserve">may also </w:t>
      </w:r>
      <w:r w:rsidRPr="008D15F0">
        <w:rPr>
          <w:rFonts w:ascii="Bookman Old Style" w:eastAsia="DengXian" w:hAnsi="Bookman Old Style" w:cs="Calibri"/>
          <w:color w:val="000000"/>
        </w:rPr>
        <w:t xml:space="preserve">include sister school relationships, </w:t>
      </w:r>
      <w:r w:rsidR="00311D50">
        <w:rPr>
          <w:rFonts w:ascii="Bookman Old Style" w:eastAsia="DengXian" w:hAnsi="Bookman Old Style" w:cs="Calibri"/>
          <w:color w:val="000000"/>
        </w:rPr>
        <w:t xml:space="preserve">joint degree </w:t>
      </w:r>
      <w:r w:rsidRPr="008D15F0">
        <w:rPr>
          <w:rFonts w:ascii="Bookman Old Style" w:eastAsia="DengXian" w:hAnsi="Bookman Old Style" w:cs="Calibri"/>
          <w:color w:val="000000"/>
        </w:rPr>
        <w:t xml:space="preserve">programs, </w:t>
      </w:r>
      <w:r w:rsidRPr="000D6415">
        <w:rPr>
          <w:rFonts w:ascii="Bookman Old Style" w:eastAsia="DengXian" w:hAnsi="Bookman Old Style" w:cs="Calibri"/>
          <w:color w:val="000000"/>
        </w:rPr>
        <w:t>vocational training</w:t>
      </w:r>
      <w:r w:rsidRPr="008D15F0">
        <w:rPr>
          <w:rFonts w:ascii="Bookman Old Style" w:eastAsia="DengXian" w:hAnsi="Bookman Old Style" w:cs="Calibri"/>
          <w:color w:val="000000"/>
        </w:rPr>
        <w:t xml:space="preserve">, and the promotion of student, teacher and academic and professional exchanges. </w:t>
      </w:r>
    </w:p>
    <w:p w14:paraId="2EF74BD5" w14:textId="4BC7D61F" w:rsidR="008D15F0" w:rsidRPr="008D15F0" w:rsidRDefault="008D15F0" w:rsidP="0089499F">
      <w:pPr>
        <w:shd w:val="clear" w:color="auto" w:fill="FFFFFF"/>
        <w:spacing w:after="240" w:line="240" w:lineRule="auto"/>
        <w:jc w:val="both"/>
        <w:rPr>
          <w:rFonts w:ascii="Calibri" w:eastAsia="DengXian" w:hAnsi="Calibri" w:cs="Calibri"/>
        </w:rPr>
      </w:pPr>
      <w:r w:rsidRPr="008D15F0">
        <w:rPr>
          <w:rFonts w:ascii="Bookman Old Style" w:eastAsia="DengXian" w:hAnsi="Bookman Old Style" w:cs="Calibri"/>
          <w:color w:val="000000"/>
        </w:rPr>
        <w:t xml:space="preserve">The Dialogue opened with </w:t>
      </w:r>
      <w:r w:rsidR="009F2728">
        <w:rPr>
          <w:rFonts w:ascii="Bookman Old Style" w:eastAsia="DengXian" w:hAnsi="Bookman Old Style" w:cs="Calibri"/>
          <w:color w:val="000000"/>
        </w:rPr>
        <w:t xml:space="preserve">pre-recorded </w:t>
      </w:r>
      <w:r w:rsidRPr="008D15F0">
        <w:rPr>
          <w:rFonts w:ascii="Bookman Old Style" w:eastAsia="DengXian" w:hAnsi="Bookman Old Style" w:cs="Calibri"/>
          <w:color w:val="000000"/>
        </w:rPr>
        <w:t xml:space="preserve">remarks from Australia’s </w:t>
      </w:r>
      <w:r w:rsidR="009F2728">
        <w:rPr>
          <w:rFonts w:ascii="Bookman Old Style" w:eastAsia="DengXian" w:hAnsi="Bookman Old Style" w:cs="Calibri"/>
          <w:color w:val="000000"/>
        </w:rPr>
        <w:t xml:space="preserve">Acting </w:t>
      </w:r>
      <w:r w:rsidRPr="008D15F0">
        <w:rPr>
          <w:rFonts w:ascii="Bookman Old Style" w:eastAsia="DengXian" w:hAnsi="Bookman Old Style" w:cs="Calibri"/>
          <w:color w:val="000000"/>
        </w:rPr>
        <w:t xml:space="preserve">Minister for </w:t>
      </w:r>
      <w:r w:rsidR="009F2728">
        <w:rPr>
          <w:rFonts w:ascii="Bookman Old Style" w:eastAsia="DengXian" w:hAnsi="Bookman Old Style" w:cs="Calibri"/>
          <w:color w:val="000000"/>
        </w:rPr>
        <w:t xml:space="preserve">Education and Youth </w:t>
      </w:r>
      <w:r w:rsidR="00BC6520" w:rsidRPr="002C7050">
        <w:rPr>
          <w:rFonts w:ascii="Bookman Old Style" w:eastAsia="DengXian" w:hAnsi="Bookman Old Style" w:cs="Calibri"/>
          <w:color w:val="000000"/>
        </w:rPr>
        <w:t>and Minister for Employment, Workforce, Skills, Small and Family Business</w:t>
      </w:r>
      <w:r w:rsidR="00057B5E">
        <w:rPr>
          <w:rFonts w:ascii="Bookman Old Style" w:eastAsia="DengXian" w:hAnsi="Bookman Old Style" w:cs="Calibri"/>
          <w:color w:val="000000"/>
        </w:rPr>
        <w:t>,</w:t>
      </w:r>
      <w:r w:rsidR="00BC6520">
        <w:rPr>
          <w:rFonts w:ascii="Bookman Old Style" w:eastAsia="DengXian" w:hAnsi="Bookman Old Style" w:cs="Calibri"/>
          <w:color w:val="000000"/>
        </w:rPr>
        <w:t xml:space="preserve"> </w:t>
      </w:r>
      <w:r w:rsidR="009F2728">
        <w:rPr>
          <w:rFonts w:ascii="Bookman Old Style" w:eastAsia="DengXian" w:hAnsi="Bookman Old Style" w:cs="Calibri"/>
          <w:color w:val="000000"/>
        </w:rPr>
        <w:t>the Hon Stuart Robert MP</w:t>
      </w:r>
      <w:r w:rsidRPr="008D15F0">
        <w:rPr>
          <w:rFonts w:ascii="Bookman Old Style" w:eastAsia="DengXian" w:hAnsi="Bookman Old Style" w:cs="Calibri"/>
          <w:color w:val="000000"/>
        </w:rPr>
        <w:t xml:space="preserve">, and Taiwan’s </w:t>
      </w:r>
      <w:r w:rsidR="00EF3973">
        <w:rPr>
          <w:rFonts w:ascii="Bookman Old Style" w:eastAsia="DengXian" w:hAnsi="Bookman Old Style" w:cs="Calibri"/>
          <w:color w:val="000000"/>
        </w:rPr>
        <w:t xml:space="preserve">Minister of the </w:t>
      </w:r>
      <w:r w:rsidR="009F2728">
        <w:rPr>
          <w:rFonts w:ascii="Bookman Old Style" w:eastAsia="DengXian" w:hAnsi="Bookman Old Style" w:cs="Calibri"/>
          <w:color w:val="000000"/>
        </w:rPr>
        <w:t>National Development Council</w:t>
      </w:r>
      <w:r w:rsidR="00057B5E">
        <w:rPr>
          <w:rFonts w:ascii="Bookman Old Style" w:eastAsia="DengXian" w:hAnsi="Bookman Old Style" w:cs="Calibri"/>
          <w:color w:val="000000"/>
        </w:rPr>
        <w:t>,</w:t>
      </w:r>
      <w:r w:rsidR="009F2728">
        <w:rPr>
          <w:rFonts w:ascii="Bookman Old Style" w:eastAsia="DengXian" w:hAnsi="Bookman Old Style" w:cs="Calibri"/>
          <w:color w:val="000000"/>
        </w:rPr>
        <w:t xml:space="preserve"> </w:t>
      </w:r>
      <w:r w:rsidR="009F2728" w:rsidRPr="000D6415">
        <w:rPr>
          <w:rFonts w:ascii="Bookman Old Style" w:eastAsia="DengXian" w:hAnsi="Bookman Old Style" w:cs="Calibri"/>
          <w:color w:val="000000"/>
        </w:rPr>
        <w:t>Ming-</w:t>
      </w:r>
      <w:proofErr w:type="spellStart"/>
      <w:r w:rsidR="009F2728" w:rsidRPr="000D6415">
        <w:rPr>
          <w:rFonts w:ascii="Bookman Old Style" w:eastAsia="DengXian" w:hAnsi="Bookman Old Style" w:cs="Calibri"/>
          <w:color w:val="000000"/>
        </w:rPr>
        <w:t>Hsin</w:t>
      </w:r>
      <w:proofErr w:type="spellEnd"/>
      <w:r w:rsidR="005D285C">
        <w:rPr>
          <w:rFonts w:ascii="Bookman Old Style" w:eastAsia="DengXian" w:hAnsi="Bookman Old Style" w:cs="Calibri"/>
          <w:color w:val="000000"/>
        </w:rPr>
        <w:t xml:space="preserve"> Kung</w:t>
      </w:r>
      <w:r w:rsidR="00057B5E">
        <w:rPr>
          <w:rFonts w:ascii="Bookman Old Style" w:eastAsia="DengXian" w:hAnsi="Bookman Old Style" w:cs="Calibri"/>
          <w:color w:val="000000"/>
        </w:rPr>
        <w:t>,</w:t>
      </w:r>
      <w:r w:rsidR="009F2728" w:rsidRPr="000D6415">
        <w:rPr>
          <w:rFonts w:ascii="Bookman Old Style" w:eastAsia="DengXian" w:hAnsi="Bookman Old Style" w:cs="Calibri"/>
          <w:color w:val="000000"/>
        </w:rPr>
        <w:t xml:space="preserve"> and Minister of Education</w:t>
      </w:r>
      <w:r w:rsidR="00057B5E">
        <w:rPr>
          <w:rFonts w:ascii="Bookman Old Style" w:eastAsia="DengXian" w:hAnsi="Bookman Old Style" w:cs="Calibri"/>
          <w:color w:val="000000"/>
        </w:rPr>
        <w:t>,</w:t>
      </w:r>
      <w:r w:rsidR="009F2728" w:rsidRPr="000D6415">
        <w:rPr>
          <w:rFonts w:ascii="Bookman Old Style" w:eastAsia="DengXian" w:hAnsi="Bookman Old Style" w:cs="Calibri"/>
          <w:color w:val="000000"/>
        </w:rPr>
        <w:t xml:space="preserve"> Wen-Chung</w:t>
      </w:r>
      <w:r w:rsidR="005D285C">
        <w:rPr>
          <w:rFonts w:ascii="Bookman Old Style" w:eastAsia="DengXian" w:hAnsi="Bookman Old Style" w:cs="Calibri"/>
          <w:color w:val="000000"/>
        </w:rPr>
        <w:t xml:space="preserve"> Pan</w:t>
      </w:r>
      <w:r w:rsidRPr="000D6415">
        <w:rPr>
          <w:rFonts w:ascii="Bookman Old Style" w:eastAsia="DengXian" w:hAnsi="Bookman Old Style" w:cs="Calibri"/>
          <w:color w:val="000000"/>
        </w:rPr>
        <w:t>.  The CEO o</w:t>
      </w:r>
      <w:r w:rsidRPr="008D15F0">
        <w:rPr>
          <w:rFonts w:ascii="Bookman Old Style" w:eastAsia="DengXian" w:hAnsi="Bookman Old Style" w:cs="Calibri"/>
          <w:color w:val="000000"/>
        </w:rPr>
        <w:t>f English Australia</w:t>
      </w:r>
      <w:r w:rsidR="00057B5E">
        <w:rPr>
          <w:rFonts w:ascii="Bookman Old Style" w:eastAsia="DengXian" w:hAnsi="Bookman Old Style" w:cs="Calibri"/>
          <w:color w:val="000000"/>
        </w:rPr>
        <w:t>,</w:t>
      </w:r>
      <w:r w:rsidRPr="008D15F0">
        <w:rPr>
          <w:rFonts w:ascii="Bookman Old Style" w:eastAsia="DengXian" w:hAnsi="Bookman Old Style" w:cs="Calibri"/>
          <w:color w:val="000000"/>
        </w:rPr>
        <w:t xml:space="preserve"> Mr Brett Blacker</w:t>
      </w:r>
      <w:r w:rsidR="00057B5E">
        <w:rPr>
          <w:rFonts w:ascii="Bookman Old Style" w:eastAsia="DengXian" w:hAnsi="Bookman Old Style" w:cs="Calibri"/>
          <w:color w:val="000000"/>
        </w:rPr>
        <w:t>,</w:t>
      </w:r>
      <w:r w:rsidRPr="008D15F0">
        <w:rPr>
          <w:rFonts w:ascii="Bookman Old Style" w:eastAsia="DengXian" w:hAnsi="Bookman Old Style" w:cs="Calibri"/>
          <w:color w:val="000000"/>
        </w:rPr>
        <w:t xml:space="preserve"> was keynote speaker.</w:t>
      </w:r>
    </w:p>
    <w:p w14:paraId="2008FAAF" w14:textId="0C47145E" w:rsidR="008D15F0" w:rsidRPr="008D15F0" w:rsidRDefault="008D15F0" w:rsidP="00057B5E">
      <w:pPr>
        <w:shd w:val="clear" w:color="auto" w:fill="FFFFFF"/>
        <w:spacing w:after="240" w:line="240" w:lineRule="auto"/>
        <w:jc w:val="both"/>
        <w:rPr>
          <w:rFonts w:ascii="Calibri" w:eastAsia="DengXian" w:hAnsi="Calibri" w:cs="Calibri"/>
        </w:rPr>
      </w:pPr>
      <w:r w:rsidRPr="008D15F0">
        <w:rPr>
          <w:rFonts w:ascii="Bookman Old Style" w:eastAsia="DengXian" w:hAnsi="Bookman Old Style" w:cs="Calibri"/>
          <w:color w:val="000000"/>
          <w:lang w:eastAsia="zh-TW"/>
        </w:rPr>
        <w:t>During the event, both sides shared lessons in English language learning, explored means of facilitating closer engagement</w:t>
      </w:r>
      <w:r w:rsidR="00113E22">
        <w:rPr>
          <w:rFonts w:ascii="Bookman Old Style" w:eastAsia="DengXian" w:hAnsi="Bookman Old Style" w:cs="Calibri"/>
          <w:color w:val="000000"/>
          <w:lang w:eastAsia="zh-TW"/>
        </w:rPr>
        <w:t xml:space="preserve"> and</w:t>
      </w:r>
      <w:r w:rsidR="00EF3973">
        <w:rPr>
          <w:rFonts w:ascii="Bookman Old Style" w:eastAsia="DengXian" w:hAnsi="Bookman Old Style" w:cs="Calibri"/>
          <w:color w:val="000000"/>
          <w:lang w:eastAsia="zh-TW"/>
        </w:rPr>
        <w:t xml:space="preserve"> opportunities to strengthen links,</w:t>
      </w:r>
      <w:r w:rsidRPr="008D15F0">
        <w:rPr>
          <w:rFonts w:ascii="Bookman Old Style" w:eastAsia="DengXian" w:hAnsi="Bookman Old Style" w:cs="Calibri"/>
          <w:color w:val="000000"/>
          <w:lang w:eastAsia="zh-TW"/>
        </w:rPr>
        <w:t xml:space="preserve"> and discussed the promotion of study opportunities, skills development and vocational education and training (VET).</w:t>
      </w:r>
      <w:r w:rsidRPr="008D15F0">
        <w:rPr>
          <w:rFonts w:ascii="Calibri" w:eastAsia="DengXian" w:hAnsi="Calibri" w:cs="Calibri"/>
          <w:color w:val="000000"/>
          <w:lang w:eastAsia="zh-TW"/>
        </w:rPr>
        <w:t xml:space="preserve"> </w:t>
      </w:r>
      <w:r w:rsidRPr="008D15F0">
        <w:rPr>
          <w:rFonts w:ascii="Bookman Old Style" w:eastAsia="DengXian" w:hAnsi="Bookman Old Style" w:cs="Calibri"/>
          <w:color w:val="000000"/>
        </w:rPr>
        <w:t xml:space="preserve">They also explored opportunities to strengthen links in Mandarin language learning in Australia. </w:t>
      </w:r>
    </w:p>
    <w:p w14:paraId="30D67745" w14:textId="5EB11BD1" w:rsidR="008D15F0" w:rsidRPr="008D15F0" w:rsidRDefault="008D15F0" w:rsidP="00057B5E">
      <w:pPr>
        <w:spacing w:after="240" w:line="240" w:lineRule="auto"/>
        <w:jc w:val="both"/>
        <w:rPr>
          <w:rFonts w:ascii="Calibri" w:eastAsia="DengXian" w:hAnsi="Calibri" w:cs="Calibri"/>
        </w:rPr>
      </w:pPr>
      <w:r w:rsidRPr="008D15F0">
        <w:rPr>
          <w:rFonts w:ascii="Bookman Old Style" w:eastAsia="DengXian" w:hAnsi="Bookman Old Style" w:cs="Calibri"/>
        </w:rPr>
        <w:t xml:space="preserve">Australia and Taiwan are longstanding education partners.  Over 18,000 Taiwanese students </w:t>
      </w:r>
      <w:r w:rsidR="009F2728">
        <w:rPr>
          <w:rFonts w:ascii="Bookman Old Style" w:eastAsia="DengXian" w:hAnsi="Bookman Old Style" w:cs="Calibri"/>
        </w:rPr>
        <w:t xml:space="preserve">were </w:t>
      </w:r>
      <w:r w:rsidRPr="008D15F0">
        <w:rPr>
          <w:rFonts w:ascii="Bookman Old Style" w:eastAsia="DengXian" w:hAnsi="Bookman Old Style" w:cs="Calibri"/>
        </w:rPr>
        <w:t xml:space="preserve">enrolled in Australian educational institutions </w:t>
      </w:r>
      <w:r w:rsidR="009F2728">
        <w:rPr>
          <w:rFonts w:ascii="Bookman Old Style" w:eastAsia="DengXian" w:hAnsi="Bookman Old Style" w:cs="Calibri"/>
        </w:rPr>
        <w:t xml:space="preserve">immediately </w:t>
      </w:r>
      <w:r w:rsidRPr="008D15F0">
        <w:rPr>
          <w:rFonts w:ascii="Bookman Old Style" w:eastAsia="DengXian" w:hAnsi="Bookman Old Style" w:cs="Calibri"/>
        </w:rPr>
        <w:t xml:space="preserve">pre-COVID, </w:t>
      </w:r>
      <w:r w:rsidR="009F2728">
        <w:rPr>
          <w:rFonts w:ascii="Bookman Old Style" w:eastAsia="DengXian" w:hAnsi="Bookman Old Style" w:cs="Calibri"/>
        </w:rPr>
        <w:t>after more than five years of continuous growth. O</w:t>
      </w:r>
      <w:r w:rsidRPr="008D15F0">
        <w:rPr>
          <w:rFonts w:ascii="Bookman Old Style" w:eastAsia="DengXian" w:hAnsi="Bookman Old Style" w:cs="Calibri"/>
        </w:rPr>
        <w:t>ver 250,000 visas have been issued to young Taiwanese under Australia’s Working Holiday Maker Scheme, and over 1,000 Australian students have studied in Taiwan under the Australian Government’s New Colombo Plan, gaining skills and building life-long friendships and understanding.</w:t>
      </w:r>
    </w:p>
    <w:p w14:paraId="4FB0E1D6" w14:textId="1DE511D3" w:rsidR="008D15F0" w:rsidRPr="00222791" w:rsidRDefault="008D15F0" w:rsidP="00057B5E">
      <w:pPr>
        <w:spacing w:after="240" w:line="240" w:lineRule="auto"/>
        <w:jc w:val="both"/>
        <w:rPr>
          <w:rFonts w:ascii="Calibri" w:eastAsia="DengXian" w:hAnsi="Calibri" w:cs="Calibri"/>
        </w:rPr>
      </w:pPr>
      <w:r w:rsidRPr="008D15F0">
        <w:rPr>
          <w:rFonts w:ascii="Bookman Old Style" w:eastAsia="DengXian" w:hAnsi="Bookman Old Style" w:cs="Calibri"/>
        </w:rPr>
        <w:lastRenderedPageBreak/>
        <w:t xml:space="preserve">Several Taiwanese institutions </w:t>
      </w:r>
      <w:r w:rsidR="00EF3973">
        <w:rPr>
          <w:rFonts w:ascii="Bookman Old Style" w:eastAsia="DengXian" w:hAnsi="Bookman Old Style" w:cs="Calibri"/>
        </w:rPr>
        <w:t>have</w:t>
      </w:r>
      <w:r w:rsidRPr="008D15F0">
        <w:rPr>
          <w:rFonts w:ascii="Bookman Old Style" w:eastAsia="DengXian" w:hAnsi="Bookman Old Style" w:cs="Calibri"/>
        </w:rPr>
        <w:t xml:space="preserve"> already </w:t>
      </w:r>
      <w:r w:rsidR="00EF3973">
        <w:rPr>
          <w:rFonts w:ascii="Bookman Old Style" w:eastAsia="DengXian" w:hAnsi="Bookman Old Style" w:cs="Calibri"/>
        </w:rPr>
        <w:t xml:space="preserve">aligned with </w:t>
      </w:r>
      <w:r w:rsidRPr="008D15F0">
        <w:rPr>
          <w:rFonts w:ascii="Bookman Old Style" w:eastAsia="DengXian" w:hAnsi="Bookman Old Style" w:cs="Calibri"/>
        </w:rPr>
        <w:t>Australian VET curricula and these links continue to strengthen</w:t>
      </w:r>
      <w:r w:rsidR="00D72DE9">
        <w:rPr>
          <w:rFonts w:ascii="Bookman Old Style" w:eastAsia="DengXian" w:hAnsi="Bookman Old Style" w:cs="Calibri"/>
        </w:rPr>
        <w:t>,</w:t>
      </w:r>
      <w:r w:rsidR="00FA7109">
        <w:rPr>
          <w:rFonts w:ascii="Bookman Old Style" w:eastAsia="DengXian" w:hAnsi="Bookman Old Style" w:cs="Calibri"/>
        </w:rPr>
        <w:t xml:space="preserve"> </w:t>
      </w:r>
      <w:r w:rsidR="001F5070">
        <w:rPr>
          <w:rFonts w:ascii="Bookman Old Style" w:eastAsia="DengXian" w:hAnsi="Bookman Old Style" w:cs="Calibri"/>
          <w:color w:val="000000" w:themeColor="text1"/>
        </w:rPr>
        <w:t>with discussion underway about</w:t>
      </w:r>
      <w:r w:rsidR="00FA7109" w:rsidRPr="00222791">
        <w:rPr>
          <w:rFonts w:ascii="Bookman Old Style" w:eastAsia="DengXian" w:hAnsi="Bookman Old Style" w:cs="Calibri"/>
          <w:color w:val="000000" w:themeColor="text1"/>
        </w:rPr>
        <w:t xml:space="preserve"> </w:t>
      </w:r>
      <w:r w:rsidR="00D72DE9" w:rsidRPr="00222791">
        <w:rPr>
          <w:rFonts w:ascii="Bookman Old Style" w:eastAsia="DengXian" w:hAnsi="Bookman Old Style" w:cs="Calibri"/>
          <w:color w:val="000000" w:themeColor="text1"/>
        </w:rPr>
        <w:t xml:space="preserve">further </w:t>
      </w:r>
      <w:r w:rsidR="00FA7109" w:rsidRPr="00222791">
        <w:rPr>
          <w:rFonts w:ascii="Bookman Old Style" w:eastAsia="DengXian" w:hAnsi="Bookman Old Style" w:cs="Calibri"/>
          <w:color w:val="000000" w:themeColor="text1"/>
        </w:rPr>
        <w:t>promoti</w:t>
      </w:r>
      <w:r w:rsidR="001F5070">
        <w:rPr>
          <w:rFonts w:ascii="Bookman Old Style" w:eastAsia="DengXian" w:hAnsi="Bookman Old Style" w:cs="Calibri"/>
          <w:color w:val="000000" w:themeColor="text1"/>
        </w:rPr>
        <w:t>on of</w:t>
      </w:r>
      <w:r w:rsidR="00FA7109" w:rsidRPr="00222791">
        <w:rPr>
          <w:rFonts w:ascii="Bookman Old Style" w:eastAsia="DengXian" w:hAnsi="Bookman Old Style" w:cs="Calibri"/>
          <w:color w:val="000000" w:themeColor="text1"/>
        </w:rPr>
        <w:t xml:space="preserve"> Australian vocational training </w:t>
      </w:r>
      <w:r w:rsidR="00057B5E">
        <w:rPr>
          <w:rFonts w:ascii="Bookman Old Style" w:eastAsia="DengXian" w:hAnsi="Bookman Old Style" w:cs="Calibri"/>
          <w:color w:val="000000" w:themeColor="text1"/>
        </w:rPr>
        <w:t>in Taiwan</w:t>
      </w:r>
      <w:r w:rsidR="00FA7109" w:rsidRPr="00222791">
        <w:rPr>
          <w:rFonts w:ascii="Bookman Old Style" w:eastAsia="DengXian" w:hAnsi="Bookman Old Style" w:cs="Calibri"/>
          <w:color w:val="000000" w:themeColor="text1"/>
        </w:rPr>
        <w:t>.</w:t>
      </w:r>
      <w:r w:rsidRPr="00222791">
        <w:rPr>
          <w:rFonts w:ascii="Bookman Old Style" w:eastAsia="DengXian" w:hAnsi="Bookman Old Style" w:cs="Calibri"/>
        </w:rPr>
        <w:t xml:space="preserve"> Australia and Taiwan are also expanding English language </w:t>
      </w:r>
      <w:r w:rsidR="00EF3973" w:rsidRPr="00222791">
        <w:rPr>
          <w:rFonts w:ascii="Bookman Old Style" w:eastAsia="DengXian" w:hAnsi="Bookman Old Style" w:cs="Calibri"/>
        </w:rPr>
        <w:t>learning</w:t>
      </w:r>
      <w:r w:rsidRPr="00222791">
        <w:rPr>
          <w:rFonts w:ascii="Bookman Old Style" w:eastAsia="DengXian" w:hAnsi="Bookman Old Style" w:cs="Calibri"/>
        </w:rPr>
        <w:t xml:space="preserve"> and teacher training cooperation, including through interactive, innovative online programs, and promoting the circulation of talent and professional skills between the two economies.</w:t>
      </w:r>
    </w:p>
    <w:p w14:paraId="6CEC00E3" w14:textId="52C01684" w:rsidR="008D15F0" w:rsidRPr="008D15F0" w:rsidRDefault="00735201" w:rsidP="00057B5E">
      <w:pPr>
        <w:spacing w:after="240" w:line="240" w:lineRule="auto"/>
        <w:jc w:val="both"/>
        <w:rPr>
          <w:rFonts w:ascii="Calibri" w:eastAsia="DengXian" w:hAnsi="Calibri" w:cs="Calibri"/>
        </w:rPr>
      </w:pPr>
      <w:r w:rsidRPr="00222791">
        <w:rPr>
          <w:rFonts w:ascii="Bookman Old Style" w:eastAsia="DengXian" w:hAnsi="Bookman Old Style" w:cs="Calibri"/>
          <w:color w:val="000000" w:themeColor="text1"/>
        </w:rPr>
        <w:t xml:space="preserve">As Taiwan works to promote its ambitious Bilingual 2030 goals, Australia is a natural partner in many </w:t>
      </w:r>
      <w:r w:rsidR="0088353C">
        <w:rPr>
          <w:rFonts w:ascii="Bookman Old Style" w:eastAsia="DengXian" w:hAnsi="Bookman Old Style" w:cs="Calibri"/>
          <w:color w:val="000000" w:themeColor="text1"/>
        </w:rPr>
        <w:t>respects</w:t>
      </w:r>
      <w:r w:rsidRPr="00222791">
        <w:rPr>
          <w:rFonts w:ascii="Bookman Old Style" w:eastAsia="DengXian" w:hAnsi="Bookman Old Style" w:cs="Calibri"/>
          <w:color w:val="000000" w:themeColor="text1"/>
        </w:rPr>
        <w:t>.</w:t>
      </w:r>
      <w:r w:rsidR="008D15F0" w:rsidRPr="00222791">
        <w:rPr>
          <w:rFonts w:ascii="Bookman Old Style" w:eastAsia="DengXian" w:hAnsi="Bookman Old Style" w:cs="Calibri"/>
          <w:color w:val="000000" w:themeColor="text1"/>
        </w:rPr>
        <w:t> </w:t>
      </w:r>
      <w:r w:rsidR="008D15F0" w:rsidRPr="00222791">
        <w:rPr>
          <w:rFonts w:ascii="Bookman Old Style" w:eastAsia="DengXian" w:hAnsi="Bookman Old Style" w:cs="Calibri"/>
        </w:rPr>
        <w:t> Australia’s world-leading English</w:t>
      </w:r>
      <w:r w:rsidR="008D15F0" w:rsidRPr="008D15F0">
        <w:rPr>
          <w:rFonts w:ascii="Bookman Old Style" w:eastAsia="DengXian" w:hAnsi="Bookman Old Style" w:cs="Calibri"/>
        </w:rPr>
        <w:t xml:space="preserve"> language education providers have a long record of </w:t>
      </w:r>
      <w:r w:rsidR="009F2728">
        <w:rPr>
          <w:rFonts w:ascii="Bookman Old Style" w:eastAsia="DengXian" w:hAnsi="Bookman Old Style" w:cs="Calibri"/>
        </w:rPr>
        <w:t>high-quality</w:t>
      </w:r>
      <w:r w:rsidR="009F2728" w:rsidRPr="008D15F0">
        <w:rPr>
          <w:rFonts w:ascii="Bookman Old Style" w:eastAsia="DengXian" w:hAnsi="Bookman Old Style" w:cs="Calibri"/>
        </w:rPr>
        <w:t xml:space="preserve"> </w:t>
      </w:r>
      <w:r w:rsidR="008D15F0" w:rsidRPr="008D15F0">
        <w:rPr>
          <w:rFonts w:ascii="Bookman Old Style" w:eastAsia="DengXian" w:hAnsi="Bookman Old Style" w:cs="Calibri"/>
        </w:rPr>
        <w:t>English language education for people from a wide variety of backgrounds.  Both sides will continue to work together to take forward significant opportunities to deepen cooperation under this partnership</w:t>
      </w:r>
      <w:r w:rsidR="009F2728">
        <w:rPr>
          <w:rFonts w:ascii="Bookman Old Style" w:eastAsia="DengXian" w:hAnsi="Bookman Old Style" w:cs="Calibri"/>
        </w:rPr>
        <w:t>, including through the</w:t>
      </w:r>
      <w:r w:rsidR="00057B5E">
        <w:rPr>
          <w:rFonts w:ascii="Bookman Old Style" w:eastAsia="DengXian" w:hAnsi="Bookman Old Style" w:cs="Calibri"/>
        </w:rPr>
        <w:t xml:space="preserve"> proposed</w:t>
      </w:r>
      <w:r w:rsidR="009F2728">
        <w:rPr>
          <w:rFonts w:ascii="Bookman Old Style" w:eastAsia="DengXian" w:hAnsi="Bookman Old Style" w:cs="Calibri"/>
        </w:rPr>
        <w:t xml:space="preserve"> Action Plan</w:t>
      </w:r>
      <w:r w:rsidR="008D15F0" w:rsidRPr="008D15F0">
        <w:rPr>
          <w:rFonts w:ascii="Bookman Old Style" w:eastAsia="DengXian" w:hAnsi="Bookman Old Style" w:cs="Calibri"/>
        </w:rPr>
        <w:t>.</w:t>
      </w:r>
    </w:p>
    <w:bookmarkEnd w:id="1"/>
    <w:p w14:paraId="369AABD1" w14:textId="77777777" w:rsidR="008D15F0" w:rsidRPr="008D15F0" w:rsidRDefault="008D15F0" w:rsidP="008D15F0">
      <w:pPr>
        <w:spacing w:after="0" w:line="240" w:lineRule="auto"/>
        <w:rPr>
          <w:rFonts w:ascii="Calibri" w:eastAsia="DengXian" w:hAnsi="Calibri" w:cs="Calibri"/>
          <w:lang w:eastAsia="zh-TW"/>
        </w:rPr>
      </w:pPr>
      <w:r w:rsidRPr="008D15F0">
        <w:rPr>
          <w:rFonts w:ascii="Calibri" w:eastAsia="DengXian" w:hAnsi="Calibri" w:cs="Calibri"/>
          <w:lang w:eastAsia="zh-TW"/>
        </w:rPr>
        <w:t> </w:t>
      </w:r>
    </w:p>
    <w:p w14:paraId="3DBE45B2" w14:textId="77777777" w:rsidR="0064242D" w:rsidRDefault="00BA369F">
      <w:pPr>
        <w:rPr>
          <w:lang w:eastAsia="zh-TW"/>
        </w:rPr>
      </w:pPr>
    </w:p>
    <w:sectPr w:rsidR="0064242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1F7EC" w14:textId="77777777" w:rsidR="00361438" w:rsidRDefault="00361438" w:rsidP="008D15F0">
      <w:pPr>
        <w:spacing w:after="0" w:line="240" w:lineRule="auto"/>
      </w:pPr>
      <w:r>
        <w:separator/>
      </w:r>
    </w:p>
  </w:endnote>
  <w:endnote w:type="continuationSeparator" w:id="0">
    <w:p w14:paraId="78389561" w14:textId="77777777" w:rsidR="00361438" w:rsidRDefault="00361438" w:rsidP="008D1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703926"/>
      <w:docPartObj>
        <w:docPartGallery w:val="Page Numbers (Bottom of Page)"/>
        <w:docPartUnique/>
      </w:docPartObj>
    </w:sdtPr>
    <w:sdtEndPr>
      <w:rPr>
        <w:noProof/>
      </w:rPr>
    </w:sdtEndPr>
    <w:sdtContent>
      <w:p w14:paraId="08B44E92" w14:textId="3EA1722F" w:rsidR="00971419" w:rsidRDefault="00971419">
        <w:pPr>
          <w:pStyle w:val="a7"/>
          <w:jc w:val="center"/>
        </w:pPr>
        <w:r>
          <w:fldChar w:fldCharType="begin"/>
        </w:r>
        <w:r>
          <w:instrText xml:space="preserve"> PAGE   \* MERGEFORMAT </w:instrText>
        </w:r>
        <w:r>
          <w:fldChar w:fldCharType="separate"/>
        </w:r>
        <w:r>
          <w:rPr>
            <w:noProof/>
          </w:rPr>
          <w:t>2</w:t>
        </w:r>
        <w:r>
          <w:rPr>
            <w:noProof/>
          </w:rPr>
          <w:fldChar w:fldCharType="end"/>
        </w:r>
      </w:p>
    </w:sdtContent>
  </w:sdt>
  <w:p w14:paraId="0D7DD40D" w14:textId="77777777" w:rsidR="00971419" w:rsidRDefault="0097141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FD8CA" w14:textId="77777777" w:rsidR="00361438" w:rsidRDefault="00361438" w:rsidP="008D15F0">
      <w:pPr>
        <w:spacing w:after="0" w:line="240" w:lineRule="auto"/>
      </w:pPr>
      <w:r>
        <w:separator/>
      </w:r>
    </w:p>
  </w:footnote>
  <w:footnote w:type="continuationSeparator" w:id="0">
    <w:p w14:paraId="74EB78BA" w14:textId="77777777" w:rsidR="00361438" w:rsidRDefault="00361438" w:rsidP="008D15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5F0"/>
    <w:rsid w:val="00040461"/>
    <w:rsid w:val="00057B5E"/>
    <w:rsid w:val="000D6415"/>
    <w:rsid w:val="00113E22"/>
    <w:rsid w:val="00135189"/>
    <w:rsid w:val="00156D52"/>
    <w:rsid w:val="001F5070"/>
    <w:rsid w:val="00222791"/>
    <w:rsid w:val="00235A75"/>
    <w:rsid w:val="002C2AEB"/>
    <w:rsid w:val="00311D50"/>
    <w:rsid w:val="00361438"/>
    <w:rsid w:val="00394BB2"/>
    <w:rsid w:val="004D6967"/>
    <w:rsid w:val="00544022"/>
    <w:rsid w:val="00553AE5"/>
    <w:rsid w:val="005C3603"/>
    <w:rsid w:val="005D285C"/>
    <w:rsid w:val="00632544"/>
    <w:rsid w:val="006C6FA4"/>
    <w:rsid w:val="00735201"/>
    <w:rsid w:val="0088353C"/>
    <w:rsid w:val="0089499F"/>
    <w:rsid w:val="008B0470"/>
    <w:rsid w:val="008D15F0"/>
    <w:rsid w:val="00971419"/>
    <w:rsid w:val="0097706A"/>
    <w:rsid w:val="009D1A86"/>
    <w:rsid w:val="009F2728"/>
    <w:rsid w:val="00A7536F"/>
    <w:rsid w:val="00A76962"/>
    <w:rsid w:val="00A9632D"/>
    <w:rsid w:val="00B55BF6"/>
    <w:rsid w:val="00BA369F"/>
    <w:rsid w:val="00BC6520"/>
    <w:rsid w:val="00BD425E"/>
    <w:rsid w:val="00CC4064"/>
    <w:rsid w:val="00D72DE9"/>
    <w:rsid w:val="00D95928"/>
    <w:rsid w:val="00E62349"/>
    <w:rsid w:val="00EF3973"/>
    <w:rsid w:val="00F636E2"/>
    <w:rsid w:val="00FA7109"/>
    <w:rsid w:val="00FB452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7BAFA2"/>
  <w15:chartTrackingRefBased/>
  <w15:docId w15:val="{3AA9BE95-F2D3-4AE9-901F-83C3C5158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5A75"/>
    <w:pPr>
      <w:spacing w:after="0" w:line="240" w:lineRule="auto"/>
    </w:pPr>
    <w:rPr>
      <w:rFonts w:ascii="Segoe UI" w:hAnsi="Segoe UI" w:cs="Segoe UI"/>
      <w:sz w:val="18"/>
      <w:szCs w:val="18"/>
    </w:rPr>
  </w:style>
  <w:style w:type="character" w:customStyle="1" w:styleId="a4">
    <w:name w:val="註解方塊文字 字元"/>
    <w:basedOn w:val="a0"/>
    <w:link w:val="a3"/>
    <w:uiPriority w:val="99"/>
    <w:semiHidden/>
    <w:rsid w:val="00235A75"/>
    <w:rPr>
      <w:rFonts w:ascii="Segoe UI" w:hAnsi="Segoe UI" w:cs="Segoe UI"/>
      <w:sz w:val="18"/>
      <w:szCs w:val="18"/>
    </w:rPr>
  </w:style>
  <w:style w:type="paragraph" w:styleId="a5">
    <w:name w:val="header"/>
    <w:basedOn w:val="a"/>
    <w:link w:val="a6"/>
    <w:uiPriority w:val="99"/>
    <w:unhideWhenUsed/>
    <w:rsid w:val="00971419"/>
    <w:pPr>
      <w:tabs>
        <w:tab w:val="center" w:pos="4513"/>
        <w:tab w:val="right" w:pos="9026"/>
      </w:tabs>
      <w:spacing w:after="0" w:line="240" w:lineRule="auto"/>
    </w:pPr>
  </w:style>
  <w:style w:type="character" w:customStyle="1" w:styleId="a6">
    <w:name w:val="頁首 字元"/>
    <w:basedOn w:val="a0"/>
    <w:link w:val="a5"/>
    <w:uiPriority w:val="99"/>
    <w:rsid w:val="00971419"/>
  </w:style>
  <w:style w:type="paragraph" w:styleId="a7">
    <w:name w:val="footer"/>
    <w:basedOn w:val="a"/>
    <w:link w:val="a8"/>
    <w:uiPriority w:val="99"/>
    <w:unhideWhenUsed/>
    <w:rsid w:val="00971419"/>
    <w:pPr>
      <w:tabs>
        <w:tab w:val="center" w:pos="4513"/>
        <w:tab w:val="right" w:pos="9026"/>
      </w:tabs>
      <w:spacing w:after="0" w:line="240" w:lineRule="auto"/>
    </w:pPr>
  </w:style>
  <w:style w:type="character" w:customStyle="1" w:styleId="a8">
    <w:name w:val="頁尾 字元"/>
    <w:basedOn w:val="a0"/>
    <w:link w:val="a7"/>
    <w:uiPriority w:val="99"/>
    <w:rsid w:val="00971419"/>
  </w:style>
  <w:style w:type="paragraph" w:styleId="a9">
    <w:name w:val="Revision"/>
    <w:hidden/>
    <w:uiPriority w:val="99"/>
    <w:semiHidden/>
    <w:rsid w:val="00FA7109"/>
    <w:pPr>
      <w:spacing w:after="0" w:line="240" w:lineRule="auto"/>
    </w:pPr>
  </w:style>
  <w:style w:type="character" w:styleId="aa">
    <w:name w:val="annotation reference"/>
    <w:basedOn w:val="a0"/>
    <w:uiPriority w:val="99"/>
    <w:semiHidden/>
    <w:unhideWhenUsed/>
    <w:rsid w:val="005C3603"/>
    <w:rPr>
      <w:sz w:val="18"/>
      <w:szCs w:val="18"/>
    </w:rPr>
  </w:style>
  <w:style w:type="paragraph" w:styleId="ab">
    <w:name w:val="annotation text"/>
    <w:basedOn w:val="a"/>
    <w:link w:val="ac"/>
    <w:uiPriority w:val="99"/>
    <w:semiHidden/>
    <w:unhideWhenUsed/>
    <w:rsid w:val="005C3603"/>
  </w:style>
  <w:style w:type="character" w:customStyle="1" w:styleId="ac">
    <w:name w:val="註解文字 字元"/>
    <w:basedOn w:val="a0"/>
    <w:link w:val="ab"/>
    <w:uiPriority w:val="99"/>
    <w:semiHidden/>
    <w:rsid w:val="005C3603"/>
  </w:style>
  <w:style w:type="paragraph" w:styleId="ad">
    <w:name w:val="annotation subject"/>
    <w:basedOn w:val="ab"/>
    <w:next w:val="ab"/>
    <w:link w:val="ae"/>
    <w:uiPriority w:val="99"/>
    <w:semiHidden/>
    <w:unhideWhenUsed/>
    <w:rsid w:val="005C3603"/>
    <w:rPr>
      <w:b/>
      <w:bCs/>
    </w:rPr>
  </w:style>
  <w:style w:type="character" w:customStyle="1" w:styleId="ae">
    <w:name w:val="註解主旨 字元"/>
    <w:basedOn w:val="ac"/>
    <w:link w:val="ad"/>
    <w:uiPriority w:val="99"/>
    <w:semiHidden/>
    <w:rsid w:val="005C36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80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Salisbury</dc:creator>
  <cp:keywords> [SEC=OFFICIAL]</cp:keywords>
  <dc:description/>
  <cp:lastModifiedBy>ndc-dop</cp:lastModifiedBy>
  <cp:revision>12</cp:revision>
  <cp:lastPrinted>2022-02-25T07:07:00Z</cp:lastPrinted>
  <dcterms:created xsi:type="dcterms:W3CDTF">2022-03-02T05:24:00Z</dcterms:created>
  <dcterms:modified xsi:type="dcterms:W3CDTF">2022-03-04T03:13:00Z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BAEF0E53A95E46C7A7F2C57743D694C1</vt:lpwstr>
  </property>
  <property fmtid="{D5CDD505-2E9C-101B-9397-08002B2CF9AE}" pid="9" name="PM_ProtectiveMarkingValue_Footer">
    <vt:lpwstr>OFFICIAL</vt:lpwstr>
  </property>
  <property fmtid="{D5CDD505-2E9C-101B-9397-08002B2CF9AE}" pid="10" name="PM_Originator_Hash_SHA1">
    <vt:lpwstr>30CBBC872D35FCBE221A977D8537DD095AB61E2B</vt:lpwstr>
  </property>
  <property fmtid="{D5CDD505-2E9C-101B-9397-08002B2CF9AE}" pid="11" name="PM_OriginationTimeStamp">
    <vt:lpwstr>2022-03-04T01:49:49Z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70CB7E9E3342C7E43BC15CB1B40DBF47</vt:lpwstr>
  </property>
  <property fmtid="{D5CDD505-2E9C-101B-9397-08002B2CF9AE}" pid="20" name="PM_Hash_Salt">
    <vt:lpwstr>17560EEB83231C12530BFE2877A769EA</vt:lpwstr>
  </property>
  <property fmtid="{D5CDD505-2E9C-101B-9397-08002B2CF9AE}" pid="21" name="PM_Hash_SHA1">
    <vt:lpwstr>97BA9DD0128C673C59D7691F420D6289CF018910</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8F681F62257930C148B898BD9777B90891067774F4EA0B1A455F2C599B335501</vt:lpwstr>
  </property>
  <property fmtid="{D5CDD505-2E9C-101B-9397-08002B2CF9AE}" pid="26" name="PM_OriginatorDomainName_SHA256">
    <vt:lpwstr>6F3591835F3B2A8A025B00B5BA6418010DA3A17C9C26EA9C049FFD28039489A2</vt:lpwstr>
  </property>
</Properties>
</file>