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A" w:rsidRPr="005D0214" w:rsidRDefault="005D0214" w:rsidP="005D0214">
      <w:pPr>
        <w:rPr>
          <w:rFonts w:asciiTheme="minorEastAsia" w:hAnsiTheme="minorEastAsia" w:cs="Times New Roman"/>
          <w:b/>
          <w:sz w:val="32"/>
          <w:szCs w:val="32"/>
        </w:rPr>
      </w:pPr>
      <w:r w:rsidRPr="00244DCB">
        <w:rPr>
          <w:rFonts w:ascii="Times New Roman" w:eastAsia="新細明體" w:hAnsi="Times New Roman"/>
          <w:noProof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3FE69079" wp14:editId="0B41359F">
            <wp:simplePos x="0" y="0"/>
            <wp:positionH relativeFrom="column">
              <wp:posOffset>-251460</wp:posOffset>
            </wp:positionH>
            <wp:positionV relativeFrom="paragraph">
              <wp:posOffset>59690</wp:posOffset>
            </wp:positionV>
            <wp:extent cx="1133475" cy="226695"/>
            <wp:effectExtent l="0" t="0" r="9525" b="1905"/>
            <wp:wrapThrough wrapText="bothSides">
              <wp:wrapPolygon edited="0">
                <wp:start x="363" y="0"/>
                <wp:lineTo x="0" y="9076"/>
                <wp:lineTo x="0" y="19966"/>
                <wp:lineTo x="3993" y="19966"/>
                <wp:lineTo x="21418" y="19966"/>
                <wp:lineTo x="21418" y="0"/>
                <wp:lineTo x="3993" y="0"/>
                <wp:lineTo x="363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E7A" w:rsidRPr="00DF3C5C" w:rsidRDefault="00BC3E7A" w:rsidP="00BC3E7A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F3C5C">
        <w:rPr>
          <w:rFonts w:asciiTheme="minorEastAsia" w:hAnsiTheme="minorEastAsia" w:cs="Times New Roman"/>
          <w:b/>
          <w:bCs/>
          <w:sz w:val="32"/>
          <w:szCs w:val="32"/>
        </w:rPr>
        <w:t>國家發展委員會 新聞稿</w:t>
      </w:r>
    </w:p>
    <w:p w:rsidR="00BC3E7A" w:rsidRPr="00D90282" w:rsidRDefault="00DB7603" w:rsidP="00BC3E7A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外國商會來相挺，攜手</w:t>
      </w:r>
      <w:r w:rsidR="00754E54" w:rsidRPr="00754E5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共度好新年！</w:t>
      </w:r>
    </w:p>
    <w:p w:rsidR="00BC3E7A" w:rsidRPr="00D90282" w:rsidRDefault="00BC3E7A" w:rsidP="00BC3E7A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BC3E7A" w:rsidRPr="00D90282" w:rsidRDefault="00BC3E7A" w:rsidP="00BC3E7A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E06AF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11</w:t>
      </w: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792781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792781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9日</w:t>
      </w:r>
      <w:bookmarkStart w:id="0" w:name="_GoBack"/>
      <w:bookmarkEnd w:id="0"/>
    </w:p>
    <w:p w:rsidR="00BC3E7A" w:rsidRPr="00D90282" w:rsidRDefault="00E2752A" w:rsidP="00BC3E7A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393D76" w:rsidRPr="00393D76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法制協調中心</w:t>
      </w:r>
    </w:p>
    <w:p w:rsidR="00503AF6" w:rsidRPr="00503AF6" w:rsidRDefault="00503AF6" w:rsidP="00503AF6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外國商會長年在臺灣耕耘，與政府攜手共創友善之經商環境。回顧過往一年，這群在台打拼的外商朋友給予政府極高評價，感謝政府在</w:t>
      </w:r>
      <w:proofErr w:type="gramStart"/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情嚴峻的國際情勢下，協助其安心地營運企業</w:t>
      </w:r>
      <w:r w:rsidR="00A806D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，商會也</w:t>
      </w:r>
      <w:r w:rsidR="00E119EF" w:rsidRPr="00E119E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對於政府部門積極溝通並協調處理建言的努力表達感謝及肯定。</w:t>
      </w: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在迎向新年的</w:t>
      </w:r>
      <w:r w:rsidR="00A806D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此刻，政府</w:t>
      </w: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也感謝外商朋友的相挺，一起守護我們的家園，與這片土地共同成長。</w:t>
      </w:r>
    </w:p>
    <w:p w:rsidR="00503AF6" w:rsidRPr="00503AF6" w:rsidRDefault="00503AF6" w:rsidP="00503AF6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國發會在過去一年協調外商建言的成果，不僅嘉惠業者營運，更有許多便民、利民措施。例如為鼓勵民眾購買</w:t>
      </w:r>
      <w:proofErr w:type="gramStart"/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電動汽、</w:t>
      </w:r>
      <w:proofErr w:type="gramEnd"/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機車，適用免徵貨物稅措施</w:t>
      </w:r>
      <w:r w:rsidR="006C463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及使用牌照稅免稅優惠</w:t>
      </w: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將延長4年至114年12月31</w:t>
      </w:r>
      <w:r w:rsidR="004A02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日，</w:t>
      </w:r>
      <w:r w:rsidR="00C1464D" w:rsidRPr="002114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不僅減輕民眾購買</w:t>
      </w:r>
      <w:proofErr w:type="gramStart"/>
      <w:r w:rsidR="00C1464D" w:rsidRPr="002114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電動汽、</w:t>
      </w:r>
      <w:proofErr w:type="gramEnd"/>
      <w:r w:rsidR="00C1464D" w:rsidRPr="002114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機車負擔，也</w:t>
      </w:r>
      <w:r w:rsidR="00BB23D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落實政府</w:t>
      </w:r>
      <w:proofErr w:type="gramStart"/>
      <w:r w:rsidR="00BB23D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節能減碳措施</w:t>
      </w:r>
      <w:proofErr w:type="gramEnd"/>
      <w:r w:rsidR="00E56C6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，更有助於電動車產業的發展</w:t>
      </w:r>
      <w:r w:rsidR="00C1464D" w:rsidRPr="002114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E56C6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另</w:t>
      </w: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為維護全民健康，改善空氣污染，重型柴油車六期排放標準目前已全面實施</w:t>
      </w:r>
      <w:r w:rsidR="005B4930" w:rsidRPr="005B49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780CAD" w:rsidRPr="00780CA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除將增進空氣品質、</w:t>
      </w:r>
      <w:proofErr w:type="gramStart"/>
      <w:r w:rsidR="00DE360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達成減碳</w:t>
      </w:r>
      <w:r w:rsidR="00780CA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目標</w:t>
      </w:r>
      <w:proofErr w:type="gramEnd"/>
      <w:r w:rsidR="00780CA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，更能帶動產業升級，有助於提升國家競爭力</w:t>
      </w:r>
      <w:r w:rsidR="005B4930" w:rsidRPr="005B49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E56C6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同時，</w:t>
      </w:r>
      <w:r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因應數位時代發展，政府也協助境外電商</w:t>
      </w:r>
      <w:r w:rsidR="00B70A4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開立雲端發票，並於整合服務平台建立英文境外電商導入雲端發票專區</w:t>
      </w:r>
      <w:r w:rsidR="00AB5798" w:rsidRPr="00AB579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proofErr w:type="gramStart"/>
      <w:r w:rsid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此外，</w:t>
      </w:r>
      <w:proofErr w:type="gramEnd"/>
      <w:r w:rsid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</w:t>
      </w:r>
      <w:r w:rsidR="004A1D40" w:rsidRP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配合電子發票制度</w:t>
      </w:r>
      <w:r w:rsid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，政府已</w:t>
      </w:r>
      <w:r w:rsidR="004A1D40" w:rsidRP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簡化營業稅零稅率申報作業，買方得以</w:t>
      </w:r>
      <w:proofErr w:type="gramStart"/>
      <w:r w:rsidR="004A1D40" w:rsidRP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紙本整批</w:t>
      </w:r>
      <w:proofErr w:type="gramEnd"/>
      <w:r w:rsidR="004A1D40" w:rsidRP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簽署代替逐筆簽署或</w:t>
      </w:r>
      <w:proofErr w:type="gramStart"/>
      <w:r w:rsidR="004A1D40" w:rsidRP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買方線上簽署</w:t>
      </w:r>
      <w:proofErr w:type="gramEnd"/>
      <w:r w:rsidR="004A1D40" w:rsidRP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免附證明文件</w:t>
      </w:r>
      <w:r w:rsid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210C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諸多的便民措施，政府期望民眾與企業在迎向虎年的時刻，共同</w:t>
      </w:r>
      <w:proofErr w:type="gramStart"/>
      <w:r w:rsidR="00210C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感受</w:t>
      </w:r>
      <w:r w:rsidR="00210CE7" w:rsidRPr="00210C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瑞虎豐年</w:t>
      </w:r>
      <w:proofErr w:type="gramEnd"/>
      <w:r w:rsidR="00210C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的新氣象。</w:t>
      </w:r>
    </w:p>
    <w:p w:rsidR="00BC3E7A" w:rsidRPr="00D90282" w:rsidRDefault="00352D49" w:rsidP="00A806D3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展望新的一年，</w:t>
      </w:r>
      <w:r w:rsidR="00503AF6"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國發會將持續強化與各商會互動，促進商會與相關部會交流溝通</w:t>
      </w:r>
      <w:r w:rsidR="0073406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促使臺灣</w:t>
      </w:r>
      <w:r w:rsidR="003654E5" w:rsidRPr="003654E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法規</w:t>
      </w:r>
      <w:r w:rsidR="004A1D4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與國際接軌</w:t>
      </w:r>
      <w:r w:rsidR="003654E5" w:rsidRPr="003654E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503AF6" w:rsidRP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我們有信心，打造台灣良好經商環境，為未來加入CPTPP</w:t>
      </w:r>
      <w:r w:rsidR="002F4CB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做好準備，讓台</w:t>
      </w:r>
      <w:r w:rsidR="00503AF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灣成為未來全球經濟關鍵力量</w:t>
      </w:r>
      <w:r w:rsidR="00BC3E7A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BC3E7A" w:rsidRPr="00FB6252" w:rsidRDefault="00BC3E7A" w:rsidP="00FB6252">
      <w:pPr>
        <w:widowControl/>
        <w:rPr>
          <w:rFonts w:asciiTheme="minorEastAsia" w:hAnsiTheme="minorEastAsia" w:cs="Times New Roman"/>
          <w:b/>
          <w:color w:val="000000" w:themeColor="text1"/>
          <w:kern w:val="0"/>
          <w:sz w:val="32"/>
          <w:szCs w:val="32"/>
        </w:rPr>
      </w:pPr>
    </w:p>
    <w:p w:rsidR="00BC3E7A" w:rsidRPr="00D90282" w:rsidRDefault="00BC3E7A" w:rsidP="00BC3E7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5C758C" w:rsidRPr="005C758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法制協調中心楊淑玲參事</w:t>
      </w:r>
    </w:p>
    <w:p w:rsidR="00BC3E7A" w:rsidRPr="00D90282" w:rsidRDefault="00BC3E7A" w:rsidP="00BC3E7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5C758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929</w:t>
      </w:r>
    </w:p>
    <w:p w:rsidR="00B05B0B" w:rsidRPr="00B05B0B" w:rsidRDefault="00B05B0B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sectPr w:rsidR="00B05B0B" w:rsidRPr="00B05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7" w:rsidRDefault="00210CE7" w:rsidP="00AD17CF">
      <w:r>
        <w:separator/>
      </w:r>
    </w:p>
  </w:endnote>
  <w:endnote w:type="continuationSeparator" w:id="0">
    <w:p w:rsidR="00210CE7" w:rsidRDefault="00210CE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7" w:rsidRDefault="00210CE7" w:rsidP="00AD17CF">
      <w:r>
        <w:separator/>
      </w:r>
    </w:p>
  </w:footnote>
  <w:footnote w:type="continuationSeparator" w:id="0">
    <w:p w:rsidR="00210CE7" w:rsidRDefault="00210CE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5AF"/>
    <w:rsid w:val="000176EA"/>
    <w:rsid w:val="000C68BB"/>
    <w:rsid w:val="00100844"/>
    <w:rsid w:val="00144260"/>
    <w:rsid w:val="0015698E"/>
    <w:rsid w:val="00161ACC"/>
    <w:rsid w:val="00166EB7"/>
    <w:rsid w:val="001A21D5"/>
    <w:rsid w:val="001A2B80"/>
    <w:rsid w:val="001A3F05"/>
    <w:rsid w:val="001A5E65"/>
    <w:rsid w:val="001B66DD"/>
    <w:rsid w:val="001C1EFE"/>
    <w:rsid w:val="001D7C04"/>
    <w:rsid w:val="00204D1F"/>
    <w:rsid w:val="00210CE7"/>
    <w:rsid w:val="002114A6"/>
    <w:rsid w:val="00244DCB"/>
    <w:rsid w:val="00287D6F"/>
    <w:rsid w:val="002B5265"/>
    <w:rsid w:val="002D3FDF"/>
    <w:rsid w:val="002F4CB8"/>
    <w:rsid w:val="002F61D8"/>
    <w:rsid w:val="00323223"/>
    <w:rsid w:val="00352D49"/>
    <w:rsid w:val="00353829"/>
    <w:rsid w:val="003654E5"/>
    <w:rsid w:val="00393D76"/>
    <w:rsid w:val="003B4B09"/>
    <w:rsid w:val="003D4021"/>
    <w:rsid w:val="003F3254"/>
    <w:rsid w:val="004172DC"/>
    <w:rsid w:val="004343CA"/>
    <w:rsid w:val="004547B8"/>
    <w:rsid w:val="004A0250"/>
    <w:rsid w:val="004A1D40"/>
    <w:rsid w:val="004F531E"/>
    <w:rsid w:val="00503AF6"/>
    <w:rsid w:val="00504415"/>
    <w:rsid w:val="0053268A"/>
    <w:rsid w:val="00584F66"/>
    <w:rsid w:val="005877C0"/>
    <w:rsid w:val="00587C7C"/>
    <w:rsid w:val="005B4930"/>
    <w:rsid w:val="005C05C8"/>
    <w:rsid w:val="005C6813"/>
    <w:rsid w:val="005C758C"/>
    <w:rsid w:val="005D0214"/>
    <w:rsid w:val="0062117B"/>
    <w:rsid w:val="006226B5"/>
    <w:rsid w:val="00641119"/>
    <w:rsid w:val="00642BD3"/>
    <w:rsid w:val="0065035E"/>
    <w:rsid w:val="00660713"/>
    <w:rsid w:val="00683B17"/>
    <w:rsid w:val="006951C8"/>
    <w:rsid w:val="006B29BC"/>
    <w:rsid w:val="006C4636"/>
    <w:rsid w:val="00715165"/>
    <w:rsid w:val="0073406C"/>
    <w:rsid w:val="00740FC1"/>
    <w:rsid w:val="00743981"/>
    <w:rsid w:val="00754E54"/>
    <w:rsid w:val="00780CAD"/>
    <w:rsid w:val="00792781"/>
    <w:rsid w:val="007C2716"/>
    <w:rsid w:val="007D0BDE"/>
    <w:rsid w:val="007E0810"/>
    <w:rsid w:val="00826C9D"/>
    <w:rsid w:val="00864DEE"/>
    <w:rsid w:val="00865949"/>
    <w:rsid w:val="008903CF"/>
    <w:rsid w:val="008E40BB"/>
    <w:rsid w:val="0094591D"/>
    <w:rsid w:val="00954A13"/>
    <w:rsid w:val="00954EA9"/>
    <w:rsid w:val="0098309E"/>
    <w:rsid w:val="009A1609"/>
    <w:rsid w:val="009B2918"/>
    <w:rsid w:val="009B3B62"/>
    <w:rsid w:val="009B5552"/>
    <w:rsid w:val="009B7303"/>
    <w:rsid w:val="009B750F"/>
    <w:rsid w:val="009C3FB5"/>
    <w:rsid w:val="009D456E"/>
    <w:rsid w:val="009F5621"/>
    <w:rsid w:val="00A01683"/>
    <w:rsid w:val="00A26428"/>
    <w:rsid w:val="00A448AC"/>
    <w:rsid w:val="00A806D3"/>
    <w:rsid w:val="00AA1AA7"/>
    <w:rsid w:val="00AB5798"/>
    <w:rsid w:val="00AD17CF"/>
    <w:rsid w:val="00AF5B98"/>
    <w:rsid w:val="00AF6BE6"/>
    <w:rsid w:val="00B05B0B"/>
    <w:rsid w:val="00B13BEC"/>
    <w:rsid w:val="00B1762F"/>
    <w:rsid w:val="00B30565"/>
    <w:rsid w:val="00B46C19"/>
    <w:rsid w:val="00B70A4C"/>
    <w:rsid w:val="00B87F13"/>
    <w:rsid w:val="00BB23DF"/>
    <w:rsid w:val="00BC3E7A"/>
    <w:rsid w:val="00BD78F4"/>
    <w:rsid w:val="00BE7DCB"/>
    <w:rsid w:val="00C1464D"/>
    <w:rsid w:val="00C274AB"/>
    <w:rsid w:val="00C718AE"/>
    <w:rsid w:val="00C835F5"/>
    <w:rsid w:val="00CA7772"/>
    <w:rsid w:val="00CD419A"/>
    <w:rsid w:val="00CF037C"/>
    <w:rsid w:val="00CF2678"/>
    <w:rsid w:val="00CF7FA8"/>
    <w:rsid w:val="00D35104"/>
    <w:rsid w:val="00D3711E"/>
    <w:rsid w:val="00D5656A"/>
    <w:rsid w:val="00DB7603"/>
    <w:rsid w:val="00DE3603"/>
    <w:rsid w:val="00DF3C5C"/>
    <w:rsid w:val="00E06AF5"/>
    <w:rsid w:val="00E119EF"/>
    <w:rsid w:val="00E273C6"/>
    <w:rsid w:val="00E2752A"/>
    <w:rsid w:val="00E47850"/>
    <w:rsid w:val="00E56C6D"/>
    <w:rsid w:val="00E60EA5"/>
    <w:rsid w:val="00E71356"/>
    <w:rsid w:val="00E758F0"/>
    <w:rsid w:val="00E90F3B"/>
    <w:rsid w:val="00EB149D"/>
    <w:rsid w:val="00EB319F"/>
    <w:rsid w:val="00EE7F4E"/>
    <w:rsid w:val="00EF33A7"/>
    <w:rsid w:val="00F1581B"/>
    <w:rsid w:val="00F6647A"/>
    <w:rsid w:val="00F93A4F"/>
    <w:rsid w:val="00FB6252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4</cp:revision>
  <cp:lastPrinted>2014-04-29T01:34:00Z</cp:lastPrinted>
  <dcterms:created xsi:type="dcterms:W3CDTF">2022-01-12T05:58:00Z</dcterms:created>
  <dcterms:modified xsi:type="dcterms:W3CDTF">2022-01-19T02:21:00Z</dcterms:modified>
</cp:coreProperties>
</file>