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8" w:rsidRPr="009749A4" w:rsidRDefault="00B720EB" w:rsidP="00BE1820">
      <w:pPr>
        <w:widowControl/>
      </w:pPr>
      <w:r>
        <w:rPr>
          <w:rFonts w:ascii="Calibri" w:eastAsia="標楷體" w:hAnsi="Calibri" w:cs="Times New Roman"/>
          <w:b/>
          <w:noProof/>
          <w:sz w:val="27"/>
        </w:rPr>
        <w:drawing>
          <wp:inline distT="0" distB="0" distL="0" distR="0" wp14:anchorId="35379A2C" wp14:editId="31225DC1">
            <wp:extent cx="1133475" cy="264666"/>
            <wp:effectExtent l="0" t="0" r="0" b="2540"/>
            <wp:docPr id="1" name="圖片 1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82" cy="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98" w:rsidRPr="003F3254" w:rsidRDefault="003F3254" w:rsidP="00D7244D">
      <w:pPr>
        <w:widowControl/>
        <w:spacing w:afterLines="100" w:after="360" w:line="380" w:lineRule="exact"/>
        <w:jc w:val="righ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AF5B98" w:rsidRPr="005739E5" w:rsidRDefault="00AF5B98" w:rsidP="00D7244D">
      <w:pPr>
        <w:widowControl/>
        <w:spacing w:afterLines="100" w:after="360" w:line="380" w:lineRule="exact"/>
        <w:jc w:val="center"/>
        <w:textAlignment w:val="top"/>
        <w:rPr>
          <w:rFonts w:ascii="微軟正黑體" w:eastAsia="微軟正黑體" w:hAnsi="微軟正黑體" w:cs="Times New Roman"/>
          <w:b/>
          <w:color w:val="000000" w:themeColor="text1"/>
          <w:sz w:val="40"/>
          <w:szCs w:val="40"/>
        </w:rPr>
      </w:pPr>
      <w:r w:rsidRPr="005739E5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國家發展委員會</w:t>
      </w:r>
      <w:r w:rsidR="00122086" w:rsidRPr="005739E5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檔案管理局</w:t>
      </w:r>
      <w:r w:rsidRPr="005739E5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 xml:space="preserve"> 回應稿</w:t>
      </w:r>
    </w:p>
    <w:p w:rsidR="001F35C9" w:rsidRDefault="00006799" w:rsidP="00D7244D">
      <w:pPr>
        <w:pStyle w:val="ab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針對中時新聞網10月25日刊載</w:t>
      </w:r>
      <w:r w:rsidR="00E77C10" w:rsidRPr="00735D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陳嘉君女士</w:t>
      </w:r>
      <w:proofErr w:type="gramStart"/>
      <w:r w:rsidR="00E77C10" w:rsidRPr="00735D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於臉書指</w:t>
      </w:r>
      <w:proofErr w:type="gramEnd"/>
      <w:r w:rsidR="00243378">
        <w:rPr>
          <w:rFonts w:ascii="標楷體" w:eastAsia="標楷體" w:hAnsi="標楷體"/>
          <w:b/>
          <w:color w:val="000000" w:themeColor="text1"/>
          <w:sz w:val="32"/>
          <w:szCs w:val="32"/>
        </w:rPr>
        <w:t>述</w:t>
      </w:r>
    </w:p>
    <w:p w:rsidR="00E77C10" w:rsidRPr="00735DD6" w:rsidRDefault="00E77C10" w:rsidP="00D7244D">
      <w:pPr>
        <w:pStyle w:val="ab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35DD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檔案局提供檔案之回應說明</w:t>
      </w:r>
    </w:p>
    <w:p w:rsidR="00163C0A" w:rsidRPr="005739E5" w:rsidRDefault="00163C0A" w:rsidP="00D7244D">
      <w:pPr>
        <w:snapToGrid w:val="0"/>
        <w:spacing w:beforeLines="50" w:before="180" w:afterLines="50" w:after="180" w:line="380" w:lineRule="exact"/>
        <w:rPr>
          <w:rFonts w:ascii="Calibri" w:eastAsia="標楷體" w:hAnsi="標楷體" w:cs="Times New Roman"/>
          <w:bCs/>
          <w:color w:val="000000" w:themeColor="text1"/>
          <w:sz w:val="28"/>
          <w:szCs w:val="28"/>
        </w:rPr>
      </w:pP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發布日期</w:t>
      </w:r>
      <w:r w:rsidRPr="005739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：</w:t>
      </w: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110</w:t>
      </w: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年</w:t>
      </w: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10</w:t>
      </w: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月</w:t>
      </w: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26</w:t>
      </w: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日</w:t>
      </w:r>
    </w:p>
    <w:p w:rsidR="00163C0A" w:rsidRPr="005739E5" w:rsidRDefault="00163C0A" w:rsidP="00D7244D">
      <w:pPr>
        <w:snapToGrid w:val="0"/>
        <w:spacing w:beforeLines="50" w:before="180" w:afterLines="50" w:after="180" w:line="380" w:lineRule="exact"/>
        <w:rPr>
          <w:rFonts w:ascii="Calibri" w:eastAsia="標楷體" w:hAnsi="標楷體" w:cs="Times New Roman"/>
          <w:bCs/>
          <w:color w:val="000000" w:themeColor="text1"/>
          <w:sz w:val="28"/>
          <w:szCs w:val="28"/>
        </w:rPr>
      </w:pP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發布單位</w:t>
      </w:r>
      <w:r w:rsidRPr="005739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：</w:t>
      </w: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應用服務組</w:t>
      </w:r>
    </w:p>
    <w:p w:rsidR="00AF5B98" w:rsidRPr="00695098" w:rsidRDefault="00AF5B98" w:rsidP="00D7244D">
      <w:pPr>
        <w:widowControl/>
        <w:snapToGrid w:val="0"/>
        <w:spacing w:line="380" w:lineRule="exact"/>
        <w:ind w:firstLineChars="175" w:firstLine="49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28"/>
          <w:szCs w:val="28"/>
        </w:rPr>
      </w:pPr>
      <w:r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有關</w:t>
      </w:r>
      <w:r w:rsidR="0059046B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10</w:t>
      </w:r>
      <w:r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月</w:t>
      </w:r>
      <w:r w:rsidR="0059046B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25</w:t>
      </w:r>
      <w:r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日</w:t>
      </w:r>
      <w:r w:rsidR="0059046B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中時新聞網</w:t>
      </w:r>
      <w:r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刊載</w:t>
      </w:r>
      <w:r w:rsidR="0059046B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陳嘉君女士</w:t>
      </w:r>
      <w:proofErr w:type="gramStart"/>
      <w:r w:rsidR="0059046B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於臉書指</w:t>
      </w:r>
      <w:proofErr w:type="gramEnd"/>
      <w:r w:rsidR="00243378">
        <w:rPr>
          <w:rFonts w:ascii="Calibri" w:eastAsia="標楷體" w:hAnsi="Calibri" w:cs="Times New Roman"/>
          <w:bCs/>
          <w:color w:val="000000" w:themeColor="text1"/>
          <w:kern w:val="0"/>
          <w:sz w:val="28"/>
          <w:szCs w:val="28"/>
        </w:rPr>
        <w:t>述</w:t>
      </w:r>
      <w:r w:rsidR="00006799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1</w:t>
      </w:r>
      <w:r w:rsidR="00006799">
        <w:rPr>
          <w:rFonts w:ascii="Calibri" w:eastAsia="標楷體" w:hAnsi="Calibri" w:cs="Times New Roman"/>
          <w:bCs/>
          <w:color w:val="000000" w:themeColor="text1"/>
          <w:kern w:val="0"/>
          <w:sz w:val="28"/>
          <w:szCs w:val="28"/>
        </w:rPr>
        <w:t>01</w:t>
      </w:r>
      <w:r w:rsidR="00006799">
        <w:rPr>
          <w:rFonts w:ascii="Calibri" w:eastAsia="標楷體" w:hAnsi="Calibri" w:cs="Times New Roman"/>
          <w:bCs/>
          <w:color w:val="000000" w:themeColor="text1"/>
          <w:kern w:val="0"/>
          <w:sz w:val="28"/>
          <w:szCs w:val="28"/>
        </w:rPr>
        <w:t>年間至</w:t>
      </w:r>
      <w:r w:rsidR="0059046B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檔案局</w:t>
      </w:r>
      <w:r w:rsidR="005D39A7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閱覽檔案情事</w:t>
      </w:r>
      <w:r w:rsidR="0059046B" w:rsidRPr="00695098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，</w:t>
      </w:r>
      <w:r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國家發展委員會檔案管理局</w:t>
      </w:r>
      <w:r w:rsidRPr="00695098">
        <w:rPr>
          <w:rFonts w:ascii="Calibri" w:eastAsia="標楷體" w:hAnsi="Calibri" w:cs="Times New Roman"/>
          <w:bCs/>
          <w:color w:val="000000" w:themeColor="text1"/>
          <w:kern w:val="0"/>
          <w:sz w:val="28"/>
          <w:szCs w:val="28"/>
        </w:rPr>
        <w:t>(</w:t>
      </w:r>
      <w:r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以下稱檔案局</w:t>
      </w:r>
      <w:r w:rsidRPr="00695098">
        <w:rPr>
          <w:rFonts w:ascii="Calibri" w:eastAsia="標楷體" w:hAnsi="Calibri" w:cs="Times New Roman"/>
          <w:bCs/>
          <w:color w:val="000000" w:themeColor="text1"/>
          <w:kern w:val="0"/>
          <w:sz w:val="28"/>
          <w:szCs w:val="28"/>
        </w:rPr>
        <w:t>)</w:t>
      </w:r>
      <w:r w:rsidR="0059046B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說明如下</w:t>
      </w:r>
      <w:r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:rsidR="00AD7538" w:rsidRPr="00695098" w:rsidRDefault="00AD7538" w:rsidP="00D7244D">
      <w:pPr>
        <w:spacing w:line="380" w:lineRule="exact"/>
        <w:jc w:val="both"/>
        <w:rPr>
          <w:rFonts w:ascii="標楷體" w:eastAsia="標楷體" w:hAnsi="標楷體" w:cs="Times New Roman"/>
          <w:noProof/>
          <w:color w:val="000000" w:themeColor="text1"/>
          <w:kern w:val="0"/>
          <w:sz w:val="28"/>
          <w:szCs w:val="28"/>
        </w:rPr>
      </w:pPr>
      <w:r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  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施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明德先生與陳嘉君女士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自92年迄今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41次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申請施先生本人或其他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國家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檔案</w:t>
      </w:r>
      <w:r w:rsidR="009E25A4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逾18萬5千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案，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由於數量龐大，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檔案局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與其協商，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依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其需求之優先順序</w:t>
      </w:r>
      <w:r w:rsidR="00880DA3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准駁，</w:t>
      </w:r>
      <w:r w:rsidR="00CC56FA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除102年6月其</w:t>
      </w:r>
      <w:r w:rsidR="00CC56FA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申請「戒嚴至解嚴前之</w:t>
      </w:r>
      <w:r w:rsidR="00CC56FA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所有</w:t>
      </w:r>
      <w:r w:rsidR="00CC56FA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國家檔案」</w:t>
      </w:r>
      <w:r w:rsidR="00CC56FA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，因高達185,285案，且經於103年1月再次通知第1批檔案應用事宜，因未完成取件應用，</w:t>
      </w:r>
      <w:r w:rsidR="00CC56FA">
        <w:rPr>
          <w:rFonts w:ascii="標楷體" w:eastAsia="標楷體" w:hAnsi="標楷體"/>
          <w:bCs/>
          <w:noProof/>
          <w:color w:val="000000" w:themeColor="text1"/>
          <w:kern w:val="0"/>
          <w:sz w:val="28"/>
          <w:szCs w:val="28"/>
        </w:rPr>
        <w:t>是</w:t>
      </w:r>
      <w:r w:rsidR="00CC56FA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依逾期未取件規定，不予續理外，</w:t>
      </w:r>
      <w:r w:rsidR="00CC56FA">
        <w:rPr>
          <w:rFonts w:ascii="標楷體" w:eastAsia="標楷體" w:hAnsi="標楷體"/>
          <w:bCs/>
          <w:noProof/>
          <w:color w:val="000000" w:themeColor="text1"/>
          <w:kern w:val="0"/>
          <w:sz w:val="28"/>
          <w:szCs w:val="28"/>
        </w:rPr>
        <w:t>其餘</w:t>
      </w:r>
      <w:r w:rsidR="00CC56FA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施先生與陳女士</w:t>
      </w:r>
      <w:r w:rsidR="00CC56FA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歷次申請案</w:t>
      </w:r>
      <w:r w:rsidR="00CC56FA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均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完成准駁</w:t>
      </w:r>
      <w:r w:rsidR="00006799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通知</w:t>
      </w:r>
      <w:r w:rsidR="00CC56FA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應用共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計</w:t>
      </w:r>
      <w:r w:rsidR="00EC20CC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427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案、</w:t>
      </w:r>
      <w:r w:rsidR="00EC20CC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180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卷又3,</w:t>
      </w:r>
      <w:r w:rsidR="00EC20CC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819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件，</w:t>
      </w:r>
      <w:r w:rsidR="003D28F5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申請人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完成取件計</w:t>
      </w:r>
      <w:r w:rsidR="00EC20CC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223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案、</w:t>
      </w:r>
      <w:r w:rsidR="00EC20CC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110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卷又3,</w:t>
      </w:r>
      <w:r w:rsidR="00EC20CC"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</w:rPr>
        <w:t>772</w:t>
      </w:r>
      <w:r w:rsidRPr="00695098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eastAsia="zh-HK"/>
        </w:rPr>
        <w:t>件。</w:t>
      </w:r>
    </w:p>
    <w:p w:rsidR="005D39A7" w:rsidRPr="00695098" w:rsidRDefault="00EC20CC" w:rsidP="00D7244D">
      <w:pPr>
        <w:widowControl/>
        <w:spacing w:line="380" w:lineRule="exact"/>
        <w:rPr>
          <w:rFonts w:eastAsia="標楷體"/>
          <w:color w:val="000000" w:themeColor="text1"/>
          <w:kern w:val="0"/>
          <w:sz w:val="28"/>
          <w:szCs w:val="28"/>
        </w:rPr>
      </w:pPr>
      <w:r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="000A526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59046B"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101</w:t>
      </w:r>
      <w:r w:rsidR="0059046B"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59046B"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11</w:t>
      </w:r>
      <w:r w:rsidR="0059046B"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2433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間</w:t>
      </w:r>
      <w:r w:rsidR="0059046B"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施明德先生</w:t>
      </w:r>
      <w:r w:rsidR="00A22B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與陳嘉君女士</w:t>
      </w:r>
      <w:r w:rsidR="0059046B"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至檔案局閱覽檔案，</w:t>
      </w:r>
      <w:r w:rsidR="009E25A4"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並邀請立法委員</w:t>
      </w:r>
      <w:r w:rsidR="001F2F5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及媒體</w:t>
      </w:r>
      <w:r w:rsidR="00A22B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到場</w:t>
      </w:r>
      <w:r w:rsidR="0059046B" w:rsidRPr="0069509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檔案局依施先生要求提供</w:t>
      </w:r>
      <w:r w:rsidR="00263970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檔案原件</w:t>
      </w:r>
      <w:r w:rsidR="00263970"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263970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因檔案內容</w:t>
      </w:r>
      <w:r w:rsidRPr="00695098">
        <w:rPr>
          <w:rFonts w:eastAsia="標楷體" w:hint="eastAsia"/>
          <w:color w:val="000000" w:themeColor="text1"/>
          <w:kern w:val="0"/>
          <w:sz w:val="28"/>
          <w:szCs w:val="28"/>
        </w:rPr>
        <w:t>有涉及第三人正當權益</w:t>
      </w:r>
      <w:r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Pr="00695098">
        <w:rPr>
          <w:rFonts w:eastAsia="標楷體" w:hint="eastAsia"/>
          <w:color w:val="000000" w:themeColor="text1"/>
          <w:kern w:val="0"/>
          <w:sz w:val="28"/>
          <w:szCs w:val="28"/>
        </w:rPr>
        <w:t>檔案局依法將檔案原件有此內容者以封套方式處理</w:t>
      </w:r>
      <w:r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，並將完成</w:t>
      </w:r>
      <w:r w:rsidRPr="00695098">
        <w:rPr>
          <w:rFonts w:eastAsia="標楷體" w:hint="eastAsia"/>
          <w:color w:val="000000" w:themeColor="text1"/>
          <w:kern w:val="0"/>
          <w:sz w:val="28"/>
          <w:szCs w:val="28"/>
        </w:rPr>
        <w:t>分離之檔案複製本</w:t>
      </w:r>
      <w:proofErr w:type="gramStart"/>
      <w:r w:rsidRPr="00695098">
        <w:rPr>
          <w:rFonts w:eastAsia="標楷體" w:hint="eastAsia"/>
          <w:color w:val="000000" w:themeColor="text1"/>
          <w:kern w:val="0"/>
          <w:sz w:val="28"/>
          <w:szCs w:val="28"/>
        </w:rPr>
        <w:t>併</w:t>
      </w:r>
      <w:proofErr w:type="gramEnd"/>
      <w:r w:rsidRPr="00695098">
        <w:rPr>
          <w:rFonts w:eastAsia="標楷體" w:hint="eastAsia"/>
          <w:color w:val="000000" w:themeColor="text1"/>
          <w:kern w:val="0"/>
          <w:sz w:val="28"/>
          <w:szCs w:val="28"/>
        </w:rPr>
        <w:t>卷提供</w:t>
      </w:r>
      <w:r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。施先生等</w:t>
      </w:r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人不滿</w:t>
      </w:r>
      <w:proofErr w:type="gramStart"/>
      <w:r w:rsidRPr="00695098">
        <w:rPr>
          <w:rFonts w:eastAsia="標楷體" w:hint="eastAsia"/>
          <w:color w:val="000000" w:themeColor="text1"/>
          <w:kern w:val="0"/>
          <w:sz w:val="28"/>
          <w:szCs w:val="28"/>
        </w:rPr>
        <w:t>檔案</w:t>
      </w:r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局准駁</w:t>
      </w:r>
      <w:proofErr w:type="gramEnd"/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決定，自行拆除</w:t>
      </w:r>
      <w:bookmarkStart w:id="0" w:name="_GoBack"/>
      <w:bookmarkEnd w:id="0"/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封套並進行檔案內容拍攝，</w:t>
      </w:r>
      <w:r w:rsidR="00243378">
        <w:rPr>
          <w:rFonts w:eastAsia="標楷體"/>
          <w:color w:val="000000" w:themeColor="text1"/>
          <w:kern w:val="0"/>
          <w:sz w:val="28"/>
          <w:szCs w:val="28"/>
        </w:rPr>
        <w:t>且另於</w:t>
      </w:r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當場增加申請範圍。</w:t>
      </w:r>
      <w:r w:rsidRPr="00695098">
        <w:rPr>
          <w:rFonts w:eastAsia="標楷體" w:hint="eastAsia"/>
          <w:color w:val="000000" w:themeColor="text1"/>
          <w:kern w:val="0"/>
          <w:sz w:val="28"/>
          <w:szCs w:val="28"/>
        </w:rPr>
        <w:t>檔案局</w:t>
      </w:r>
      <w:r w:rsidR="005D39A7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除</w:t>
      </w:r>
      <w:r w:rsidRPr="00695098">
        <w:rPr>
          <w:rFonts w:eastAsia="標楷體" w:hint="eastAsia"/>
          <w:color w:val="000000" w:themeColor="text1"/>
          <w:kern w:val="0"/>
          <w:sz w:val="28"/>
          <w:szCs w:val="28"/>
        </w:rPr>
        <w:t>委婉說明拆除封套有損害檔案原件之虞</w:t>
      </w:r>
      <w:r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9655DB"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為</w:t>
      </w:r>
      <w:r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避免檔案</w:t>
      </w:r>
      <w:r w:rsidR="005D39A7"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原件之破壞，</w:t>
      </w:r>
      <w:r w:rsidR="002433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遂</w:t>
      </w:r>
      <w:r w:rsidR="005D39A7"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將預備提供</w:t>
      </w:r>
      <w:r w:rsidR="002433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渠等</w:t>
      </w:r>
      <w:r w:rsidR="005D39A7"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應用之檔案暫移至</w:t>
      </w:r>
      <w:r w:rsidR="009655DB"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檔案準備室</w:t>
      </w:r>
      <w:r w:rsidR="005D39A7"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  <w:proofErr w:type="gramStart"/>
      <w:r w:rsidR="005D39A7"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續經協商</w:t>
      </w:r>
      <w:proofErr w:type="gramEnd"/>
      <w:r w:rsidR="005D39A7" w:rsidRPr="006950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proofErr w:type="gramStart"/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是日業就</w:t>
      </w:r>
      <w:proofErr w:type="gramEnd"/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其取得</w:t>
      </w:r>
      <w:r w:rsidR="009F5598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第三人或其遺屬</w:t>
      </w:r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同意書部分，當場檢視相關案卷後於現場</w:t>
      </w:r>
      <w:proofErr w:type="gramStart"/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併</w:t>
      </w:r>
      <w:proofErr w:type="gramEnd"/>
      <w:r w:rsidR="0059046B" w:rsidRPr="00695098">
        <w:rPr>
          <w:rFonts w:eastAsia="標楷體" w:hint="eastAsia"/>
          <w:color w:val="000000" w:themeColor="text1"/>
          <w:kern w:val="0"/>
          <w:sz w:val="28"/>
          <w:szCs w:val="28"/>
        </w:rPr>
        <w:t>供應用。</w:t>
      </w:r>
    </w:p>
    <w:p w:rsidR="00EE69F0" w:rsidRDefault="005D39A7" w:rsidP="00D7244D">
      <w:pPr>
        <w:widowControl/>
        <w:spacing w:line="380" w:lineRule="exact"/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</w:pPr>
      <w:r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 xml:space="preserve">   </w:t>
      </w:r>
      <w:r w:rsidR="000A5261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5739E5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檔案局表示</w:t>
      </w:r>
      <w:r w:rsidR="005739E5" w:rsidRPr="00695098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，</w:t>
      </w:r>
      <w:r w:rsidR="00163C0A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國家檔案之開放應用</w:t>
      </w:r>
      <w:r w:rsidR="00AF5B98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，</w:t>
      </w:r>
      <w:proofErr w:type="gramStart"/>
      <w:r w:rsidR="00163C0A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應衡平</w:t>
      </w:r>
      <w:proofErr w:type="gramEnd"/>
      <w:r w:rsidR="00163C0A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民眾知的權益</w:t>
      </w:r>
      <w:r w:rsidR="00163C0A" w:rsidRPr="00695098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與第三人正當權益及公共利益之保護</w:t>
      </w:r>
      <w:r w:rsidR="005739E5" w:rsidRPr="00695098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，</w:t>
      </w:r>
      <w:r w:rsidR="005739E5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並以</w:t>
      </w:r>
      <w:r w:rsidR="00AF5B98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「</w:t>
      </w:r>
      <w:r w:rsidR="005739E5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最大</w:t>
      </w:r>
      <w:r w:rsidR="00AF5B98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開放，最小限制」之原則，提供</w:t>
      </w:r>
      <w:r w:rsidR="005739E5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各界申請應用國家檔案</w:t>
      </w:r>
      <w:r w:rsidR="00AF5B98" w:rsidRPr="00695098">
        <w:rPr>
          <w:rFonts w:ascii="Calibri" w:eastAsia="標楷體" w:hAnsi="Calibri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:rsidR="002D4F75" w:rsidRPr="00695098" w:rsidRDefault="002D4F75" w:rsidP="00D7244D">
      <w:pPr>
        <w:widowControl/>
        <w:spacing w:line="380" w:lineRule="exact"/>
        <w:rPr>
          <w:rFonts w:ascii="Calibri" w:eastAsia="標楷體" w:hAnsi="Calibri" w:cs="Times New Roman"/>
          <w:bCs/>
          <w:color w:val="000000" w:themeColor="text1"/>
          <w:kern w:val="0"/>
          <w:sz w:val="28"/>
          <w:szCs w:val="28"/>
        </w:rPr>
      </w:pPr>
    </w:p>
    <w:p w:rsidR="00163C0A" w:rsidRPr="005739E5" w:rsidRDefault="00163C0A" w:rsidP="00D7244D">
      <w:pPr>
        <w:snapToGrid w:val="0"/>
        <w:spacing w:line="380" w:lineRule="exact"/>
        <w:ind w:right="560"/>
        <w:rPr>
          <w:rFonts w:ascii="Calibri" w:eastAsia="標楷體" w:hAnsi="標楷體" w:cs="Times New Roman"/>
          <w:bCs/>
          <w:color w:val="000000" w:themeColor="text1"/>
          <w:sz w:val="28"/>
          <w:szCs w:val="28"/>
        </w:rPr>
      </w:pP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聯絡人</w:t>
      </w:r>
      <w:r w:rsidRPr="005739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：</w:t>
      </w: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陳副局長美蓉</w:t>
      </w:r>
    </w:p>
    <w:p w:rsidR="00163C0A" w:rsidRPr="00695098" w:rsidRDefault="00163C0A" w:rsidP="00D7244D">
      <w:pPr>
        <w:snapToGrid w:val="0"/>
        <w:spacing w:line="380" w:lineRule="exact"/>
        <w:ind w:right="560"/>
        <w:rPr>
          <w:rFonts w:ascii="Calibri" w:eastAsia="標楷體" w:hAnsi="標楷體" w:cs="Times New Roman"/>
          <w:bCs/>
          <w:color w:val="000000" w:themeColor="text1"/>
          <w:sz w:val="28"/>
          <w:szCs w:val="28"/>
        </w:rPr>
      </w:pP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聯絡電話：</w:t>
      </w:r>
      <w:r w:rsidRPr="005739E5">
        <w:rPr>
          <w:rFonts w:ascii="Calibri" w:eastAsia="標楷體" w:hAnsi="標楷體" w:cs="Times New Roman"/>
          <w:bCs/>
          <w:color w:val="000000" w:themeColor="text1"/>
          <w:sz w:val="28"/>
          <w:szCs w:val="28"/>
        </w:rPr>
        <w:t>8995-3</w:t>
      </w:r>
      <w:r w:rsidRPr="005739E5">
        <w:rPr>
          <w:rFonts w:ascii="Calibri" w:eastAsia="標楷體" w:hAnsi="標楷體" w:cs="Times New Roman" w:hint="eastAsia"/>
          <w:bCs/>
          <w:color w:val="000000" w:themeColor="text1"/>
          <w:sz w:val="28"/>
          <w:szCs w:val="28"/>
        </w:rPr>
        <w:t>503</w:t>
      </w:r>
    </w:p>
    <w:sectPr w:rsidR="00163C0A" w:rsidRPr="00695098" w:rsidSect="0069509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52" w:rsidRDefault="00333052" w:rsidP="00AD17CF">
      <w:r>
        <w:separator/>
      </w:r>
    </w:p>
  </w:endnote>
  <w:endnote w:type="continuationSeparator" w:id="0">
    <w:p w:rsidR="00333052" w:rsidRDefault="0033305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52" w:rsidRDefault="00333052" w:rsidP="00AD17CF">
      <w:r>
        <w:separator/>
      </w:r>
    </w:p>
  </w:footnote>
  <w:footnote w:type="continuationSeparator" w:id="0">
    <w:p w:rsidR="00333052" w:rsidRDefault="00333052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7DA"/>
    <w:multiLevelType w:val="hybridMultilevel"/>
    <w:tmpl w:val="1A9415D8"/>
    <w:lvl w:ilvl="0" w:tplc="AF7CAB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6799"/>
    <w:rsid w:val="000176EA"/>
    <w:rsid w:val="000A5261"/>
    <w:rsid w:val="00122086"/>
    <w:rsid w:val="001256BA"/>
    <w:rsid w:val="00163C0A"/>
    <w:rsid w:val="00192F45"/>
    <w:rsid w:val="001B295D"/>
    <w:rsid w:val="001F1F24"/>
    <w:rsid w:val="001F2F59"/>
    <w:rsid w:val="001F35C9"/>
    <w:rsid w:val="00243378"/>
    <w:rsid w:val="00263970"/>
    <w:rsid w:val="002A262A"/>
    <w:rsid w:val="002D4F75"/>
    <w:rsid w:val="00333052"/>
    <w:rsid w:val="003A52DE"/>
    <w:rsid w:val="003D28F5"/>
    <w:rsid w:val="003F3254"/>
    <w:rsid w:val="004547B8"/>
    <w:rsid w:val="00462010"/>
    <w:rsid w:val="005274F1"/>
    <w:rsid w:val="005739E5"/>
    <w:rsid w:val="0059046B"/>
    <w:rsid w:val="005B6C01"/>
    <w:rsid w:val="005C6813"/>
    <w:rsid w:val="005D31D8"/>
    <w:rsid w:val="005D39A7"/>
    <w:rsid w:val="00642639"/>
    <w:rsid w:val="00660713"/>
    <w:rsid w:val="00695098"/>
    <w:rsid w:val="006E0238"/>
    <w:rsid w:val="00735DD6"/>
    <w:rsid w:val="00740FC1"/>
    <w:rsid w:val="00786BE9"/>
    <w:rsid w:val="007E5FB9"/>
    <w:rsid w:val="00810780"/>
    <w:rsid w:val="00826C9D"/>
    <w:rsid w:val="00847590"/>
    <w:rsid w:val="00865949"/>
    <w:rsid w:val="00880DA3"/>
    <w:rsid w:val="00882252"/>
    <w:rsid w:val="009300BB"/>
    <w:rsid w:val="00954A13"/>
    <w:rsid w:val="009655DB"/>
    <w:rsid w:val="009749A4"/>
    <w:rsid w:val="0099268D"/>
    <w:rsid w:val="00997943"/>
    <w:rsid w:val="009A7978"/>
    <w:rsid w:val="009E25A4"/>
    <w:rsid w:val="009F5598"/>
    <w:rsid w:val="00A1519D"/>
    <w:rsid w:val="00A22B43"/>
    <w:rsid w:val="00AD17CF"/>
    <w:rsid w:val="00AD7538"/>
    <w:rsid w:val="00AF5B98"/>
    <w:rsid w:val="00B13BEC"/>
    <w:rsid w:val="00B16993"/>
    <w:rsid w:val="00B23066"/>
    <w:rsid w:val="00B720EB"/>
    <w:rsid w:val="00BB7C7F"/>
    <w:rsid w:val="00BE1820"/>
    <w:rsid w:val="00BF60C5"/>
    <w:rsid w:val="00C92329"/>
    <w:rsid w:val="00CB511C"/>
    <w:rsid w:val="00CC56FA"/>
    <w:rsid w:val="00CF037C"/>
    <w:rsid w:val="00D3711E"/>
    <w:rsid w:val="00D67C05"/>
    <w:rsid w:val="00D7244D"/>
    <w:rsid w:val="00D90450"/>
    <w:rsid w:val="00DD1D14"/>
    <w:rsid w:val="00DD25B8"/>
    <w:rsid w:val="00DE014D"/>
    <w:rsid w:val="00DE2D4F"/>
    <w:rsid w:val="00E60EA5"/>
    <w:rsid w:val="00E62CF7"/>
    <w:rsid w:val="00E64533"/>
    <w:rsid w:val="00E70128"/>
    <w:rsid w:val="00E77C10"/>
    <w:rsid w:val="00E87B84"/>
    <w:rsid w:val="00EC20CC"/>
    <w:rsid w:val="00EE69F0"/>
    <w:rsid w:val="00EE7F4E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Plain Text"/>
    <w:basedOn w:val="a"/>
    <w:link w:val="ac"/>
    <w:uiPriority w:val="99"/>
    <w:semiHidden/>
    <w:unhideWhenUsed/>
    <w:rsid w:val="00E77C10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E77C10"/>
    <w:rPr>
      <w:rFonts w:ascii="Calibri" w:eastAsia="新細明體" w:hAnsi="Courier New" w:cs="Courier New"/>
      <w:szCs w:val="24"/>
    </w:rPr>
  </w:style>
  <w:style w:type="paragraph" w:styleId="ad">
    <w:name w:val="List Paragraph"/>
    <w:basedOn w:val="a"/>
    <w:uiPriority w:val="34"/>
    <w:qFormat/>
    <w:rsid w:val="005904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Plain Text"/>
    <w:basedOn w:val="a"/>
    <w:link w:val="ac"/>
    <w:uiPriority w:val="99"/>
    <w:semiHidden/>
    <w:unhideWhenUsed/>
    <w:rsid w:val="00E77C10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E77C10"/>
    <w:rPr>
      <w:rFonts w:ascii="Calibri" w:eastAsia="新細明體" w:hAnsi="Courier New" w:cs="Courier New"/>
      <w:szCs w:val="24"/>
    </w:rPr>
  </w:style>
  <w:style w:type="paragraph" w:styleId="ad">
    <w:name w:val="List Paragraph"/>
    <w:basedOn w:val="a"/>
    <w:uiPriority w:val="34"/>
    <w:qFormat/>
    <w:rsid w:val="005904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8CB3-1420-4C78-BA70-0F0747B1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NDC</cp:lastModifiedBy>
  <cp:revision>6</cp:revision>
  <cp:lastPrinted>2021-10-25T15:19:00Z</cp:lastPrinted>
  <dcterms:created xsi:type="dcterms:W3CDTF">2021-10-25T15:15:00Z</dcterms:created>
  <dcterms:modified xsi:type="dcterms:W3CDTF">2021-10-25T15:19:00Z</dcterms:modified>
</cp:coreProperties>
</file>