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E" w:rsidRDefault="0052791E" w:rsidP="0052791E">
      <w:pPr>
        <w:suppressAutoHyphens/>
        <w:snapToGrid w:val="0"/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1770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E3AC8E" wp14:editId="185FC4D7">
            <wp:simplePos x="0" y="0"/>
            <wp:positionH relativeFrom="column">
              <wp:posOffset>11430</wp:posOffset>
            </wp:positionH>
            <wp:positionV relativeFrom="paragraph">
              <wp:posOffset>-289560</wp:posOffset>
            </wp:positionV>
            <wp:extent cx="1132609" cy="226097"/>
            <wp:effectExtent l="0" t="0" r="0" b="2540"/>
            <wp:wrapNone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一張含有 文字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09" cy="22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9D2">
        <w:rPr>
          <w:rFonts w:ascii="標楷體" w:eastAsia="標楷體" w:hAnsi="標楷體" w:cs="Times New Roman"/>
          <w:b/>
          <w:bCs/>
          <w:sz w:val="32"/>
          <w:szCs w:val="32"/>
        </w:rPr>
        <w:t>國家發展委員會 新聞稿</w:t>
      </w:r>
    </w:p>
    <w:p w:rsidR="0052791E" w:rsidRPr="008B2404" w:rsidRDefault="0052791E" w:rsidP="0052791E">
      <w:pPr>
        <w:suppressAutoHyphens/>
        <w:snapToGrid w:val="0"/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52791E" w:rsidRDefault="0052791E" w:rsidP="0052791E">
      <w:pPr>
        <w:spacing w:line="0" w:lineRule="atLeast"/>
        <w:ind w:leftChars="-59" w:left="-142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7A3647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 xml:space="preserve">台歐合作成為產業佈局戰略角色 </w:t>
      </w:r>
    </w:p>
    <w:p w:rsidR="0052791E" w:rsidRDefault="0052791E" w:rsidP="0052791E">
      <w:pPr>
        <w:spacing w:line="0" w:lineRule="atLeast"/>
        <w:ind w:leftChars="-59" w:left="-142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7A3647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立陶宛將成為台歐重要連結</w:t>
      </w:r>
    </w:p>
    <w:p w:rsidR="0052791E" w:rsidRPr="007A71FB" w:rsidRDefault="0052791E" w:rsidP="0052791E">
      <w:pPr>
        <w:spacing w:line="0" w:lineRule="atLeast"/>
        <w:ind w:leftChars="-59" w:left="-142"/>
        <w:jc w:val="center"/>
        <w:rPr>
          <w:rFonts w:ascii="標楷體" w:eastAsia="標楷體" w:hAnsi="標楷體" w:cs="Times New Roman"/>
        </w:rPr>
      </w:pPr>
    </w:p>
    <w:p w:rsidR="0052791E" w:rsidRPr="000739D2" w:rsidRDefault="0052791E" w:rsidP="0052791E">
      <w:pPr>
        <w:spacing w:beforeLines="50" w:before="180"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發布日期：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1</w:t>
      </w: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年</w:t>
      </w: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月29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日</w:t>
      </w:r>
    </w:p>
    <w:p w:rsidR="0052791E" w:rsidRPr="007A71FB" w:rsidRDefault="0052791E" w:rsidP="0052791E">
      <w:pPr>
        <w:spacing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發布單位：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國家發展委員會</w:t>
      </w:r>
      <w:r w:rsidRPr="007A71FB">
        <w:rPr>
          <w:rFonts w:ascii="標楷體" w:eastAsia="標楷體" w:hAnsi="標楷體" w:cs="Times New Roman"/>
          <w:bCs/>
          <w:sz w:val="28"/>
          <w:szCs w:val="28"/>
        </w:rPr>
        <w:t xml:space="preserve"> </w:t>
      </w:r>
    </w:p>
    <w:p w:rsidR="0052791E" w:rsidRPr="007D06B5" w:rsidRDefault="0052791E" w:rsidP="0052791E">
      <w:pPr>
        <w:suppressAutoHyphens/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國發會主委龔明鑫昨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(28)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日接受立陶宛新聞網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15min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、立陶宛新聞網</w:t>
      </w:r>
      <w:proofErr w:type="spell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delfi.lt</w:t>
      </w:r>
      <w:proofErr w:type="spell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與立陶宛國家廣播電視台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LRT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等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三家外媒訪問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，針對本次台灣派出經貿代表團的成果及雙邊關係進行訪問。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主</w:t>
      </w:r>
      <w:r w:rsidR="00125521">
        <w:rPr>
          <w:rFonts w:ascii="Times New Roman" w:eastAsia="標楷體" w:hAnsi="Times New Roman" w:cs="Times New Roman" w:hint="eastAsia"/>
          <w:sz w:val="32"/>
          <w:szCs w:val="32"/>
        </w:rPr>
        <w:t>委</w:t>
      </w:r>
      <w:bookmarkStart w:id="0" w:name="_GoBack"/>
      <w:bookmarkEnd w:id="0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強調，本次代表團最重要的任務便是擴大良善的循環至經貿層面，未來將會以技術及供應鏈、投資、貿易及金融等四面向落實和立陶宛的合作。更重要的是，台歐合作將會扮演未來台灣產業佈局的戰略角色，立陶宛將會成為台灣強化和歐洲的關係的連結。</w:t>
      </w: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:rsidR="0052791E" w:rsidRPr="007A3647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針對外媒關心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本團歐洲之行的成果，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主委表示從去年開始，台灣和立陶宛因為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COVID-19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疫情而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互相幫助，互贈醫療器材及疫苗，蔡英文總統稱這是「良善的循環」，後來擴展到民間互動，許多台灣人也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透過線上捐款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給社福團體及採購，以表達對立陶宛的感謝之意。本團除了將良善的循環擴大到經貿層面外，在全國供應鏈重組時，台灣在捷克、斯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洛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伐克、立陶宛的經貿佈局對台灣將有戰略意義，透過這些國家的佈局，台灣將和歐洲更緊密。</w:t>
      </w: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台灣與立陶宛的合作有四大面向：第一為技術和供應鏈的合作。此三國在製造業上各有自己的強項，像立陶宛的雷射、</w:t>
      </w:r>
      <w:proofErr w:type="spell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Fintech</w:t>
      </w:r>
      <w:proofErr w:type="spell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及生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十分優秀，而台灣則是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ICT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的大國，未來將能針對這些產業深化和台灣強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強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聯手。台灣今年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4-6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月間，台灣人在立陶宛境內的海外消費達到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25.37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億元、是前十高的海外消費市場，引發國內話題，後來了解多是</w:t>
      </w:r>
      <w:proofErr w:type="spell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Fintech</w:t>
      </w:r>
      <w:proofErr w:type="spell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的消費，顯現立陶宛的產業優勢。</w:t>
      </w:r>
    </w:p>
    <w:p w:rsidR="0052791E" w:rsidRPr="007A3647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第二是投資合作，本次代表團到每一個國家，都舉行雙邊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投資投資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論壇以了解對方的投資環境。第三則是貿易及採購的合作，透過實體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及線上的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商機媒合會，立陶宛舉辦了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237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場次、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97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個立陶宛廠商參加，遠超過之前的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170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場次、是最熱絡的一個地方、遠超過期待。而本團也有採購的貿易公會及通路商同行。未來台灣及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立陶宛間的採購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機制建立後，雙邊的貿易往來將會更順暢。</w:t>
      </w: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第四則是融資合作，因為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當台廠想要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到國外進行技術合作及投資的時候，資金的支援十分重要，本次也納入重要合作議題。另外一個合作重點則是觀光，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情受到控制後，跨國觀光將會再啟動，這幾個國家都對台灣很有吸引力。</w:t>
      </w:r>
    </w:p>
    <w:p w:rsidR="0052791E" w:rsidRPr="007A3647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記者請教主委未來台灣半導體產業在立陶宛的佈局，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主委回答道，半導體產業範圍非常大，涵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括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材料設備、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IC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設計、製造、封裝測試到應用等等，上下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供應鏈很長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又多樣化，每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個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國家如何找到自己的利基及供應鏈中的角色，這需要討論的過程。台灣明年便會組成評估小組，以了解立陶宛的產業情形，確認後續如何合作。</w:t>
      </w:r>
    </w:p>
    <w:p w:rsidR="0052791E" w:rsidRPr="007A3647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記者追問台灣與立陶宛的半導體人才合作計畫，主委強調，半導體業發展最重要便是技術和人才，台灣因為半導體產業鏈完整、相關人才也完備，很適合和歐洲進行技術合作以及人才訓練。台灣過去發展半導體產業時，也是同樣的方式，派出人才去美國取經歸國。台灣將會提供一定的獎學金名額給立陶宛，讓他們的年輕人可以具備能力，未來立陶宛發展相關產業也會更順利。</w:t>
      </w:r>
    </w:p>
    <w:p w:rsidR="0052791E" w:rsidRPr="007A3647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另外，記者針對台灣及立陶宛即將設立雙邊代表處的進度表達關心，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主委表示，過去台灣沒有立陶宛代表處，比較難知道一些立陶宛的資訊，未來有雙邊代表處後，產業及經貿合作將會有更堅實的合作，此次代表團將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是定錨雙方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的產業方向。</w:t>
      </w:r>
    </w:p>
    <w:p w:rsidR="0052791E" w:rsidRPr="007A3647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歐盟正重新檢討印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太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戰略、歐洲議會在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月通過「台歐盟政治關係暨合作」報告中，也呼籲和台灣增加合作，可見台灣可以成為歐洲在印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太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地區可被信賴的夥伴。而立陶宛在歐盟中不算特別大、人口也不算多，但堅持自由民主、堅持投入創新，這些都是很有未來性的特質，台灣和立陶宛的發展未來可以擴大到整個歐盟。</w:t>
      </w:r>
    </w:p>
    <w:p w:rsidR="0052791E" w:rsidRPr="007A3647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:rsidR="0052791E" w:rsidRPr="007A3647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主委最後也引述立陶宛外交部長蘭茲貝吉斯（</w:t>
      </w:r>
      <w:proofErr w:type="spell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Gabrielius</w:t>
      </w:r>
      <w:proofErr w:type="spell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 xml:space="preserve"> Landsbergis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月在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推特上的貼文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：「雖然是很小的方式，但我很驕傲能展現與台灣團結抗</w:t>
      </w: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，熱愛自由的人就該互相幫助。」</w:t>
      </w: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Pr="007A3647">
        <w:rPr>
          <w:rFonts w:ascii="Times New Roman" w:eastAsia="標楷體" w:hAnsi="Times New Roman" w:cs="Times New Roman" w:hint="eastAsia"/>
          <w:sz w:val="32"/>
          <w:szCs w:val="32"/>
        </w:rPr>
        <w:t>主委並再次感謝立陶宛政府，除了在防疫上互相幫助外，面對其他國家的不合理打壓，還是堅持自由民主，和台灣互相設立辦事處。我們這次來就是要打下產經的堅實的基礎，未來兩國合作將會更緊密。</w:t>
      </w:r>
    </w:p>
    <w:p w:rsidR="0052791E" w:rsidRPr="007A3647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:rsidR="0052791E" w:rsidRPr="00437C41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437C41"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  <w:t>聯絡人：</w:t>
      </w:r>
    </w:p>
    <w:p w:rsidR="0052791E" w:rsidRDefault="0052791E" w:rsidP="0052791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437C41"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  <w:t>國發會綜合規劃處張惠娟處長 電話：</w:t>
      </w:r>
      <w:r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  <w:t>0910-213-556</w:t>
      </w:r>
    </w:p>
    <w:p w:rsidR="003903A8" w:rsidRPr="0052791E" w:rsidRDefault="003903A8">
      <w:pPr>
        <w:rPr>
          <w:lang w:val="x-none"/>
        </w:rPr>
      </w:pPr>
    </w:p>
    <w:sectPr w:rsidR="003903A8" w:rsidRPr="005279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06" w:rsidRDefault="00991A06" w:rsidP="00125521">
      <w:r>
        <w:separator/>
      </w:r>
    </w:p>
  </w:endnote>
  <w:endnote w:type="continuationSeparator" w:id="0">
    <w:p w:rsidR="00991A06" w:rsidRDefault="00991A06" w:rsidP="0012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06" w:rsidRDefault="00991A06" w:rsidP="00125521">
      <w:r>
        <w:separator/>
      </w:r>
    </w:p>
  </w:footnote>
  <w:footnote w:type="continuationSeparator" w:id="0">
    <w:p w:rsidR="00991A06" w:rsidRDefault="00991A06" w:rsidP="0012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1E"/>
    <w:rsid w:val="00125521"/>
    <w:rsid w:val="003903A8"/>
    <w:rsid w:val="0052791E"/>
    <w:rsid w:val="009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5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55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5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5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55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2021-10-29T13:15:00Z</dcterms:created>
  <dcterms:modified xsi:type="dcterms:W3CDTF">2021-10-30T01:42:00Z</dcterms:modified>
</cp:coreProperties>
</file>