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70485" w14:textId="77777777" w:rsidR="008F2500" w:rsidRPr="002B400E" w:rsidRDefault="008F2500" w:rsidP="001701E4">
      <w:pPr>
        <w:rPr>
          <w:rFonts w:ascii="Times New Roman" w:eastAsia="標楷體" w:hAnsi="Times New Roman"/>
          <w:noProof/>
        </w:rPr>
      </w:pPr>
      <w:r w:rsidRPr="002B400E">
        <w:rPr>
          <w:rFonts w:ascii="Times New Roman" w:eastAsia="標楷體" w:hAnsi="Times New Roman"/>
          <w:noProof/>
        </w:rPr>
        <w:drawing>
          <wp:inline distT="0" distB="0" distL="0" distR="0" wp14:anchorId="008AABB6" wp14:editId="62EA22B5">
            <wp:extent cx="1133475" cy="225425"/>
            <wp:effectExtent l="0" t="0" r="9525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3CFA" w14:textId="77777777" w:rsidR="008F2500" w:rsidRPr="002B400E" w:rsidRDefault="008F2500" w:rsidP="000876D5">
      <w:pPr>
        <w:spacing w:afterLines="50" w:after="180" w:line="520" w:lineRule="exact"/>
        <w:jc w:val="center"/>
        <w:rPr>
          <w:rFonts w:ascii="Times New Roman" w:eastAsia="標楷體" w:hAnsi="Times New Roman"/>
          <w:b/>
          <w:noProof/>
          <w:sz w:val="36"/>
          <w:szCs w:val="36"/>
        </w:rPr>
      </w:pPr>
      <w:r w:rsidRPr="002B400E">
        <w:rPr>
          <w:rFonts w:ascii="Times New Roman" w:eastAsia="標楷體" w:hAnsi="Times New Roman"/>
          <w:b/>
          <w:noProof/>
          <w:sz w:val="36"/>
          <w:szCs w:val="36"/>
        </w:rPr>
        <w:t>國家發展委員會</w:t>
      </w:r>
      <w:r w:rsidRPr="002B400E">
        <w:rPr>
          <w:rFonts w:ascii="Times New Roman" w:eastAsia="標楷體" w:hAnsi="Times New Roman"/>
          <w:b/>
          <w:noProof/>
          <w:sz w:val="36"/>
          <w:szCs w:val="36"/>
        </w:rPr>
        <w:t xml:space="preserve"> </w:t>
      </w:r>
      <w:r w:rsidRPr="002B400E">
        <w:rPr>
          <w:rFonts w:ascii="Times New Roman" w:eastAsia="標楷體" w:hAnsi="Times New Roman"/>
          <w:b/>
          <w:noProof/>
          <w:sz w:val="36"/>
          <w:szCs w:val="36"/>
        </w:rPr>
        <w:t>新聞稿</w:t>
      </w:r>
    </w:p>
    <w:p w14:paraId="3E213AC8" w14:textId="67A61EFB" w:rsidR="00F561E5" w:rsidRPr="002B400E" w:rsidRDefault="00DE6996" w:rsidP="000876D5">
      <w:pPr>
        <w:pStyle w:val="a9"/>
        <w:spacing w:afterLines="50" w:after="180" w:line="520" w:lineRule="exact"/>
        <w:ind w:leftChars="0" w:left="357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2B400E">
        <w:rPr>
          <w:rFonts w:ascii="Times New Roman" w:eastAsia="標楷體" w:hAnsi="Times New Roman" w:hint="eastAsia"/>
          <w:b/>
          <w:bCs/>
          <w:sz w:val="36"/>
          <w:szCs w:val="36"/>
        </w:rPr>
        <w:t>行政院建立個人資料保護執行聯繫機制</w:t>
      </w:r>
      <w:r w:rsidR="00C515C3" w:rsidRPr="002B400E">
        <w:rPr>
          <w:rFonts w:ascii="Times New Roman" w:eastAsia="標楷體" w:hAnsi="Times New Roman" w:hint="eastAsia"/>
          <w:b/>
          <w:bCs/>
          <w:sz w:val="36"/>
          <w:szCs w:val="36"/>
        </w:rPr>
        <w:t>，督促各機關落實監管責任</w:t>
      </w:r>
    </w:p>
    <w:p w14:paraId="1BD8DD14" w14:textId="2A2A1D25" w:rsidR="00F561E5" w:rsidRPr="002B400E" w:rsidRDefault="00F561E5" w:rsidP="00F561E5">
      <w:pPr>
        <w:pStyle w:val="a9"/>
        <w:snapToGrid w:val="0"/>
        <w:spacing w:line="400" w:lineRule="exact"/>
        <w:ind w:leftChars="0" w:left="360" w:right="8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2B400E">
        <w:rPr>
          <w:rFonts w:ascii="Times New Roman" w:eastAsia="標楷體" w:hAnsi="Times New Roman"/>
          <w:b/>
          <w:bCs/>
          <w:kern w:val="0"/>
          <w:sz w:val="28"/>
          <w:szCs w:val="28"/>
        </w:rPr>
        <w:t>發布日期：</w:t>
      </w:r>
      <w:r w:rsidRPr="002B400E">
        <w:rPr>
          <w:rFonts w:ascii="Times New Roman" w:eastAsia="標楷體" w:hAnsi="Times New Roman"/>
          <w:b/>
          <w:bCs/>
          <w:kern w:val="0"/>
          <w:sz w:val="28"/>
          <w:szCs w:val="28"/>
        </w:rPr>
        <w:t>1</w:t>
      </w:r>
      <w:r w:rsidR="00601E88" w:rsidRPr="002B400E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10</w:t>
      </w:r>
      <w:r w:rsidRPr="002B400E">
        <w:rPr>
          <w:rFonts w:ascii="Times New Roman" w:eastAsia="標楷體" w:hAnsi="Times New Roman"/>
          <w:b/>
          <w:bCs/>
          <w:kern w:val="0"/>
          <w:sz w:val="28"/>
          <w:szCs w:val="28"/>
        </w:rPr>
        <w:t>年</w:t>
      </w:r>
      <w:r w:rsidR="008E6D9E" w:rsidRPr="002B400E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9</w:t>
      </w:r>
      <w:r w:rsidRPr="002B400E">
        <w:rPr>
          <w:rFonts w:ascii="Times New Roman" w:eastAsia="標楷體" w:hAnsi="Times New Roman"/>
          <w:b/>
          <w:bCs/>
          <w:kern w:val="0"/>
          <w:sz w:val="28"/>
          <w:szCs w:val="28"/>
        </w:rPr>
        <w:t>月</w:t>
      </w:r>
      <w:r w:rsidR="002B400E" w:rsidRPr="002B400E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3</w:t>
      </w:r>
      <w:r w:rsidRPr="002B400E">
        <w:rPr>
          <w:rFonts w:ascii="Times New Roman" w:eastAsia="標楷體" w:hAnsi="Times New Roman"/>
          <w:b/>
          <w:bCs/>
          <w:kern w:val="0"/>
          <w:sz w:val="28"/>
          <w:szCs w:val="28"/>
        </w:rPr>
        <w:t>日</w:t>
      </w:r>
    </w:p>
    <w:p w14:paraId="69A61A9C" w14:textId="77777777" w:rsidR="00F561E5" w:rsidRPr="002B400E" w:rsidRDefault="00F561E5" w:rsidP="00F561E5">
      <w:pPr>
        <w:pStyle w:val="a9"/>
        <w:snapToGrid w:val="0"/>
        <w:spacing w:line="400" w:lineRule="exact"/>
        <w:ind w:leftChars="0" w:left="360" w:right="8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2B400E">
        <w:rPr>
          <w:rFonts w:ascii="Times New Roman" w:eastAsia="標楷體" w:hAnsi="Times New Roman"/>
          <w:b/>
          <w:bCs/>
          <w:kern w:val="0"/>
          <w:sz w:val="28"/>
          <w:szCs w:val="28"/>
        </w:rPr>
        <w:t>發布單位：</w:t>
      </w:r>
      <w:proofErr w:type="gramStart"/>
      <w:r w:rsidRPr="002B400E">
        <w:rPr>
          <w:rFonts w:ascii="Times New Roman" w:eastAsia="標楷體" w:hAnsi="Times New Roman"/>
          <w:b/>
          <w:bCs/>
          <w:kern w:val="0"/>
          <w:sz w:val="28"/>
          <w:szCs w:val="28"/>
        </w:rPr>
        <w:t>法協中心</w:t>
      </w:r>
      <w:proofErr w:type="gramEnd"/>
    </w:p>
    <w:p w14:paraId="659F3C75" w14:textId="6575367E" w:rsidR="00E92139" w:rsidRPr="002B400E" w:rsidRDefault="00F561E5" w:rsidP="00E92139">
      <w:pPr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Chars="118" w:left="283" w:rightChars="57" w:right="137" w:firstLineChars="200" w:firstLine="48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2B400E">
        <w:rPr>
          <w:rFonts w:ascii="Times New Roman" w:eastAsia="標楷體" w:hAnsi="Times New Roman"/>
        </w:rPr>
        <w:tab/>
      </w:r>
      <w:r w:rsidR="00552839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行政院</w:t>
      </w:r>
      <w:r w:rsidR="008375A3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為督促各部會落實監管所轄事業之個人資料保護事宜</w:t>
      </w:r>
      <w:r w:rsidR="009073B9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DE699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由</w:t>
      </w:r>
      <w:r w:rsidR="00A17C79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行政院沈副院長</w:t>
      </w:r>
      <w:r w:rsidR="00A17C79" w:rsidRPr="002B400E">
        <w:rPr>
          <w:rFonts w:ascii="標楷體" w:eastAsia="標楷體" w:hAnsi="標楷體" w:hint="eastAsia"/>
          <w:bCs/>
          <w:kern w:val="0"/>
          <w:sz w:val="32"/>
          <w:szCs w:val="32"/>
        </w:rPr>
        <w:t>指示在分級、</w:t>
      </w:r>
      <w:proofErr w:type="gramStart"/>
      <w:r w:rsidR="00A17C79" w:rsidRPr="002B400E">
        <w:rPr>
          <w:rFonts w:ascii="標楷體" w:eastAsia="標楷體" w:hAnsi="標楷體" w:hint="eastAsia"/>
          <w:bCs/>
          <w:kern w:val="0"/>
          <w:sz w:val="32"/>
          <w:szCs w:val="32"/>
        </w:rPr>
        <w:t>課責</w:t>
      </w:r>
      <w:proofErr w:type="gramEnd"/>
      <w:r w:rsidR="00A17C79" w:rsidRPr="002B400E">
        <w:rPr>
          <w:rFonts w:ascii="標楷體" w:eastAsia="標楷體" w:hAnsi="標楷體" w:hint="eastAsia"/>
          <w:bCs/>
          <w:kern w:val="0"/>
          <w:sz w:val="32"/>
          <w:szCs w:val="32"/>
        </w:rPr>
        <w:t>、通報、跨部會協調等原則下，建立行政院層級之</w:t>
      </w:r>
      <w:r w:rsidR="003079F2" w:rsidRPr="002B400E">
        <w:rPr>
          <w:rFonts w:ascii="標楷體" w:eastAsia="標楷體" w:hAnsi="標楷體" w:hint="eastAsia"/>
          <w:bCs/>
          <w:kern w:val="0"/>
          <w:sz w:val="32"/>
          <w:szCs w:val="32"/>
        </w:rPr>
        <w:t>個人資料保護執行</w:t>
      </w:r>
      <w:r w:rsidR="00A17C79" w:rsidRPr="002B400E">
        <w:rPr>
          <w:rFonts w:ascii="標楷體" w:eastAsia="標楷體" w:hAnsi="標楷體" w:hint="eastAsia"/>
          <w:bCs/>
          <w:kern w:val="0"/>
          <w:sz w:val="32"/>
          <w:szCs w:val="32"/>
        </w:rPr>
        <w:t>聯繫會</w:t>
      </w:r>
      <w:r w:rsidR="003079F2" w:rsidRPr="002B400E">
        <w:rPr>
          <w:rFonts w:ascii="標楷體" w:eastAsia="標楷體" w:hAnsi="標楷體" w:hint="eastAsia"/>
          <w:bCs/>
          <w:kern w:val="0"/>
          <w:sz w:val="32"/>
          <w:szCs w:val="32"/>
        </w:rPr>
        <w:t>議，並由</w:t>
      </w:r>
      <w:r w:rsidR="00A17C79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本會</w:t>
      </w:r>
      <w:proofErr w:type="gramStart"/>
      <w:r w:rsidR="00A17C79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龔</w:t>
      </w:r>
      <w:proofErr w:type="gramEnd"/>
      <w:r w:rsidR="00A17C79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主委、羅秉成政務委員與唐鳳政</w:t>
      </w:r>
      <w:proofErr w:type="gramStart"/>
      <w:r w:rsidR="00A17C79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務</w:t>
      </w:r>
      <w:proofErr w:type="gramEnd"/>
      <w:r w:rsidR="00A17C79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委員</w:t>
      </w:r>
      <w:bookmarkStart w:id="0" w:name="_Hlk80015890"/>
      <w:r w:rsidR="00BA22BD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多次</w:t>
      </w:r>
      <w:r w:rsidR="00A17C79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共同召</w:t>
      </w:r>
      <w:r w:rsidR="00466B0A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集行政院所屬機關</w:t>
      </w:r>
      <w:bookmarkEnd w:id="0"/>
      <w:r w:rsidR="00F65E68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就強化個資外</w:t>
      </w:r>
      <w:proofErr w:type="gramStart"/>
      <w:r w:rsidR="00F65E68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洩</w:t>
      </w:r>
      <w:proofErr w:type="gramEnd"/>
      <w:r w:rsidR="00F65E68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通報及相關監管措施等進行</w:t>
      </w:r>
      <w:r w:rsidR="00CE5484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討論</w:t>
      </w:r>
      <w:r w:rsidR="003079F2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；行政院</w:t>
      </w:r>
      <w:r w:rsidR="00DE699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並</w:t>
      </w:r>
      <w:r w:rsidR="00EE4FA8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於</w:t>
      </w:r>
      <w:r w:rsidR="00EE4FA8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110</w:t>
      </w:r>
      <w:r w:rsidR="00EE4FA8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年</w:t>
      </w:r>
      <w:r w:rsidR="00EE4FA8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8</w:t>
      </w:r>
      <w:r w:rsidR="00EE4FA8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月</w:t>
      </w:r>
      <w:r w:rsidR="00EE4FA8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11</w:t>
      </w:r>
      <w:r w:rsidR="00EE4FA8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日</w:t>
      </w:r>
      <w:proofErr w:type="gramStart"/>
      <w:r w:rsidR="00DE699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函頒「</w:t>
      </w:r>
      <w:proofErr w:type="gramEnd"/>
      <w:r w:rsidR="00DE699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行政院及所屬各機關落實個人資料保護聯繫作業要點」</w:t>
      </w:r>
      <w:r w:rsidR="00C14277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明定</w:t>
      </w:r>
      <w:r w:rsidR="00025E6B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強化監管措施，要求各機關落實執行</w:t>
      </w:r>
      <w:r w:rsidR="00E92139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p w14:paraId="56EF8A1B" w14:textId="06EFABBE" w:rsidR="00025E6B" w:rsidRPr="002B400E" w:rsidRDefault="003079F2" w:rsidP="00025E6B">
      <w:pPr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Chars="118" w:left="283" w:rightChars="57" w:right="137" w:firstLineChars="200" w:firstLine="640"/>
        <w:jc w:val="both"/>
        <w:textAlignment w:val="baseline"/>
        <w:rPr>
          <w:rFonts w:ascii="Segoe UI Emoji" w:eastAsiaTheme="minorEastAsia" w:hAnsi="Segoe UI Emoji" w:cs="Segoe UI Emoji"/>
          <w:bCs/>
          <w:kern w:val="0"/>
          <w:sz w:val="32"/>
          <w:szCs w:val="32"/>
        </w:rPr>
      </w:pP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依</w:t>
      </w:r>
      <w:r w:rsidR="00D860E4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會議決議</w:t>
      </w: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D860E4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各機關應修正現行</w:t>
      </w:r>
      <w:r w:rsidR="00D860E4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3</w:t>
      </w:r>
      <w:r w:rsidR="002A2330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4</w:t>
      </w:r>
      <w:r w:rsidR="00D860E4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項</w:t>
      </w:r>
      <w:r w:rsidR="00C0452C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針對特定業別所訂定安全維護辦法</w:t>
      </w:r>
      <w:r w:rsidR="001C07B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0F2E15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並</w:t>
      </w:r>
      <w:r w:rsidR="0067707C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應於辦法</w:t>
      </w:r>
      <w:r w:rsidR="00D860E4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增訂分級管理、</w:t>
      </w:r>
      <w:proofErr w:type="gramStart"/>
      <w:r w:rsidR="00D860E4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個</w:t>
      </w:r>
      <w:proofErr w:type="gramEnd"/>
      <w:r w:rsidR="00D860E4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資外</w:t>
      </w:r>
      <w:proofErr w:type="gramStart"/>
      <w:r w:rsidR="00D860E4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洩</w:t>
      </w:r>
      <w:proofErr w:type="gramEnd"/>
      <w:r w:rsidR="00D860E4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事件通報、行政檢查注意規定等監管措施</w:t>
      </w:r>
      <w:r w:rsidR="0067707C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，包括</w:t>
      </w:r>
      <w:r w:rsidR="00025E6B" w:rsidRPr="002B400E">
        <w:rPr>
          <w:rFonts w:ascii="Segoe UI Emoji" w:eastAsiaTheme="minorEastAsia" w:hAnsi="Segoe UI Emoji" w:cs="Segoe UI Emoji" w:hint="eastAsia"/>
          <w:bCs/>
          <w:kern w:val="0"/>
          <w:sz w:val="32"/>
          <w:szCs w:val="32"/>
        </w:rPr>
        <w:t>:</w:t>
      </w:r>
      <w:r w:rsidR="00025E6B" w:rsidRPr="002B400E">
        <w:rPr>
          <w:rFonts w:ascii="Segoe UI Emoji" w:eastAsiaTheme="minorEastAsia" w:hAnsi="Segoe UI Emoji" w:cs="Segoe UI Emoji"/>
          <w:bCs/>
          <w:kern w:val="0"/>
          <w:sz w:val="32"/>
          <w:szCs w:val="32"/>
        </w:rPr>
        <w:t xml:space="preserve"> </w:t>
      </w:r>
    </w:p>
    <w:p w14:paraId="02C1BE67" w14:textId="7F27601B" w:rsidR="00025E6B" w:rsidRPr="002B400E" w:rsidRDefault="00346BD6" w:rsidP="00C34BD4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Chars="0" w:left="284" w:rightChars="57" w:right="137" w:firstLine="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針對業者使用資通訊系統保存消費者</w:t>
      </w:r>
      <w:proofErr w:type="gramStart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個資且</w:t>
      </w:r>
      <w:proofErr w:type="gramEnd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達一定門檻者，應列為加強管理對象</w:t>
      </w:r>
      <w:r w:rsidR="00025E6B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；</w:t>
      </w:r>
      <w:r w:rsidR="00F377AA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並</w:t>
      </w:r>
      <w:r w:rsidR="001C07B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應</w:t>
      </w:r>
      <w:r w:rsidR="00F377AA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就使用者身分確認及保護機制、個人資料顯示</w:t>
      </w:r>
      <w:proofErr w:type="gramStart"/>
      <w:r w:rsidR="00F377AA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之隱碼</w:t>
      </w:r>
      <w:proofErr w:type="gramEnd"/>
      <w:r w:rsidR="00F377AA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機制、網際網路傳輸之安全加密機制、個人資料檔案及資料庫之存取控制與保護監控措施、防止外部網路入侵對策、非法或異常使用行為之監控與因應機制等</w:t>
      </w:r>
      <w:r w:rsidR="000F2E15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事項</w:t>
      </w:r>
      <w:r w:rsidR="00F377AA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訂</w:t>
      </w:r>
      <w:proofErr w:type="gramStart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定資安</w:t>
      </w:r>
      <w:proofErr w:type="gramEnd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標準規範</w:t>
      </w:r>
      <w:r w:rsidR="003A7917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p w14:paraId="17C4C4EC" w14:textId="7CC2386A" w:rsidR="001C07B6" w:rsidRPr="002B400E" w:rsidRDefault="001C07B6" w:rsidP="00C34BD4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Chars="0" w:left="284" w:rightChars="57" w:right="137" w:firstLine="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安全維護辦法應明訂業者</w:t>
      </w:r>
      <w:proofErr w:type="gramStart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個</w:t>
      </w:r>
      <w:proofErr w:type="gramEnd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資外</w:t>
      </w:r>
      <w:proofErr w:type="gramStart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洩</w:t>
      </w:r>
      <w:proofErr w:type="gramEnd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時，應通報之對象、時點、通報事項及後續行政檢查等事項。</w:t>
      </w:r>
    </w:p>
    <w:p w14:paraId="048C116E" w14:textId="7958559B" w:rsidR="00C34BD4" w:rsidRPr="002B400E" w:rsidRDefault="00C14277" w:rsidP="00C34BD4">
      <w:pPr>
        <w:pStyle w:val="a9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Chars="0" w:left="284" w:rightChars="57" w:right="137" w:firstLine="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主管機關</w:t>
      </w:r>
      <w:r w:rsidR="001C07B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應於</w:t>
      </w:r>
      <w:r w:rsidR="00275C0F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知悉所監管的業者發現</w:t>
      </w:r>
      <w:r w:rsidR="001C07B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個資外</w:t>
      </w:r>
      <w:proofErr w:type="gramStart"/>
      <w:r w:rsidR="001C07B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洩</w:t>
      </w:r>
      <w:proofErr w:type="gramEnd"/>
      <w:r w:rsidR="001C07B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事件</w:t>
      </w:r>
      <w:r w:rsidRPr="002B400E">
        <w:rPr>
          <w:rFonts w:ascii="Times New Roman" w:eastAsia="標楷體" w:hAnsi="Times New Roman"/>
          <w:bCs/>
          <w:kern w:val="0"/>
          <w:sz w:val="32"/>
          <w:szCs w:val="32"/>
        </w:rPr>
        <w:t>72</w:t>
      </w: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小</w:t>
      </w: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lastRenderedPageBreak/>
        <w:t>時內通報國發會，並應啓動行政檢查等行政措施，確實執行對非公務機關的監管職責。</w:t>
      </w:r>
    </w:p>
    <w:p w14:paraId="3847C92A" w14:textId="52ECDDB2" w:rsidR="00C34BD4" w:rsidRPr="002B400E" w:rsidRDefault="00D860E4" w:rsidP="00D860E4">
      <w:pPr>
        <w:tabs>
          <w:tab w:val="left" w:pos="284"/>
        </w:tabs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="284" w:rightChars="57" w:right="137" w:firstLineChars="200" w:firstLine="64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另外，聯繫會議同時責成</w:t>
      </w:r>
      <w:r w:rsidR="001C07B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主管</w:t>
      </w:r>
      <w:r w:rsidR="00346BD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機關</w:t>
      </w:r>
      <w:r w:rsidR="000F2E15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應</w:t>
      </w:r>
      <w:r w:rsidR="00C515C3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針對業者</w:t>
      </w:r>
      <w:r w:rsidR="000F2E15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之規模、保有個人資料之數量或性質</w:t>
      </w:r>
      <w:r w:rsidR="002A2330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、</w:t>
      </w:r>
      <w:proofErr w:type="gramStart"/>
      <w:r w:rsidR="002A2330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個</w:t>
      </w:r>
      <w:proofErr w:type="gramEnd"/>
      <w:r w:rsidR="002A2330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資外</w:t>
      </w:r>
      <w:proofErr w:type="gramStart"/>
      <w:r w:rsidR="002A2330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洩</w:t>
      </w:r>
      <w:proofErr w:type="gramEnd"/>
      <w:r w:rsidR="002A2330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對當事人之影響、國際傳輸之頻率</w:t>
      </w:r>
      <w:r w:rsidR="000F2E15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等，</w:t>
      </w:r>
      <w:r w:rsidR="00C515C3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檢討新</w:t>
      </w:r>
      <w:r w:rsidR="00346BD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訂</w:t>
      </w:r>
      <w:r w:rsidR="002A2330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特定業別</w:t>
      </w:r>
      <w:r w:rsidR="00346BD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安全維護辦法之必要性</w:t>
      </w: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；</w:t>
      </w:r>
      <w:r w:rsidR="00BA22BD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各部會已持續更新及新增</w:t>
      </w:r>
      <w:r w:rsidR="0067707C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安全維護辦法</w:t>
      </w:r>
      <w:r w:rsidR="002A2330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，以加強保護民眾的個人資料</w:t>
      </w:r>
      <w:r w:rsidR="00346BD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p w14:paraId="7D93B5E1" w14:textId="49AAC0C9" w:rsidR="00BB0A3F" w:rsidRPr="002B400E" w:rsidRDefault="00346BD6" w:rsidP="00A74AC6">
      <w:pPr>
        <w:tabs>
          <w:tab w:val="left" w:pos="284"/>
        </w:tabs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Chars="118" w:left="283" w:rightChars="57" w:right="137" w:firstLineChars="200" w:firstLine="64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針對外界關切之</w:t>
      </w:r>
      <w:proofErr w:type="gramStart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個</w:t>
      </w:r>
      <w:proofErr w:type="gramEnd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資保護權責機關管轄消極爭議的問題，</w:t>
      </w:r>
      <w:r w:rsidR="001C07B6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作業要點規定</w:t>
      </w: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聯繫會議對於重大</w:t>
      </w:r>
      <w:proofErr w:type="gramStart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個</w:t>
      </w:r>
      <w:proofErr w:type="gramEnd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外</w:t>
      </w:r>
      <w:proofErr w:type="gramStart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洩</w:t>
      </w:r>
      <w:proofErr w:type="gramEnd"/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案件，將迅速指定案件的主管機關並要求儘速啓動相關監管措施，期以減輕民眾個資外洩所生的損害。</w:t>
      </w:r>
      <w:proofErr w:type="gramStart"/>
      <w:r w:rsidR="00C14277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此外，</w:t>
      </w:r>
      <w:proofErr w:type="gramEnd"/>
      <w:r w:rsidR="00C34BD4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作業要點規定</w:t>
      </w:r>
      <w:r w:rsidR="00C14277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各機關辦理</w:t>
      </w:r>
      <w:r w:rsidR="00C515C3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行政檢查請求他機關行政協助的協調及個資外</w:t>
      </w:r>
      <w:proofErr w:type="gramStart"/>
      <w:r w:rsidR="00C515C3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洩</w:t>
      </w:r>
      <w:proofErr w:type="gramEnd"/>
      <w:r w:rsidR="00C515C3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情報的分享機制，強化</w:t>
      </w:r>
      <w:r w:rsidR="00C14277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機關</w:t>
      </w:r>
      <w:r w:rsidR="00C515C3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間協調及支援</w:t>
      </w:r>
      <w:r w:rsidR="00C14277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p w14:paraId="58009163" w14:textId="6B933470" w:rsidR="00D025EF" w:rsidRPr="002B400E" w:rsidRDefault="00D025EF" w:rsidP="00A74AC6">
      <w:pPr>
        <w:tabs>
          <w:tab w:val="left" w:pos="284"/>
        </w:tabs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Chars="118" w:left="283" w:rightChars="57" w:right="137" w:firstLineChars="200" w:firstLine="640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後續</w:t>
      </w:r>
      <w:r w:rsidR="003F68BB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行政院將透過聯繫會議</w:t>
      </w: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持續</w:t>
      </w:r>
      <w:r w:rsidR="007E211B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依據作業要點所定</w:t>
      </w: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機制，</w:t>
      </w:r>
      <w:bookmarkStart w:id="1" w:name="_GoBack"/>
      <w:bookmarkEnd w:id="1"/>
      <w:r w:rsidR="00C10E12"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督促各部會強化監管措施的執行進度、落實執行個資保護的職責，以及協調整合各部會相關個資保護措施，</w:t>
      </w:r>
      <w:r w:rsidRPr="002B400E">
        <w:rPr>
          <w:rFonts w:ascii="Times New Roman" w:eastAsia="標楷體" w:hAnsi="Times New Roman" w:hint="eastAsia"/>
          <w:bCs/>
          <w:kern w:val="0"/>
          <w:sz w:val="32"/>
          <w:szCs w:val="32"/>
        </w:rPr>
        <w:t>以保障民眾權益。</w:t>
      </w:r>
    </w:p>
    <w:p w14:paraId="69E92E9D" w14:textId="77777777" w:rsidR="008F2500" w:rsidRPr="002B400E" w:rsidRDefault="008F2500" w:rsidP="000D03E8">
      <w:pPr>
        <w:autoSpaceDE w:val="0"/>
        <w:autoSpaceDN w:val="0"/>
        <w:adjustRightInd w:val="0"/>
        <w:snapToGrid w:val="0"/>
        <w:spacing w:beforeLines="100" w:before="360" w:line="0" w:lineRule="atLeast"/>
        <w:ind w:firstLineChars="88" w:firstLine="282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</w:pPr>
      <w:r w:rsidRPr="002B400E"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  <w:t>聯絡人：</w:t>
      </w:r>
      <w:proofErr w:type="gramStart"/>
      <w:r w:rsidRPr="002B400E"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  <w:t>法協中心</w:t>
      </w:r>
      <w:proofErr w:type="gramEnd"/>
      <w:r w:rsidR="00D00FC9" w:rsidRPr="002B400E">
        <w:rPr>
          <w:rFonts w:ascii="Times New Roman" w:eastAsia="標楷體" w:hAnsi="Times New Roman" w:hint="eastAsia"/>
          <w:bCs/>
          <w:kern w:val="0"/>
          <w:sz w:val="32"/>
          <w:szCs w:val="32"/>
          <w:lang w:val="x-none"/>
        </w:rPr>
        <w:t>楊淑玲</w:t>
      </w:r>
      <w:r w:rsidRPr="002B400E"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  <w:t>參事</w:t>
      </w:r>
    </w:p>
    <w:p w14:paraId="31AE233D" w14:textId="77777777" w:rsidR="00CA77DD" w:rsidRPr="002B400E" w:rsidRDefault="008F2500" w:rsidP="000D03E8">
      <w:pPr>
        <w:autoSpaceDE w:val="0"/>
        <w:autoSpaceDN w:val="0"/>
        <w:adjustRightInd w:val="0"/>
        <w:snapToGrid w:val="0"/>
        <w:spacing w:line="0" w:lineRule="atLeast"/>
        <w:ind w:leftChars="118" w:left="283"/>
        <w:jc w:val="both"/>
        <w:textAlignment w:val="baseline"/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</w:pPr>
      <w:r w:rsidRPr="002B400E"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  <w:t>辦公室電話：</w:t>
      </w:r>
      <w:r w:rsidRPr="002B400E">
        <w:rPr>
          <w:rFonts w:ascii="Times New Roman" w:eastAsia="標楷體" w:hAnsi="Times New Roman"/>
          <w:bCs/>
          <w:kern w:val="0"/>
          <w:sz w:val="32"/>
          <w:szCs w:val="32"/>
          <w:lang w:val="x-none"/>
        </w:rPr>
        <w:t>(02) 2316-5929</w:t>
      </w:r>
    </w:p>
    <w:sectPr w:rsidR="00CA77DD" w:rsidRPr="002B400E" w:rsidSect="00EC3E69">
      <w:footerReference w:type="default" r:id="rId10"/>
      <w:pgSz w:w="11906" w:h="16838"/>
      <w:pgMar w:top="1134" w:right="1418" w:bottom="1560" w:left="156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95DF9" w14:textId="77777777" w:rsidR="0089407A" w:rsidRDefault="0089407A">
      <w:r>
        <w:separator/>
      </w:r>
    </w:p>
  </w:endnote>
  <w:endnote w:type="continuationSeparator" w:id="0">
    <w:p w14:paraId="3C83AEEC" w14:textId="77777777" w:rsidR="0089407A" w:rsidRDefault="0089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5C450" w14:textId="77777777" w:rsidR="009468EC" w:rsidRDefault="009468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4AC6" w:rsidRPr="00A74AC6">
      <w:rPr>
        <w:noProof/>
        <w:lang w:val="zh-TW"/>
      </w:rPr>
      <w:t>1</w:t>
    </w:r>
    <w:r>
      <w:fldChar w:fldCharType="end"/>
    </w:r>
  </w:p>
  <w:p w14:paraId="21D8F014" w14:textId="77777777" w:rsidR="009468EC" w:rsidRDefault="009468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92167" w14:textId="77777777" w:rsidR="0089407A" w:rsidRDefault="0089407A">
      <w:r>
        <w:separator/>
      </w:r>
    </w:p>
  </w:footnote>
  <w:footnote w:type="continuationSeparator" w:id="0">
    <w:p w14:paraId="0A2C6D47" w14:textId="77777777" w:rsidR="0089407A" w:rsidRDefault="0089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099"/>
    <w:multiLevelType w:val="hybridMultilevel"/>
    <w:tmpl w:val="3CB8D566"/>
    <w:lvl w:ilvl="0" w:tplc="C602B7A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9D14B4E"/>
    <w:multiLevelType w:val="hybridMultilevel"/>
    <w:tmpl w:val="F8EAAD40"/>
    <w:lvl w:ilvl="0" w:tplc="1812BF4E">
      <w:start w:val="1"/>
      <w:numFmt w:val="taiwaneseCountingThousand"/>
      <w:lvlText w:val="%1、"/>
      <w:lvlJc w:val="left"/>
      <w:pPr>
        <w:ind w:left="104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11EA632A"/>
    <w:multiLevelType w:val="hybridMultilevel"/>
    <w:tmpl w:val="0DC0EFF8"/>
    <w:lvl w:ilvl="0" w:tplc="585E85EC">
      <w:start w:val="1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">
    <w:nsid w:val="180D709E"/>
    <w:multiLevelType w:val="hybridMultilevel"/>
    <w:tmpl w:val="80AA62A6"/>
    <w:lvl w:ilvl="0" w:tplc="626650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62FBF"/>
    <w:multiLevelType w:val="hybridMultilevel"/>
    <w:tmpl w:val="B84E0CDC"/>
    <w:lvl w:ilvl="0" w:tplc="27C040A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13E6F19"/>
    <w:multiLevelType w:val="hybridMultilevel"/>
    <w:tmpl w:val="66703C34"/>
    <w:lvl w:ilvl="0" w:tplc="044C4FD8">
      <w:start w:val="1"/>
      <w:numFmt w:val="taiwaneseCountingThousand"/>
      <w:lvlText w:val="%1、"/>
      <w:lvlJc w:val="left"/>
      <w:pPr>
        <w:ind w:left="1123" w:hanging="84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2685011A"/>
    <w:multiLevelType w:val="multilevel"/>
    <w:tmpl w:val="BC68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371FA"/>
    <w:multiLevelType w:val="hybridMultilevel"/>
    <w:tmpl w:val="A61E4BD2"/>
    <w:lvl w:ilvl="0" w:tplc="C602B7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9E03E6"/>
    <w:multiLevelType w:val="hybridMultilevel"/>
    <w:tmpl w:val="FDB816D6"/>
    <w:lvl w:ilvl="0" w:tplc="54A493F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6266502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FB5B79"/>
    <w:multiLevelType w:val="hybridMultilevel"/>
    <w:tmpl w:val="EEB42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5B055B"/>
    <w:multiLevelType w:val="hybridMultilevel"/>
    <w:tmpl w:val="467A2192"/>
    <w:lvl w:ilvl="0" w:tplc="698CA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4F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64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8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D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2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4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C5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C8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D073CD"/>
    <w:multiLevelType w:val="hybridMultilevel"/>
    <w:tmpl w:val="0DC0EFF8"/>
    <w:lvl w:ilvl="0" w:tplc="585E85EC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449673CF"/>
    <w:multiLevelType w:val="hybridMultilevel"/>
    <w:tmpl w:val="2408B05C"/>
    <w:lvl w:ilvl="0" w:tplc="C602B7A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4D2715D"/>
    <w:multiLevelType w:val="hybridMultilevel"/>
    <w:tmpl w:val="CCA20880"/>
    <w:lvl w:ilvl="0" w:tplc="81285184">
      <w:start w:val="1"/>
      <w:numFmt w:val="taiwaneseCountingThousand"/>
      <w:lvlText w:val="(%1)"/>
      <w:lvlJc w:val="left"/>
      <w:pPr>
        <w:ind w:left="1643" w:hanging="720"/>
      </w:pPr>
      <w:rPr>
        <w:rFonts w:ascii="Segoe UI Emoji" w:eastAsiaTheme="minorEastAsia" w:hAnsi="Segoe UI Emoji" w:cs="Segoe UI Emoj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4">
    <w:nsid w:val="4734616C"/>
    <w:multiLevelType w:val="hybridMultilevel"/>
    <w:tmpl w:val="C6B6BCCE"/>
    <w:lvl w:ilvl="0" w:tplc="C37AC0CA">
      <w:start w:val="1"/>
      <w:numFmt w:val="taiwaneseCountingThousand"/>
      <w:lvlText w:val="%1、"/>
      <w:lvlJc w:val="left"/>
      <w:pPr>
        <w:ind w:left="2135" w:hanging="1212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5">
    <w:nsid w:val="4F692DF4"/>
    <w:multiLevelType w:val="hybridMultilevel"/>
    <w:tmpl w:val="30800262"/>
    <w:lvl w:ilvl="0" w:tplc="B4C0BA8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A29CCC06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A73ACB12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0F14EA7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927E612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51D6DBC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AAA11D0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C61A8B4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DAE4E2AA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E23E8"/>
    <w:multiLevelType w:val="hybridMultilevel"/>
    <w:tmpl w:val="BDB8BB40"/>
    <w:lvl w:ilvl="0" w:tplc="4560F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E509D4"/>
    <w:multiLevelType w:val="hybridMultilevel"/>
    <w:tmpl w:val="7096B2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F921BF"/>
    <w:multiLevelType w:val="hybridMultilevel"/>
    <w:tmpl w:val="653895F4"/>
    <w:lvl w:ilvl="0" w:tplc="0116F45E">
      <w:start w:val="1"/>
      <w:numFmt w:val="taiwaneseCountingThousand"/>
      <w:lvlText w:val="(%1)"/>
      <w:lvlJc w:val="left"/>
      <w:pPr>
        <w:ind w:left="16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9">
    <w:nsid w:val="7B791922"/>
    <w:multiLevelType w:val="hybridMultilevel"/>
    <w:tmpl w:val="B8D09EA8"/>
    <w:lvl w:ilvl="0" w:tplc="F17AA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1E3846"/>
    <w:multiLevelType w:val="hybridMultilevel"/>
    <w:tmpl w:val="160294AE"/>
    <w:lvl w:ilvl="0" w:tplc="3AC64D7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8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20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17"/>
  </w:num>
  <w:num w:numId="17">
    <w:abstractNumId w:val="1"/>
  </w:num>
  <w:num w:numId="18">
    <w:abstractNumId w:val="11"/>
  </w:num>
  <w:num w:numId="19">
    <w:abstractNumId w:val="2"/>
  </w:num>
  <w:num w:numId="20">
    <w:abstractNumId w:val="1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00"/>
    <w:rsid w:val="000064C1"/>
    <w:rsid w:val="00007C9F"/>
    <w:rsid w:val="00012B3D"/>
    <w:rsid w:val="000177D5"/>
    <w:rsid w:val="00021715"/>
    <w:rsid w:val="000242CA"/>
    <w:rsid w:val="00025E6B"/>
    <w:rsid w:val="00027C22"/>
    <w:rsid w:val="000375C1"/>
    <w:rsid w:val="0004564A"/>
    <w:rsid w:val="000462C8"/>
    <w:rsid w:val="00050AC8"/>
    <w:rsid w:val="00053AC0"/>
    <w:rsid w:val="00053E69"/>
    <w:rsid w:val="00054B42"/>
    <w:rsid w:val="000569C1"/>
    <w:rsid w:val="00060048"/>
    <w:rsid w:val="0006370E"/>
    <w:rsid w:val="00065CE6"/>
    <w:rsid w:val="00066300"/>
    <w:rsid w:val="00066722"/>
    <w:rsid w:val="00070237"/>
    <w:rsid w:val="00070AA4"/>
    <w:rsid w:val="00071D52"/>
    <w:rsid w:val="000733A9"/>
    <w:rsid w:val="0007596D"/>
    <w:rsid w:val="000761DE"/>
    <w:rsid w:val="0008205F"/>
    <w:rsid w:val="000824DF"/>
    <w:rsid w:val="000876D5"/>
    <w:rsid w:val="0009060F"/>
    <w:rsid w:val="000906A9"/>
    <w:rsid w:val="000912DC"/>
    <w:rsid w:val="00092A8C"/>
    <w:rsid w:val="0009478B"/>
    <w:rsid w:val="000953FD"/>
    <w:rsid w:val="000A1092"/>
    <w:rsid w:val="000A36B6"/>
    <w:rsid w:val="000B046E"/>
    <w:rsid w:val="000C0B6C"/>
    <w:rsid w:val="000C1FF0"/>
    <w:rsid w:val="000C5AFC"/>
    <w:rsid w:val="000D03E8"/>
    <w:rsid w:val="000D2F09"/>
    <w:rsid w:val="000D42CF"/>
    <w:rsid w:val="000D7550"/>
    <w:rsid w:val="000E09EA"/>
    <w:rsid w:val="000E1047"/>
    <w:rsid w:val="000E4607"/>
    <w:rsid w:val="000F2E15"/>
    <w:rsid w:val="000F3199"/>
    <w:rsid w:val="00106E63"/>
    <w:rsid w:val="0011173D"/>
    <w:rsid w:val="00111FAB"/>
    <w:rsid w:val="00112DB6"/>
    <w:rsid w:val="001224C5"/>
    <w:rsid w:val="00126BDA"/>
    <w:rsid w:val="00131509"/>
    <w:rsid w:val="00140685"/>
    <w:rsid w:val="001435D2"/>
    <w:rsid w:val="00150F98"/>
    <w:rsid w:val="00151942"/>
    <w:rsid w:val="001524DE"/>
    <w:rsid w:val="00165621"/>
    <w:rsid w:val="00170168"/>
    <w:rsid w:val="001701E4"/>
    <w:rsid w:val="001812B2"/>
    <w:rsid w:val="001875F5"/>
    <w:rsid w:val="00191E62"/>
    <w:rsid w:val="001A22DD"/>
    <w:rsid w:val="001A6179"/>
    <w:rsid w:val="001B68B1"/>
    <w:rsid w:val="001B747C"/>
    <w:rsid w:val="001C07B6"/>
    <w:rsid w:val="001C29B7"/>
    <w:rsid w:val="001C3560"/>
    <w:rsid w:val="001C6222"/>
    <w:rsid w:val="001E496A"/>
    <w:rsid w:val="001E5F1B"/>
    <w:rsid w:val="001E7352"/>
    <w:rsid w:val="002129B8"/>
    <w:rsid w:val="002140EC"/>
    <w:rsid w:val="002171BB"/>
    <w:rsid w:val="00220957"/>
    <w:rsid w:val="002225B6"/>
    <w:rsid w:val="00231AC1"/>
    <w:rsid w:val="00234F2C"/>
    <w:rsid w:val="00236919"/>
    <w:rsid w:val="002422CF"/>
    <w:rsid w:val="002464C7"/>
    <w:rsid w:val="00246BF3"/>
    <w:rsid w:val="0026712F"/>
    <w:rsid w:val="00271074"/>
    <w:rsid w:val="0027134A"/>
    <w:rsid w:val="00275C0F"/>
    <w:rsid w:val="00287CD3"/>
    <w:rsid w:val="0029338C"/>
    <w:rsid w:val="00297732"/>
    <w:rsid w:val="00297E08"/>
    <w:rsid w:val="002A2330"/>
    <w:rsid w:val="002A7AAD"/>
    <w:rsid w:val="002B1AC2"/>
    <w:rsid w:val="002B3BA1"/>
    <w:rsid w:val="002B400E"/>
    <w:rsid w:val="002B41FF"/>
    <w:rsid w:val="002B4ADF"/>
    <w:rsid w:val="002C1CB5"/>
    <w:rsid w:val="002C283A"/>
    <w:rsid w:val="002C413E"/>
    <w:rsid w:val="002D2AE9"/>
    <w:rsid w:val="002D593D"/>
    <w:rsid w:val="002E08B5"/>
    <w:rsid w:val="002F47D9"/>
    <w:rsid w:val="00301C21"/>
    <w:rsid w:val="003079F2"/>
    <w:rsid w:val="00311FFD"/>
    <w:rsid w:val="00314232"/>
    <w:rsid w:val="00321BDC"/>
    <w:rsid w:val="00336080"/>
    <w:rsid w:val="00340B1C"/>
    <w:rsid w:val="0034524E"/>
    <w:rsid w:val="00346BD6"/>
    <w:rsid w:val="00347A32"/>
    <w:rsid w:val="00352B5F"/>
    <w:rsid w:val="00353C06"/>
    <w:rsid w:val="003546C0"/>
    <w:rsid w:val="0036166F"/>
    <w:rsid w:val="003654C8"/>
    <w:rsid w:val="00366E87"/>
    <w:rsid w:val="00367298"/>
    <w:rsid w:val="00371B3D"/>
    <w:rsid w:val="00374900"/>
    <w:rsid w:val="00383E24"/>
    <w:rsid w:val="0038640D"/>
    <w:rsid w:val="00394F4C"/>
    <w:rsid w:val="003956F5"/>
    <w:rsid w:val="0039701C"/>
    <w:rsid w:val="003A1EA3"/>
    <w:rsid w:val="003A36E8"/>
    <w:rsid w:val="003A5ED5"/>
    <w:rsid w:val="003A7917"/>
    <w:rsid w:val="003B04EF"/>
    <w:rsid w:val="003B38C6"/>
    <w:rsid w:val="003B4939"/>
    <w:rsid w:val="003B50AE"/>
    <w:rsid w:val="003B556D"/>
    <w:rsid w:val="003B5C3C"/>
    <w:rsid w:val="003B700D"/>
    <w:rsid w:val="003B7F78"/>
    <w:rsid w:val="003C6E83"/>
    <w:rsid w:val="003D27A0"/>
    <w:rsid w:val="003D38F4"/>
    <w:rsid w:val="003E064C"/>
    <w:rsid w:val="003E0683"/>
    <w:rsid w:val="003E258E"/>
    <w:rsid w:val="003E3AB4"/>
    <w:rsid w:val="003E40B6"/>
    <w:rsid w:val="003F68BB"/>
    <w:rsid w:val="00404ED8"/>
    <w:rsid w:val="004060C8"/>
    <w:rsid w:val="00406918"/>
    <w:rsid w:val="00411B31"/>
    <w:rsid w:val="00431141"/>
    <w:rsid w:val="004333D4"/>
    <w:rsid w:val="00435E92"/>
    <w:rsid w:val="00440DFB"/>
    <w:rsid w:val="0044739E"/>
    <w:rsid w:val="00451049"/>
    <w:rsid w:val="00452D90"/>
    <w:rsid w:val="00455AE1"/>
    <w:rsid w:val="0045621A"/>
    <w:rsid w:val="00463ADC"/>
    <w:rsid w:val="00466B0A"/>
    <w:rsid w:val="0047296B"/>
    <w:rsid w:val="00473CFE"/>
    <w:rsid w:val="00475D0F"/>
    <w:rsid w:val="004779F8"/>
    <w:rsid w:val="00487B7E"/>
    <w:rsid w:val="00491B0B"/>
    <w:rsid w:val="00492C47"/>
    <w:rsid w:val="004A05DF"/>
    <w:rsid w:val="004A103F"/>
    <w:rsid w:val="004A1337"/>
    <w:rsid w:val="004A21FD"/>
    <w:rsid w:val="004A3604"/>
    <w:rsid w:val="004B062F"/>
    <w:rsid w:val="004B1575"/>
    <w:rsid w:val="004B18F8"/>
    <w:rsid w:val="004B49E3"/>
    <w:rsid w:val="004B5E3E"/>
    <w:rsid w:val="004C3A48"/>
    <w:rsid w:val="004C6C23"/>
    <w:rsid w:val="004D1187"/>
    <w:rsid w:val="004D1958"/>
    <w:rsid w:val="004D25E6"/>
    <w:rsid w:val="004D36E3"/>
    <w:rsid w:val="004D5B0C"/>
    <w:rsid w:val="004D69F3"/>
    <w:rsid w:val="004E73D9"/>
    <w:rsid w:val="00500C3D"/>
    <w:rsid w:val="005011BD"/>
    <w:rsid w:val="005019A3"/>
    <w:rsid w:val="00501AE0"/>
    <w:rsid w:val="0050506F"/>
    <w:rsid w:val="00505594"/>
    <w:rsid w:val="005058FD"/>
    <w:rsid w:val="005067AB"/>
    <w:rsid w:val="00511327"/>
    <w:rsid w:val="00514962"/>
    <w:rsid w:val="00527E50"/>
    <w:rsid w:val="00542AB0"/>
    <w:rsid w:val="00542B4C"/>
    <w:rsid w:val="00544B68"/>
    <w:rsid w:val="00545D52"/>
    <w:rsid w:val="00546D2A"/>
    <w:rsid w:val="005517B4"/>
    <w:rsid w:val="00552839"/>
    <w:rsid w:val="005533A0"/>
    <w:rsid w:val="0055782C"/>
    <w:rsid w:val="0056301C"/>
    <w:rsid w:val="005645F7"/>
    <w:rsid w:val="00565E68"/>
    <w:rsid w:val="00574802"/>
    <w:rsid w:val="00577F0B"/>
    <w:rsid w:val="00582172"/>
    <w:rsid w:val="005859E2"/>
    <w:rsid w:val="00587522"/>
    <w:rsid w:val="005A13C9"/>
    <w:rsid w:val="005A26E5"/>
    <w:rsid w:val="005B12F7"/>
    <w:rsid w:val="005C233A"/>
    <w:rsid w:val="005C46FB"/>
    <w:rsid w:val="005E3962"/>
    <w:rsid w:val="005F2632"/>
    <w:rsid w:val="005F7C5B"/>
    <w:rsid w:val="00601E88"/>
    <w:rsid w:val="006027CB"/>
    <w:rsid w:val="00611CFF"/>
    <w:rsid w:val="006237B2"/>
    <w:rsid w:val="00625DF6"/>
    <w:rsid w:val="0063077A"/>
    <w:rsid w:val="00631538"/>
    <w:rsid w:val="006320B5"/>
    <w:rsid w:val="00635F13"/>
    <w:rsid w:val="006375E9"/>
    <w:rsid w:val="00640782"/>
    <w:rsid w:val="00640D56"/>
    <w:rsid w:val="00641695"/>
    <w:rsid w:val="00644670"/>
    <w:rsid w:val="006474CF"/>
    <w:rsid w:val="00651C8D"/>
    <w:rsid w:val="00652FA8"/>
    <w:rsid w:val="00653F6F"/>
    <w:rsid w:val="0067031C"/>
    <w:rsid w:val="00673EF5"/>
    <w:rsid w:val="0067707C"/>
    <w:rsid w:val="00682BF7"/>
    <w:rsid w:val="00684467"/>
    <w:rsid w:val="0069362B"/>
    <w:rsid w:val="006A16F2"/>
    <w:rsid w:val="006A174C"/>
    <w:rsid w:val="006A262C"/>
    <w:rsid w:val="006A34EF"/>
    <w:rsid w:val="006B14B8"/>
    <w:rsid w:val="006B2FD5"/>
    <w:rsid w:val="006B3E15"/>
    <w:rsid w:val="006B5B72"/>
    <w:rsid w:val="006B76A4"/>
    <w:rsid w:val="006C0644"/>
    <w:rsid w:val="006C1F4C"/>
    <w:rsid w:val="006C24AD"/>
    <w:rsid w:val="006C7D91"/>
    <w:rsid w:val="006D4E2C"/>
    <w:rsid w:val="006E4B31"/>
    <w:rsid w:val="006E4CB5"/>
    <w:rsid w:val="006E59D0"/>
    <w:rsid w:val="006F43FF"/>
    <w:rsid w:val="00700DBB"/>
    <w:rsid w:val="00702A37"/>
    <w:rsid w:val="007043AC"/>
    <w:rsid w:val="00705C53"/>
    <w:rsid w:val="00720ECA"/>
    <w:rsid w:val="0072463F"/>
    <w:rsid w:val="00725EEE"/>
    <w:rsid w:val="00727333"/>
    <w:rsid w:val="00735522"/>
    <w:rsid w:val="00740AE3"/>
    <w:rsid w:val="007424D0"/>
    <w:rsid w:val="0075672A"/>
    <w:rsid w:val="007609AD"/>
    <w:rsid w:val="00760B65"/>
    <w:rsid w:val="00764AAD"/>
    <w:rsid w:val="00772970"/>
    <w:rsid w:val="00783D2F"/>
    <w:rsid w:val="00783D94"/>
    <w:rsid w:val="00796DC4"/>
    <w:rsid w:val="007A409C"/>
    <w:rsid w:val="007A530B"/>
    <w:rsid w:val="007A7A1D"/>
    <w:rsid w:val="007A7A4A"/>
    <w:rsid w:val="007B7929"/>
    <w:rsid w:val="007B7A36"/>
    <w:rsid w:val="007C2F9A"/>
    <w:rsid w:val="007C31B5"/>
    <w:rsid w:val="007C594B"/>
    <w:rsid w:val="007C6245"/>
    <w:rsid w:val="007D46D2"/>
    <w:rsid w:val="007D516A"/>
    <w:rsid w:val="007E0981"/>
    <w:rsid w:val="007E211B"/>
    <w:rsid w:val="007E5DBD"/>
    <w:rsid w:val="007F1661"/>
    <w:rsid w:val="007F2431"/>
    <w:rsid w:val="007F268C"/>
    <w:rsid w:val="007F3DAC"/>
    <w:rsid w:val="00801EDF"/>
    <w:rsid w:val="0080317C"/>
    <w:rsid w:val="00807AFD"/>
    <w:rsid w:val="00810AB2"/>
    <w:rsid w:val="008139F9"/>
    <w:rsid w:val="00823CB6"/>
    <w:rsid w:val="00826FDE"/>
    <w:rsid w:val="008273C9"/>
    <w:rsid w:val="008320DF"/>
    <w:rsid w:val="008375A3"/>
    <w:rsid w:val="0084492A"/>
    <w:rsid w:val="00851CDA"/>
    <w:rsid w:val="008606BA"/>
    <w:rsid w:val="00860D34"/>
    <w:rsid w:val="00863165"/>
    <w:rsid w:val="00863607"/>
    <w:rsid w:val="008640D8"/>
    <w:rsid w:val="00876911"/>
    <w:rsid w:val="00880470"/>
    <w:rsid w:val="008810F2"/>
    <w:rsid w:val="0088438F"/>
    <w:rsid w:val="00891847"/>
    <w:rsid w:val="00893228"/>
    <w:rsid w:val="00893DAB"/>
    <w:rsid w:val="0089407A"/>
    <w:rsid w:val="008963DD"/>
    <w:rsid w:val="008A086C"/>
    <w:rsid w:val="008A2A7A"/>
    <w:rsid w:val="008B049A"/>
    <w:rsid w:val="008B4DF2"/>
    <w:rsid w:val="008B52B0"/>
    <w:rsid w:val="008B63D9"/>
    <w:rsid w:val="008C4A1F"/>
    <w:rsid w:val="008C4F30"/>
    <w:rsid w:val="008E3C2B"/>
    <w:rsid w:val="008E4BE9"/>
    <w:rsid w:val="008E6C8B"/>
    <w:rsid w:val="008E6D9E"/>
    <w:rsid w:val="008F2500"/>
    <w:rsid w:val="009010CB"/>
    <w:rsid w:val="00906054"/>
    <w:rsid w:val="009073B9"/>
    <w:rsid w:val="0091148A"/>
    <w:rsid w:val="009150AF"/>
    <w:rsid w:val="009156F3"/>
    <w:rsid w:val="009179D5"/>
    <w:rsid w:val="0092137D"/>
    <w:rsid w:val="009217A3"/>
    <w:rsid w:val="00921CC2"/>
    <w:rsid w:val="00924AAA"/>
    <w:rsid w:val="00934B73"/>
    <w:rsid w:val="00942B3D"/>
    <w:rsid w:val="00944700"/>
    <w:rsid w:val="009468EC"/>
    <w:rsid w:val="0095362F"/>
    <w:rsid w:val="00954139"/>
    <w:rsid w:val="00956764"/>
    <w:rsid w:val="00957F1E"/>
    <w:rsid w:val="00961EA2"/>
    <w:rsid w:val="00964B0D"/>
    <w:rsid w:val="00970028"/>
    <w:rsid w:val="00971325"/>
    <w:rsid w:val="00974012"/>
    <w:rsid w:val="00974D23"/>
    <w:rsid w:val="0097738F"/>
    <w:rsid w:val="00980E34"/>
    <w:rsid w:val="00984178"/>
    <w:rsid w:val="009A31D1"/>
    <w:rsid w:val="009A364D"/>
    <w:rsid w:val="009A3CDF"/>
    <w:rsid w:val="009A756B"/>
    <w:rsid w:val="009B2399"/>
    <w:rsid w:val="009B2AB1"/>
    <w:rsid w:val="009C16ED"/>
    <w:rsid w:val="009C5C86"/>
    <w:rsid w:val="009C7BAF"/>
    <w:rsid w:val="009D1A00"/>
    <w:rsid w:val="009E1FBB"/>
    <w:rsid w:val="009E320F"/>
    <w:rsid w:val="009E5A87"/>
    <w:rsid w:val="009E6C3A"/>
    <w:rsid w:val="009F2604"/>
    <w:rsid w:val="009F4BB8"/>
    <w:rsid w:val="009F55D5"/>
    <w:rsid w:val="00A013B7"/>
    <w:rsid w:val="00A02ADA"/>
    <w:rsid w:val="00A13CC1"/>
    <w:rsid w:val="00A143B4"/>
    <w:rsid w:val="00A14D9C"/>
    <w:rsid w:val="00A17C79"/>
    <w:rsid w:val="00A25C3F"/>
    <w:rsid w:val="00A3576E"/>
    <w:rsid w:val="00A37AFF"/>
    <w:rsid w:val="00A40E3D"/>
    <w:rsid w:val="00A41E57"/>
    <w:rsid w:val="00A431B5"/>
    <w:rsid w:val="00A44171"/>
    <w:rsid w:val="00A52858"/>
    <w:rsid w:val="00A54322"/>
    <w:rsid w:val="00A6098F"/>
    <w:rsid w:val="00A617F9"/>
    <w:rsid w:val="00A7081C"/>
    <w:rsid w:val="00A7260D"/>
    <w:rsid w:val="00A72A77"/>
    <w:rsid w:val="00A739CF"/>
    <w:rsid w:val="00A74AC6"/>
    <w:rsid w:val="00A754E8"/>
    <w:rsid w:val="00A75536"/>
    <w:rsid w:val="00A8047C"/>
    <w:rsid w:val="00A80AA8"/>
    <w:rsid w:val="00A81A5C"/>
    <w:rsid w:val="00A84635"/>
    <w:rsid w:val="00A91611"/>
    <w:rsid w:val="00AA093A"/>
    <w:rsid w:val="00AA1AE4"/>
    <w:rsid w:val="00AA2060"/>
    <w:rsid w:val="00AB1E15"/>
    <w:rsid w:val="00AB7168"/>
    <w:rsid w:val="00AC5CAC"/>
    <w:rsid w:val="00AC7ED1"/>
    <w:rsid w:val="00AD26C0"/>
    <w:rsid w:val="00AD57DE"/>
    <w:rsid w:val="00AD582F"/>
    <w:rsid w:val="00AD74C2"/>
    <w:rsid w:val="00AE22B6"/>
    <w:rsid w:val="00AE4606"/>
    <w:rsid w:val="00AE4647"/>
    <w:rsid w:val="00AE515C"/>
    <w:rsid w:val="00AF299D"/>
    <w:rsid w:val="00B04882"/>
    <w:rsid w:val="00B063C7"/>
    <w:rsid w:val="00B07147"/>
    <w:rsid w:val="00B21A9E"/>
    <w:rsid w:val="00B257D2"/>
    <w:rsid w:val="00B27B4B"/>
    <w:rsid w:val="00B31116"/>
    <w:rsid w:val="00B3227B"/>
    <w:rsid w:val="00B35856"/>
    <w:rsid w:val="00B35BCE"/>
    <w:rsid w:val="00B43213"/>
    <w:rsid w:val="00B43958"/>
    <w:rsid w:val="00B4723C"/>
    <w:rsid w:val="00B55AC2"/>
    <w:rsid w:val="00B564C6"/>
    <w:rsid w:val="00B60193"/>
    <w:rsid w:val="00B6289F"/>
    <w:rsid w:val="00B67246"/>
    <w:rsid w:val="00B67BAC"/>
    <w:rsid w:val="00B706C5"/>
    <w:rsid w:val="00B723D6"/>
    <w:rsid w:val="00B72A91"/>
    <w:rsid w:val="00B73196"/>
    <w:rsid w:val="00B73DC8"/>
    <w:rsid w:val="00B804E4"/>
    <w:rsid w:val="00B80F75"/>
    <w:rsid w:val="00B81C16"/>
    <w:rsid w:val="00B82566"/>
    <w:rsid w:val="00B863E4"/>
    <w:rsid w:val="00B9170A"/>
    <w:rsid w:val="00B921DA"/>
    <w:rsid w:val="00B9302C"/>
    <w:rsid w:val="00B97C80"/>
    <w:rsid w:val="00BA22BD"/>
    <w:rsid w:val="00BA2DD2"/>
    <w:rsid w:val="00BA5782"/>
    <w:rsid w:val="00BA7796"/>
    <w:rsid w:val="00BB0A3F"/>
    <w:rsid w:val="00BB1891"/>
    <w:rsid w:val="00BD0EC2"/>
    <w:rsid w:val="00BD584B"/>
    <w:rsid w:val="00BD5DCD"/>
    <w:rsid w:val="00BD6F5C"/>
    <w:rsid w:val="00BE0DED"/>
    <w:rsid w:val="00BE5A5D"/>
    <w:rsid w:val="00BF26F1"/>
    <w:rsid w:val="00BF38D0"/>
    <w:rsid w:val="00BF4EB0"/>
    <w:rsid w:val="00BF6FAA"/>
    <w:rsid w:val="00C01BC8"/>
    <w:rsid w:val="00C02350"/>
    <w:rsid w:val="00C036AB"/>
    <w:rsid w:val="00C0452C"/>
    <w:rsid w:val="00C04B58"/>
    <w:rsid w:val="00C10017"/>
    <w:rsid w:val="00C10E12"/>
    <w:rsid w:val="00C117CC"/>
    <w:rsid w:val="00C14277"/>
    <w:rsid w:val="00C22930"/>
    <w:rsid w:val="00C24B38"/>
    <w:rsid w:val="00C3218A"/>
    <w:rsid w:val="00C33337"/>
    <w:rsid w:val="00C3353E"/>
    <w:rsid w:val="00C339D2"/>
    <w:rsid w:val="00C33CE6"/>
    <w:rsid w:val="00C33CF5"/>
    <w:rsid w:val="00C34BD4"/>
    <w:rsid w:val="00C35351"/>
    <w:rsid w:val="00C43BD2"/>
    <w:rsid w:val="00C46ABF"/>
    <w:rsid w:val="00C515C3"/>
    <w:rsid w:val="00C53BB0"/>
    <w:rsid w:val="00C56F8B"/>
    <w:rsid w:val="00C57A78"/>
    <w:rsid w:val="00C61057"/>
    <w:rsid w:val="00C610CD"/>
    <w:rsid w:val="00C61841"/>
    <w:rsid w:val="00C67E61"/>
    <w:rsid w:val="00C73B11"/>
    <w:rsid w:val="00C745FA"/>
    <w:rsid w:val="00C77B37"/>
    <w:rsid w:val="00C842A4"/>
    <w:rsid w:val="00C86099"/>
    <w:rsid w:val="00C912DD"/>
    <w:rsid w:val="00C97351"/>
    <w:rsid w:val="00C97C09"/>
    <w:rsid w:val="00CA0DDD"/>
    <w:rsid w:val="00CA41EC"/>
    <w:rsid w:val="00CA77DD"/>
    <w:rsid w:val="00CB69DF"/>
    <w:rsid w:val="00CC2139"/>
    <w:rsid w:val="00CC54DD"/>
    <w:rsid w:val="00CC642A"/>
    <w:rsid w:val="00CC6AD8"/>
    <w:rsid w:val="00CC7640"/>
    <w:rsid w:val="00CD49E9"/>
    <w:rsid w:val="00CE2836"/>
    <w:rsid w:val="00CE29D6"/>
    <w:rsid w:val="00CE3C42"/>
    <w:rsid w:val="00CE5484"/>
    <w:rsid w:val="00CF1C8A"/>
    <w:rsid w:val="00CF6245"/>
    <w:rsid w:val="00CF6D13"/>
    <w:rsid w:val="00CF7A57"/>
    <w:rsid w:val="00D00FC9"/>
    <w:rsid w:val="00D01697"/>
    <w:rsid w:val="00D025EF"/>
    <w:rsid w:val="00D06653"/>
    <w:rsid w:val="00D066CE"/>
    <w:rsid w:val="00D07866"/>
    <w:rsid w:val="00D11A3A"/>
    <w:rsid w:val="00D155C7"/>
    <w:rsid w:val="00D200AC"/>
    <w:rsid w:val="00D253DA"/>
    <w:rsid w:val="00D320A2"/>
    <w:rsid w:val="00D33C74"/>
    <w:rsid w:val="00D3545D"/>
    <w:rsid w:val="00D373AB"/>
    <w:rsid w:val="00D42289"/>
    <w:rsid w:val="00D5003C"/>
    <w:rsid w:val="00D513A7"/>
    <w:rsid w:val="00D53204"/>
    <w:rsid w:val="00D578E9"/>
    <w:rsid w:val="00D608A5"/>
    <w:rsid w:val="00D645F6"/>
    <w:rsid w:val="00D7366E"/>
    <w:rsid w:val="00D74CD6"/>
    <w:rsid w:val="00D76FFA"/>
    <w:rsid w:val="00D85B63"/>
    <w:rsid w:val="00D860E4"/>
    <w:rsid w:val="00D9051F"/>
    <w:rsid w:val="00D9102F"/>
    <w:rsid w:val="00D91E4F"/>
    <w:rsid w:val="00D9277E"/>
    <w:rsid w:val="00D935D6"/>
    <w:rsid w:val="00D963A4"/>
    <w:rsid w:val="00DA3122"/>
    <w:rsid w:val="00DA50E0"/>
    <w:rsid w:val="00DA6625"/>
    <w:rsid w:val="00DA7B71"/>
    <w:rsid w:val="00DB68AE"/>
    <w:rsid w:val="00DC1321"/>
    <w:rsid w:val="00DC4B10"/>
    <w:rsid w:val="00DC600B"/>
    <w:rsid w:val="00DC6450"/>
    <w:rsid w:val="00DD2B45"/>
    <w:rsid w:val="00DE003A"/>
    <w:rsid w:val="00DE077F"/>
    <w:rsid w:val="00DE11DE"/>
    <w:rsid w:val="00DE3B6E"/>
    <w:rsid w:val="00DE44DE"/>
    <w:rsid w:val="00DE5945"/>
    <w:rsid w:val="00DE6996"/>
    <w:rsid w:val="00DF03ED"/>
    <w:rsid w:val="00DF0AA1"/>
    <w:rsid w:val="00E0143C"/>
    <w:rsid w:val="00E01BFE"/>
    <w:rsid w:val="00E117D9"/>
    <w:rsid w:val="00E17BAA"/>
    <w:rsid w:val="00E215B3"/>
    <w:rsid w:val="00E23FEF"/>
    <w:rsid w:val="00E30852"/>
    <w:rsid w:val="00E33E73"/>
    <w:rsid w:val="00E33EC6"/>
    <w:rsid w:val="00E340D6"/>
    <w:rsid w:val="00E36C9D"/>
    <w:rsid w:val="00E403A7"/>
    <w:rsid w:val="00E40A83"/>
    <w:rsid w:val="00E50BCB"/>
    <w:rsid w:val="00E54198"/>
    <w:rsid w:val="00E56FB4"/>
    <w:rsid w:val="00E60872"/>
    <w:rsid w:val="00E61AC6"/>
    <w:rsid w:val="00E63162"/>
    <w:rsid w:val="00E65869"/>
    <w:rsid w:val="00E66F60"/>
    <w:rsid w:val="00E80C3E"/>
    <w:rsid w:val="00E83DA6"/>
    <w:rsid w:val="00E855DB"/>
    <w:rsid w:val="00E901C5"/>
    <w:rsid w:val="00E92139"/>
    <w:rsid w:val="00E957B5"/>
    <w:rsid w:val="00EA0E79"/>
    <w:rsid w:val="00EA107B"/>
    <w:rsid w:val="00EA67E2"/>
    <w:rsid w:val="00EA6CA2"/>
    <w:rsid w:val="00EB1938"/>
    <w:rsid w:val="00EB5942"/>
    <w:rsid w:val="00EB6086"/>
    <w:rsid w:val="00EC2F27"/>
    <w:rsid w:val="00EC3E69"/>
    <w:rsid w:val="00ED1365"/>
    <w:rsid w:val="00ED41A2"/>
    <w:rsid w:val="00ED5C10"/>
    <w:rsid w:val="00ED6135"/>
    <w:rsid w:val="00EE047E"/>
    <w:rsid w:val="00EE4FA8"/>
    <w:rsid w:val="00EE7380"/>
    <w:rsid w:val="00EF5A25"/>
    <w:rsid w:val="00EF6CA0"/>
    <w:rsid w:val="00EF7D8C"/>
    <w:rsid w:val="00F01051"/>
    <w:rsid w:val="00F02359"/>
    <w:rsid w:val="00F05E60"/>
    <w:rsid w:val="00F06A4F"/>
    <w:rsid w:val="00F077CF"/>
    <w:rsid w:val="00F146BF"/>
    <w:rsid w:val="00F148C1"/>
    <w:rsid w:val="00F2312F"/>
    <w:rsid w:val="00F25A81"/>
    <w:rsid w:val="00F268DD"/>
    <w:rsid w:val="00F31C9B"/>
    <w:rsid w:val="00F358FA"/>
    <w:rsid w:val="00F377AA"/>
    <w:rsid w:val="00F421CD"/>
    <w:rsid w:val="00F44D7D"/>
    <w:rsid w:val="00F50F11"/>
    <w:rsid w:val="00F51C9E"/>
    <w:rsid w:val="00F561E5"/>
    <w:rsid w:val="00F57307"/>
    <w:rsid w:val="00F65E68"/>
    <w:rsid w:val="00F674CB"/>
    <w:rsid w:val="00F7239F"/>
    <w:rsid w:val="00F73597"/>
    <w:rsid w:val="00F7527B"/>
    <w:rsid w:val="00F822BE"/>
    <w:rsid w:val="00F827CC"/>
    <w:rsid w:val="00F905D5"/>
    <w:rsid w:val="00F93911"/>
    <w:rsid w:val="00FA6440"/>
    <w:rsid w:val="00FC0AF0"/>
    <w:rsid w:val="00FD5B80"/>
    <w:rsid w:val="00FD6A9B"/>
    <w:rsid w:val="00FE53D6"/>
    <w:rsid w:val="00FF595C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5BF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25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F2500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F2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25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5536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aliases w:val="1.1.1.1清單段落,列點,(二),List Paragraph,標題 (4)"/>
    <w:basedOn w:val="a"/>
    <w:link w:val="aa"/>
    <w:uiPriority w:val="34"/>
    <w:qFormat/>
    <w:rsid w:val="00F561E5"/>
    <w:pPr>
      <w:ind w:leftChars="200" w:left="480"/>
    </w:pPr>
  </w:style>
  <w:style w:type="character" w:styleId="ab">
    <w:name w:val="Emphasis"/>
    <w:basedOn w:val="a0"/>
    <w:uiPriority w:val="20"/>
    <w:qFormat/>
    <w:rsid w:val="00ED41A2"/>
    <w:rPr>
      <w:b w:val="0"/>
      <w:bCs w:val="0"/>
      <w:i w:val="0"/>
      <w:iCs w:val="0"/>
      <w:color w:val="DD4B39"/>
    </w:rPr>
  </w:style>
  <w:style w:type="paragraph" w:styleId="Web">
    <w:name w:val="Normal (Web)"/>
    <w:basedOn w:val="a"/>
    <w:uiPriority w:val="99"/>
    <w:unhideWhenUsed/>
    <w:rsid w:val="00801E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51">
    <w:name w:val="w51"/>
    <w:basedOn w:val="a0"/>
    <w:rsid w:val="00231AC1"/>
    <w:rPr>
      <w:sz w:val="30"/>
      <w:szCs w:val="30"/>
    </w:rPr>
  </w:style>
  <w:style w:type="character" w:customStyle="1" w:styleId="aa">
    <w:name w:val="清單段落 字元"/>
    <w:aliases w:val="1.1.1.1清單段落 字元,列點 字元,(二) 字元,List Paragraph 字元,標題 (4) 字元"/>
    <w:link w:val="a9"/>
    <w:uiPriority w:val="34"/>
    <w:rsid w:val="00A431B5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25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F2500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F2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25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5536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aliases w:val="1.1.1.1清單段落,列點,(二),List Paragraph,標題 (4)"/>
    <w:basedOn w:val="a"/>
    <w:link w:val="aa"/>
    <w:uiPriority w:val="34"/>
    <w:qFormat/>
    <w:rsid w:val="00F561E5"/>
    <w:pPr>
      <w:ind w:leftChars="200" w:left="480"/>
    </w:pPr>
  </w:style>
  <w:style w:type="character" w:styleId="ab">
    <w:name w:val="Emphasis"/>
    <w:basedOn w:val="a0"/>
    <w:uiPriority w:val="20"/>
    <w:qFormat/>
    <w:rsid w:val="00ED41A2"/>
    <w:rPr>
      <w:b w:val="0"/>
      <w:bCs w:val="0"/>
      <w:i w:val="0"/>
      <w:iCs w:val="0"/>
      <w:color w:val="DD4B39"/>
    </w:rPr>
  </w:style>
  <w:style w:type="paragraph" w:styleId="Web">
    <w:name w:val="Normal (Web)"/>
    <w:basedOn w:val="a"/>
    <w:uiPriority w:val="99"/>
    <w:unhideWhenUsed/>
    <w:rsid w:val="00801E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51">
    <w:name w:val="w51"/>
    <w:basedOn w:val="a0"/>
    <w:rsid w:val="00231AC1"/>
    <w:rPr>
      <w:sz w:val="30"/>
      <w:szCs w:val="30"/>
    </w:rPr>
  </w:style>
  <w:style w:type="character" w:customStyle="1" w:styleId="aa">
    <w:name w:val="清單段落 字元"/>
    <w:aliases w:val="1.1.1.1清單段落 字元,列點 字元,(二) 字元,List Paragraph 字元,標題 (4) 字元"/>
    <w:link w:val="a9"/>
    <w:uiPriority w:val="34"/>
    <w:rsid w:val="00A431B5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0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8004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4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0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65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3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40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33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96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128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68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19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02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3304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single" w:sz="6" w:space="18" w:color="EEEEEE"/>
                                <w:left w:val="single" w:sz="6" w:space="18" w:color="EEEEEE"/>
                                <w:bottom w:val="single" w:sz="6" w:space="18" w:color="EEEEEE"/>
                                <w:right w:val="single" w:sz="6" w:space="18" w:color="EEEEEE"/>
                              </w:divBdr>
                              <w:divsChild>
                                <w:div w:id="208348472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dotted" w:sz="6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4CE1-08CA-45E4-99E3-F8E7EDEA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Company>FETC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劉美琇</dc:creator>
  <cp:lastModifiedBy>王濟蕙</cp:lastModifiedBy>
  <cp:revision>3</cp:revision>
  <cp:lastPrinted>2021-09-02T04:25:00Z</cp:lastPrinted>
  <dcterms:created xsi:type="dcterms:W3CDTF">2021-09-03T01:32:00Z</dcterms:created>
  <dcterms:modified xsi:type="dcterms:W3CDTF">2021-09-03T01:33:00Z</dcterms:modified>
</cp:coreProperties>
</file>