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B376" w14:textId="77777777" w:rsidR="00AB6CEB" w:rsidRDefault="00617FB4">
      <w:pPr>
        <w:rPr>
          <w:rFonts w:asciiTheme="minorEastAsia" w:hAnsiTheme="minorEastAsia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631A9F4" wp14:editId="5A51CA62">
            <wp:extent cx="1238250" cy="256285"/>
            <wp:effectExtent l="0" t="0" r="0" b="0"/>
            <wp:docPr id="1026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圖片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38250" cy="256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A330" w14:textId="77777777" w:rsidR="00AB6CEB" w:rsidRDefault="00617FB4">
      <w:pPr>
        <w:spacing w:line="520" w:lineRule="exact"/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b/>
          <w:bCs/>
          <w:sz w:val="32"/>
          <w:szCs w:val="32"/>
        </w:rPr>
        <w:t>國家發展</w:t>
      </w:r>
      <w:r>
        <w:rPr>
          <w:rFonts w:asciiTheme="minorEastAsia" w:hAnsiTheme="minorEastAsia" w:cs="Times New Roman"/>
          <w:b/>
          <w:bCs/>
          <w:sz w:val="32"/>
          <w:szCs w:val="32"/>
        </w:rPr>
        <w:t>委員會 新聞稿</w:t>
      </w:r>
    </w:p>
    <w:p w14:paraId="3F2142CD" w14:textId="77777777" w:rsidR="00AB6CEB" w:rsidRDefault="00AB6CEB">
      <w:pPr>
        <w:spacing w:line="280" w:lineRule="exact"/>
        <w:rPr>
          <w:rFonts w:asciiTheme="minorEastAsia" w:hAnsiTheme="minorEastAsia" w:cs="Times New Roman"/>
          <w:b/>
          <w:bCs/>
          <w:sz w:val="32"/>
          <w:szCs w:val="32"/>
        </w:rPr>
      </w:pPr>
    </w:p>
    <w:p w14:paraId="7A0C8E8E" w14:textId="60C6B89C" w:rsidR="00AD7B32" w:rsidRPr="00AD7B32" w:rsidRDefault="002D3846" w:rsidP="009775E6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proofErr w:type="gramStart"/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新春伴</w:t>
      </w:r>
      <w:proofErr w:type="gramEnd"/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 xml:space="preserve">手「牛」轉新意 </w:t>
      </w:r>
      <w:r w:rsidR="00A30441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「臺灣海港味」</w:t>
      </w:r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入手了嗎？</w:t>
      </w:r>
    </w:p>
    <w:p w14:paraId="4EC5E6DB" w14:textId="77777777" w:rsidR="00AB6CEB" w:rsidRPr="00AD7B32" w:rsidRDefault="00AB6CEB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  <w:lang w:val="x-none"/>
        </w:rPr>
      </w:pPr>
    </w:p>
    <w:p w14:paraId="19363069" w14:textId="2CA6D337" w:rsidR="00AB6CEB" w:rsidRDefault="00617FB4">
      <w:pPr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發布日期：</w:t>
      </w:r>
      <w:r w:rsidR="008D231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110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年</w:t>
      </w:r>
      <w:r w:rsidR="00010D5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2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月</w:t>
      </w:r>
      <w:r w:rsidR="00010D5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9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日</w:t>
      </w:r>
    </w:p>
    <w:p w14:paraId="4EEBDF3F" w14:textId="77777777" w:rsidR="00AB6CEB" w:rsidRDefault="00617FB4">
      <w:pPr>
        <w:wordWrap w:val="0"/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發布單位：</w:t>
      </w:r>
      <w:r w:rsidR="007F3052" w:rsidRPr="007F305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檔案管理局</w:t>
      </w:r>
    </w:p>
    <w:p w14:paraId="3C607243" w14:textId="7AD2354E" w:rsidR="00BF60C6" w:rsidRPr="00AD7B32" w:rsidRDefault="00617FB4" w:rsidP="00BF60C6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bookmarkStart w:id="0" w:name="_GoBack"/>
      <w:bookmarkEnd w:id="0"/>
      <w:r w:rsidRPr="00BF60C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 xml:space="preserve">  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 xml:space="preserve"> </w:t>
      </w:r>
      <w:r w:rsidR="00D6571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受到武漢肺炎影響，過年無法出國，但可以從國家檔案閱讀臺</w:t>
      </w:r>
      <w:r w:rsidR="0020458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灣南北</w:t>
      </w:r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「港灣」</w:t>
      </w:r>
      <w:r w:rsidR="004559B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百年來</w:t>
      </w:r>
      <w:r w:rsidR="009775E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滿載</w:t>
      </w:r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無數動人</w:t>
      </w:r>
      <w:r w:rsidR="00785AA1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的</w:t>
      </w:r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記憶及故事。國家發展委員會檔案管理局首度以</w:t>
      </w:r>
      <w:r w:rsidR="009775E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高雄港及</w:t>
      </w:r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基隆</w:t>
      </w:r>
      <w:r w:rsidR="009775E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港為主</w:t>
      </w:r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題，辦理「港灣記憶</w:t>
      </w:r>
      <w:proofErr w:type="gramStart"/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─</w:t>
      </w:r>
      <w:proofErr w:type="gramEnd"/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臺灣</w:t>
      </w:r>
      <w:proofErr w:type="gramStart"/>
      <w:r w:rsidR="001F6D6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南北雙港檔案特</w:t>
      </w:r>
      <w:proofErr w:type="gramEnd"/>
      <w:r w:rsidR="001F6D6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展」，除多元展示橫跨百年的珍貴檔案外，更特別推出</w:t>
      </w:r>
      <w:proofErr w:type="gramStart"/>
      <w:r w:rsidR="001F6D6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《</w:t>
      </w:r>
      <w:proofErr w:type="gramEnd"/>
      <w:r w:rsidR="001F6D6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港灣．記憶</w:t>
      </w:r>
      <w:proofErr w:type="gramStart"/>
      <w:r w:rsidR="001F6D6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─</w:t>
      </w:r>
      <w:proofErr w:type="gramEnd"/>
      <w:r w:rsidR="001F6D6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跨越時空</w:t>
      </w:r>
      <w:proofErr w:type="gramStart"/>
      <w:r w:rsidR="001F6D6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的雙港故事》</w:t>
      </w:r>
      <w:proofErr w:type="gramEnd"/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展覽專書及</w:t>
      </w:r>
      <w:r w:rsidR="00BF60C6" w:rsidRPr="00AD7B32">
        <w:rPr>
          <w:rFonts w:cs="Times New Roman"/>
          <w:color w:val="000000" w:themeColor="text1"/>
          <w:kern w:val="0"/>
          <w:sz w:val="32"/>
          <w:szCs w:val="32"/>
          <w:lang w:val="x-none"/>
        </w:rPr>
        <w:t>「大港印象」</w:t>
      </w:r>
      <w:proofErr w:type="gramStart"/>
      <w:r w:rsidR="00BF60C6" w:rsidRPr="00AD7B32">
        <w:rPr>
          <w:rFonts w:cs="Times New Roman"/>
          <w:color w:val="000000" w:themeColor="text1"/>
          <w:kern w:val="0"/>
          <w:sz w:val="32"/>
          <w:szCs w:val="32"/>
          <w:lang w:val="x-none"/>
        </w:rPr>
        <w:t>餐墊</w:t>
      </w:r>
      <w:proofErr w:type="gramEnd"/>
      <w:r w:rsidR="00BF60C6" w:rsidRPr="00AD7B32">
        <w:rPr>
          <w:rFonts w:cs="Times New Roman" w:hint="eastAsia"/>
          <w:color w:val="000000" w:themeColor="text1"/>
          <w:kern w:val="0"/>
          <w:sz w:val="32"/>
          <w:szCs w:val="32"/>
          <w:lang w:val="x-none"/>
        </w:rPr>
        <w:t>，歡迎選購最具「臺灣海港味」</w:t>
      </w:r>
      <w:r w:rsidR="00785AA1">
        <w:rPr>
          <w:rFonts w:cs="Times New Roman" w:hint="eastAsia"/>
          <w:color w:val="000000" w:themeColor="text1"/>
          <w:kern w:val="0"/>
          <w:sz w:val="32"/>
          <w:szCs w:val="32"/>
          <w:lang w:val="x-none"/>
        </w:rPr>
        <w:t>的</w:t>
      </w:r>
      <w:r w:rsidR="00BF60C6" w:rsidRPr="00AD7B32">
        <w:rPr>
          <w:rFonts w:cs="Times New Roman" w:hint="eastAsia"/>
          <w:color w:val="000000" w:themeColor="text1"/>
          <w:kern w:val="0"/>
          <w:sz w:val="32"/>
          <w:szCs w:val="32"/>
          <w:lang w:val="x-none"/>
        </w:rPr>
        <w:t>伴手禮，讓新春贈禮「牛」轉新意</w:t>
      </w:r>
      <w:r w:rsidR="009775E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！</w:t>
      </w:r>
    </w:p>
    <w:p w14:paraId="5B0C40B1" w14:textId="17F690AC" w:rsidR="00BF60C6" w:rsidRPr="00AD7B32" w:rsidRDefault="001F6D63" w:rsidP="00AD7B32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="480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檔案局指出，</w:t>
      </w:r>
      <w:proofErr w:type="gramStart"/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《</w:t>
      </w:r>
      <w:proofErr w:type="gramEnd"/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港灣．記憶</w:t>
      </w:r>
      <w:proofErr w:type="gramStart"/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─</w:t>
      </w:r>
      <w:proofErr w:type="gramEnd"/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跨越時空</w:t>
      </w:r>
      <w:proofErr w:type="gramStart"/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的雙港故事》</w:t>
      </w:r>
      <w:proofErr w:type="gramEnd"/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專書</w:t>
      </w:r>
      <w:r w:rsidR="00BF60C6" w:rsidRPr="00AD7B32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以高雄港與基隆港的發展，</w:t>
      </w:r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精選臺灣</w:t>
      </w:r>
      <w:r w:rsidR="00BF60C6" w:rsidRPr="00AD7B32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近百年間共8</w:t>
      </w:r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4</w:t>
      </w:r>
      <w:r w:rsidR="00BF60C6" w:rsidRPr="00AD7B32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件的檔案，透過這些檔案，娓娓</w:t>
      </w:r>
      <w:proofErr w:type="gramStart"/>
      <w:r w:rsidR="00BF60C6" w:rsidRPr="00AD7B32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述說雙港的</w:t>
      </w:r>
      <w:proofErr w:type="gramEnd"/>
      <w:r w:rsidR="00BF60C6" w:rsidRPr="00AD7B32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蛻變，以及在地記憶與</w:t>
      </w:r>
      <w:r w:rsidR="009775E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時代</w:t>
      </w:r>
      <w:r w:rsidR="00BF60C6" w:rsidRPr="00AD7B32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故事。</w:t>
      </w:r>
      <w:proofErr w:type="gramStart"/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此外，</w:t>
      </w:r>
      <w:proofErr w:type="gramEnd"/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檔案局特別精選其中13件檔案，可透過</w:t>
      </w:r>
      <w:r w:rsidR="009775E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掃描書內</w:t>
      </w:r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QR Code</w:t>
      </w:r>
      <w:r w:rsidR="009775E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聆聽日治時期基隆港區的</w:t>
      </w:r>
      <w:r w:rsidR="002656B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建設榮景</w:t>
      </w:r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、港區委託行的繁華風貌，以及臺灣經濟奇蹟幕後的無名英雄</w:t>
      </w:r>
      <w:proofErr w:type="gramStart"/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─</w:t>
      </w:r>
      <w:proofErr w:type="gramEnd"/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碼頭工人等大時代</w:t>
      </w:r>
      <w:proofErr w:type="gramStart"/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下雙港的</w:t>
      </w:r>
      <w:proofErr w:type="gramEnd"/>
      <w:r w:rsidR="00BF60C6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在地故事。</w:t>
      </w:r>
    </w:p>
    <w:p w14:paraId="001AA3AA" w14:textId="4FDA81B4" w:rsidR="00BF60C6" w:rsidRPr="00AD7B32" w:rsidRDefault="00BF60C6" w:rsidP="00AD7B32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="480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牛年春遊之際，</w:t>
      </w:r>
      <w:r w:rsidR="002656B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你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或許到</w:t>
      </w:r>
      <w:r w:rsidR="002656B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訪過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基隆港或高雄港</w:t>
      </w:r>
      <w:r w:rsidR="002656B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，打卡分享</w:t>
      </w:r>
      <w:r w:rsidR="00FD13DE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「</w:t>
      </w:r>
      <w:r w:rsidR="00FD13D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正</w:t>
      </w:r>
      <w:r w:rsidR="00FD13DE"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港」</w:t>
      </w:r>
      <w:r w:rsidR="002656B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的海港風情。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配合雙港</w:t>
      </w:r>
      <w:proofErr w:type="gramStart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特</w:t>
      </w:r>
      <w:proofErr w:type="gramEnd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展，檔案局另從國家檔案擷取貨櫃船、郵輪、碼頭工人等港口元素，結合航海圖，推出富設計感及實用性的「大港印象」</w:t>
      </w:r>
      <w:proofErr w:type="gramStart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餐墊組</w:t>
      </w:r>
      <w:proofErr w:type="gramEnd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proofErr w:type="gramStart"/>
      <w:r w:rsidR="002656B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內附竹餐具</w:t>
      </w:r>
      <w:proofErr w:type="gramEnd"/>
      <w:r w:rsidR="00F872B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及收納夾層，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讓</w:t>
      </w:r>
      <w:r w:rsidR="002656B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你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在用餐</w:t>
      </w:r>
      <w:r w:rsidR="00CB322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時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跨越時空，</w:t>
      </w:r>
      <w:r w:rsidR="0020458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佐</w:t>
      </w:r>
      <w:proofErr w:type="gramStart"/>
      <w:r w:rsidR="0020458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以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雙港美景</w:t>
      </w:r>
      <w:proofErr w:type="gramEnd"/>
      <w:r w:rsidR="00FD13D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增添用餐氣氛</w:t>
      </w:r>
      <w:r w:rsidR="00724B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</w:p>
    <w:p w14:paraId="190570AD" w14:textId="1DE57AE4" w:rsidR="00BF60C6" w:rsidRPr="00AD7B32" w:rsidRDefault="00BF60C6" w:rsidP="00AD7B32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="480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「檔案，是全民共同擁有的生命記憶，蘊藏多元精采的國家寶藏」，檔案局</w:t>
      </w:r>
      <w:r w:rsidR="00724B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邀請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大</w:t>
      </w:r>
      <w:r w:rsidR="00724B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家</w:t>
      </w:r>
      <w:r w:rsidR="00785AA1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在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牛年春節期間</w:t>
      </w:r>
      <w:r w:rsidR="00A56D98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一同探索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，藉由</w:t>
      </w:r>
      <w:r w:rsidR="00CB322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「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港灣記憶</w:t>
      </w:r>
      <w:proofErr w:type="gramStart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─</w:t>
      </w:r>
      <w:proofErr w:type="gramEnd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臺灣</w:t>
      </w:r>
      <w:proofErr w:type="gramStart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南北雙港檔案特</w:t>
      </w:r>
      <w:proofErr w:type="gramEnd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展</w:t>
      </w:r>
      <w:r w:rsidR="00CB322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」</w:t>
      </w:r>
      <w:proofErr w:type="gramStart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線上展覽</w:t>
      </w:r>
      <w:proofErr w:type="gramEnd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網站</w:t>
      </w:r>
      <w:r w:rsidR="00FD13D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來</w:t>
      </w:r>
      <w:proofErr w:type="gramStart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趟雙港</w:t>
      </w:r>
      <w:proofErr w:type="gramEnd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歷史之旅，</w:t>
      </w:r>
      <w:r w:rsidR="00CB322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同時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選購展覽專書及文化商品，</w:t>
      </w:r>
      <w:r w:rsidR="00F70E2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除</w:t>
      </w:r>
      <w:r w:rsidR="00D2191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更加</w:t>
      </w:r>
      <w:proofErr w:type="gramStart"/>
      <w:r w:rsidR="00D2191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認識雙港過往</w:t>
      </w:r>
      <w:proofErr w:type="gramEnd"/>
      <w:r w:rsidR="00D2191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lastRenderedPageBreak/>
        <w:t>風華，</w:t>
      </w:r>
      <w:r w:rsidR="00672F7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也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讓富有內涵的「大港印象」</w:t>
      </w:r>
      <w:proofErr w:type="gramStart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餐墊開啟</w:t>
      </w:r>
      <w:proofErr w:type="gramEnd"/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新春愛地球的行動，</w:t>
      </w:r>
      <w:r w:rsidR="00D2191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讓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「檔案」</w:t>
      </w:r>
      <w:r w:rsidR="00D2191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豐富你我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生活，</w:t>
      </w:r>
      <w:proofErr w:type="gramStart"/>
      <w:r w:rsidR="00D2191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牛轉乾坤</w:t>
      </w:r>
      <w:proofErr w:type="gramEnd"/>
      <w:r w:rsidR="00D2191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過好年</w:t>
      </w:r>
      <w:r w:rsidRP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</w:p>
    <w:p w14:paraId="41943B25" w14:textId="77777777" w:rsidR="002650D9" w:rsidRDefault="002650D9" w:rsidP="002650D9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14:paraId="444490C8" w14:textId="77777777" w:rsidR="002650D9" w:rsidRPr="00357D80" w:rsidRDefault="002650D9" w:rsidP="002650D9">
      <w:pPr>
        <w:autoSpaceDE w:val="0"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  <w:r w:rsidRPr="00357D8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【港灣記憶─臺灣南北雙港檔案特展】</w:t>
      </w:r>
    </w:p>
    <w:p w14:paraId="19F08413" w14:textId="77777777" w:rsidR="002650D9" w:rsidRPr="00357D80" w:rsidRDefault="002650D9" w:rsidP="002650D9">
      <w:pPr>
        <w:autoSpaceDE w:val="0"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</w:p>
    <w:p w14:paraId="3025A450" w14:textId="2F1D5C5E" w:rsidR="008A6B9C" w:rsidRPr="00357D80" w:rsidRDefault="002650D9" w:rsidP="002650D9">
      <w:pPr>
        <w:autoSpaceDE w:val="0"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  <w:proofErr w:type="gramStart"/>
      <w:r w:rsidRPr="00357D8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線上展覽</w:t>
      </w:r>
      <w:proofErr w:type="gramEnd"/>
      <w:r w:rsidR="00A56D98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：</w:t>
      </w:r>
      <w:hyperlink r:id="rId10" w:history="1">
        <w:r w:rsidRPr="00357D80">
          <w:rPr>
            <w:rFonts w:asciiTheme="minorEastAsia" w:hAnsiTheme="minorEastAsia" w:cs="Times New Roman" w:hint="eastAsia"/>
            <w:b/>
            <w:bCs/>
            <w:color w:val="000000" w:themeColor="text1"/>
            <w:kern w:val="0"/>
            <w:sz w:val="32"/>
            <w:szCs w:val="32"/>
            <w:lang w:val="x-none"/>
          </w:rPr>
          <w:t>https://atc.archives.gov.tw/port/</w:t>
        </w:r>
      </w:hyperlink>
    </w:p>
    <w:p w14:paraId="6CA71ED7" w14:textId="77777777" w:rsidR="005216BB" w:rsidRPr="00357D80" w:rsidRDefault="002650D9" w:rsidP="005216BB">
      <w:pPr>
        <w:autoSpaceDE w:val="0"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  <w:r w:rsidRPr="00357D8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展售資訊：</w:t>
      </w:r>
    </w:p>
    <w:p w14:paraId="3DB5FCD1" w14:textId="2F47302F" w:rsidR="002650D9" w:rsidRPr="00357D80" w:rsidRDefault="002650D9" w:rsidP="00740648">
      <w:pPr>
        <w:autoSpaceDE w:val="0"/>
        <w:autoSpaceDN w:val="0"/>
        <w:adjustRightInd w:val="0"/>
        <w:snapToGrid w:val="0"/>
        <w:spacing w:line="240" w:lineRule="atLeast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  <w:proofErr w:type="gramStart"/>
      <w:r w:rsidRPr="00357D8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《</w:t>
      </w:r>
      <w:proofErr w:type="gramEnd"/>
      <w:r w:rsidRPr="00357D8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港灣．記憶</w:t>
      </w:r>
      <w:proofErr w:type="gramStart"/>
      <w:r w:rsidRPr="00357D8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─</w:t>
      </w:r>
      <w:proofErr w:type="gramEnd"/>
      <w:r w:rsidRPr="00357D8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跨越時空</w:t>
      </w:r>
      <w:proofErr w:type="gramStart"/>
      <w:r w:rsidRPr="00357D8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的雙港故事》</w:t>
      </w:r>
      <w:proofErr w:type="gramEnd"/>
      <w:r w:rsidRPr="00357D8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專書</w:t>
      </w:r>
      <w:hyperlink r:id="rId11" w:history="1">
        <w:r w:rsidRPr="00357D80">
          <w:rPr>
            <w:rFonts w:asciiTheme="minorEastAsia" w:hAnsiTheme="minorEastAsia" w:cs="Times New Roman"/>
            <w:b/>
            <w:bCs/>
            <w:color w:val="000000" w:themeColor="text1"/>
            <w:kern w:val="0"/>
            <w:sz w:val="32"/>
            <w:szCs w:val="32"/>
            <w:lang w:val="x-none"/>
          </w:rPr>
          <w:t>https://www.archives.gov.tw/Book/Public.aspx?cnid=100106</w:t>
        </w:r>
      </w:hyperlink>
    </w:p>
    <w:p w14:paraId="687AF042" w14:textId="77777777" w:rsidR="00A56D98" w:rsidRDefault="00A56D98" w:rsidP="002650D9">
      <w:pPr>
        <w:autoSpaceDE w:val="0"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</w:p>
    <w:p w14:paraId="738AD3D4" w14:textId="77777777" w:rsidR="002650D9" w:rsidRPr="00357D80" w:rsidRDefault="002650D9" w:rsidP="002650D9">
      <w:pPr>
        <w:autoSpaceDE w:val="0"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  <w:r w:rsidRPr="00357D8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「大港印象」餐墊</w:t>
      </w:r>
    </w:p>
    <w:p w14:paraId="76CA6194" w14:textId="2FED66F9" w:rsidR="002650D9" w:rsidRPr="00357D80" w:rsidRDefault="00BA1D2B" w:rsidP="002650D9">
      <w:pPr>
        <w:autoSpaceDE w:val="0"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  <w:hyperlink r:id="rId12" w:history="1">
        <w:r w:rsidR="002650D9" w:rsidRPr="00357D80">
          <w:rPr>
            <w:rFonts w:asciiTheme="minorEastAsia" w:hAnsiTheme="minorEastAsia" w:cs="Times New Roman"/>
            <w:b/>
            <w:bCs/>
            <w:color w:val="000000" w:themeColor="text1"/>
            <w:kern w:val="0"/>
            <w:sz w:val="32"/>
            <w:szCs w:val="32"/>
            <w:lang w:val="x-none"/>
          </w:rPr>
          <w:t>https://www.archives.gov.tw/Publish.aspx?cnid=100956</w:t>
        </w:r>
      </w:hyperlink>
    </w:p>
    <w:p w14:paraId="4AC8D659" w14:textId="77777777" w:rsidR="002650D9" w:rsidRPr="002650D9" w:rsidRDefault="002650D9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</w:rPr>
      </w:pPr>
    </w:p>
    <w:p w14:paraId="00C04E02" w14:textId="77777777" w:rsidR="00AB6CEB" w:rsidRDefault="00BF60C6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聯絡人：</w:t>
      </w:r>
      <w:proofErr w:type="gramStart"/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邱</w:t>
      </w:r>
      <w:proofErr w:type="gramEnd"/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組長玉鳳</w:t>
      </w:r>
    </w:p>
    <w:p w14:paraId="3384340F" w14:textId="70974887" w:rsidR="008A6B9C" w:rsidRDefault="00617FB4" w:rsidP="008A6B9C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辦公室電話：</w:t>
      </w:r>
      <w:r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(02)8995-3</w:t>
      </w:r>
      <w:r w:rsidR="00AD7B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611</w:t>
      </w:r>
    </w:p>
    <w:p w14:paraId="76C64A84" w14:textId="77777777" w:rsidR="008A6B9C" w:rsidRDefault="008A6B9C">
      <w:pPr>
        <w:widowControl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br w:type="page"/>
      </w:r>
    </w:p>
    <w:p w14:paraId="3066BE17" w14:textId="77777777" w:rsidR="00907A6C" w:rsidRDefault="00907A6C" w:rsidP="008A6B9C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06"/>
      </w:tblGrid>
      <w:tr w:rsidR="00AC0D34" w:rsidRPr="0070110A" w14:paraId="6ED86117" w14:textId="77777777" w:rsidTr="00AC0D34">
        <w:trPr>
          <w:trHeight w:val="5802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BAAB" w14:textId="78BEA127" w:rsidR="00AC0D34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Cs/>
                <w:noProof/>
                <w:color w:val="000000" w:themeColor="text1"/>
                <w:kern w:val="0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25E91FC" wp14:editId="5C522BE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53975</wp:posOffset>
                  </wp:positionV>
                  <wp:extent cx="3200400" cy="41529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《港灣．記憶─跨越時空的雙港故事》專書精選檔案，述說高雄港與基隆港的在地記憶與時代故事。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FF3BE1" w14:textId="77777777" w:rsidR="00AC0D34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5AA8D5DE" w14:textId="77777777" w:rsidR="00AC0D34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1A218928" w14:textId="77777777" w:rsidR="00AC0D34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13978ADE" w14:textId="77777777" w:rsidR="00AC0D34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37B71721" w14:textId="77777777" w:rsidR="00AC0D34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05FF1479" w14:textId="77777777" w:rsidR="00AC0D34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25C12460" w14:textId="77777777" w:rsidR="00AC0D34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7D9D361C" w14:textId="77777777" w:rsidR="00AC0D34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715810FE" w14:textId="77777777" w:rsidR="00AC0D34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0044EA2D" w14:textId="78B30536" w:rsidR="00AC0D34" w:rsidRPr="0070110A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  <w:lang w:val="x-none"/>
              </w:rPr>
            </w:pPr>
            <w:proofErr w:type="gramStart"/>
            <w:r w:rsidRPr="00AC0D34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t>《</w:t>
            </w:r>
            <w:proofErr w:type="gramEnd"/>
            <w:r w:rsidRPr="00AC0D34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t>港灣．記憶</w:t>
            </w:r>
            <w:proofErr w:type="gramStart"/>
            <w:r w:rsidRPr="00AC0D34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t>─</w:t>
            </w:r>
            <w:proofErr w:type="gramEnd"/>
            <w:r w:rsidRPr="00AC0D34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t>跨越時空</w:t>
            </w:r>
            <w:proofErr w:type="gramStart"/>
            <w:r w:rsidRPr="00AC0D34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t>的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t>雙港故事》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t>專書精選檔案，述說高雄港與基隆港的在地記憶與時代故事</w:t>
            </w:r>
          </w:p>
        </w:tc>
      </w:tr>
      <w:tr w:rsidR="00AC0D34" w:rsidRPr="0070110A" w14:paraId="03F3EA44" w14:textId="77777777" w:rsidTr="00AC0D34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97A7" w14:textId="06DBCFA6" w:rsidR="00AC0D34" w:rsidRPr="0070110A" w:rsidRDefault="00AC0D34" w:rsidP="00AC0D34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新細明體" w:eastAsia="新細明體" w:hAnsi="新細明體"/>
                <w:bCs/>
                <w:color w:val="000000" w:themeColor="text1"/>
                <w:kern w:val="0"/>
                <w:sz w:val="32"/>
                <w:szCs w:val="32"/>
                <w:lang w:val="x-none"/>
              </w:rPr>
            </w:pPr>
            <w:r>
              <w:rPr>
                <w:rFonts w:ascii="Times New Roman" w:eastAsia="標楷體" w:hAnsi="Times New Roman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67FB21E5" wp14:editId="26FFA2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518150" cy="3608070"/>
                  <wp:effectExtent l="0" t="0" r="6350" b="0"/>
                  <wp:wrapTight wrapText="bothSides">
                    <wp:wrapPolygon edited="0">
                      <wp:start x="0" y="0"/>
                      <wp:lineTo x="0" y="21440"/>
                      <wp:lineTo x="21550" y="21440"/>
                      <wp:lineTo x="21550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檔案局從國家檔案擷取港口元素，結合航海圖推出「大港印象」餐墊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0" cy="360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D34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t>檔案局從國家檔案擷取港口元素，結合航海圖推出「大港印象」</w:t>
            </w:r>
            <w:proofErr w:type="gramStart"/>
            <w:r w:rsidRPr="00AC0D34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lastRenderedPageBreak/>
              <w:t>餐墊</w:t>
            </w:r>
            <w:proofErr w:type="gramEnd"/>
          </w:p>
        </w:tc>
      </w:tr>
      <w:tr w:rsidR="00AC0D34" w:rsidRPr="0070110A" w14:paraId="1D44BB97" w14:textId="77777777" w:rsidTr="00AC0D34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EB46" w14:textId="39B9BD7D" w:rsidR="00AC0D34" w:rsidRPr="0070110A" w:rsidRDefault="00AC0D34" w:rsidP="00B2578E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新細明體" w:eastAsia="新細明體" w:hAnsi="新細明體"/>
                <w:bCs/>
                <w:color w:val="000000" w:themeColor="text1"/>
                <w:kern w:val="0"/>
                <w:sz w:val="32"/>
                <w:szCs w:val="32"/>
                <w:lang w:val="x-none"/>
              </w:rPr>
            </w:pPr>
            <w:r>
              <w:rPr>
                <w:rFonts w:ascii="Times New Roman" w:eastAsia="標楷體" w:hAnsi="Times New Roman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0564D09" wp14:editId="4526141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518150" cy="3895725"/>
                  <wp:effectExtent l="0" t="0" r="6350" b="9525"/>
                  <wp:wrapTight wrapText="bothSides">
                    <wp:wrapPolygon edited="0">
                      <wp:start x="0" y="0"/>
                      <wp:lineTo x="0" y="21547"/>
                      <wp:lineTo x="21550" y="21547"/>
                      <wp:lineTo x="2155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富設計感及實用性的「大港印象」餐墊組讓您新春送禮「牛」轉新意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0" cy="389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D34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t>富設計感及實用性的「大港印象」</w:t>
            </w:r>
            <w:proofErr w:type="gramStart"/>
            <w:r w:rsidRPr="00AC0D34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t>餐墊組讓</w:t>
            </w:r>
            <w:proofErr w:type="gramEnd"/>
            <w:r w:rsidRPr="00AC0D34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32"/>
                <w:szCs w:val="32"/>
              </w:rPr>
              <w:t>您新春送禮「牛」轉新意</w:t>
            </w:r>
          </w:p>
        </w:tc>
      </w:tr>
    </w:tbl>
    <w:p w14:paraId="00C18BD1" w14:textId="505C4EB9" w:rsidR="00AB6CEB" w:rsidRPr="00AC0D34" w:rsidRDefault="00AB6CE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</w:rPr>
      </w:pPr>
    </w:p>
    <w:sectPr w:rsidR="00AB6CEB" w:rsidRPr="00AC0D34">
      <w:footerReference w:type="default" r:id="rId16"/>
      <w:pgSz w:w="11906" w:h="16838"/>
      <w:pgMar w:top="1135" w:right="1416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3964" w14:textId="77777777" w:rsidR="00C84507" w:rsidRDefault="00C84507">
      <w:r>
        <w:separator/>
      </w:r>
    </w:p>
  </w:endnote>
  <w:endnote w:type="continuationSeparator" w:id="0">
    <w:p w14:paraId="4D235B95" w14:textId="77777777" w:rsidR="00C84507" w:rsidRDefault="00C8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152775"/>
      <w:docPartObj>
        <w:docPartGallery w:val="Page Numbers (Bottom of Page)"/>
        <w:docPartUnique/>
      </w:docPartObj>
    </w:sdtPr>
    <w:sdtEndPr/>
    <w:sdtContent>
      <w:p w14:paraId="3E685B69" w14:textId="77777777" w:rsidR="00AB6CEB" w:rsidRDefault="00617FB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D2B" w:rsidRPr="00BA1D2B">
          <w:rPr>
            <w:noProof/>
            <w:lang w:val="zh-TW"/>
          </w:rPr>
          <w:t>2</w:t>
        </w:r>
        <w:r>
          <w:fldChar w:fldCharType="end"/>
        </w:r>
      </w:p>
    </w:sdtContent>
  </w:sdt>
  <w:p w14:paraId="448797DF" w14:textId="77777777" w:rsidR="00AB6CEB" w:rsidRDefault="00AB6C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940F7" w14:textId="77777777" w:rsidR="00C84507" w:rsidRDefault="00C84507">
      <w:r>
        <w:separator/>
      </w:r>
    </w:p>
  </w:footnote>
  <w:footnote w:type="continuationSeparator" w:id="0">
    <w:p w14:paraId="104E1561" w14:textId="77777777" w:rsidR="00C84507" w:rsidRDefault="00C8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3D1471"/>
    <w:multiLevelType w:val="hybridMultilevel"/>
    <w:tmpl w:val="D76E309E"/>
    <w:lvl w:ilvl="0" w:tplc="94EC8A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B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653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4FA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89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82B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61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D8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AE6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1">
    <w:nsid w:val="44C74C2B"/>
    <w:multiLevelType w:val="hybridMultilevel"/>
    <w:tmpl w:val="B4D26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6E65A4"/>
    <w:multiLevelType w:val="hybridMultilevel"/>
    <w:tmpl w:val="38E40790"/>
    <w:lvl w:ilvl="0" w:tplc="02725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C66F14"/>
    <w:multiLevelType w:val="hybridMultilevel"/>
    <w:tmpl w:val="E7A68FEE"/>
    <w:lvl w:ilvl="0" w:tplc="F176D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8"/>
  </w:num>
  <w:num w:numId="12">
    <w:abstractNumId w:val="12"/>
  </w:num>
  <w:num w:numId="13">
    <w:abstractNumId w:val="2"/>
  </w:num>
  <w:num w:numId="14">
    <w:abstractNumId w:val="13"/>
  </w:num>
  <w:num w:numId="15">
    <w:abstractNumId w:val="11"/>
  </w:num>
  <w:num w:numId="16">
    <w:abstractNumId w:val="1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EB"/>
    <w:rsid w:val="00004133"/>
    <w:rsid w:val="00006226"/>
    <w:rsid w:val="00007E34"/>
    <w:rsid w:val="00010D55"/>
    <w:rsid w:val="00013A3E"/>
    <w:rsid w:val="00015C05"/>
    <w:rsid w:val="000266DD"/>
    <w:rsid w:val="0004198F"/>
    <w:rsid w:val="00042A8A"/>
    <w:rsid w:val="00047E2D"/>
    <w:rsid w:val="00051220"/>
    <w:rsid w:val="000539A4"/>
    <w:rsid w:val="00056FD0"/>
    <w:rsid w:val="00072EAF"/>
    <w:rsid w:val="00085421"/>
    <w:rsid w:val="000855CE"/>
    <w:rsid w:val="000A5113"/>
    <w:rsid w:val="000B110B"/>
    <w:rsid w:val="000B387D"/>
    <w:rsid w:val="000C284E"/>
    <w:rsid w:val="000C2CD2"/>
    <w:rsid w:val="000C3E9F"/>
    <w:rsid w:val="000D1DA4"/>
    <w:rsid w:val="000D61CC"/>
    <w:rsid w:val="000E10D6"/>
    <w:rsid w:val="00101518"/>
    <w:rsid w:val="00102425"/>
    <w:rsid w:val="00105F51"/>
    <w:rsid w:val="00107776"/>
    <w:rsid w:val="00110431"/>
    <w:rsid w:val="00113619"/>
    <w:rsid w:val="00114A69"/>
    <w:rsid w:val="00123166"/>
    <w:rsid w:val="001237CE"/>
    <w:rsid w:val="00130B8C"/>
    <w:rsid w:val="00156C27"/>
    <w:rsid w:val="00157065"/>
    <w:rsid w:val="00157CB4"/>
    <w:rsid w:val="00160E89"/>
    <w:rsid w:val="0017650D"/>
    <w:rsid w:val="00180729"/>
    <w:rsid w:val="001868EF"/>
    <w:rsid w:val="0019413F"/>
    <w:rsid w:val="00196AE0"/>
    <w:rsid w:val="001D047A"/>
    <w:rsid w:val="001D0E10"/>
    <w:rsid w:val="001F4C90"/>
    <w:rsid w:val="001F6D63"/>
    <w:rsid w:val="00201D79"/>
    <w:rsid w:val="0020458D"/>
    <w:rsid w:val="00205EA5"/>
    <w:rsid w:val="00227ED2"/>
    <w:rsid w:val="00231888"/>
    <w:rsid w:val="00241044"/>
    <w:rsid w:val="00242E10"/>
    <w:rsid w:val="002542CE"/>
    <w:rsid w:val="00262EE3"/>
    <w:rsid w:val="00264E4E"/>
    <w:rsid w:val="002650D9"/>
    <w:rsid w:val="002656BD"/>
    <w:rsid w:val="002674E0"/>
    <w:rsid w:val="00270D00"/>
    <w:rsid w:val="00283E5A"/>
    <w:rsid w:val="002916D5"/>
    <w:rsid w:val="002D20F3"/>
    <w:rsid w:val="002D3846"/>
    <w:rsid w:val="002D46F5"/>
    <w:rsid w:val="002E0D0C"/>
    <w:rsid w:val="002E2F5F"/>
    <w:rsid w:val="002E48C5"/>
    <w:rsid w:val="002E4CB0"/>
    <w:rsid w:val="002E5D5B"/>
    <w:rsid w:val="00316432"/>
    <w:rsid w:val="00324A70"/>
    <w:rsid w:val="00336D90"/>
    <w:rsid w:val="00345730"/>
    <w:rsid w:val="00347BE1"/>
    <w:rsid w:val="00357D80"/>
    <w:rsid w:val="003679DF"/>
    <w:rsid w:val="003872AC"/>
    <w:rsid w:val="00387BD7"/>
    <w:rsid w:val="0039120B"/>
    <w:rsid w:val="003B4A3B"/>
    <w:rsid w:val="003C22CD"/>
    <w:rsid w:val="003C3177"/>
    <w:rsid w:val="003D2D8A"/>
    <w:rsid w:val="003D4C38"/>
    <w:rsid w:val="003D6453"/>
    <w:rsid w:val="003E2994"/>
    <w:rsid w:val="003E3EE0"/>
    <w:rsid w:val="003E79DD"/>
    <w:rsid w:val="004144BE"/>
    <w:rsid w:val="00427DFD"/>
    <w:rsid w:val="00430909"/>
    <w:rsid w:val="00431573"/>
    <w:rsid w:val="004432AC"/>
    <w:rsid w:val="004479FB"/>
    <w:rsid w:val="004559B3"/>
    <w:rsid w:val="004647A6"/>
    <w:rsid w:val="00495D1E"/>
    <w:rsid w:val="004A313D"/>
    <w:rsid w:val="004B2990"/>
    <w:rsid w:val="004B548A"/>
    <w:rsid w:val="004C7213"/>
    <w:rsid w:val="004D6057"/>
    <w:rsid w:val="004E395D"/>
    <w:rsid w:val="004F00ED"/>
    <w:rsid w:val="005000B9"/>
    <w:rsid w:val="00501520"/>
    <w:rsid w:val="00513A24"/>
    <w:rsid w:val="005216BB"/>
    <w:rsid w:val="00522C47"/>
    <w:rsid w:val="00531449"/>
    <w:rsid w:val="00534929"/>
    <w:rsid w:val="00537FD9"/>
    <w:rsid w:val="005419BF"/>
    <w:rsid w:val="00545D89"/>
    <w:rsid w:val="00550FDF"/>
    <w:rsid w:val="00555FA5"/>
    <w:rsid w:val="00556ECD"/>
    <w:rsid w:val="00570EE0"/>
    <w:rsid w:val="00573426"/>
    <w:rsid w:val="005755AA"/>
    <w:rsid w:val="00575816"/>
    <w:rsid w:val="0058575E"/>
    <w:rsid w:val="00592504"/>
    <w:rsid w:val="00595A7E"/>
    <w:rsid w:val="005A6D44"/>
    <w:rsid w:val="005B08D2"/>
    <w:rsid w:val="005C38FF"/>
    <w:rsid w:val="005E05C1"/>
    <w:rsid w:val="005F0956"/>
    <w:rsid w:val="005F33B7"/>
    <w:rsid w:val="005F3567"/>
    <w:rsid w:val="00602884"/>
    <w:rsid w:val="00603E31"/>
    <w:rsid w:val="00616335"/>
    <w:rsid w:val="00617895"/>
    <w:rsid w:val="00617FB4"/>
    <w:rsid w:val="00627720"/>
    <w:rsid w:val="00643FDF"/>
    <w:rsid w:val="00646A8E"/>
    <w:rsid w:val="00653B76"/>
    <w:rsid w:val="00667979"/>
    <w:rsid w:val="00667DCD"/>
    <w:rsid w:val="006702C5"/>
    <w:rsid w:val="00671B90"/>
    <w:rsid w:val="00672F70"/>
    <w:rsid w:val="00681B6F"/>
    <w:rsid w:val="00686CE8"/>
    <w:rsid w:val="00692A19"/>
    <w:rsid w:val="006A0789"/>
    <w:rsid w:val="006A0865"/>
    <w:rsid w:val="006A226C"/>
    <w:rsid w:val="006B2610"/>
    <w:rsid w:val="006C1CC6"/>
    <w:rsid w:val="006C2C57"/>
    <w:rsid w:val="006D0BAA"/>
    <w:rsid w:val="006E61AD"/>
    <w:rsid w:val="006F5D2A"/>
    <w:rsid w:val="006F6480"/>
    <w:rsid w:val="00705C24"/>
    <w:rsid w:val="00712909"/>
    <w:rsid w:val="00724B0F"/>
    <w:rsid w:val="0073504E"/>
    <w:rsid w:val="00740648"/>
    <w:rsid w:val="007439DD"/>
    <w:rsid w:val="007661E9"/>
    <w:rsid w:val="00772410"/>
    <w:rsid w:val="007772BC"/>
    <w:rsid w:val="00785AA1"/>
    <w:rsid w:val="00794F5A"/>
    <w:rsid w:val="007A08C3"/>
    <w:rsid w:val="007A756C"/>
    <w:rsid w:val="007B0198"/>
    <w:rsid w:val="007B488D"/>
    <w:rsid w:val="007B7414"/>
    <w:rsid w:val="007B78BC"/>
    <w:rsid w:val="007C01E5"/>
    <w:rsid w:val="007C24AF"/>
    <w:rsid w:val="007C63F0"/>
    <w:rsid w:val="007C7791"/>
    <w:rsid w:val="007D184B"/>
    <w:rsid w:val="007D59AC"/>
    <w:rsid w:val="007E2E4F"/>
    <w:rsid w:val="007E630B"/>
    <w:rsid w:val="007F3052"/>
    <w:rsid w:val="00810314"/>
    <w:rsid w:val="00840DC6"/>
    <w:rsid w:val="00841BB5"/>
    <w:rsid w:val="0085265F"/>
    <w:rsid w:val="00853405"/>
    <w:rsid w:val="008571D7"/>
    <w:rsid w:val="00864637"/>
    <w:rsid w:val="0087005E"/>
    <w:rsid w:val="008725D4"/>
    <w:rsid w:val="00874699"/>
    <w:rsid w:val="0088781C"/>
    <w:rsid w:val="00891F7A"/>
    <w:rsid w:val="0089735E"/>
    <w:rsid w:val="008A301B"/>
    <w:rsid w:val="008A6B9C"/>
    <w:rsid w:val="008B23A7"/>
    <w:rsid w:val="008C7FD9"/>
    <w:rsid w:val="008D0196"/>
    <w:rsid w:val="008D2312"/>
    <w:rsid w:val="008F1F38"/>
    <w:rsid w:val="00900785"/>
    <w:rsid w:val="009035A7"/>
    <w:rsid w:val="00903643"/>
    <w:rsid w:val="009059BE"/>
    <w:rsid w:val="00907A6C"/>
    <w:rsid w:val="00911621"/>
    <w:rsid w:val="0091202A"/>
    <w:rsid w:val="00921D22"/>
    <w:rsid w:val="0092614D"/>
    <w:rsid w:val="00933C6E"/>
    <w:rsid w:val="00935A75"/>
    <w:rsid w:val="00942FA7"/>
    <w:rsid w:val="00951309"/>
    <w:rsid w:val="00952F29"/>
    <w:rsid w:val="00957469"/>
    <w:rsid w:val="00957A5C"/>
    <w:rsid w:val="0096473B"/>
    <w:rsid w:val="009775E6"/>
    <w:rsid w:val="00985F19"/>
    <w:rsid w:val="009976FC"/>
    <w:rsid w:val="009A14B8"/>
    <w:rsid w:val="009A2CF4"/>
    <w:rsid w:val="009B12B3"/>
    <w:rsid w:val="009B5584"/>
    <w:rsid w:val="009B5DBD"/>
    <w:rsid w:val="009D4779"/>
    <w:rsid w:val="009D5310"/>
    <w:rsid w:val="009E0852"/>
    <w:rsid w:val="009E32EE"/>
    <w:rsid w:val="009E457C"/>
    <w:rsid w:val="00A01BFE"/>
    <w:rsid w:val="00A15595"/>
    <w:rsid w:val="00A21376"/>
    <w:rsid w:val="00A22D32"/>
    <w:rsid w:val="00A2368C"/>
    <w:rsid w:val="00A23D9E"/>
    <w:rsid w:val="00A26CF5"/>
    <w:rsid w:val="00A30441"/>
    <w:rsid w:val="00A33A94"/>
    <w:rsid w:val="00A5225D"/>
    <w:rsid w:val="00A52639"/>
    <w:rsid w:val="00A534A7"/>
    <w:rsid w:val="00A56D98"/>
    <w:rsid w:val="00A65E30"/>
    <w:rsid w:val="00A750A0"/>
    <w:rsid w:val="00A8058B"/>
    <w:rsid w:val="00A87B65"/>
    <w:rsid w:val="00A87EAC"/>
    <w:rsid w:val="00A92072"/>
    <w:rsid w:val="00AA031F"/>
    <w:rsid w:val="00AA336D"/>
    <w:rsid w:val="00AA4093"/>
    <w:rsid w:val="00AB1FBA"/>
    <w:rsid w:val="00AB6CEB"/>
    <w:rsid w:val="00AC0D34"/>
    <w:rsid w:val="00AC46DA"/>
    <w:rsid w:val="00AD1106"/>
    <w:rsid w:val="00AD7B32"/>
    <w:rsid w:val="00AF0955"/>
    <w:rsid w:val="00B010AD"/>
    <w:rsid w:val="00B2547A"/>
    <w:rsid w:val="00B303C1"/>
    <w:rsid w:val="00B36B08"/>
    <w:rsid w:val="00B435AF"/>
    <w:rsid w:val="00B436FD"/>
    <w:rsid w:val="00B61865"/>
    <w:rsid w:val="00B75A4F"/>
    <w:rsid w:val="00B917B7"/>
    <w:rsid w:val="00B96779"/>
    <w:rsid w:val="00BA1D2B"/>
    <w:rsid w:val="00BA2046"/>
    <w:rsid w:val="00BA23A5"/>
    <w:rsid w:val="00BA57DE"/>
    <w:rsid w:val="00BA5BDF"/>
    <w:rsid w:val="00BB43A0"/>
    <w:rsid w:val="00BB5BC3"/>
    <w:rsid w:val="00BC79CB"/>
    <w:rsid w:val="00BD4510"/>
    <w:rsid w:val="00BE7FB7"/>
    <w:rsid w:val="00BF02C1"/>
    <w:rsid w:val="00BF60C6"/>
    <w:rsid w:val="00BF6316"/>
    <w:rsid w:val="00C138B8"/>
    <w:rsid w:val="00C16331"/>
    <w:rsid w:val="00C17358"/>
    <w:rsid w:val="00C20A83"/>
    <w:rsid w:val="00C24DE3"/>
    <w:rsid w:val="00C36A0F"/>
    <w:rsid w:val="00C457BB"/>
    <w:rsid w:val="00C77227"/>
    <w:rsid w:val="00C84507"/>
    <w:rsid w:val="00C9080A"/>
    <w:rsid w:val="00CB1A8A"/>
    <w:rsid w:val="00CB2B4C"/>
    <w:rsid w:val="00CB3223"/>
    <w:rsid w:val="00CC290E"/>
    <w:rsid w:val="00CD1448"/>
    <w:rsid w:val="00CD62A5"/>
    <w:rsid w:val="00CF1525"/>
    <w:rsid w:val="00CF42A8"/>
    <w:rsid w:val="00CF513C"/>
    <w:rsid w:val="00CF70B5"/>
    <w:rsid w:val="00CF7C00"/>
    <w:rsid w:val="00D073ED"/>
    <w:rsid w:val="00D21917"/>
    <w:rsid w:val="00D26222"/>
    <w:rsid w:val="00D279B5"/>
    <w:rsid w:val="00D27ABC"/>
    <w:rsid w:val="00D41CBC"/>
    <w:rsid w:val="00D41D37"/>
    <w:rsid w:val="00D45339"/>
    <w:rsid w:val="00D503B2"/>
    <w:rsid w:val="00D506A8"/>
    <w:rsid w:val="00D5242F"/>
    <w:rsid w:val="00D56F17"/>
    <w:rsid w:val="00D57AD0"/>
    <w:rsid w:val="00D642CB"/>
    <w:rsid w:val="00D642E4"/>
    <w:rsid w:val="00D65719"/>
    <w:rsid w:val="00D65F33"/>
    <w:rsid w:val="00D676D0"/>
    <w:rsid w:val="00D71EB8"/>
    <w:rsid w:val="00D74F71"/>
    <w:rsid w:val="00D82B36"/>
    <w:rsid w:val="00DA42F5"/>
    <w:rsid w:val="00DA7AC3"/>
    <w:rsid w:val="00DA7B7B"/>
    <w:rsid w:val="00DC764D"/>
    <w:rsid w:val="00DD3E8E"/>
    <w:rsid w:val="00DD64C8"/>
    <w:rsid w:val="00DE6372"/>
    <w:rsid w:val="00DE7E17"/>
    <w:rsid w:val="00DE7FB8"/>
    <w:rsid w:val="00DF1FA5"/>
    <w:rsid w:val="00DF7471"/>
    <w:rsid w:val="00E040A4"/>
    <w:rsid w:val="00E055A6"/>
    <w:rsid w:val="00E15578"/>
    <w:rsid w:val="00E22770"/>
    <w:rsid w:val="00E23437"/>
    <w:rsid w:val="00E241E8"/>
    <w:rsid w:val="00E24DF9"/>
    <w:rsid w:val="00E25247"/>
    <w:rsid w:val="00E30BE6"/>
    <w:rsid w:val="00E3301A"/>
    <w:rsid w:val="00E33BF7"/>
    <w:rsid w:val="00E37E1D"/>
    <w:rsid w:val="00E63855"/>
    <w:rsid w:val="00E7175C"/>
    <w:rsid w:val="00E80A40"/>
    <w:rsid w:val="00E922F7"/>
    <w:rsid w:val="00E97079"/>
    <w:rsid w:val="00EA36CC"/>
    <w:rsid w:val="00EC27CC"/>
    <w:rsid w:val="00ED1710"/>
    <w:rsid w:val="00ED3FE3"/>
    <w:rsid w:val="00EF4422"/>
    <w:rsid w:val="00EF5FE5"/>
    <w:rsid w:val="00F005B7"/>
    <w:rsid w:val="00F123CE"/>
    <w:rsid w:val="00F1253A"/>
    <w:rsid w:val="00F241AD"/>
    <w:rsid w:val="00F37CD3"/>
    <w:rsid w:val="00F45AE0"/>
    <w:rsid w:val="00F53160"/>
    <w:rsid w:val="00F56D4C"/>
    <w:rsid w:val="00F62FBF"/>
    <w:rsid w:val="00F701A1"/>
    <w:rsid w:val="00F70D09"/>
    <w:rsid w:val="00F70E2F"/>
    <w:rsid w:val="00F84F97"/>
    <w:rsid w:val="00F85870"/>
    <w:rsid w:val="00F872BF"/>
    <w:rsid w:val="00F90505"/>
    <w:rsid w:val="00F94A83"/>
    <w:rsid w:val="00FB038D"/>
    <w:rsid w:val="00FC04E6"/>
    <w:rsid w:val="00FC367D"/>
    <w:rsid w:val="00FC4723"/>
    <w:rsid w:val="00FD13DE"/>
    <w:rsid w:val="00FD6F2D"/>
    <w:rsid w:val="00FE0AED"/>
    <w:rsid w:val="00FE15B4"/>
    <w:rsid w:val="00FE294F"/>
    <w:rsid w:val="00FE4ECF"/>
    <w:rsid w:val="00FF0989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002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pPr>
      <w:jc w:val="right"/>
    </w:pPr>
  </w:style>
  <w:style w:type="character" w:customStyle="1" w:styleId="a6">
    <w:name w:val="日期 字元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Pr>
      <w:b/>
      <w:bCs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  <w:pPr>
      <w:widowControl w:val="0"/>
    </w:p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</w:style>
  <w:style w:type="character" w:customStyle="1" w:styleId="30">
    <w:name w:val="標題 3 字元"/>
    <w:basedOn w:val="a0"/>
    <w:link w:val="3"/>
    <w:uiPriority w:val="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Pr>
      <w:rFonts w:ascii="Calibri" w:eastAsia="新細明體" w:hAnsi="Courier New" w:cs="Courier New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a"/>
    <w:uiPriority w:val="59"/>
    <w:rsid w:val="00AC0D3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pPr>
      <w:jc w:val="right"/>
    </w:pPr>
  </w:style>
  <w:style w:type="character" w:customStyle="1" w:styleId="a6">
    <w:name w:val="日期 字元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Pr>
      <w:b/>
      <w:bCs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  <w:pPr>
      <w:widowControl w:val="0"/>
    </w:p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</w:style>
  <w:style w:type="character" w:customStyle="1" w:styleId="30">
    <w:name w:val="標題 3 字元"/>
    <w:basedOn w:val="a0"/>
    <w:link w:val="3"/>
    <w:uiPriority w:val="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Pr>
      <w:rFonts w:ascii="Calibri" w:eastAsia="新細明體" w:hAnsi="Courier New" w:cs="Courier New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a"/>
    <w:uiPriority w:val="59"/>
    <w:rsid w:val="00AC0D3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chives.gov.tw/Publish.aspx?cnid=1009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chives.gov.tw/Book/Public.aspx?cnid=10010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atc.archives.gov.tw/por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542D-9EFC-4D76-8F79-D4A28337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涂曉晴</dc:creator>
  <cp:lastModifiedBy>王濟蕙</cp:lastModifiedBy>
  <cp:revision>4</cp:revision>
  <cp:lastPrinted>2021-01-12T01:54:00Z</cp:lastPrinted>
  <dcterms:created xsi:type="dcterms:W3CDTF">2021-01-14T01:05:00Z</dcterms:created>
  <dcterms:modified xsi:type="dcterms:W3CDTF">2021-02-02T07:05:00Z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366441909</vt:i4>
  </property>
</Properties>
</file>