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00" w:rsidRPr="00957F1E" w:rsidRDefault="008F2500" w:rsidP="001701E4">
      <w:pPr>
        <w:rPr>
          <w:rFonts w:ascii="Times New Roman" w:eastAsia="標楷體" w:hAnsi="Times New Roman"/>
          <w:noProof/>
        </w:rPr>
      </w:pPr>
      <w:r w:rsidRPr="00957F1E">
        <w:rPr>
          <w:rFonts w:ascii="Times New Roman" w:eastAsia="標楷體" w:hAnsi="Times New Roman"/>
          <w:noProof/>
        </w:rPr>
        <w:drawing>
          <wp:inline distT="0" distB="0" distL="0" distR="0" wp14:anchorId="2F289ED5" wp14:editId="446226A6">
            <wp:extent cx="1133475" cy="225425"/>
            <wp:effectExtent l="0" t="0" r="9525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00" w:rsidRPr="00957F1E" w:rsidRDefault="008F2500" w:rsidP="008F2500">
      <w:pPr>
        <w:jc w:val="center"/>
        <w:rPr>
          <w:rFonts w:ascii="Times New Roman" w:eastAsia="標楷體" w:hAnsi="Times New Roman"/>
          <w:b/>
          <w:noProof/>
          <w:sz w:val="36"/>
          <w:szCs w:val="36"/>
        </w:rPr>
      </w:pPr>
      <w:r w:rsidRPr="00957F1E">
        <w:rPr>
          <w:rFonts w:ascii="Times New Roman" w:eastAsia="標楷體" w:hAnsi="Times New Roman"/>
          <w:b/>
          <w:noProof/>
          <w:sz w:val="36"/>
          <w:szCs w:val="36"/>
        </w:rPr>
        <w:t>國家發展委員會</w:t>
      </w:r>
      <w:r w:rsidRPr="00957F1E">
        <w:rPr>
          <w:rFonts w:ascii="Times New Roman" w:eastAsia="標楷體" w:hAnsi="Times New Roman"/>
          <w:b/>
          <w:noProof/>
          <w:sz w:val="36"/>
          <w:szCs w:val="36"/>
        </w:rPr>
        <w:t xml:space="preserve"> </w:t>
      </w:r>
      <w:r w:rsidRPr="00957F1E">
        <w:rPr>
          <w:rFonts w:ascii="Times New Roman" w:eastAsia="標楷體" w:hAnsi="Times New Roman"/>
          <w:b/>
          <w:noProof/>
          <w:sz w:val="36"/>
          <w:szCs w:val="36"/>
        </w:rPr>
        <w:t>新聞稿</w:t>
      </w:r>
    </w:p>
    <w:p w:rsidR="00F561E5" w:rsidRPr="00957F1E" w:rsidRDefault="00F561E5" w:rsidP="00C53BB0">
      <w:pPr>
        <w:pStyle w:val="a9"/>
        <w:spacing w:line="520" w:lineRule="exact"/>
        <w:ind w:leftChars="0" w:left="36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957F1E">
        <w:rPr>
          <w:rFonts w:ascii="Times New Roman" w:eastAsia="標楷體" w:hAnsi="Times New Roman"/>
          <w:b/>
          <w:bCs/>
          <w:sz w:val="36"/>
          <w:szCs w:val="36"/>
        </w:rPr>
        <w:t>法規鬆綁</w:t>
      </w:r>
      <w:r w:rsidR="00EA6CA2">
        <w:rPr>
          <w:rFonts w:ascii="Times New Roman" w:eastAsia="標楷體" w:hAnsi="Times New Roman" w:hint="eastAsia"/>
          <w:b/>
          <w:bCs/>
          <w:sz w:val="36"/>
          <w:szCs w:val="36"/>
        </w:rPr>
        <w:t>推動三年</w:t>
      </w:r>
      <w:r w:rsidR="00287CD3">
        <w:rPr>
          <w:rFonts w:ascii="Times New Roman" w:eastAsia="標楷體" w:hAnsi="Times New Roman" w:hint="eastAsia"/>
          <w:b/>
          <w:bCs/>
          <w:sz w:val="36"/>
          <w:szCs w:val="36"/>
        </w:rPr>
        <w:t>成果</w:t>
      </w:r>
    </w:p>
    <w:p w:rsidR="00F561E5" w:rsidRPr="00957F1E" w:rsidRDefault="00F561E5" w:rsidP="00F561E5">
      <w:pPr>
        <w:pStyle w:val="a9"/>
        <w:snapToGrid w:val="0"/>
        <w:spacing w:line="400" w:lineRule="exact"/>
        <w:ind w:leftChars="0" w:left="360" w:right="8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發布日期：</w:t>
      </w: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109</w:t>
      </w: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年</w:t>
      </w:r>
      <w:r w:rsidR="007B792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11</w:t>
      </w: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月</w:t>
      </w:r>
      <w:r w:rsidR="007B792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2</w:t>
      </w:r>
      <w:r w:rsidR="00A84635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5</w:t>
      </w: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日</w:t>
      </w:r>
    </w:p>
    <w:p w:rsidR="00F561E5" w:rsidRPr="00957F1E" w:rsidRDefault="00F561E5" w:rsidP="00F561E5">
      <w:pPr>
        <w:pStyle w:val="a9"/>
        <w:snapToGrid w:val="0"/>
        <w:spacing w:line="400" w:lineRule="exact"/>
        <w:ind w:leftChars="0" w:left="360" w:right="8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發布單位：</w:t>
      </w:r>
      <w:proofErr w:type="gramStart"/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法協中心</w:t>
      </w:r>
      <w:proofErr w:type="gramEnd"/>
    </w:p>
    <w:p w:rsidR="00F561E5" w:rsidRPr="00957F1E" w:rsidRDefault="00F561E5" w:rsidP="00F561E5">
      <w:pPr>
        <w:tabs>
          <w:tab w:val="left" w:pos="6120"/>
        </w:tabs>
        <w:spacing w:line="300" w:lineRule="exact"/>
        <w:rPr>
          <w:rFonts w:ascii="Times New Roman" w:eastAsia="標楷體" w:hAnsi="Times New Roman"/>
        </w:rPr>
      </w:pPr>
      <w:r w:rsidRPr="00957F1E">
        <w:rPr>
          <w:rFonts w:ascii="Times New Roman" w:eastAsia="標楷體" w:hAnsi="Times New Roman"/>
        </w:rPr>
        <w:tab/>
      </w:r>
    </w:p>
    <w:p w:rsidR="00A013B7" w:rsidRDefault="006375E9" w:rsidP="00587522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firstLineChars="200" w:firstLine="64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國發會自</w:t>
      </w:r>
      <w:r>
        <w:rPr>
          <w:rFonts w:ascii="Times New Roman" w:eastAsia="標楷體" w:hAnsi="Times New Roman"/>
          <w:bCs/>
          <w:kern w:val="0"/>
          <w:sz w:val="32"/>
          <w:szCs w:val="32"/>
        </w:rPr>
        <w:t>106</w:t>
      </w:r>
      <w:r w:rsidRPr="006375E9">
        <w:rPr>
          <w:rFonts w:ascii="Times New Roman" w:eastAsia="標楷體" w:hAnsi="Times New Roman" w:hint="eastAsia"/>
          <w:bCs/>
          <w:kern w:val="0"/>
          <w:sz w:val="32"/>
          <w:szCs w:val="32"/>
        </w:rPr>
        <w:t>年</w:t>
      </w:r>
      <w:r w:rsidRPr="006375E9">
        <w:rPr>
          <w:rFonts w:ascii="Times New Roman" w:eastAsia="標楷體" w:hAnsi="Times New Roman"/>
          <w:bCs/>
          <w:kern w:val="0"/>
          <w:sz w:val="32"/>
          <w:szCs w:val="32"/>
        </w:rPr>
        <w:t>10</w:t>
      </w:r>
      <w:r w:rsidRPr="006375E9">
        <w:rPr>
          <w:rFonts w:ascii="Times New Roman" w:eastAsia="標楷體" w:hAnsi="Times New Roman" w:hint="eastAsia"/>
          <w:bCs/>
          <w:kern w:val="0"/>
          <w:sz w:val="32"/>
          <w:szCs w:val="32"/>
        </w:rPr>
        <w:t>月起，</w:t>
      </w:r>
      <w:r w:rsidR="00287CD3">
        <w:rPr>
          <w:rFonts w:ascii="Times New Roman" w:eastAsia="標楷體" w:hAnsi="Times New Roman" w:hint="eastAsia"/>
          <w:bCs/>
          <w:kern w:val="0"/>
          <w:sz w:val="32"/>
          <w:szCs w:val="32"/>
        </w:rPr>
        <w:t>依行政院指示啓動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法規鬆綁工作，</w:t>
      </w:r>
      <w:r w:rsidR="00287CD3">
        <w:rPr>
          <w:rFonts w:ascii="Times New Roman" w:eastAsia="標楷體" w:hAnsi="Times New Roman" w:hint="eastAsia"/>
          <w:bCs/>
          <w:kern w:val="0"/>
          <w:sz w:val="32"/>
          <w:szCs w:val="32"/>
        </w:rPr>
        <w:t>責成各部會由檢討函釋、行政規則及法規命令著手，排除企業投資障礙，建立便民效能的法制環境</w:t>
      </w:r>
      <w:r w:rsidR="00E23FEF">
        <w:rPr>
          <w:rFonts w:ascii="Times New Roman" w:eastAsia="標楷體" w:hAnsi="Times New Roman" w:hint="eastAsia"/>
          <w:bCs/>
          <w:kern w:val="0"/>
          <w:sz w:val="32"/>
          <w:szCs w:val="32"/>
        </w:rPr>
        <w:t>；</w:t>
      </w:r>
      <w:r w:rsidR="007E5DBD">
        <w:rPr>
          <w:rFonts w:ascii="Times New Roman" w:eastAsia="標楷體" w:hAnsi="Times New Roman" w:hint="eastAsia"/>
          <w:bCs/>
          <w:kern w:val="0"/>
          <w:sz w:val="32"/>
          <w:szCs w:val="32"/>
        </w:rPr>
        <w:t>另</w:t>
      </w:r>
      <w:r w:rsidR="0004564A">
        <w:rPr>
          <w:rFonts w:ascii="Times New Roman" w:eastAsia="標楷體" w:hAnsi="Times New Roman" w:hint="eastAsia"/>
          <w:bCs/>
          <w:kern w:val="0"/>
          <w:sz w:val="32"/>
          <w:szCs w:val="32"/>
        </w:rPr>
        <w:t>因應數位經濟發展，</w:t>
      </w:r>
      <w:r w:rsidR="007E5DBD">
        <w:rPr>
          <w:rFonts w:ascii="Times New Roman" w:eastAsia="標楷體" w:hAnsi="Times New Roman" w:hint="eastAsia"/>
          <w:bCs/>
          <w:kern w:val="0"/>
          <w:sz w:val="32"/>
          <w:szCs w:val="32"/>
        </w:rPr>
        <w:t>建置</w:t>
      </w:r>
      <w:r w:rsidR="007E5DBD" w:rsidRPr="008B63D9">
        <w:rPr>
          <w:rFonts w:ascii="Times New Roman" w:eastAsia="標楷體" w:hAnsi="Times New Roman" w:hint="eastAsia"/>
          <w:bCs/>
          <w:kern w:val="0"/>
          <w:sz w:val="32"/>
          <w:szCs w:val="32"/>
        </w:rPr>
        <w:t>「新創法規調適平</w:t>
      </w:r>
      <w:proofErr w:type="gramStart"/>
      <w:r w:rsidR="007E5DBD" w:rsidRPr="008B63D9">
        <w:rPr>
          <w:rFonts w:ascii="Times New Roman" w:eastAsia="標楷體" w:hAnsi="Times New Roman" w:hint="eastAsia"/>
          <w:bCs/>
          <w:kern w:val="0"/>
          <w:sz w:val="32"/>
          <w:szCs w:val="32"/>
        </w:rPr>
        <w:t>臺</w:t>
      </w:r>
      <w:proofErr w:type="gramEnd"/>
      <w:r w:rsidR="007E5DBD" w:rsidRPr="008B63D9">
        <w:rPr>
          <w:rFonts w:ascii="Times New Roman" w:eastAsia="標楷體" w:hAnsi="Times New Roman" w:hint="eastAsia"/>
          <w:bCs/>
          <w:kern w:val="0"/>
          <w:sz w:val="32"/>
          <w:szCs w:val="32"/>
        </w:rPr>
        <w:t>」</w:t>
      </w:r>
      <w:r w:rsidR="007E5DBD">
        <w:rPr>
          <w:rFonts w:ascii="Times New Roman" w:eastAsia="標楷體" w:hAnsi="Times New Roman" w:hint="eastAsia"/>
          <w:bCs/>
          <w:kern w:val="0"/>
          <w:sz w:val="32"/>
          <w:szCs w:val="32"/>
        </w:rPr>
        <w:t>，強化跨部會協調，</w:t>
      </w:r>
      <w:r w:rsidR="007E5DBD" w:rsidRPr="008B63D9">
        <w:rPr>
          <w:rFonts w:ascii="Times New Roman" w:eastAsia="標楷體" w:hAnsi="Times New Roman" w:hint="eastAsia"/>
          <w:bCs/>
          <w:kern w:val="0"/>
          <w:sz w:val="32"/>
          <w:szCs w:val="32"/>
        </w:rPr>
        <w:t>協助新創業者解決新興商業模式衍生的法規調適需求</w:t>
      </w:r>
      <w:r w:rsidR="006C0644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三年多來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(</w:t>
      </w:r>
      <w:r w:rsidR="00C33337" w:rsidRPr="006375E9">
        <w:rPr>
          <w:rFonts w:ascii="Times New Roman" w:eastAsia="標楷體" w:hAnsi="Times New Roman" w:hint="eastAsia"/>
          <w:bCs/>
          <w:kern w:val="0"/>
          <w:sz w:val="32"/>
          <w:szCs w:val="32"/>
        </w:rPr>
        <w:t>自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2017.9~</w:t>
      </w:r>
      <w:r w:rsidR="00C33337" w:rsidRPr="006375E9">
        <w:rPr>
          <w:rFonts w:ascii="Times New Roman" w:eastAsia="標楷體" w:hAnsi="Times New Roman"/>
          <w:bCs/>
          <w:kern w:val="0"/>
          <w:sz w:val="32"/>
          <w:szCs w:val="32"/>
        </w:rPr>
        <w:t>迄今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)</w:t>
      </w:r>
      <w:r w:rsidR="00C33337" w:rsidRPr="006375E9">
        <w:rPr>
          <w:rFonts w:ascii="Times New Roman" w:eastAsia="標楷體" w:hAnsi="Times New Roman" w:hint="eastAsia"/>
          <w:bCs/>
          <w:kern w:val="0"/>
          <w:sz w:val="32"/>
          <w:szCs w:val="32"/>
        </w:rPr>
        <w:t>已</w:t>
      </w:r>
      <w:r w:rsidR="007E5DBD">
        <w:rPr>
          <w:rFonts w:ascii="Times New Roman" w:eastAsia="標楷體" w:hAnsi="Times New Roman" w:hint="eastAsia"/>
          <w:bCs/>
          <w:kern w:val="0"/>
          <w:sz w:val="32"/>
          <w:szCs w:val="32"/>
        </w:rPr>
        <w:t>鬆綁</w:t>
      </w:r>
      <w:r w:rsidR="00B921DA" w:rsidRPr="00B921DA">
        <w:rPr>
          <w:rFonts w:ascii="Times New Roman" w:eastAsia="標楷體" w:hAnsi="Times New Roman" w:hint="eastAsia"/>
          <w:bCs/>
          <w:kern w:val="0"/>
          <w:sz w:val="32"/>
          <w:szCs w:val="32"/>
        </w:rPr>
        <w:t>696</w:t>
      </w:r>
      <w:r w:rsidR="00C33337" w:rsidRPr="006375E9">
        <w:rPr>
          <w:rFonts w:ascii="Times New Roman" w:eastAsia="標楷體" w:hAnsi="Times New Roman"/>
          <w:bCs/>
          <w:kern w:val="0"/>
          <w:sz w:val="32"/>
          <w:szCs w:val="32"/>
        </w:rPr>
        <w:t>項，</w:t>
      </w:r>
      <w:r w:rsidR="00D066CE" w:rsidRPr="006375E9">
        <w:rPr>
          <w:rFonts w:ascii="Times New Roman" w:eastAsia="標楷體" w:hAnsi="Times New Roman" w:hint="eastAsia"/>
          <w:bCs/>
          <w:kern w:val="0"/>
          <w:sz w:val="32"/>
          <w:szCs w:val="32"/>
        </w:rPr>
        <w:t>其中</w:t>
      </w:r>
      <w:r w:rsidR="00C33337" w:rsidRPr="006375E9">
        <w:rPr>
          <w:rFonts w:ascii="Times New Roman" w:eastAsia="標楷體" w:hAnsi="Times New Roman" w:hint="eastAsia"/>
          <w:bCs/>
          <w:kern w:val="0"/>
          <w:sz w:val="32"/>
          <w:szCs w:val="32"/>
        </w:rPr>
        <w:t>財經部會</w:t>
      </w:r>
      <w:r w:rsidR="00C33337" w:rsidRPr="006375E9">
        <w:rPr>
          <w:rFonts w:ascii="Times New Roman" w:eastAsia="標楷體" w:hAnsi="Times New Roman" w:hint="eastAsia"/>
          <w:bCs/>
          <w:kern w:val="0"/>
          <w:sz w:val="32"/>
          <w:szCs w:val="32"/>
        </w:rPr>
        <w:t>(</w:t>
      </w:r>
      <w:r w:rsidR="0044739E">
        <w:rPr>
          <w:rFonts w:ascii="Times New Roman" w:eastAsia="標楷體" w:hAnsi="Times New Roman" w:hint="eastAsia"/>
          <w:bCs/>
          <w:kern w:val="0"/>
          <w:sz w:val="32"/>
          <w:szCs w:val="32"/>
        </w:rPr>
        <w:t>財政部、金管會、經濟部</w:t>
      </w:r>
      <w:r w:rsidR="00C33337" w:rsidRPr="006375E9">
        <w:rPr>
          <w:rFonts w:ascii="Times New Roman" w:eastAsia="標楷體" w:hAnsi="Times New Roman" w:hint="eastAsia"/>
          <w:bCs/>
          <w:kern w:val="0"/>
          <w:sz w:val="32"/>
          <w:szCs w:val="32"/>
        </w:rPr>
        <w:t>)</w:t>
      </w:r>
      <w:r w:rsidR="00C33337" w:rsidRPr="006375E9">
        <w:rPr>
          <w:rFonts w:ascii="Times New Roman" w:eastAsia="標楷體" w:hAnsi="Times New Roman" w:hint="eastAsia"/>
          <w:bCs/>
          <w:kern w:val="0"/>
          <w:sz w:val="32"/>
          <w:szCs w:val="32"/>
        </w:rPr>
        <w:t>提報</w:t>
      </w:r>
      <w:r w:rsidR="00D00FC9" w:rsidRPr="006375E9">
        <w:rPr>
          <w:rFonts w:ascii="Times New Roman" w:eastAsia="標楷體" w:hAnsi="Times New Roman" w:hint="eastAsia"/>
          <w:bCs/>
          <w:kern w:val="0"/>
          <w:sz w:val="32"/>
          <w:szCs w:val="32"/>
        </w:rPr>
        <w:t>成果占比</w:t>
      </w:r>
      <w:r w:rsidR="00B921DA">
        <w:rPr>
          <w:rFonts w:ascii="Times New Roman" w:eastAsia="標楷體" w:hAnsi="Times New Roman" w:hint="eastAsia"/>
          <w:bCs/>
          <w:kern w:val="0"/>
          <w:sz w:val="32"/>
          <w:szCs w:val="32"/>
        </w:rPr>
        <w:t>逾</w:t>
      </w:r>
      <w:r w:rsidR="00B921DA" w:rsidRPr="00B921DA">
        <w:rPr>
          <w:rFonts w:ascii="Times New Roman" w:eastAsia="標楷體" w:hAnsi="Times New Roman" w:hint="eastAsia"/>
          <w:bCs/>
          <w:kern w:val="0"/>
          <w:sz w:val="32"/>
          <w:szCs w:val="32"/>
        </w:rPr>
        <w:t>5</w:t>
      </w:r>
      <w:r w:rsidR="005A13C9" w:rsidRPr="00B921DA">
        <w:rPr>
          <w:rFonts w:ascii="Times New Roman" w:eastAsia="標楷體" w:hAnsi="Times New Roman" w:hint="eastAsia"/>
          <w:bCs/>
          <w:kern w:val="0"/>
          <w:sz w:val="32"/>
          <w:szCs w:val="32"/>
        </w:rPr>
        <w:t>成</w:t>
      </w:r>
      <w:r w:rsidR="00C33337" w:rsidRPr="006375E9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8640D8">
        <w:rPr>
          <w:rFonts w:ascii="Times New Roman" w:eastAsia="標楷體" w:hAnsi="Times New Roman" w:hint="eastAsia"/>
          <w:bCs/>
          <w:kern w:val="0"/>
          <w:sz w:val="32"/>
          <w:szCs w:val="32"/>
        </w:rPr>
        <w:t>109</w:t>
      </w:r>
      <w:r w:rsidR="008640D8">
        <w:rPr>
          <w:rFonts w:ascii="Times New Roman" w:eastAsia="標楷體" w:hAnsi="Times New Roman" w:hint="eastAsia"/>
          <w:bCs/>
          <w:kern w:val="0"/>
          <w:sz w:val="32"/>
          <w:szCs w:val="32"/>
        </w:rPr>
        <w:t>年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重要有感鬆綁案例說明如下：</w:t>
      </w:r>
    </w:p>
    <w:p w:rsidR="007C6245" w:rsidRPr="00F674CB" w:rsidRDefault="00C35351" w:rsidP="007C6245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jc w:val="both"/>
        <w:textAlignment w:val="baseline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1.</w:t>
      </w:r>
      <w:r w:rsidR="0097738F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在</w:t>
      </w:r>
      <w:r w:rsidR="007B7929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產業有感</w:t>
      </w:r>
      <w:r w:rsidR="0097738F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方面，</w:t>
      </w:r>
      <w:r w:rsidR="000C5AFC" w:rsidRPr="00F674CB">
        <w:rPr>
          <w:rFonts w:ascii="Times New Roman" w:eastAsia="標楷體" w:hAnsi="Times New Roman" w:hint="eastAsia"/>
          <w:b/>
          <w:bCs/>
          <w:sz w:val="32"/>
          <w:szCs w:val="32"/>
        </w:rPr>
        <w:t>賦予企業經營彈性</w:t>
      </w:r>
    </w:p>
    <w:p w:rsidR="005645F7" w:rsidRDefault="00C35351" w:rsidP="005645F7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="320" w:hangingChars="100" w:hanging="32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(1)</w:t>
      </w:r>
      <w:r w:rsidR="007C6245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為</w:t>
      </w:r>
      <w:r w:rsidR="007B7929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打造台灣成為亞洲</w:t>
      </w:r>
      <w:r w:rsidR="009D1A00">
        <w:rPr>
          <w:rFonts w:ascii="Times New Roman" w:eastAsia="標楷體" w:hAnsi="Times New Roman" w:hint="eastAsia"/>
          <w:bCs/>
          <w:kern w:val="0"/>
          <w:sz w:val="32"/>
          <w:szCs w:val="32"/>
        </w:rPr>
        <w:t>高階資產</w:t>
      </w:r>
      <w:r w:rsidR="007B7929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管理中心</w:t>
      </w:r>
      <w:r w:rsidR="007C6245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，金管會</w:t>
      </w:r>
      <w:r w:rsidR="007C6245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109</w:t>
      </w:r>
      <w:r w:rsidR="007C6245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年</w:t>
      </w:r>
      <w:r w:rsidR="00AA1AE4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第</w:t>
      </w:r>
      <w:r w:rsidR="00AA1AE4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3</w:t>
      </w:r>
      <w:r w:rsidR="00AA1AE4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季分別針對</w:t>
      </w:r>
      <w:r w:rsidR="007C6245" w:rsidRPr="005645F7">
        <w:rPr>
          <w:rFonts w:ascii="Times New Roman" w:eastAsia="標楷體" w:hAnsi="Times New Roman"/>
          <w:bCs/>
          <w:kern w:val="0"/>
          <w:sz w:val="32"/>
          <w:szCs w:val="32"/>
        </w:rPr>
        <w:t>銀行</w:t>
      </w:r>
      <w:r w:rsidR="00AA1AE4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與</w:t>
      </w:r>
      <w:r w:rsidR="00406918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證</w:t>
      </w:r>
      <w:r w:rsidR="00AA1AE4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券商放寬</w:t>
      </w:r>
      <w:r w:rsidR="00E33EC6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可對</w:t>
      </w:r>
      <w:r w:rsidR="007C6245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資產</w:t>
      </w:r>
      <w:r w:rsidR="000D42CF">
        <w:rPr>
          <w:rFonts w:ascii="Times New Roman" w:eastAsia="標楷體" w:hAnsi="Times New Roman" w:hint="eastAsia"/>
          <w:bCs/>
          <w:kern w:val="0"/>
          <w:sz w:val="32"/>
          <w:szCs w:val="32"/>
        </w:rPr>
        <w:t>淨值達</w:t>
      </w:r>
      <w:r w:rsidR="007C6245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新臺幣</w:t>
      </w:r>
      <w:r w:rsidR="007C6245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1</w:t>
      </w:r>
      <w:r w:rsidR="007C6245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億元以上之</w:t>
      </w:r>
      <w:r w:rsidR="00406918" w:rsidRPr="005645F7">
        <w:rPr>
          <w:rFonts w:ascii="Times New Roman" w:eastAsia="標楷體" w:hAnsi="Times New Roman"/>
          <w:bCs/>
          <w:kern w:val="0"/>
          <w:sz w:val="32"/>
          <w:szCs w:val="32"/>
        </w:rPr>
        <w:t>高資產客戶提供</w:t>
      </w:r>
      <w:r w:rsidR="00406918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相關金融商品與</w:t>
      </w:r>
      <w:r w:rsidR="007C6245" w:rsidRPr="005645F7">
        <w:rPr>
          <w:rFonts w:ascii="Times New Roman" w:eastAsia="標楷體" w:hAnsi="Times New Roman"/>
          <w:bCs/>
          <w:kern w:val="0"/>
          <w:sz w:val="32"/>
          <w:szCs w:val="32"/>
        </w:rPr>
        <w:t>服務</w:t>
      </w:r>
      <w:r w:rsidR="00E33EC6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。例如放寬銀行</w:t>
      </w:r>
      <w:r w:rsidR="007C31B5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發行之外幣金融債券可連結衍生性金融商品</w:t>
      </w:r>
      <w:r w:rsidR="00E33EC6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，放寬</w:t>
      </w:r>
      <w:r w:rsidR="00406918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證券商</w:t>
      </w:r>
      <w:r w:rsidR="00E33EC6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發行</w:t>
      </w:r>
      <w:r w:rsidR="00406918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境外結構型商品</w:t>
      </w:r>
      <w:r w:rsidR="00E33EC6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之</w:t>
      </w:r>
      <w:r w:rsidR="00406918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審查程序</w:t>
      </w:r>
      <w:r w:rsidR="00E33EC6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等，</w:t>
      </w:r>
      <w:r w:rsidR="00CE3C42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強化金融機構研</w:t>
      </w:r>
      <w:r w:rsidR="00735522">
        <w:rPr>
          <w:rFonts w:ascii="Times New Roman" w:eastAsia="標楷體" w:hAnsi="Times New Roman" w:hint="eastAsia"/>
          <w:bCs/>
          <w:kern w:val="0"/>
          <w:sz w:val="32"/>
          <w:szCs w:val="32"/>
        </w:rPr>
        <w:t>發</w:t>
      </w:r>
      <w:r w:rsidR="00CE3C42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金融商品能力，推升金融產業在國際金融市場</w:t>
      </w:r>
      <w:r w:rsidR="00826FDE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之</w:t>
      </w:r>
      <w:r w:rsidR="00BE5A5D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競爭力</w:t>
      </w:r>
      <w:r w:rsidR="007C6245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:rsidR="00AA1AE4" w:rsidRPr="005645F7" w:rsidRDefault="00C35351" w:rsidP="005645F7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="320" w:hangingChars="100" w:hanging="32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(2)</w:t>
      </w:r>
      <w:r w:rsidR="00DF03ED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為解決</w:t>
      </w:r>
      <w:r w:rsidR="0063077A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產業缺工，勞動部鬆綁進用外籍移工門檻，</w:t>
      </w:r>
      <w:r w:rsidR="00826FDE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將公共工程引進外籍營造工之雇主資格條件由個別工程金額</w:t>
      </w:r>
      <w:r w:rsidR="00826FDE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10</w:t>
      </w:r>
      <w:r w:rsidR="00826FDE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億元調降為</w:t>
      </w:r>
      <w:r w:rsidR="00826FDE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 xml:space="preserve">1 </w:t>
      </w:r>
      <w:r w:rsidR="00826FDE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億元外；新增主管機關可指定工業區試辦外展製造工作，由雇主聘僱外</w:t>
      </w:r>
      <w:r w:rsidR="00C842A4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國人，再外展至工業區需求廠商從事製造工作</w:t>
      </w:r>
      <w:r w:rsidR="00826FDE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；</w:t>
      </w:r>
      <w:r w:rsidR="00C842A4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並將</w:t>
      </w:r>
      <w:r w:rsidR="00826FDE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農糧、魚塭養殖及乳牛以外之畜牧等納入農糧移工範圍</w:t>
      </w:r>
      <w:r w:rsidR="00BF4EB0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394F4C">
        <w:rPr>
          <w:rFonts w:ascii="Times New Roman" w:eastAsia="標楷體" w:hAnsi="Times New Roman" w:hint="eastAsia"/>
          <w:bCs/>
          <w:kern w:val="0"/>
          <w:sz w:val="32"/>
          <w:szCs w:val="32"/>
        </w:rPr>
        <w:t>以</w:t>
      </w:r>
      <w:r w:rsidR="00BF4EB0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提供企業所需人力</w:t>
      </w:r>
      <w:r w:rsidR="00826FDE" w:rsidRPr="005645F7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:rsidR="00C33337" w:rsidRPr="00C35351" w:rsidRDefault="00C35351" w:rsidP="00C33337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jc w:val="both"/>
        <w:textAlignment w:val="baseline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2.</w:t>
      </w:r>
      <w:r w:rsidR="0097738F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在新創</w:t>
      </w:r>
      <w:r w:rsidR="007A409C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有感</w:t>
      </w:r>
      <w:r w:rsidR="0097738F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方面，</w:t>
      </w:r>
      <w:r w:rsidR="007A409C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協助新創</w:t>
      </w:r>
      <w:r w:rsidR="00AA1AE4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調適法規與籌資</w:t>
      </w:r>
    </w:p>
    <w:p w:rsidR="007A409C" w:rsidRPr="00863607" w:rsidRDefault="00C35351" w:rsidP="00863607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="320" w:hangingChars="100" w:hanging="32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(1)</w:t>
      </w:r>
      <w:r w:rsidR="0084492A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為</w:t>
      </w:r>
      <w:r w:rsidR="00D5320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建構友善新創發展環境</w:t>
      </w:r>
      <w:r w:rsidR="0084492A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，國發會</w:t>
      </w:r>
      <w:r w:rsidR="003C6E83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已</w:t>
      </w:r>
      <w:r w:rsidR="0084492A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透過「新創法規調適平</w:t>
      </w:r>
      <w:proofErr w:type="gramStart"/>
      <w:r w:rsidR="0084492A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臺</w:t>
      </w:r>
      <w:proofErr w:type="gramEnd"/>
      <w:r w:rsidR="0084492A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」</w:t>
      </w:r>
      <w:r w:rsidR="00D5320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84492A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協助業者</w:t>
      </w:r>
      <w:r w:rsidR="00D5320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排除</w:t>
      </w:r>
      <w:r w:rsidR="00C56F8B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多項</w:t>
      </w:r>
      <w:r w:rsidR="00D5320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法規</w:t>
      </w:r>
      <w:r w:rsidR="00C56F8B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適用</w:t>
      </w:r>
      <w:r w:rsidR="00D5320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障礙</w:t>
      </w:r>
      <w:r w:rsidR="00984178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  <w:r w:rsidR="00AA1AE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近期因應旅遊平</w:t>
      </w:r>
      <w:proofErr w:type="gramStart"/>
      <w:r w:rsidR="00AA1AE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臺</w:t>
      </w:r>
      <w:proofErr w:type="gramEnd"/>
      <w:r w:rsidR="00AA1AE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新創業者</w:t>
      </w:r>
      <w:r w:rsidR="00AA1AE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lastRenderedPageBreak/>
        <w:t>反映，新創旅遊多為招攬接待國外旅客且以網路交易為主，希望鬆綁限制旅行業營業處所不得共用之限制，已協調交通部於</w:t>
      </w:r>
      <w:r w:rsidR="00AA1AE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109</w:t>
      </w:r>
      <w:r w:rsidR="00AA1AE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年</w:t>
      </w:r>
      <w:r w:rsidR="00AA1AE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10</w:t>
      </w:r>
      <w:r w:rsidR="00AA1AE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月放寬規定，可望減輕新創經營成本負擔，並促進異</w:t>
      </w:r>
      <w:r w:rsidR="00AA1AE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 xml:space="preserve">  </w:t>
      </w:r>
      <w:r w:rsidR="00AA1AE4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業結盟。</w:t>
      </w:r>
    </w:p>
    <w:p w:rsidR="00C35351" w:rsidRPr="00863607" w:rsidRDefault="007A409C" w:rsidP="00863607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="320" w:hangingChars="100" w:hanging="32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(2)</w:t>
      </w:r>
      <w:r w:rsidR="00D320A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為提供青年創業所需資金，經濟部</w:t>
      </w:r>
      <w:r w:rsidR="00D320A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109</w:t>
      </w:r>
      <w:r w:rsidR="00D320A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年第</w:t>
      </w:r>
      <w:r w:rsidR="00D320A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3</w:t>
      </w:r>
      <w:r w:rsidR="00D320A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季</w:t>
      </w:r>
      <w:r w:rsidR="00BF4EB0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提供</w:t>
      </w:r>
      <w:r w:rsidR="00BF4EB0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350</w:t>
      </w:r>
      <w:r w:rsidR="00BF4EB0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億青創貸款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，針對貸款金額新臺幣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 xml:space="preserve">100 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萬元以下融資案，提供前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 xml:space="preserve"> 5 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年利息全額補貼以及信保基金最高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 xml:space="preserve"> 10 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成融資保證等優惠；另</w:t>
      </w:r>
      <w:r w:rsidR="00D320A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放寬中小企業認定標準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，不分業別，將實收資本額在新臺幣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 xml:space="preserve"> 1 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億元以下或經常僱用員工人數未滿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200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人之事業均認定為中小企業，以利</w:t>
      </w:r>
      <w:r w:rsidR="00B063C7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其獲得政府財務及經營輔導</w:t>
      </w:r>
      <w:r w:rsidR="0026712F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資源</w:t>
      </w:r>
      <w:r w:rsidR="00B063C7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:rsidR="00F822BE" w:rsidRPr="00C35351" w:rsidRDefault="00C35351" w:rsidP="00C35351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Chars="64" w:left="474" w:hangingChars="100" w:hanging="320"/>
        <w:jc w:val="both"/>
        <w:textAlignment w:val="baseline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bCs/>
          <w:sz w:val="32"/>
          <w:szCs w:val="32"/>
        </w:rPr>
        <w:t>3.</w:t>
      </w:r>
      <w:r w:rsidR="0097738F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在</w:t>
      </w:r>
      <w:r w:rsidR="006A262C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民眾有感</w:t>
      </w:r>
      <w:r w:rsidR="0097738F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方面，</w:t>
      </w:r>
      <w:r w:rsidR="006A262C">
        <w:rPr>
          <w:rFonts w:ascii="Times New Roman" w:eastAsia="標楷體" w:hAnsi="Times New Roman" w:hint="eastAsia"/>
          <w:b/>
          <w:bCs/>
          <w:sz w:val="32"/>
          <w:szCs w:val="32"/>
        </w:rPr>
        <w:t>打造</w:t>
      </w:r>
      <w:r w:rsidR="00B063C7">
        <w:rPr>
          <w:rFonts w:ascii="Times New Roman" w:eastAsia="標楷體" w:hAnsi="Times New Roman" w:hint="eastAsia"/>
          <w:b/>
          <w:bCs/>
          <w:sz w:val="32"/>
          <w:szCs w:val="32"/>
        </w:rPr>
        <w:t>智慧生活便民服務</w:t>
      </w:r>
    </w:p>
    <w:p w:rsidR="00E80C3E" w:rsidRPr="00863607" w:rsidRDefault="00C35351" w:rsidP="00863607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="320" w:hangingChars="100" w:hanging="32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(1)</w:t>
      </w:r>
      <w:r w:rsidR="00DE44DE">
        <w:rPr>
          <w:rFonts w:ascii="Times New Roman" w:eastAsia="標楷體" w:hAnsi="Times New Roman" w:hint="eastAsia"/>
          <w:bCs/>
          <w:kern w:val="0"/>
          <w:sz w:val="32"/>
          <w:szCs w:val="32"/>
        </w:rPr>
        <w:t>為推動電子支付，</w:t>
      </w:r>
      <w:r w:rsidR="001E496A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提供民眾</w:t>
      </w:r>
      <w:r w:rsidR="00DE44DE">
        <w:rPr>
          <w:rFonts w:ascii="Times New Roman" w:eastAsia="標楷體" w:hAnsi="Times New Roman" w:hint="eastAsia"/>
          <w:bCs/>
          <w:kern w:val="0"/>
          <w:sz w:val="32"/>
          <w:szCs w:val="32"/>
        </w:rPr>
        <w:t>生活</w:t>
      </w:r>
      <w:r w:rsidR="001E496A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支付便利度，金管會</w:t>
      </w:r>
      <w:r w:rsidR="001E496A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109</w:t>
      </w:r>
      <w:r w:rsidR="001E496A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年放寬保險公司就網路投保商品可與電子支付業者合作，</w:t>
      </w:r>
      <w:r w:rsidR="00DE44DE">
        <w:rPr>
          <w:rFonts w:ascii="Times New Roman" w:eastAsia="標楷體" w:hAnsi="Times New Roman" w:hint="eastAsia"/>
          <w:bCs/>
          <w:kern w:val="0"/>
          <w:sz w:val="32"/>
          <w:szCs w:val="32"/>
        </w:rPr>
        <w:t>便利民眾透過</w:t>
      </w:r>
      <w:r w:rsidR="00DE44DE">
        <w:rPr>
          <w:rFonts w:ascii="Times New Roman" w:eastAsia="標楷體" w:hAnsi="Times New Roman"/>
          <w:bCs/>
          <w:kern w:val="0"/>
          <w:sz w:val="32"/>
          <w:szCs w:val="32"/>
        </w:rPr>
        <w:t>電子支付帳戶</w:t>
      </w:r>
      <w:r w:rsidR="00DE44DE">
        <w:rPr>
          <w:rFonts w:ascii="Times New Roman" w:eastAsia="標楷體" w:hAnsi="Times New Roman" w:hint="eastAsia"/>
          <w:bCs/>
          <w:kern w:val="0"/>
          <w:sz w:val="32"/>
          <w:szCs w:val="32"/>
        </w:rPr>
        <w:t>繳納</w:t>
      </w:r>
      <w:r w:rsidR="00DE44DE">
        <w:rPr>
          <w:rFonts w:ascii="Times New Roman" w:eastAsia="標楷體" w:hAnsi="Times New Roman"/>
          <w:bCs/>
          <w:kern w:val="0"/>
          <w:sz w:val="32"/>
          <w:szCs w:val="32"/>
        </w:rPr>
        <w:t>保險費</w:t>
      </w:r>
      <w:r w:rsidR="001E496A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:rsidR="005E3962" w:rsidRPr="00863607" w:rsidRDefault="00C35351" w:rsidP="00863607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="320" w:hangingChars="100" w:hanging="32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(2)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為解決民眾遭逢親人過世</w:t>
      </w:r>
      <w:r w:rsidR="00891847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，悲傷之餘，</w:t>
      </w:r>
      <w:r w:rsidR="005E3962" w:rsidRPr="00863607">
        <w:rPr>
          <w:rFonts w:ascii="Times New Roman" w:eastAsia="標楷體" w:hAnsi="Times New Roman"/>
          <w:bCs/>
          <w:kern w:val="0"/>
          <w:sz w:val="32"/>
          <w:szCs w:val="32"/>
        </w:rPr>
        <w:t>辦理遺產稅申報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，須</w:t>
      </w:r>
      <w:r w:rsidR="00891847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分別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被</w:t>
      </w:r>
      <w:proofErr w:type="gramStart"/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繼產人</w:t>
      </w:r>
      <w:proofErr w:type="gramEnd"/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金融遺產類別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(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如存款、股票、壽險保單等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)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向不同機構付費查詢</w:t>
      </w:r>
      <w:r w:rsidR="00891847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之問題，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財政部與金管會合作</w:t>
      </w:r>
      <w:proofErr w:type="gramStart"/>
      <w:r w:rsidR="00B063C7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強化跨域服務</w:t>
      </w:r>
      <w:proofErr w:type="gramEnd"/>
      <w:r w:rsidR="00891847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自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109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年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7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月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1</w:t>
      </w:r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日起，遺產稅納稅義務人可就近至任</w:t>
      </w:r>
      <w:proofErr w:type="gramStart"/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一</w:t>
      </w:r>
      <w:proofErr w:type="gramEnd"/>
      <w:r w:rsidR="005E3962" w:rsidRPr="00863607">
        <w:rPr>
          <w:rFonts w:ascii="Times New Roman" w:eastAsia="標楷體" w:hAnsi="Times New Roman" w:hint="eastAsia"/>
          <w:bCs/>
          <w:kern w:val="0"/>
          <w:sz w:val="32"/>
          <w:szCs w:val="32"/>
        </w:rPr>
        <w:t>國稅局查詢被繼承人死亡時之金融遺產資訊，由金融機構直接將查詢結果回復申請人，且首次申請免手續費，省時又便利。</w:t>
      </w:r>
    </w:p>
    <w:p w:rsidR="006027CB" w:rsidRPr="006027CB" w:rsidRDefault="006027CB" w:rsidP="0009478B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firstLineChars="200" w:firstLine="64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國發會表示，面對全球化及數位經濟的挑戰，調整不合時宜的法規障礙、保持法規適用的彈性，是改善投資及企業經營環境之首要工作。國發會將持續推動</w:t>
      </w:r>
      <w:r w:rsidRPr="00B67246">
        <w:rPr>
          <w:rFonts w:ascii="Times New Roman" w:eastAsia="標楷體" w:hAnsi="Times New Roman" w:hint="eastAsia"/>
          <w:bCs/>
          <w:kern w:val="0"/>
          <w:sz w:val="32"/>
          <w:szCs w:val="32"/>
        </w:rPr>
        <w:t>各部會法規鬆綁自主檢視機制，</w:t>
      </w:r>
      <w:r w:rsidR="0009478B">
        <w:rPr>
          <w:rFonts w:ascii="Times New Roman" w:eastAsia="標楷體" w:hAnsi="Times New Roman" w:hint="eastAsia"/>
          <w:bCs/>
          <w:kern w:val="0"/>
          <w:sz w:val="32"/>
          <w:szCs w:val="32"/>
        </w:rPr>
        <w:t>並加強法規鬆綁力道，</w:t>
      </w:r>
      <w:r w:rsidRPr="00B67246">
        <w:rPr>
          <w:rFonts w:ascii="Times New Roman" w:eastAsia="標楷體" w:hAnsi="Times New Roman" w:hint="eastAsia"/>
          <w:bCs/>
          <w:kern w:val="0"/>
          <w:sz w:val="32"/>
          <w:szCs w:val="32"/>
        </w:rPr>
        <w:t>因應我國整體社會經濟發展所需，</w:t>
      </w:r>
      <w:r w:rsidR="00BD6F5C">
        <w:rPr>
          <w:rFonts w:ascii="Times New Roman" w:eastAsia="標楷體" w:hAnsi="Times New Roman" w:hint="eastAsia"/>
          <w:bCs/>
          <w:kern w:val="0"/>
          <w:sz w:val="32"/>
          <w:szCs w:val="32"/>
        </w:rPr>
        <w:t>主動</w:t>
      </w:r>
      <w:proofErr w:type="gramStart"/>
      <w:r w:rsidRPr="00B67246">
        <w:rPr>
          <w:rFonts w:ascii="Times New Roman" w:eastAsia="標楷體" w:hAnsi="Times New Roman" w:hint="eastAsia"/>
          <w:bCs/>
          <w:kern w:val="0"/>
          <w:sz w:val="32"/>
          <w:szCs w:val="32"/>
        </w:rPr>
        <w:t>蒐</w:t>
      </w:r>
      <w:proofErr w:type="gramEnd"/>
      <w:r w:rsidRPr="00B67246">
        <w:rPr>
          <w:rFonts w:ascii="Times New Roman" w:eastAsia="標楷體" w:hAnsi="Times New Roman" w:hint="eastAsia"/>
          <w:bCs/>
          <w:kern w:val="0"/>
          <w:sz w:val="32"/>
          <w:szCs w:val="32"/>
        </w:rPr>
        <w:t>整各界包括歐</w:t>
      </w:r>
      <w:r w:rsidR="005B12F7">
        <w:rPr>
          <w:rFonts w:ascii="Times New Roman" w:eastAsia="標楷體" w:hAnsi="Times New Roman" w:hint="eastAsia"/>
          <w:bCs/>
          <w:kern w:val="0"/>
          <w:sz w:val="32"/>
          <w:szCs w:val="32"/>
        </w:rPr>
        <w:t>、</w:t>
      </w:r>
      <w:r w:rsidRPr="00B67246">
        <w:rPr>
          <w:rFonts w:ascii="Times New Roman" w:eastAsia="標楷體" w:hAnsi="Times New Roman" w:hint="eastAsia"/>
          <w:bCs/>
          <w:kern w:val="0"/>
          <w:sz w:val="32"/>
          <w:szCs w:val="32"/>
        </w:rPr>
        <w:t>美</w:t>
      </w:r>
      <w:r w:rsidR="005B12F7">
        <w:rPr>
          <w:rFonts w:ascii="Times New Roman" w:eastAsia="標楷體" w:hAnsi="Times New Roman" w:hint="eastAsia"/>
          <w:bCs/>
          <w:kern w:val="0"/>
          <w:sz w:val="32"/>
          <w:szCs w:val="32"/>
        </w:rPr>
        <w:t>、</w:t>
      </w:r>
      <w:r w:rsidRPr="00B67246">
        <w:rPr>
          <w:rFonts w:ascii="Times New Roman" w:eastAsia="標楷體" w:hAnsi="Times New Roman" w:hint="eastAsia"/>
          <w:bCs/>
          <w:kern w:val="0"/>
          <w:sz w:val="32"/>
          <w:szCs w:val="32"/>
        </w:rPr>
        <w:t>日</w:t>
      </w:r>
      <w:r w:rsidR="005B12F7">
        <w:rPr>
          <w:rFonts w:ascii="Times New Roman" w:eastAsia="標楷體" w:hAnsi="Times New Roman" w:hint="eastAsia"/>
          <w:bCs/>
          <w:kern w:val="0"/>
          <w:sz w:val="32"/>
          <w:szCs w:val="32"/>
        </w:rPr>
        <w:t>、工總等國內</w:t>
      </w:r>
      <w:r w:rsidR="00C3353E">
        <w:rPr>
          <w:rFonts w:ascii="Times New Roman" w:eastAsia="標楷體" w:hAnsi="Times New Roman" w:hint="eastAsia"/>
          <w:bCs/>
          <w:kern w:val="0"/>
          <w:sz w:val="32"/>
          <w:szCs w:val="32"/>
        </w:rPr>
        <w:t>外商會及新創業者之法規鬆綁建言，深入</w:t>
      </w:r>
      <w:proofErr w:type="gramStart"/>
      <w:r w:rsidR="00C3353E">
        <w:rPr>
          <w:rFonts w:ascii="Times New Roman" w:eastAsia="標楷體" w:hAnsi="Times New Roman" w:hint="eastAsia"/>
          <w:bCs/>
          <w:kern w:val="0"/>
          <w:sz w:val="32"/>
          <w:szCs w:val="32"/>
        </w:rPr>
        <w:t>研</w:t>
      </w:r>
      <w:proofErr w:type="gramEnd"/>
      <w:r w:rsidR="00C3353E">
        <w:rPr>
          <w:rFonts w:ascii="Times New Roman" w:eastAsia="標楷體" w:hAnsi="Times New Roman" w:hint="eastAsia"/>
          <w:bCs/>
          <w:kern w:val="0"/>
          <w:sz w:val="32"/>
          <w:szCs w:val="32"/>
        </w:rPr>
        <w:t>析相關議題鬆綁可行性，</w:t>
      </w:r>
      <w:r w:rsidR="009179D5">
        <w:rPr>
          <w:rFonts w:ascii="Times New Roman" w:eastAsia="標楷體" w:hAnsi="Times New Roman" w:hint="eastAsia"/>
          <w:bCs/>
          <w:kern w:val="0"/>
          <w:sz w:val="32"/>
          <w:szCs w:val="32"/>
        </w:rPr>
        <w:t>並</w:t>
      </w:r>
      <w:r w:rsidRPr="00B67246">
        <w:rPr>
          <w:rFonts w:ascii="Times New Roman" w:eastAsia="標楷體" w:hAnsi="Times New Roman" w:hint="eastAsia"/>
          <w:bCs/>
          <w:kern w:val="0"/>
          <w:sz w:val="32"/>
          <w:szCs w:val="32"/>
        </w:rPr>
        <w:t>強化跨部會協調，</w:t>
      </w:r>
      <w:r w:rsidR="009179D5" w:rsidRPr="009179D5">
        <w:rPr>
          <w:rFonts w:ascii="Times New Roman" w:eastAsia="標楷體" w:hAnsi="Times New Roman"/>
          <w:bCs/>
          <w:kern w:val="0"/>
          <w:sz w:val="32"/>
          <w:szCs w:val="32"/>
        </w:rPr>
        <w:t>為年輕世代打造</w:t>
      </w:r>
      <w:r w:rsidR="009179D5">
        <w:rPr>
          <w:rFonts w:ascii="Times New Roman" w:eastAsia="標楷體" w:hAnsi="Times New Roman" w:hint="eastAsia"/>
          <w:bCs/>
          <w:kern w:val="0"/>
          <w:sz w:val="32"/>
          <w:szCs w:val="32"/>
        </w:rPr>
        <w:t>友善</w:t>
      </w:r>
      <w:r w:rsidR="009179D5">
        <w:rPr>
          <w:rFonts w:ascii="Times New Roman" w:eastAsia="標楷體" w:hAnsi="Times New Roman"/>
          <w:bCs/>
          <w:kern w:val="0"/>
          <w:sz w:val="32"/>
          <w:szCs w:val="32"/>
        </w:rPr>
        <w:t>新創發展環境，確實提出讓民眾有感的法規鬆綁成果</w:t>
      </w:r>
      <w:r w:rsidR="009179D5">
        <w:rPr>
          <w:rFonts w:ascii="Times New Roman" w:eastAsia="標楷體" w:hAnsi="Times New Roman" w:hint="eastAsia"/>
          <w:bCs/>
          <w:kern w:val="0"/>
          <w:sz w:val="32"/>
          <w:szCs w:val="32"/>
        </w:rPr>
        <w:t>，促進</w:t>
      </w:r>
      <w:r w:rsidR="009179D5" w:rsidRPr="009179D5">
        <w:rPr>
          <w:rFonts w:ascii="Times New Roman" w:eastAsia="標楷體" w:hAnsi="Times New Roman"/>
          <w:bCs/>
          <w:kern w:val="0"/>
          <w:sz w:val="32"/>
          <w:szCs w:val="32"/>
        </w:rPr>
        <w:t>經濟及產業發展。</w:t>
      </w:r>
    </w:p>
    <w:p w:rsidR="008F2500" w:rsidRPr="00957F1E" w:rsidRDefault="008F2500" w:rsidP="008F2500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</w:pPr>
      <w:bookmarkStart w:id="0" w:name="_GoBack"/>
      <w:bookmarkEnd w:id="0"/>
      <w:r w:rsidRPr="00957F1E"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  <w:t>聯絡人：法協中心</w:t>
      </w:r>
      <w:r w:rsidR="00D00FC9">
        <w:rPr>
          <w:rFonts w:ascii="Times New Roman" w:eastAsia="標楷體" w:hAnsi="Times New Roman" w:hint="eastAsia"/>
          <w:bCs/>
          <w:kern w:val="0"/>
          <w:sz w:val="32"/>
          <w:szCs w:val="32"/>
          <w:lang w:val="x-none"/>
        </w:rPr>
        <w:t>楊淑玲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  <w:t>參事</w:t>
      </w:r>
    </w:p>
    <w:p w:rsidR="00CA77DD" w:rsidRPr="001812B2" w:rsidRDefault="008F2500" w:rsidP="001812B2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</w:pPr>
      <w:r w:rsidRPr="00957F1E"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  <w:t>辦公室電話：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  <w:t>(02) 2316-5929</w:t>
      </w:r>
    </w:p>
    <w:sectPr w:rsidR="00CA77DD" w:rsidRPr="001812B2" w:rsidSect="001812B2">
      <w:footerReference w:type="default" r:id="rId10"/>
      <w:pgSz w:w="11906" w:h="16838"/>
      <w:pgMar w:top="1134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2F" w:rsidRDefault="00F2312F">
      <w:r>
        <w:separator/>
      </w:r>
    </w:p>
  </w:endnote>
  <w:endnote w:type="continuationSeparator" w:id="0">
    <w:p w:rsidR="00F2312F" w:rsidRDefault="00F2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2F" w:rsidRDefault="002671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299D" w:rsidRPr="00AF299D">
      <w:rPr>
        <w:noProof/>
        <w:lang w:val="zh-TW"/>
      </w:rPr>
      <w:t>2</w:t>
    </w:r>
    <w:r>
      <w:fldChar w:fldCharType="end"/>
    </w:r>
  </w:p>
  <w:p w:rsidR="0026712F" w:rsidRDefault="002671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2F" w:rsidRDefault="00F2312F">
      <w:r>
        <w:separator/>
      </w:r>
    </w:p>
  </w:footnote>
  <w:footnote w:type="continuationSeparator" w:id="0">
    <w:p w:rsidR="00F2312F" w:rsidRDefault="00F2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709E"/>
    <w:multiLevelType w:val="hybridMultilevel"/>
    <w:tmpl w:val="80AA62A6"/>
    <w:lvl w:ilvl="0" w:tplc="626650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3E6F19"/>
    <w:multiLevelType w:val="hybridMultilevel"/>
    <w:tmpl w:val="66703C34"/>
    <w:lvl w:ilvl="0" w:tplc="044C4FD8">
      <w:start w:val="1"/>
      <w:numFmt w:val="taiwaneseCountingThousand"/>
      <w:lvlText w:val="%1、"/>
      <w:lvlJc w:val="left"/>
      <w:pPr>
        <w:ind w:left="1123" w:hanging="84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2685011A"/>
    <w:multiLevelType w:val="multilevel"/>
    <w:tmpl w:val="BC68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E03E6"/>
    <w:multiLevelType w:val="hybridMultilevel"/>
    <w:tmpl w:val="FDB816D6"/>
    <w:lvl w:ilvl="0" w:tplc="54A493F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6266502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FB5B79"/>
    <w:multiLevelType w:val="hybridMultilevel"/>
    <w:tmpl w:val="EEB42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5B055B"/>
    <w:multiLevelType w:val="hybridMultilevel"/>
    <w:tmpl w:val="467A2192"/>
    <w:lvl w:ilvl="0" w:tplc="698CA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4F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64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8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D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2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4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C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C8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692DF4"/>
    <w:multiLevelType w:val="hybridMultilevel"/>
    <w:tmpl w:val="30800262"/>
    <w:lvl w:ilvl="0" w:tplc="B4C0BA8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A29CCC06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A73ACB12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0F14EA7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927E612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51D6DBC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AAA11D0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C61A8B4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DAE4E2AA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E23E8"/>
    <w:multiLevelType w:val="hybridMultilevel"/>
    <w:tmpl w:val="BDB8BB40"/>
    <w:lvl w:ilvl="0" w:tplc="4560F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791922"/>
    <w:multiLevelType w:val="hybridMultilevel"/>
    <w:tmpl w:val="B8D09EA8"/>
    <w:lvl w:ilvl="0" w:tplc="F17AA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00"/>
    <w:rsid w:val="000064C1"/>
    <w:rsid w:val="00007C9F"/>
    <w:rsid w:val="00012B3D"/>
    <w:rsid w:val="00021715"/>
    <w:rsid w:val="000242CA"/>
    <w:rsid w:val="0004564A"/>
    <w:rsid w:val="000462C8"/>
    <w:rsid w:val="00053AC0"/>
    <w:rsid w:val="00053E69"/>
    <w:rsid w:val="000569C1"/>
    <w:rsid w:val="0006370E"/>
    <w:rsid w:val="00066300"/>
    <w:rsid w:val="00066722"/>
    <w:rsid w:val="00070237"/>
    <w:rsid w:val="00070AA4"/>
    <w:rsid w:val="000761DE"/>
    <w:rsid w:val="0009060F"/>
    <w:rsid w:val="000906A9"/>
    <w:rsid w:val="000912DC"/>
    <w:rsid w:val="0009478B"/>
    <w:rsid w:val="000A36B6"/>
    <w:rsid w:val="000B046E"/>
    <w:rsid w:val="000C0B6C"/>
    <w:rsid w:val="000C1FF0"/>
    <w:rsid w:val="000C5AFC"/>
    <w:rsid w:val="000D42CF"/>
    <w:rsid w:val="000D7550"/>
    <w:rsid w:val="000E09EA"/>
    <w:rsid w:val="000E1047"/>
    <w:rsid w:val="000E4607"/>
    <w:rsid w:val="00106E63"/>
    <w:rsid w:val="0011173D"/>
    <w:rsid w:val="00112DB6"/>
    <w:rsid w:val="00126BDA"/>
    <w:rsid w:val="00131509"/>
    <w:rsid w:val="001435D2"/>
    <w:rsid w:val="00151942"/>
    <w:rsid w:val="001524DE"/>
    <w:rsid w:val="00165621"/>
    <w:rsid w:val="00170168"/>
    <w:rsid w:val="001701E4"/>
    <w:rsid w:val="001812B2"/>
    <w:rsid w:val="001875F5"/>
    <w:rsid w:val="00191E62"/>
    <w:rsid w:val="001A6179"/>
    <w:rsid w:val="001B68B1"/>
    <w:rsid w:val="001B747C"/>
    <w:rsid w:val="001C29B7"/>
    <w:rsid w:val="001C3560"/>
    <w:rsid w:val="001E496A"/>
    <w:rsid w:val="001E5F1B"/>
    <w:rsid w:val="001E7352"/>
    <w:rsid w:val="002129B8"/>
    <w:rsid w:val="002140EC"/>
    <w:rsid w:val="002171BB"/>
    <w:rsid w:val="00220957"/>
    <w:rsid w:val="00231AC1"/>
    <w:rsid w:val="00234F2C"/>
    <w:rsid w:val="00236919"/>
    <w:rsid w:val="002464C7"/>
    <w:rsid w:val="00246BF3"/>
    <w:rsid w:val="0026712F"/>
    <w:rsid w:val="00271074"/>
    <w:rsid w:val="0027134A"/>
    <w:rsid w:val="00287CD3"/>
    <w:rsid w:val="00297732"/>
    <w:rsid w:val="00297E08"/>
    <w:rsid w:val="002B1AC2"/>
    <w:rsid w:val="002B41FF"/>
    <w:rsid w:val="002B4ADF"/>
    <w:rsid w:val="002C1CB5"/>
    <w:rsid w:val="002C283A"/>
    <w:rsid w:val="002D2AE9"/>
    <w:rsid w:val="002E08B5"/>
    <w:rsid w:val="00314232"/>
    <w:rsid w:val="00321BDC"/>
    <w:rsid w:val="00336080"/>
    <w:rsid w:val="00340B1C"/>
    <w:rsid w:val="0034524E"/>
    <w:rsid w:val="00352B5F"/>
    <w:rsid w:val="00353C06"/>
    <w:rsid w:val="003546C0"/>
    <w:rsid w:val="0036166F"/>
    <w:rsid w:val="003654C8"/>
    <w:rsid w:val="00366E87"/>
    <w:rsid w:val="00367298"/>
    <w:rsid w:val="00371B3D"/>
    <w:rsid w:val="00374900"/>
    <w:rsid w:val="00383E24"/>
    <w:rsid w:val="00394F4C"/>
    <w:rsid w:val="003956F5"/>
    <w:rsid w:val="003B04EF"/>
    <w:rsid w:val="003B38C6"/>
    <w:rsid w:val="003B4939"/>
    <w:rsid w:val="003B50AE"/>
    <w:rsid w:val="003B556D"/>
    <w:rsid w:val="003B5C3C"/>
    <w:rsid w:val="003B700D"/>
    <w:rsid w:val="003C6E83"/>
    <w:rsid w:val="003D27A0"/>
    <w:rsid w:val="003E064C"/>
    <w:rsid w:val="003E0683"/>
    <w:rsid w:val="003E258E"/>
    <w:rsid w:val="003E3AB4"/>
    <w:rsid w:val="003E40B6"/>
    <w:rsid w:val="004060C8"/>
    <w:rsid w:val="00406918"/>
    <w:rsid w:val="00411B31"/>
    <w:rsid w:val="004333D4"/>
    <w:rsid w:val="00435E92"/>
    <w:rsid w:val="0044739E"/>
    <w:rsid w:val="00452D90"/>
    <w:rsid w:val="0045621A"/>
    <w:rsid w:val="00463ADC"/>
    <w:rsid w:val="00473CFE"/>
    <w:rsid w:val="00475D0F"/>
    <w:rsid w:val="004779F8"/>
    <w:rsid w:val="00487B7E"/>
    <w:rsid w:val="00492C47"/>
    <w:rsid w:val="004A05DF"/>
    <w:rsid w:val="004A103F"/>
    <w:rsid w:val="004A21FD"/>
    <w:rsid w:val="004B062F"/>
    <w:rsid w:val="004B1575"/>
    <w:rsid w:val="004B49E3"/>
    <w:rsid w:val="004C6C23"/>
    <w:rsid w:val="004D1187"/>
    <w:rsid w:val="004D25E6"/>
    <w:rsid w:val="004D36E3"/>
    <w:rsid w:val="004D5B0C"/>
    <w:rsid w:val="004D69F3"/>
    <w:rsid w:val="00500C3D"/>
    <w:rsid w:val="005011BD"/>
    <w:rsid w:val="00501AE0"/>
    <w:rsid w:val="0050506F"/>
    <w:rsid w:val="00505594"/>
    <w:rsid w:val="005058FD"/>
    <w:rsid w:val="00511327"/>
    <w:rsid w:val="00514962"/>
    <w:rsid w:val="00527E50"/>
    <w:rsid w:val="00542B4C"/>
    <w:rsid w:val="00544B68"/>
    <w:rsid w:val="00546D2A"/>
    <w:rsid w:val="005517B4"/>
    <w:rsid w:val="005533A0"/>
    <w:rsid w:val="0055782C"/>
    <w:rsid w:val="005645F7"/>
    <w:rsid w:val="00565E68"/>
    <w:rsid w:val="00574802"/>
    <w:rsid w:val="00577F0B"/>
    <w:rsid w:val="00587522"/>
    <w:rsid w:val="005A13C9"/>
    <w:rsid w:val="005A26E5"/>
    <w:rsid w:val="005B12F7"/>
    <w:rsid w:val="005C233A"/>
    <w:rsid w:val="005C46FB"/>
    <w:rsid w:val="005E3962"/>
    <w:rsid w:val="005F2632"/>
    <w:rsid w:val="005F7C5B"/>
    <w:rsid w:val="006027CB"/>
    <w:rsid w:val="00611CFF"/>
    <w:rsid w:val="006237B2"/>
    <w:rsid w:val="0063077A"/>
    <w:rsid w:val="00631538"/>
    <w:rsid w:val="006320B5"/>
    <w:rsid w:val="006375E9"/>
    <w:rsid w:val="00640782"/>
    <w:rsid w:val="00640D56"/>
    <w:rsid w:val="00644670"/>
    <w:rsid w:val="006474CF"/>
    <w:rsid w:val="00651C8D"/>
    <w:rsid w:val="00652FA8"/>
    <w:rsid w:val="00673EF5"/>
    <w:rsid w:val="00684467"/>
    <w:rsid w:val="0069362B"/>
    <w:rsid w:val="006A16F2"/>
    <w:rsid w:val="006A174C"/>
    <w:rsid w:val="006A262C"/>
    <w:rsid w:val="006A34EF"/>
    <w:rsid w:val="006B14B8"/>
    <w:rsid w:val="006B5B72"/>
    <w:rsid w:val="006B76A4"/>
    <w:rsid w:val="006C0644"/>
    <w:rsid w:val="006C1F4C"/>
    <w:rsid w:val="006C24AD"/>
    <w:rsid w:val="006C7D91"/>
    <w:rsid w:val="006D4E2C"/>
    <w:rsid w:val="006E4B31"/>
    <w:rsid w:val="006E4CB5"/>
    <w:rsid w:val="006F43FF"/>
    <w:rsid w:val="00700DBB"/>
    <w:rsid w:val="00702A37"/>
    <w:rsid w:val="007043AC"/>
    <w:rsid w:val="00720ECA"/>
    <w:rsid w:val="00725EEE"/>
    <w:rsid w:val="00727333"/>
    <w:rsid w:val="00735522"/>
    <w:rsid w:val="00740AE3"/>
    <w:rsid w:val="0075672A"/>
    <w:rsid w:val="007609AD"/>
    <w:rsid w:val="00760B65"/>
    <w:rsid w:val="00764AAD"/>
    <w:rsid w:val="00772970"/>
    <w:rsid w:val="00783D2F"/>
    <w:rsid w:val="007A409C"/>
    <w:rsid w:val="007A7A1D"/>
    <w:rsid w:val="007B7929"/>
    <w:rsid w:val="007C2F9A"/>
    <w:rsid w:val="007C31B5"/>
    <w:rsid w:val="007C594B"/>
    <w:rsid w:val="007C6245"/>
    <w:rsid w:val="007E0981"/>
    <w:rsid w:val="007E5DBD"/>
    <w:rsid w:val="007F1661"/>
    <w:rsid w:val="007F2431"/>
    <w:rsid w:val="00801EDF"/>
    <w:rsid w:val="0080317C"/>
    <w:rsid w:val="00807AFD"/>
    <w:rsid w:val="008139F9"/>
    <w:rsid w:val="00823CB6"/>
    <w:rsid w:val="00826FDE"/>
    <w:rsid w:val="008320DF"/>
    <w:rsid w:val="0084492A"/>
    <w:rsid w:val="00851CDA"/>
    <w:rsid w:val="008606BA"/>
    <w:rsid w:val="00863165"/>
    <w:rsid w:val="00863607"/>
    <w:rsid w:val="008640D8"/>
    <w:rsid w:val="00876911"/>
    <w:rsid w:val="00880470"/>
    <w:rsid w:val="008810F2"/>
    <w:rsid w:val="0088438F"/>
    <w:rsid w:val="00891847"/>
    <w:rsid w:val="00893228"/>
    <w:rsid w:val="008A086C"/>
    <w:rsid w:val="008A2A7A"/>
    <w:rsid w:val="008B4DF2"/>
    <w:rsid w:val="008B52B0"/>
    <w:rsid w:val="008B63D9"/>
    <w:rsid w:val="008C4A1F"/>
    <w:rsid w:val="008E3C2B"/>
    <w:rsid w:val="008E4BE9"/>
    <w:rsid w:val="008E6C8B"/>
    <w:rsid w:val="008F2500"/>
    <w:rsid w:val="00906054"/>
    <w:rsid w:val="0091148A"/>
    <w:rsid w:val="009150AF"/>
    <w:rsid w:val="009156F3"/>
    <w:rsid w:val="009179D5"/>
    <w:rsid w:val="009217A3"/>
    <w:rsid w:val="00921CC2"/>
    <w:rsid w:val="00924AAA"/>
    <w:rsid w:val="00934B73"/>
    <w:rsid w:val="00942B3D"/>
    <w:rsid w:val="00944700"/>
    <w:rsid w:val="0095362F"/>
    <w:rsid w:val="00956764"/>
    <w:rsid w:val="00957F1E"/>
    <w:rsid w:val="00961EA2"/>
    <w:rsid w:val="00971325"/>
    <w:rsid w:val="00974012"/>
    <w:rsid w:val="00974D23"/>
    <w:rsid w:val="0097738F"/>
    <w:rsid w:val="00980E34"/>
    <w:rsid w:val="00984178"/>
    <w:rsid w:val="009A3CDF"/>
    <w:rsid w:val="009A756B"/>
    <w:rsid w:val="009B2399"/>
    <w:rsid w:val="009B2AB1"/>
    <w:rsid w:val="009C7BAF"/>
    <w:rsid w:val="009D1A00"/>
    <w:rsid w:val="009E1FBB"/>
    <w:rsid w:val="009E320F"/>
    <w:rsid w:val="009F2604"/>
    <w:rsid w:val="009F4BB8"/>
    <w:rsid w:val="00A013B7"/>
    <w:rsid w:val="00A143B4"/>
    <w:rsid w:val="00A14D9C"/>
    <w:rsid w:val="00A3576E"/>
    <w:rsid w:val="00A41E57"/>
    <w:rsid w:val="00A431B5"/>
    <w:rsid w:val="00A44171"/>
    <w:rsid w:val="00A52858"/>
    <w:rsid w:val="00A54322"/>
    <w:rsid w:val="00A617F9"/>
    <w:rsid w:val="00A7081C"/>
    <w:rsid w:val="00A7260D"/>
    <w:rsid w:val="00A72A77"/>
    <w:rsid w:val="00A739CF"/>
    <w:rsid w:val="00A754E8"/>
    <w:rsid w:val="00A75536"/>
    <w:rsid w:val="00A8047C"/>
    <w:rsid w:val="00A81A5C"/>
    <w:rsid w:val="00A84635"/>
    <w:rsid w:val="00A91611"/>
    <w:rsid w:val="00AA1AE4"/>
    <w:rsid w:val="00AB1E15"/>
    <w:rsid w:val="00AB7168"/>
    <w:rsid w:val="00AC5CAC"/>
    <w:rsid w:val="00AC7ED1"/>
    <w:rsid w:val="00AD26C0"/>
    <w:rsid w:val="00AD74C2"/>
    <w:rsid w:val="00AE4606"/>
    <w:rsid w:val="00AE4647"/>
    <w:rsid w:val="00AE515C"/>
    <w:rsid w:val="00AF299D"/>
    <w:rsid w:val="00B04882"/>
    <w:rsid w:val="00B063C7"/>
    <w:rsid w:val="00B07147"/>
    <w:rsid w:val="00B21A9E"/>
    <w:rsid w:val="00B257D2"/>
    <w:rsid w:val="00B27B4B"/>
    <w:rsid w:val="00B35856"/>
    <w:rsid w:val="00B43213"/>
    <w:rsid w:val="00B55AC2"/>
    <w:rsid w:val="00B564C6"/>
    <w:rsid w:val="00B6289F"/>
    <w:rsid w:val="00B67246"/>
    <w:rsid w:val="00B67BAC"/>
    <w:rsid w:val="00B723D6"/>
    <w:rsid w:val="00B72A91"/>
    <w:rsid w:val="00B73196"/>
    <w:rsid w:val="00B804E4"/>
    <w:rsid w:val="00B80F75"/>
    <w:rsid w:val="00B81C16"/>
    <w:rsid w:val="00B82566"/>
    <w:rsid w:val="00B863E4"/>
    <w:rsid w:val="00B921DA"/>
    <w:rsid w:val="00B9302C"/>
    <w:rsid w:val="00BB1891"/>
    <w:rsid w:val="00BD0EC2"/>
    <w:rsid w:val="00BD584B"/>
    <w:rsid w:val="00BD6F5C"/>
    <w:rsid w:val="00BE0DED"/>
    <w:rsid w:val="00BE5A5D"/>
    <w:rsid w:val="00BF26F1"/>
    <w:rsid w:val="00BF38D0"/>
    <w:rsid w:val="00BF4EB0"/>
    <w:rsid w:val="00BF6FAA"/>
    <w:rsid w:val="00C01BC8"/>
    <w:rsid w:val="00C036AB"/>
    <w:rsid w:val="00C04B58"/>
    <w:rsid w:val="00C3218A"/>
    <w:rsid w:val="00C33337"/>
    <w:rsid w:val="00C3353E"/>
    <w:rsid w:val="00C339D2"/>
    <w:rsid w:val="00C33CE6"/>
    <w:rsid w:val="00C35351"/>
    <w:rsid w:val="00C43BD2"/>
    <w:rsid w:val="00C46ABF"/>
    <w:rsid w:val="00C53BB0"/>
    <w:rsid w:val="00C56F8B"/>
    <w:rsid w:val="00C61057"/>
    <w:rsid w:val="00C610CD"/>
    <w:rsid w:val="00C61841"/>
    <w:rsid w:val="00C67E61"/>
    <w:rsid w:val="00C73B11"/>
    <w:rsid w:val="00C745FA"/>
    <w:rsid w:val="00C77B37"/>
    <w:rsid w:val="00C842A4"/>
    <w:rsid w:val="00C86099"/>
    <w:rsid w:val="00C912DD"/>
    <w:rsid w:val="00C97351"/>
    <w:rsid w:val="00C97C09"/>
    <w:rsid w:val="00CA77DD"/>
    <w:rsid w:val="00CC2139"/>
    <w:rsid w:val="00CC54DD"/>
    <w:rsid w:val="00CC642A"/>
    <w:rsid w:val="00CC7640"/>
    <w:rsid w:val="00CD49E9"/>
    <w:rsid w:val="00CE2836"/>
    <w:rsid w:val="00CE29D6"/>
    <w:rsid w:val="00CE3C42"/>
    <w:rsid w:val="00CF1C8A"/>
    <w:rsid w:val="00CF6245"/>
    <w:rsid w:val="00CF6D13"/>
    <w:rsid w:val="00CF7A57"/>
    <w:rsid w:val="00D00FC9"/>
    <w:rsid w:val="00D01697"/>
    <w:rsid w:val="00D066CE"/>
    <w:rsid w:val="00D07866"/>
    <w:rsid w:val="00D155C7"/>
    <w:rsid w:val="00D200AC"/>
    <w:rsid w:val="00D253DA"/>
    <w:rsid w:val="00D320A2"/>
    <w:rsid w:val="00D373AB"/>
    <w:rsid w:val="00D42289"/>
    <w:rsid w:val="00D5003C"/>
    <w:rsid w:val="00D513A7"/>
    <w:rsid w:val="00D53204"/>
    <w:rsid w:val="00D608A5"/>
    <w:rsid w:val="00D645F6"/>
    <w:rsid w:val="00D7366E"/>
    <w:rsid w:val="00D74CD6"/>
    <w:rsid w:val="00D85B63"/>
    <w:rsid w:val="00D9051F"/>
    <w:rsid w:val="00D9102F"/>
    <w:rsid w:val="00DA50E0"/>
    <w:rsid w:val="00DA6625"/>
    <w:rsid w:val="00DA7B71"/>
    <w:rsid w:val="00DB68AE"/>
    <w:rsid w:val="00DC1321"/>
    <w:rsid w:val="00DC4B10"/>
    <w:rsid w:val="00DC600B"/>
    <w:rsid w:val="00DC6450"/>
    <w:rsid w:val="00DD2B45"/>
    <w:rsid w:val="00DE11DE"/>
    <w:rsid w:val="00DE3B6E"/>
    <w:rsid w:val="00DE44DE"/>
    <w:rsid w:val="00DE5945"/>
    <w:rsid w:val="00DF03ED"/>
    <w:rsid w:val="00DF0AA1"/>
    <w:rsid w:val="00E0143C"/>
    <w:rsid w:val="00E117D9"/>
    <w:rsid w:val="00E17BAA"/>
    <w:rsid w:val="00E215B3"/>
    <w:rsid w:val="00E23FEF"/>
    <w:rsid w:val="00E30852"/>
    <w:rsid w:val="00E33E73"/>
    <w:rsid w:val="00E33EC6"/>
    <w:rsid w:val="00E340D6"/>
    <w:rsid w:val="00E36C9D"/>
    <w:rsid w:val="00E403A7"/>
    <w:rsid w:val="00E50BCB"/>
    <w:rsid w:val="00E54198"/>
    <w:rsid w:val="00E56FB4"/>
    <w:rsid w:val="00E60872"/>
    <w:rsid w:val="00E61AC6"/>
    <w:rsid w:val="00E63162"/>
    <w:rsid w:val="00E65869"/>
    <w:rsid w:val="00E66F60"/>
    <w:rsid w:val="00E80C3E"/>
    <w:rsid w:val="00E83DA6"/>
    <w:rsid w:val="00E855DB"/>
    <w:rsid w:val="00E957B5"/>
    <w:rsid w:val="00EA0E79"/>
    <w:rsid w:val="00EA67E2"/>
    <w:rsid w:val="00EA6CA2"/>
    <w:rsid w:val="00EB1938"/>
    <w:rsid w:val="00EB5942"/>
    <w:rsid w:val="00EB6086"/>
    <w:rsid w:val="00EC2F27"/>
    <w:rsid w:val="00ED1365"/>
    <w:rsid w:val="00ED41A2"/>
    <w:rsid w:val="00ED6135"/>
    <w:rsid w:val="00EE047E"/>
    <w:rsid w:val="00EE7380"/>
    <w:rsid w:val="00EF6CA0"/>
    <w:rsid w:val="00EF7D8C"/>
    <w:rsid w:val="00F01051"/>
    <w:rsid w:val="00F06A4F"/>
    <w:rsid w:val="00F146BF"/>
    <w:rsid w:val="00F2312F"/>
    <w:rsid w:val="00F25A81"/>
    <w:rsid w:val="00F268DD"/>
    <w:rsid w:val="00F358FA"/>
    <w:rsid w:val="00F421CD"/>
    <w:rsid w:val="00F44D7D"/>
    <w:rsid w:val="00F50F11"/>
    <w:rsid w:val="00F561E5"/>
    <w:rsid w:val="00F674CB"/>
    <w:rsid w:val="00F7239F"/>
    <w:rsid w:val="00F7527B"/>
    <w:rsid w:val="00F822BE"/>
    <w:rsid w:val="00F905D5"/>
    <w:rsid w:val="00FA6440"/>
    <w:rsid w:val="00FD5B80"/>
    <w:rsid w:val="00FD6A9B"/>
    <w:rsid w:val="00FE53D6"/>
    <w:rsid w:val="00FF595C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25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F2500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F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25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5536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aliases w:val="1.1.1.1清單段落,列點,(二),List Paragraph,標題 (4)"/>
    <w:basedOn w:val="a"/>
    <w:link w:val="aa"/>
    <w:uiPriority w:val="34"/>
    <w:qFormat/>
    <w:rsid w:val="00F561E5"/>
    <w:pPr>
      <w:ind w:leftChars="200" w:left="480"/>
    </w:pPr>
  </w:style>
  <w:style w:type="character" w:styleId="ab">
    <w:name w:val="Emphasis"/>
    <w:basedOn w:val="a0"/>
    <w:uiPriority w:val="20"/>
    <w:qFormat/>
    <w:rsid w:val="00ED41A2"/>
    <w:rPr>
      <w:b w:val="0"/>
      <w:bCs w:val="0"/>
      <w:i w:val="0"/>
      <w:iCs w:val="0"/>
      <w:color w:val="DD4B39"/>
    </w:rPr>
  </w:style>
  <w:style w:type="paragraph" w:styleId="Web">
    <w:name w:val="Normal (Web)"/>
    <w:basedOn w:val="a"/>
    <w:uiPriority w:val="99"/>
    <w:unhideWhenUsed/>
    <w:rsid w:val="00801E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51">
    <w:name w:val="w51"/>
    <w:basedOn w:val="a0"/>
    <w:rsid w:val="00231AC1"/>
    <w:rPr>
      <w:sz w:val="30"/>
      <w:szCs w:val="30"/>
    </w:rPr>
  </w:style>
  <w:style w:type="character" w:customStyle="1" w:styleId="aa">
    <w:name w:val="清單段落 字元"/>
    <w:aliases w:val="1.1.1.1清單段落 字元,列點 字元,(二) 字元,List Paragraph 字元,標題 (4) 字元"/>
    <w:link w:val="a9"/>
    <w:uiPriority w:val="34"/>
    <w:rsid w:val="00A431B5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25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F2500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F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25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5536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aliases w:val="1.1.1.1清單段落,列點,(二),List Paragraph,標題 (4)"/>
    <w:basedOn w:val="a"/>
    <w:link w:val="aa"/>
    <w:uiPriority w:val="34"/>
    <w:qFormat/>
    <w:rsid w:val="00F561E5"/>
    <w:pPr>
      <w:ind w:leftChars="200" w:left="480"/>
    </w:pPr>
  </w:style>
  <w:style w:type="character" w:styleId="ab">
    <w:name w:val="Emphasis"/>
    <w:basedOn w:val="a0"/>
    <w:uiPriority w:val="20"/>
    <w:qFormat/>
    <w:rsid w:val="00ED41A2"/>
    <w:rPr>
      <w:b w:val="0"/>
      <w:bCs w:val="0"/>
      <w:i w:val="0"/>
      <w:iCs w:val="0"/>
      <w:color w:val="DD4B39"/>
    </w:rPr>
  </w:style>
  <w:style w:type="paragraph" w:styleId="Web">
    <w:name w:val="Normal (Web)"/>
    <w:basedOn w:val="a"/>
    <w:uiPriority w:val="99"/>
    <w:unhideWhenUsed/>
    <w:rsid w:val="00801E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51">
    <w:name w:val="w51"/>
    <w:basedOn w:val="a0"/>
    <w:rsid w:val="00231AC1"/>
    <w:rPr>
      <w:sz w:val="30"/>
      <w:szCs w:val="30"/>
    </w:rPr>
  </w:style>
  <w:style w:type="character" w:customStyle="1" w:styleId="aa">
    <w:name w:val="清單段落 字元"/>
    <w:aliases w:val="1.1.1.1清單段落 字元,列點 字元,(二) 字元,List Paragraph 字元,標題 (4) 字元"/>
    <w:link w:val="a9"/>
    <w:uiPriority w:val="34"/>
    <w:rsid w:val="00A431B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0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8004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4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0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3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40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33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96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28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68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19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02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3304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single" w:sz="6" w:space="18" w:color="EEEEEE"/>
                                <w:left w:val="single" w:sz="6" w:space="18" w:color="EEEEEE"/>
                                <w:bottom w:val="single" w:sz="6" w:space="18" w:color="EEEEEE"/>
                                <w:right w:val="single" w:sz="6" w:space="18" w:color="EEEEEE"/>
                              </w:divBdr>
                              <w:divsChild>
                                <w:div w:id="208348472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dotted" w:sz="6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B99B-AF96-441C-BD87-3080B0F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>FETC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劉美琇</dc:creator>
  <cp:lastModifiedBy>王濟蕙</cp:lastModifiedBy>
  <cp:revision>2</cp:revision>
  <cp:lastPrinted>2020-11-20T11:59:00Z</cp:lastPrinted>
  <dcterms:created xsi:type="dcterms:W3CDTF">2020-11-25T03:11:00Z</dcterms:created>
  <dcterms:modified xsi:type="dcterms:W3CDTF">2020-11-25T03:11:00Z</dcterms:modified>
</cp:coreProperties>
</file>