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E" w:rsidRPr="00DD06C7" w:rsidRDefault="006C460E" w:rsidP="006C460E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47E3CB4C" wp14:editId="08FB058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0E" w:rsidRPr="00DD06C7" w:rsidRDefault="006C460E" w:rsidP="006C460E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D06C7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69CE" wp14:editId="675AB6EF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783" w:rsidRPr="00896F96" w:rsidRDefault="00C80783" w:rsidP="006C460E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C80783" w:rsidRPr="00896F96" w:rsidRDefault="00C80783" w:rsidP="006C460E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D06C7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6C460E" w:rsidRPr="00DD06C7" w:rsidRDefault="003679FF" w:rsidP="006C460E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DD06C7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4132" wp14:editId="10DDF95A">
                <wp:simplePos x="0" y="0"/>
                <wp:positionH relativeFrom="column">
                  <wp:posOffset>3451860</wp:posOffset>
                </wp:positionH>
                <wp:positionV relativeFrom="paragraph">
                  <wp:posOffset>146381</wp:posOffset>
                </wp:positionV>
                <wp:extent cx="2768600" cy="532130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783" w:rsidRDefault="00C80783" w:rsidP="006C460E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71.8pt;margin-top:11.55pt;width:21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" stroked="f">
                <v:textbox>
                  <w:txbxContent>
                    <w:p w:rsidR="00C80783" w:rsidRDefault="00C80783" w:rsidP="006C460E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C460E" w:rsidRPr="00DD06C7">
        <w:rPr>
          <w:rFonts w:ascii="Times New Roman" w:eastAsia="標楷體" w:hAnsi="Times New Roman" w:cs="Times New Roman"/>
        </w:rPr>
        <w:tab/>
      </w:r>
    </w:p>
    <w:p w:rsidR="006C460E" w:rsidRPr="00DD06C7" w:rsidRDefault="006C460E" w:rsidP="006C460E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6C460E" w:rsidRPr="00DD06C7" w:rsidRDefault="006C460E" w:rsidP="006C460E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6C460E" w:rsidRPr="00BE6335" w:rsidRDefault="00E06AFB" w:rsidP="00E06AFB">
      <w:pPr>
        <w:spacing w:beforeLines="50" w:before="180" w:afterLines="50" w:after="180" w:line="500" w:lineRule="exact"/>
        <w:ind w:leftChars="-118" w:left="-33" w:rightChars="-142" w:right="-341" w:hangingChars="78" w:hanging="250"/>
        <w:jc w:val="center"/>
        <w:rPr>
          <w:rFonts w:ascii="Times New Roman" w:eastAsia="標楷體" w:hAnsi="Times New Roman" w:cs="Times New Roman"/>
          <w:b/>
          <w:bCs/>
          <w:color w:val="FF0000"/>
          <w:kern w:val="0"/>
          <w:sz w:val="32"/>
          <w:szCs w:val="32"/>
        </w:rPr>
      </w:pPr>
      <w:r w:rsidRPr="00E06AFB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有憑有據看經濟成果、經濟體質轉型有成</w:t>
      </w:r>
    </w:p>
    <w:p w:rsidR="00A31B5E" w:rsidRPr="006D0991" w:rsidRDefault="00A31B5E" w:rsidP="006D0991">
      <w:pPr>
        <w:spacing w:beforeLines="50" w:before="180" w:afterLines="50" w:after="180" w:line="460" w:lineRule="exact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有關國民黨今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(26)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日召開</w:t>
      </w:r>
      <w:r w:rsidR="00E12B6C" w:rsidRPr="00E12B6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「政見會蔡總統膨風的經濟數字釋疑」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記者會，提及實質薪資及經濟成長等問題，本會說明如下：</w:t>
      </w:r>
    </w:p>
    <w:p w:rsidR="003679FF" w:rsidRPr="006D0991" w:rsidRDefault="00BE6335" w:rsidP="006D0991">
      <w:pPr>
        <w:pStyle w:val="a9"/>
        <w:numPr>
          <w:ilvl w:val="0"/>
          <w:numId w:val="1"/>
        </w:numPr>
        <w:tabs>
          <w:tab w:val="left" w:pos="709"/>
        </w:tabs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近</w:t>
      </w: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3</w:t>
      </w: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年</w:t>
      </w:r>
      <w:r w:rsidR="00F44528"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實質薪資</w:t>
      </w:r>
      <w:r w:rsidR="00A31B5E"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已逐漸改善</w:t>
      </w:r>
    </w:p>
    <w:p w:rsidR="0018432A" w:rsidRPr="006D0991" w:rsidRDefault="00A31B5E" w:rsidP="006D0991">
      <w:pPr>
        <w:pStyle w:val="a9"/>
        <w:tabs>
          <w:tab w:val="left" w:pos="709"/>
        </w:tabs>
        <w:spacing w:beforeLines="50" w:before="180" w:afterLines="50" w:after="180" w:line="460" w:lineRule="exact"/>
        <w:ind w:leftChars="0" w:firstLineChars="160" w:firstLine="44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2000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年後受科技泡沫、金融海嘯影響，我國薪資成長呈現停滯，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2009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年實質經常性薪資跌落至最低點。但今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(108)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1-10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月我國實質經常性薪資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40,763</w:t>
      </w:r>
      <w:r w:rsidR="001B690E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元，已連續三年呈現正成長，顯示國內薪資水準逐步改善。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事實上，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2016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2018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年實質經常性薪資平均年增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0.8%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，增幅優於</w:t>
      </w:r>
      <w:r w:rsidR="0018432A" w:rsidRPr="006D0991">
        <w:rPr>
          <w:rFonts w:ascii="Times New Roman" w:eastAsia="標楷體" w:hAnsi="Times New Roman" w:cs="Times New Roman"/>
          <w:kern w:val="0"/>
          <w:sz w:val="28"/>
          <w:szCs w:val="28"/>
        </w:rPr>
        <w:t>2008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="00FD6CA9" w:rsidRPr="006D0991">
        <w:rPr>
          <w:rFonts w:ascii="Times New Roman" w:eastAsia="標楷體" w:hAnsi="Times New Roman" w:cs="Times New Roman"/>
          <w:kern w:val="0"/>
          <w:sz w:val="28"/>
          <w:szCs w:val="28"/>
        </w:rPr>
        <w:t>2015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-0.3%</w:t>
      </w:r>
      <w:r w:rsidR="00FD6CA9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06257" w:rsidRPr="00BE6335" w:rsidRDefault="00892B0F" w:rsidP="00E12B6C">
      <w:pPr>
        <w:pStyle w:val="a9"/>
        <w:numPr>
          <w:ilvl w:val="0"/>
          <w:numId w:val="1"/>
        </w:numPr>
        <w:tabs>
          <w:tab w:val="left" w:pos="709"/>
        </w:tabs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IMF</w:t>
      </w:r>
      <w:r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等機構預測今年台灣經濟成長率為四小龍之首</w:t>
      </w:r>
    </w:p>
    <w:p w:rsidR="00377C95" w:rsidRPr="006D0991" w:rsidRDefault="00377C95" w:rsidP="00406257">
      <w:pPr>
        <w:pStyle w:val="a9"/>
        <w:tabs>
          <w:tab w:val="left" w:pos="709"/>
        </w:tabs>
        <w:spacing w:beforeLines="50" w:before="180" w:afterLines="50" w:after="180" w:line="460" w:lineRule="exact"/>
        <w:ind w:leftChars="0" w:left="567" w:firstLineChars="140" w:firstLine="39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今年受美中貿易紛爭影響，全球主要國家景氣同步走緩，但台灣經濟表現相對具韌性，主計總處預估今年經濟成長率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2.64%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，且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IMF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IHS </w:t>
      </w:r>
      <w:proofErr w:type="spellStart"/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Markit</w:t>
      </w:r>
      <w:proofErr w:type="spellEnd"/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等國際機構均預測我國經濟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成長率為四小龍之首，相對於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2015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年為四小龍之末</w:t>
      </w:r>
      <w:r w:rsidR="0040625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進步</w:t>
      </w:r>
      <w:r w:rsidR="00406257">
        <w:rPr>
          <w:rFonts w:ascii="Times New Roman" w:eastAsia="標楷體" w:hAnsi="Times New Roman" w:cs="Times New Roman" w:hint="eastAsia"/>
          <w:kern w:val="0"/>
          <w:sz w:val="28"/>
          <w:szCs w:val="28"/>
        </w:rPr>
        <w:t>相當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明顯。</w:t>
      </w:r>
    </w:p>
    <w:p w:rsidR="00406257" w:rsidRPr="00BE6335" w:rsidRDefault="00892B0F" w:rsidP="00E12B6C">
      <w:pPr>
        <w:pStyle w:val="a9"/>
        <w:numPr>
          <w:ilvl w:val="0"/>
          <w:numId w:val="1"/>
        </w:numPr>
        <w:tabs>
          <w:tab w:val="left" w:pos="709"/>
        </w:tabs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台灣每人</w:t>
      </w:r>
      <w:r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GDP</w:t>
      </w:r>
      <w:r w:rsid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購買力高於日韓</w:t>
      </w:r>
    </w:p>
    <w:p w:rsidR="006C185A" w:rsidRPr="006D0991" w:rsidRDefault="00892B0F" w:rsidP="00406257">
      <w:pPr>
        <w:pStyle w:val="a9"/>
        <w:tabs>
          <w:tab w:val="left" w:pos="709"/>
        </w:tabs>
        <w:spacing w:beforeLines="50" w:before="180" w:afterLines="50" w:after="180" w:line="460" w:lineRule="exact"/>
        <w:ind w:leftChars="0" w:left="567" w:firstLineChars="140" w:firstLine="39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2016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2018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年我國每人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GDP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平均增幅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4.2%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，優於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2008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2015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年之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3.2%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proofErr w:type="gramStart"/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此外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proofErr w:type="gramEnd"/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每人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GDP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的比較應考量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各國生活成本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不同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，根據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IMF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資料顯示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，經購買力平減後的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每人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GDP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，臺灣為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5.5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萬美元，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高於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日本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(4.6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萬美元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及韓國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(4.5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萬美元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="006C185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06257" w:rsidRPr="00BE6335" w:rsidRDefault="00892B0F" w:rsidP="00E12B6C">
      <w:pPr>
        <w:pStyle w:val="a9"/>
        <w:numPr>
          <w:ilvl w:val="0"/>
          <w:numId w:val="1"/>
        </w:numPr>
        <w:tabs>
          <w:tab w:val="left" w:pos="709"/>
        </w:tabs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出口及消費</w:t>
      </w:r>
      <w:r w:rsidR="00C80783"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動能</w:t>
      </w:r>
      <w:r w:rsidRPr="00BE633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仍屬穩定</w:t>
      </w:r>
    </w:p>
    <w:p w:rsidR="00D2168E" w:rsidRPr="006D0991" w:rsidRDefault="00C80783" w:rsidP="00406257">
      <w:pPr>
        <w:pStyle w:val="a9"/>
        <w:tabs>
          <w:tab w:val="left" w:pos="709"/>
        </w:tabs>
        <w:spacing w:beforeLines="50" w:before="180" w:afterLines="50" w:after="180" w:line="460" w:lineRule="exact"/>
        <w:ind w:leftChars="0" w:left="567" w:firstLineChars="140" w:firstLine="39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根據</w:t>
      </w:r>
      <w:r w:rsidR="00892B0F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行政院主計總處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預測，受全球貿易成長減緩影響，今年我國輸出成長率</w:t>
      </w:r>
      <w:r w:rsidR="00E06AFB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預測值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0.72%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，但事實上我國出口表現相對其他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國家穩定，今年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月出口減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1.9%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，跌幅小於韓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(-10.7%)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、星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(-6.1%)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、港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(-5.1%)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、日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(-4.5%)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="00A64AF6">
        <w:rPr>
          <w:rStyle w:val="ac"/>
          <w:rFonts w:ascii="Times New Roman" w:eastAsia="標楷體" w:hAnsi="Times New Roman" w:cs="Times New Roman"/>
          <w:kern w:val="0"/>
          <w:sz w:val="28"/>
          <w:szCs w:val="28"/>
        </w:rPr>
        <w:footnoteReference w:id="1"/>
      </w:r>
      <w:proofErr w:type="gramStart"/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此外，</w:t>
      </w:r>
      <w:proofErr w:type="gramEnd"/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今年國內民間消費</w:t>
      </w:r>
      <w:r w:rsidR="00892B0F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保持穩定，政府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持續</w:t>
      </w:r>
      <w:r w:rsidR="00892B0F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推動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刺激消費及提升薪資之各項措施，並透過所得稅制優化、興辦社會住宅及擴大公共托育等，</w:t>
      </w:r>
      <w:r w:rsidR="00892B0F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減輕民眾生活負擔，</w:t>
      </w:r>
      <w:r w:rsidR="00307F0B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將有助提升民</w:t>
      </w:r>
      <w:r w:rsidR="00892B0F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眾消費能力。</w:t>
      </w:r>
    </w:p>
    <w:p w:rsidR="00F44528" w:rsidRPr="006D0991" w:rsidRDefault="0018432A" w:rsidP="006D0991">
      <w:pPr>
        <w:pStyle w:val="a9"/>
        <w:numPr>
          <w:ilvl w:val="0"/>
          <w:numId w:val="1"/>
        </w:numPr>
        <w:tabs>
          <w:tab w:val="left" w:pos="709"/>
        </w:tabs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台商回台對就業帶動效果將逐漸顯現</w:t>
      </w:r>
    </w:p>
    <w:p w:rsidR="0018432A" w:rsidRPr="006D0991" w:rsidRDefault="00E3387C" w:rsidP="006D0991">
      <w:pPr>
        <w:pStyle w:val="a9"/>
        <w:tabs>
          <w:tab w:val="left" w:pos="709"/>
        </w:tabs>
        <w:spacing w:beforeLines="50" w:before="180" w:afterLines="50" w:after="180" w:line="460" w:lineRule="exact"/>
        <w:ind w:leftChars="0" w:firstLineChars="115" w:firstLine="322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歡迎台商回台投資行動方案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推出至今，已有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164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家廠商通過審查，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預計今年底可落實的投資金額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逾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2,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00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億元，由於廠商投資過程包括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購地、建廠、採購設備、測試、投產，人力需求係逐步增加，而非</w:t>
      </w:r>
      <w:proofErr w:type="gramStart"/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一次聘足</w:t>
      </w:r>
      <w:proofErr w:type="gramEnd"/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隨廠商逐步落實投產，帶動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就業機會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效果可望漸次顯現。根據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主計總處針對回流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商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之統計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顯示，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回流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台商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r w:rsidR="0018432A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勞保投保人數確實增加，顯示已增聘員工。</w:t>
      </w:r>
    </w:p>
    <w:p w:rsidR="0083584C" w:rsidRPr="006D0991" w:rsidRDefault="00E3387C" w:rsidP="006D0991">
      <w:pPr>
        <w:pStyle w:val="a9"/>
        <w:numPr>
          <w:ilvl w:val="0"/>
          <w:numId w:val="1"/>
        </w:numPr>
        <w:tabs>
          <w:tab w:val="left" w:pos="709"/>
        </w:tabs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政府已致力</w:t>
      </w:r>
      <w:r w:rsidR="0018432A"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產業</w:t>
      </w: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朝向</w:t>
      </w:r>
      <w:r w:rsidR="0018432A"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多元</w:t>
      </w:r>
      <w:r w:rsidRPr="006D099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創新發展</w:t>
      </w:r>
    </w:p>
    <w:p w:rsidR="004E2208" w:rsidRDefault="00BE2DF9" w:rsidP="006D0991">
      <w:pPr>
        <w:pStyle w:val="a9"/>
        <w:tabs>
          <w:tab w:val="left" w:pos="709"/>
        </w:tabs>
        <w:spacing w:beforeLines="50" w:before="180" w:afterLines="50" w:after="180" w:line="460" w:lineRule="exact"/>
        <w:ind w:leftChars="0" w:firstLineChars="204" w:firstLine="57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提供國內經濟成長新動力，政府推動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5+2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產業創新，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並致力優化產業發展基礎環境，包括：啟動法規鬆綁；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修正公司法，有利新創事業籌資，留任企業優秀人才；修正產創條例，延長租稅優惠措施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年，並提供產業所期盼的智慧機械及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5G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投資抵減，以帶動產業朝智慧化發展及建構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5G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應用能量，另企業以未分配盈餘進行實質投資將可免加徵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5%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營所稅。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上述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不僅有利既有產業轉型升級，亦有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利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新興產業發展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，進而提升整體產業競爭力</w:t>
      </w:r>
      <w:r w:rsidR="004E2208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6D0991" w:rsidRPr="006D0991" w:rsidRDefault="006D0991" w:rsidP="006D0991">
      <w:pPr>
        <w:pStyle w:val="a9"/>
        <w:tabs>
          <w:tab w:val="left" w:pos="709"/>
        </w:tabs>
        <w:spacing w:beforeLines="50" w:before="180" w:afterLines="50" w:after="180" w:line="460" w:lineRule="exact"/>
        <w:ind w:leftChars="0" w:firstLineChars="204" w:firstLine="57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83584C" w:rsidRPr="006D0991" w:rsidRDefault="0083584C" w:rsidP="006D0991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絡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人：</w:t>
      </w:r>
      <w:r w:rsidR="00A0671C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經濟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發展處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處長</w:t>
      </w:r>
      <w:r w:rsidR="00A0671C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吳明蕙</w:t>
      </w:r>
    </w:p>
    <w:p w:rsidR="0083584C" w:rsidRPr="0083584C" w:rsidRDefault="0083584C" w:rsidP="006D0991">
      <w:pPr>
        <w:spacing w:beforeLines="50" w:before="180" w:afterLines="50" w:after="180" w:line="4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聯絡電話：</w:t>
      </w:r>
      <w:r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2316-585</w:t>
      </w:r>
      <w:r w:rsidR="00A0671C" w:rsidRPr="006D099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</w:p>
    <w:sectPr w:rsidR="0083584C" w:rsidRPr="0083584C" w:rsidSect="00C37487">
      <w:footerReference w:type="default" r:id="rId10"/>
      <w:pgSz w:w="11906" w:h="16838"/>
      <w:pgMar w:top="1440" w:right="1800" w:bottom="1418" w:left="1800" w:header="851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3" w:rsidRDefault="002E3DE3" w:rsidP="006C460E">
      <w:r>
        <w:separator/>
      </w:r>
    </w:p>
  </w:endnote>
  <w:endnote w:type="continuationSeparator" w:id="0">
    <w:p w:rsidR="002E3DE3" w:rsidRDefault="002E3DE3" w:rsidP="006C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39634"/>
      <w:docPartObj>
        <w:docPartGallery w:val="Page Numbers (Bottom of Page)"/>
        <w:docPartUnique/>
      </w:docPartObj>
    </w:sdtPr>
    <w:sdtEndPr/>
    <w:sdtContent>
      <w:p w:rsidR="00C80783" w:rsidRDefault="00C807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D8" w:rsidRPr="009446D8">
          <w:rPr>
            <w:noProof/>
            <w:lang w:val="zh-TW"/>
          </w:rPr>
          <w:t>1</w:t>
        </w:r>
        <w:r>
          <w:fldChar w:fldCharType="end"/>
        </w:r>
      </w:p>
    </w:sdtContent>
  </w:sdt>
  <w:p w:rsidR="00C80783" w:rsidRDefault="00C807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3" w:rsidRDefault="002E3DE3" w:rsidP="006C460E">
      <w:r>
        <w:separator/>
      </w:r>
    </w:p>
  </w:footnote>
  <w:footnote w:type="continuationSeparator" w:id="0">
    <w:p w:rsidR="002E3DE3" w:rsidRDefault="002E3DE3" w:rsidP="006C460E">
      <w:r>
        <w:continuationSeparator/>
      </w:r>
    </w:p>
  </w:footnote>
  <w:footnote w:id="1">
    <w:p w:rsidR="00A64AF6" w:rsidRDefault="00A64AF6">
      <w:pPr>
        <w:pStyle w:val="aa"/>
      </w:pPr>
      <w:r>
        <w:rPr>
          <w:rStyle w:val="ac"/>
        </w:rPr>
        <w:footnoteRef/>
      </w:r>
      <w:r>
        <w:t xml:space="preserve"> </w:t>
      </w:r>
      <w:r w:rsidRPr="00A64AF6">
        <w:rPr>
          <w:rFonts w:ascii="標楷體" w:eastAsia="標楷體" w:hAnsi="標楷體" w:hint="eastAsia"/>
        </w:rPr>
        <w:t>除韓國外，新加坡、香港、日本出口年增</w:t>
      </w:r>
      <w:proofErr w:type="gramStart"/>
      <w:r w:rsidRPr="00A64AF6">
        <w:rPr>
          <w:rFonts w:ascii="標楷體" w:eastAsia="標楷體" w:hAnsi="標楷體" w:hint="eastAsia"/>
        </w:rPr>
        <w:t>率均為今年1至10月</w:t>
      </w:r>
      <w:proofErr w:type="gramEnd"/>
      <w:r w:rsidRPr="00A64AF6">
        <w:rPr>
          <w:rFonts w:ascii="標楷體" w:eastAsia="標楷體"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15E"/>
    <w:multiLevelType w:val="hybridMultilevel"/>
    <w:tmpl w:val="AB08CC5A"/>
    <w:lvl w:ilvl="0" w:tplc="0FAA6E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AF50AA"/>
    <w:multiLevelType w:val="hybridMultilevel"/>
    <w:tmpl w:val="8A30BD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E"/>
    <w:rsid w:val="00051F3C"/>
    <w:rsid w:val="001754E1"/>
    <w:rsid w:val="0018432A"/>
    <w:rsid w:val="001B690E"/>
    <w:rsid w:val="002506AF"/>
    <w:rsid w:val="00271B14"/>
    <w:rsid w:val="00281BA3"/>
    <w:rsid w:val="002D4C83"/>
    <w:rsid w:val="002E3DE3"/>
    <w:rsid w:val="00303CEC"/>
    <w:rsid w:val="00307F0B"/>
    <w:rsid w:val="00352C01"/>
    <w:rsid w:val="003679FF"/>
    <w:rsid w:val="00377C95"/>
    <w:rsid w:val="00382690"/>
    <w:rsid w:val="003A34FF"/>
    <w:rsid w:val="003B4100"/>
    <w:rsid w:val="00406257"/>
    <w:rsid w:val="004E2208"/>
    <w:rsid w:val="00643F56"/>
    <w:rsid w:val="00674884"/>
    <w:rsid w:val="006C185A"/>
    <w:rsid w:val="006C460E"/>
    <w:rsid w:val="006D0991"/>
    <w:rsid w:val="00763BE2"/>
    <w:rsid w:val="0078791F"/>
    <w:rsid w:val="007A29DD"/>
    <w:rsid w:val="007D2D05"/>
    <w:rsid w:val="0081378B"/>
    <w:rsid w:val="0083584C"/>
    <w:rsid w:val="00892B0F"/>
    <w:rsid w:val="008E46FE"/>
    <w:rsid w:val="00940437"/>
    <w:rsid w:val="009446D8"/>
    <w:rsid w:val="0095700A"/>
    <w:rsid w:val="009C1389"/>
    <w:rsid w:val="00A0671C"/>
    <w:rsid w:val="00A31B5E"/>
    <w:rsid w:val="00A64AF6"/>
    <w:rsid w:val="00A97613"/>
    <w:rsid w:val="00AA05AC"/>
    <w:rsid w:val="00AF0143"/>
    <w:rsid w:val="00AF069C"/>
    <w:rsid w:val="00BD4C7D"/>
    <w:rsid w:val="00BE2DF9"/>
    <w:rsid w:val="00BE6335"/>
    <w:rsid w:val="00C37487"/>
    <w:rsid w:val="00C67677"/>
    <w:rsid w:val="00C80783"/>
    <w:rsid w:val="00D2168E"/>
    <w:rsid w:val="00D46026"/>
    <w:rsid w:val="00D54097"/>
    <w:rsid w:val="00D61B0F"/>
    <w:rsid w:val="00DE5DA3"/>
    <w:rsid w:val="00E06AFB"/>
    <w:rsid w:val="00E12B6C"/>
    <w:rsid w:val="00E3387C"/>
    <w:rsid w:val="00F23CBF"/>
    <w:rsid w:val="00F44528"/>
    <w:rsid w:val="00F6495C"/>
    <w:rsid w:val="00FA2970"/>
    <w:rsid w:val="00FD4F2C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4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0E"/>
    <w:rPr>
      <w:sz w:val="20"/>
      <w:szCs w:val="20"/>
    </w:rPr>
  </w:style>
  <w:style w:type="paragraph" w:styleId="a9">
    <w:name w:val="List Paragraph"/>
    <w:basedOn w:val="a"/>
    <w:uiPriority w:val="34"/>
    <w:qFormat/>
    <w:rsid w:val="00A31B5E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A64AF6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A64A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4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4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0E"/>
    <w:rPr>
      <w:sz w:val="20"/>
      <w:szCs w:val="20"/>
    </w:rPr>
  </w:style>
  <w:style w:type="paragraph" w:styleId="a9">
    <w:name w:val="List Paragraph"/>
    <w:basedOn w:val="a"/>
    <w:uiPriority w:val="34"/>
    <w:qFormat/>
    <w:rsid w:val="00A31B5E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A64AF6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A64A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64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202A-AB7D-4A60-BDF0-D90D69E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謝佳宜</dc:creator>
  <cp:lastModifiedBy>王濟蕙</cp:lastModifiedBy>
  <cp:revision>2</cp:revision>
  <cp:lastPrinted>2019-12-26T07:10:00Z</cp:lastPrinted>
  <dcterms:created xsi:type="dcterms:W3CDTF">2019-12-26T08:00:00Z</dcterms:created>
  <dcterms:modified xsi:type="dcterms:W3CDTF">2019-12-26T08:00:00Z</dcterms:modified>
</cp:coreProperties>
</file>