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C" w:rsidRPr="00051D39" w:rsidRDefault="006B730C" w:rsidP="006B730C">
      <w:pPr>
        <w:rPr>
          <w:rFonts w:ascii="微軟正黑體" w:eastAsia="微軟正黑體" w:hAnsi="微軟正黑體" w:cs="Times New Roman"/>
          <w:b/>
          <w:sz w:val="32"/>
          <w:szCs w:val="32"/>
        </w:rPr>
      </w:pPr>
      <w:r w:rsidRPr="00051D39">
        <w:rPr>
          <w:rFonts w:ascii="微軟正黑體" w:eastAsia="微軟正黑體" w:hAnsi="微軟正黑體" w:cs="Times New Roman"/>
          <w:noProof/>
          <w:sz w:val="32"/>
          <w:szCs w:val="32"/>
        </w:rPr>
        <w:drawing>
          <wp:inline distT="0" distB="0" distL="0" distR="0" wp14:anchorId="34DF9536" wp14:editId="006C025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0C" w:rsidRPr="00051D39" w:rsidRDefault="006B730C" w:rsidP="006B730C">
      <w:pPr>
        <w:spacing w:line="520" w:lineRule="exact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051D39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051D39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</w:p>
    <w:p w:rsidR="006B730C" w:rsidRPr="00051D39" w:rsidRDefault="006B730C" w:rsidP="006B730C">
      <w:pPr>
        <w:spacing w:line="2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:rsidR="006B730C" w:rsidRDefault="00EB4E96" w:rsidP="00EB4E96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EB4E96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「外國專業人才延攬及僱用法」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上路迄今，</w:t>
      </w:r>
      <w:r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br/>
      </w: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就業金卡核發</w:t>
      </w:r>
      <w:r w:rsidR="00AD5EED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已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突破</w:t>
      </w:r>
      <w:r w:rsidR="00C63A75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5</w:t>
      </w:r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00張</w:t>
      </w:r>
    </w:p>
    <w:p w:rsidR="006B730C" w:rsidRPr="00051D39" w:rsidRDefault="006B730C" w:rsidP="006B730C">
      <w:pPr>
        <w:spacing w:line="480" w:lineRule="exact"/>
        <w:ind w:right="1280"/>
        <w:jc w:val="right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 w:rsidRPr="00051D39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 xml:space="preserve">　　　　　</w:t>
      </w:r>
    </w:p>
    <w:p w:rsidR="006B730C" w:rsidRPr="00051D39" w:rsidRDefault="006B730C" w:rsidP="006B730C">
      <w:pPr>
        <w:spacing w:line="0" w:lineRule="atLeast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051D39">
        <w:rPr>
          <w:rFonts w:ascii="微軟正黑體" w:eastAsia="微軟正黑體" w:hAnsi="微軟正黑體" w:cs="Times New Roman" w:hint="eastAsia"/>
          <w:bCs/>
          <w:sz w:val="28"/>
          <w:szCs w:val="28"/>
        </w:rPr>
        <w:t>發布日期：108年</w:t>
      </w:r>
      <w:r w:rsidR="00C63A75">
        <w:rPr>
          <w:rFonts w:ascii="微軟正黑體" w:eastAsia="微軟正黑體" w:hAnsi="微軟正黑體" w:cs="Times New Roman" w:hint="eastAsia"/>
          <w:bCs/>
          <w:sz w:val="28"/>
          <w:szCs w:val="28"/>
        </w:rPr>
        <w:t>11</w:t>
      </w:r>
      <w:r w:rsidRPr="00051D39">
        <w:rPr>
          <w:rFonts w:ascii="微軟正黑體" w:eastAsia="微軟正黑體" w:hAnsi="微軟正黑體" w:cs="Times New Roman" w:hint="eastAsia"/>
          <w:bCs/>
          <w:sz w:val="28"/>
          <w:szCs w:val="28"/>
        </w:rPr>
        <w:t>月</w:t>
      </w:r>
      <w:r w:rsidR="00C63A75">
        <w:rPr>
          <w:rFonts w:ascii="微軟正黑體" w:eastAsia="微軟正黑體" w:hAnsi="微軟正黑體" w:cs="Times New Roman" w:hint="eastAsia"/>
          <w:bCs/>
          <w:sz w:val="28"/>
          <w:szCs w:val="28"/>
        </w:rPr>
        <w:t>2</w:t>
      </w:r>
      <w:r w:rsidR="00993F31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051D39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:rsidR="001A4E5B" w:rsidRDefault="006B730C" w:rsidP="003D47F1">
      <w:pPr>
        <w:spacing w:line="0" w:lineRule="atLeast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051D39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254F4">
        <w:rPr>
          <w:rFonts w:ascii="微軟正黑體" w:eastAsia="微軟正黑體" w:hAnsi="微軟正黑體" w:cs="Times New Roman" w:hint="eastAsia"/>
          <w:bCs/>
          <w:sz w:val="28"/>
          <w:szCs w:val="28"/>
        </w:rPr>
        <w:t>人力</w:t>
      </w:r>
      <w:r w:rsidR="00B75C64">
        <w:rPr>
          <w:rFonts w:ascii="微軟正黑體" w:eastAsia="微軟正黑體" w:hAnsi="微軟正黑體" w:cs="Times New Roman" w:hint="eastAsia"/>
          <w:bCs/>
          <w:sz w:val="28"/>
          <w:szCs w:val="28"/>
        </w:rPr>
        <w:t>發展</w:t>
      </w:r>
      <w:r w:rsidR="009254F4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:rsidR="001E4979" w:rsidRDefault="00166CA6" w:rsidP="00AD5EED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166CA6">
        <w:rPr>
          <w:rFonts w:ascii="微軟正黑體" w:eastAsia="微軟正黑體" w:hAnsi="微軟正黑體" w:hint="eastAsia"/>
          <w:sz w:val="32"/>
          <w:szCs w:val="32"/>
        </w:rPr>
        <w:t>「外國專業人才延攬及僱用法」</w:t>
      </w:r>
      <w:r w:rsidR="00831304">
        <w:rPr>
          <w:rFonts w:ascii="微軟正黑體" w:eastAsia="微軟正黑體" w:hAnsi="微軟正黑體" w:hint="eastAsia"/>
          <w:sz w:val="32"/>
          <w:szCs w:val="32"/>
        </w:rPr>
        <w:t>(下稱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外國人才專法</w:t>
      </w:r>
      <w:r w:rsidR="00831304">
        <w:rPr>
          <w:rFonts w:ascii="微軟正黑體" w:eastAsia="微軟正黑體" w:hAnsi="微軟正黑體" w:hint="eastAsia"/>
          <w:sz w:val="32"/>
          <w:szCs w:val="32"/>
        </w:rPr>
        <w:t>)自107年2月8日正式施行，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放寬外國專業人才來</w:t>
      </w:r>
      <w:proofErr w:type="gramStart"/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簽證、工作、居留相關規定，並優化保險、租稅、退休等待遇，以建構更友善之工作及居留環境，</w:t>
      </w:r>
      <w:r w:rsidR="00AD5EED">
        <w:rPr>
          <w:rFonts w:ascii="微軟正黑體" w:eastAsia="微軟正黑體" w:hAnsi="微軟正黑體" w:hint="eastAsia"/>
          <w:sz w:val="32"/>
          <w:szCs w:val="32"/>
        </w:rPr>
        <w:t>推動至今已獲相當成果，其中，針對我國各領域所需之外國特定專業人才，已核發就業金卡超過</w:t>
      </w:r>
      <w:r w:rsidR="00043D83">
        <w:rPr>
          <w:rFonts w:ascii="微軟正黑體" w:eastAsia="微軟正黑體" w:hAnsi="微軟正黑體" w:hint="eastAsia"/>
          <w:sz w:val="32"/>
          <w:szCs w:val="32"/>
        </w:rPr>
        <w:t>5</w:t>
      </w:r>
      <w:r w:rsidR="00AD5EED">
        <w:rPr>
          <w:rFonts w:ascii="微軟正黑體" w:eastAsia="微軟正黑體" w:hAnsi="微軟正黑體" w:hint="eastAsia"/>
          <w:sz w:val="32"/>
          <w:szCs w:val="32"/>
        </w:rPr>
        <w:t>00張</w:t>
      </w:r>
      <w:r w:rsidR="00900D77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FB6C96" w:rsidRDefault="00500B12" w:rsidP="0075413B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就業金卡之核發</w:t>
      </w:r>
      <w:r w:rsidR="005E6500">
        <w:rPr>
          <w:rFonts w:ascii="微軟正黑體" w:eastAsia="微軟正黑體" w:hAnsi="微軟正黑體" w:hint="eastAsia"/>
          <w:sz w:val="32"/>
          <w:szCs w:val="32"/>
        </w:rPr>
        <w:t>，</w:t>
      </w: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係</w:t>
      </w:r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我國為</w:t>
      </w:r>
      <w:proofErr w:type="gramStart"/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延攬高端技術</w:t>
      </w:r>
      <w:proofErr w:type="gramEnd"/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人才，針對</w:t>
      </w:r>
      <w:r>
        <w:rPr>
          <w:rFonts w:ascii="微軟正黑體" w:eastAsia="微軟正黑體" w:hAnsi="微軟正黑體" w:hint="eastAsia"/>
          <w:sz w:val="32"/>
          <w:szCs w:val="32"/>
        </w:rPr>
        <w:t>具</w:t>
      </w:r>
      <w:r w:rsidR="002644C0">
        <w:rPr>
          <w:rFonts w:ascii="微軟正黑體" w:eastAsia="微軟正黑體" w:hAnsi="微軟正黑體" w:hint="eastAsia"/>
          <w:sz w:val="32"/>
          <w:szCs w:val="32"/>
        </w:rPr>
        <w:t>科技、經濟、金融等8大領域</w:t>
      </w:r>
      <w:r w:rsidR="0075413B">
        <w:rPr>
          <w:rFonts w:ascii="微軟正黑體" w:eastAsia="微軟正黑體" w:hAnsi="微軟正黑體" w:hint="eastAsia"/>
          <w:sz w:val="32"/>
          <w:szCs w:val="32"/>
        </w:rPr>
        <w:t>特殊專長或每月薪資達新台幣16萬元以上之</w:t>
      </w:r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外國特定專業人才，</w:t>
      </w:r>
      <w:r>
        <w:rPr>
          <w:rFonts w:ascii="微軟正黑體" w:eastAsia="微軟正黑體" w:hAnsi="微軟正黑體" w:hint="eastAsia"/>
          <w:sz w:val="32"/>
          <w:szCs w:val="32"/>
        </w:rPr>
        <w:t>授</w:t>
      </w:r>
      <w:r w:rsidR="0075413B">
        <w:rPr>
          <w:rFonts w:ascii="微軟正黑體" w:eastAsia="微軟正黑體" w:hAnsi="微軟正黑體" w:hint="eastAsia"/>
          <w:sz w:val="32"/>
          <w:szCs w:val="32"/>
        </w:rPr>
        <w:t>予</w:t>
      </w:r>
      <w:r w:rsidR="002644C0">
        <w:rPr>
          <w:rFonts w:ascii="微軟正黑體" w:eastAsia="微軟正黑體" w:hAnsi="微軟正黑體" w:hint="eastAsia"/>
          <w:sz w:val="32"/>
          <w:szCs w:val="32"/>
        </w:rPr>
        <w:t>包含工作許可、居留簽證、居留證及重入國許可之</w:t>
      </w:r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四證合一</w:t>
      </w:r>
      <w:r>
        <w:rPr>
          <w:rFonts w:ascii="微軟正黑體" w:eastAsia="微軟正黑體" w:hAnsi="微軟正黑體" w:hint="eastAsia"/>
          <w:sz w:val="32"/>
          <w:szCs w:val="32"/>
        </w:rPr>
        <w:t>證件</w:t>
      </w:r>
      <w:r w:rsidR="002644C0">
        <w:rPr>
          <w:rFonts w:ascii="微軟正黑體" w:eastAsia="微軟正黑體" w:hAnsi="微軟正黑體" w:hint="eastAsia"/>
          <w:sz w:val="32"/>
          <w:szCs w:val="32"/>
        </w:rPr>
        <w:t>。</w:t>
      </w:r>
      <w:r w:rsidR="00831304">
        <w:rPr>
          <w:rFonts w:ascii="微軟正黑體" w:eastAsia="微軟正黑體" w:hAnsi="微軟正黑體" w:hint="eastAsia"/>
          <w:sz w:val="32"/>
          <w:szCs w:val="32"/>
        </w:rPr>
        <w:t>以專長領域別分析，</w:t>
      </w:r>
      <w:r>
        <w:rPr>
          <w:rFonts w:ascii="微軟正黑體" w:eastAsia="微軟正黑體" w:hAnsi="微軟正黑體" w:hint="eastAsia"/>
          <w:sz w:val="32"/>
          <w:szCs w:val="32"/>
        </w:rPr>
        <w:t>已核發持卡人</w:t>
      </w:r>
      <w:r w:rsidR="00B75C64">
        <w:rPr>
          <w:rFonts w:ascii="微軟正黑體" w:eastAsia="微軟正黑體" w:hAnsi="微軟正黑體" w:hint="eastAsia"/>
          <w:sz w:val="32"/>
          <w:szCs w:val="32"/>
        </w:rPr>
        <w:t>以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經濟</w:t>
      </w:r>
      <w:r w:rsidR="00831304">
        <w:rPr>
          <w:rFonts w:ascii="微軟正黑體" w:eastAsia="微軟正黑體" w:hAnsi="微軟正黑體" w:hint="eastAsia"/>
          <w:sz w:val="32"/>
          <w:szCs w:val="32"/>
        </w:rPr>
        <w:t>領域</w:t>
      </w:r>
      <w:r w:rsidR="00AD5EED">
        <w:rPr>
          <w:rFonts w:ascii="微軟正黑體" w:eastAsia="微軟正黑體" w:hAnsi="微軟正黑體" w:hint="eastAsia"/>
          <w:sz w:val="32"/>
          <w:szCs w:val="32"/>
        </w:rPr>
        <w:t>人數為最多2</w:t>
      </w:r>
      <w:r w:rsidR="00043D83">
        <w:rPr>
          <w:rFonts w:ascii="微軟正黑體" w:eastAsia="微軟正黑體" w:hAnsi="微軟正黑體" w:hint="eastAsia"/>
          <w:sz w:val="32"/>
          <w:szCs w:val="32"/>
        </w:rPr>
        <w:t>7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3</w:t>
      </w:r>
      <w:r w:rsidR="00831304">
        <w:rPr>
          <w:rFonts w:ascii="微軟正黑體" w:eastAsia="微軟正黑體" w:hAnsi="微軟正黑體" w:hint="eastAsia"/>
          <w:sz w:val="32"/>
          <w:szCs w:val="32"/>
        </w:rPr>
        <w:t>人</w:t>
      </w:r>
      <w:r w:rsidR="00AD5EED">
        <w:rPr>
          <w:rFonts w:ascii="微軟正黑體" w:eastAsia="微軟正黑體" w:hAnsi="微軟正黑體" w:hint="eastAsia"/>
          <w:sz w:val="32"/>
          <w:szCs w:val="32"/>
        </w:rPr>
        <w:t>，占總核發數的</w:t>
      </w:r>
      <w:r w:rsidR="00831304">
        <w:rPr>
          <w:rFonts w:ascii="微軟正黑體" w:eastAsia="微軟正黑體" w:hAnsi="微軟正黑體" w:hint="eastAsia"/>
          <w:sz w:val="32"/>
          <w:szCs w:val="32"/>
        </w:rPr>
        <w:t>5</w:t>
      </w:r>
      <w:r w:rsidR="00043D83">
        <w:rPr>
          <w:rFonts w:ascii="微軟正黑體" w:eastAsia="微軟正黑體" w:hAnsi="微軟正黑體" w:hint="eastAsia"/>
          <w:sz w:val="32"/>
          <w:szCs w:val="32"/>
        </w:rPr>
        <w:t>5</w:t>
      </w:r>
      <w:r w:rsidR="00831304">
        <w:rPr>
          <w:rFonts w:ascii="微軟正黑體" w:eastAsia="微軟正黑體" w:hAnsi="微軟正黑體" w:hint="eastAsia"/>
          <w:sz w:val="32"/>
          <w:szCs w:val="32"/>
        </w:rPr>
        <w:t>%</w:t>
      </w:r>
      <w:r w:rsidR="00B75C64">
        <w:rPr>
          <w:rFonts w:ascii="微軟正黑體" w:eastAsia="微軟正黑體" w:hAnsi="微軟正黑體" w:hint="eastAsia"/>
          <w:sz w:val="32"/>
          <w:szCs w:val="32"/>
        </w:rPr>
        <w:t>；其次</w:t>
      </w:r>
      <w:r w:rsidR="00AD5EED">
        <w:rPr>
          <w:rFonts w:ascii="微軟正黑體" w:eastAsia="微軟正黑體" w:hAnsi="微軟正黑體" w:hint="eastAsia"/>
          <w:sz w:val="32"/>
          <w:szCs w:val="32"/>
        </w:rPr>
        <w:t>依</w:t>
      </w:r>
      <w:r w:rsidR="00B75C64">
        <w:rPr>
          <w:rFonts w:ascii="微軟正黑體" w:eastAsia="微軟正黑體" w:hAnsi="微軟正黑體" w:hint="eastAsia"/>
          <w:sz w:val="32"/>
          <w:szCs w:val="32"/>
        </w:rPr>
        <w:t>序</w:t>
      </w:r>
      <w:r w:rsidR="00AD5EED">
        <w:rPr>
          <w:rFonts w:ascii="微軟正黑體" w:eastAsia="微軟正黑體" w:hAnsi="微軟正黑體" w:hint="eastAsia"/>
          <w:sz w:val="32"/>
          <w:szCs w:val="32"/>
        </w:rPr>
        <w:t>為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科技</w:t>
      </w:r>
      <w:r w:rsidR="00831304">
        <w:rPr>
          <w:rFonts w:ascii="微軟正黑體" w:eastAsia="微軟正黑體" w:hAnsi="微軟正黑體" w:hint="eastAsia"/>
          <w:sz w:val="32"/>
          <w:szCs w:val="32"/>
        </w:rPr>
        <w:t>領域</w:t>
      </w:r>
      <w:r w:rsidR="00043D83">
        <w:rPr>
          <w:rFonts w:ascii="微軟正黑體" w:eastAsia="微軟正黑體" w:hAnsi="微軟正黑體" w:hint="eastAsia"/>
          <w:sz w:val="32"/>
          <w:szCs w:val="32"/>
        </w:rPr>
        <w:t>9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4</w:t>
      </w:r>
      <w:r w:rsidR="00831304">
        <w:rPr>
          <w:rFonts w:ascii="微軟正黑體" w:eastAsia="微軟正黑體" w:hAnsi="微軟正黑體" w:hint="eastAsia"/>
          <w:sz w:val="32"/>
          <w:szCs w:val="32"/>
        </w:rPr>
        <w:t>人(</w:t>
      </w:r>
      <w:r w:rsidR="00043D83">
        <w:rPr>
          <w:rFonts w:ascii="微軟正黑體" w:eastAsia="微軟正黑體" w:hAnsi="微軟正黑體" w:hint="eastAsia"/>
          <w:sz w:val="32"/>
          <w:szCs w:val="32"/>
        </w:rPr>
        <w:t>19</w:t>
      </w:r>
      <w:r w:rsidR="00831304">
        <w:rPr>
          <w:rFonts w:ascii="微軟正黑體" w:eastAsia="微軟正黑體" w:hAnsi="微軟正黑體" w:hint="eastAsia"/>
          <w:sz w:val="32"/>
          <w:szCs w:val="32"/>
        </w:rPr>
        <w:t>%)、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文化</w:t>
      </w:r>
      <w:r w:rsidR="00831304">
        <w:rPr>
          <w:rFonts w:ascii="微軟正黑體" w:eastAsia="微軟正黑體" w:hAnsi="微軟正黑體" w:hint="eastAsia"/>
          <w:sz w:val="32"/>
          <w:szCs w:val="32"/>
        </w:rPr>
        <w:t>領域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5</w:t>
      </w:r>
      <w:r w:rsidR="00043D83">
        <w:rPr>
          <w:rFonts w:ascii="微軟正黑體" w:eastAsia="微軟正黑體" w:hAnsi="微軟正黑體" w:hint="eastAsia"/>
          <w:sz w:val="32"/>
          <w:szCs w:val="32"/>
        </w:rPr>
        <w:t>7</w:t>
      </w:r>
      <w:r w:rsidR="00831304">
        <w:rPr>
          <w:rFonts w:ascii="微軟正黑體" w:eastAsia="微軟正黑體" w:hAnsi="微軟正黑體" w:hint="eastAsia"/>
          <w:sz w:val="32"/>
          <w:szCs w:val="32"/>
        </w:rPr>
        <w:t>人(1</w:t>
      </w:r>
      <w:r w:rsidR="00043D83">
        <w:rPr>
          <w:rFonts w:ascii="微軟正黑體" w:eastAsia="微軟正黑體" w:hAnsi="微軟正黑體" w:hint="eastAsia"/>
          <w:sz w:val="32"/>
          <w:szCs w:val="32"/>
        </w:rPr>
        <w:t>1</w:t>
      </w:r>
      <w:r w:rsidR="00831304">
        <w:rPr>
          <w:rFonts w:ascii="微軟正黑體" w:eastAsia="微軟正黑體" w:hAnsi="微軟正黑體" w:hint="eastAsia"/>
          <w:sz w:val="32"/>
          <w:szCs w:val="32"/>
        </w:rPr>
        <w:t>%)、</w:t>
      </w:r>
      <w:r w:rsidR="0075413B" w:rsidRPr="00831304">
        <w:rPr>
          <w:rFonts w:ascii="微軟正黑體" w:eastAsia="微軟正黑體" w:hAnsi="微軟正黑體" w:hint="eastAsia"/>
          <w:sz w:val="32"/>
          <w:szCs w:val="32"/>
        </w:rPr>
        <w:t>金融</w:t>
      </w:r>
      <w:r w:rsidR="0075413B">
        <w:rPr>
          <w:rFonts w:ascii="微軟正黑體" w:eastAsia="微軟正黑體" w:hAnsi="微軟正黑體" w:hint="eastAsia"/>
          <w:sz w:val="32"/>
          <w:szCs w:val="32"/>
        </w:rPr>
        <w:t>領域39人(8%)、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教育</w:t>
      </w:r>
      <w:r w:rsidR="00831304">
        <w:rPr>
          <w:rFonts w:ascii="微軟正黑體" w:eastAsia="微軟正黑體" w:hAnsi="微軟正黑體" w:hint="eastAsia"/>
          <w:sz w:val="32"/>
          <w:szCs w:val="32"/>
        </w:rPr>
        <w:t>領域</w:t>
      </w:r>
      <w:r w:rsidR="00043D83">
        <w:rPr>
          <w:rFonts w:ascii="微軟正黑體" w:eastAsia="微軟正黑體" w:hAnsi="微軟正黑體" w:hint="eastAsia"/>
          <w:sz w:val="32"/>
          <w:szCs w:val="32"/>
        </w:rPr>
        <w:t>33</w:t>
      </w:r>
      <w:r w:rsidR="00831304">
        <w:rPr>
          <w:rFonts w:ascii="微軟正黑體" w:eastAsia="微軟正黑體" w:hAnsi="微軟正黑體" w:hint="eastAsia"/>
          <w:sz w:val="32"/>
          <w:szCs w:val="32"/>
        </w:rPr>
        <w:t>人(</w:t>
      </w:r>
      <w:r w:rsidR="00043D83">
        <w:rPr>
          <w:rFonts w:ascii="微軟正黑體" w:eastAsia="微軟正黑體" w:hAnsi="微軟正黑體" w:hint="eastAsia"/>
          <w:sz w:val="32"/>
          <w:szCs w:val="32"/>
        </w:rPr>
        <w:t>6</w:t>
      </w:r>
      <w:r w:rsidR="00831304">
        <w:rPr>
          <w:rFonts w:ascii="微軟正黑體" w:eastAsia="微軟正黑體" w:hAnsi="微軟正黑體" w:hint="eastAsia"/>
          <w:sz w:val="32"/>
          <w:szCs w:val="32"/>
        </w:rPr>
        <w:t>%)</w:t>
      </w:r>
      <w:r w:rsidR="0075413B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E4979">
        <w:rPr>
          <w:rFonts w:ascii="微軟正黑體" w:eastAsia="微軟正黑體" w:hAnsi="微軟正黑體" w:hint="eastAsia"/>
          <w:sz w:val="32"/>
          <w:szCs w:val="32"/>
        </w:rPr>
        <w:t>(圖1)</w:t>
      </w:r>
      <w:r w:rsidR="00AD5EED">
        <w:rPr>
          <w:rFonts w:ascii="微軟正黑體" w:eastAsia="微軟正黑體" w:hAnsi="微軟正黑體" w:hint="eastAsia"/>
          <w:sz w:val="32"/>
          <w:szCs w:val="32"/>
        </w:rPr>
        <w:t>；另</w:t>
      </w:r>
      <w:r w:rsidR="00831304">
        <w:rPr>
          <w:rFonts w:ascii="微軟正黑體" w:eastAsia="微軟正黑體" w:hAnsi="微軟正黑體" w:hint="eastAsia"/>
          <w:sz w:val="32"/>
          <w:szCs w:val="32"/>
        </w:rPr>
        <w:t>以國別分析，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美國</w:t>
      </w:r>
      <w:r>
        <w:rPr>
          <w:rFonts w:ascii="微軟正黑體" w:eastAsia="微軟正黑體" w:hAnsi="微軟正黑體" w:hint="eastAsia"/>
          <w:sz w:val="32"/>
          <w:szCs w:val="32"/>
        </w:rPr>
        <w:t>120人</w:t>
      </w:r>
      <w:r w:rsidR="00AD5EED">
        <w:rPr>
          <w:rFonts w:ascii="微軟正黑體" w:eastAsia="微軟正黑體" w:hAnsi="微軟正黑體" w:hint="eastAsia"/>
          <w:sz w:val="32"/>
          <w:szCs w:val="32"/>
        </w:rPr>
        <w:t>為最</w:t>
      </w:r>
      <w:r>
        <w:rPr>
          <w:rFonts w:ascii="微軟正黑體" w:eastAsia="微軟正黑體" w:hAnsi="微軟正黑體" w:hint="eastAsia"/>
          <w:sz w:val="32"/>
          <w:szCs w:val="32"/>
        </w:rPr>
        <w:t>多</w:t>
      </w:r>
      <w:r w:rsidR="00AD5EED">
        <w:rPr>
          <w:rFonts w:ascii="微軟正黑體" w:eastAsia="微軟正黑體" w:hAnsi="微軟正黑體" w:hint="eastAsia"/>
          <w:sz w:val="32"/>
          <w:szCs w:val="32"/>
        </w:rPr>
        <w:t>，</w:t>
      </w:r>
      <w:r w:rsidR="00FE01FB">
        <w:rPr>
          <w:rFonts w:ascii="微軟正黑體" w:eastAsia="微軟正黑體" w:hAnsi="微軟正黑體" w:hint="eastAsia"/>
          <w:sz w:val="32"/>
          <w:szCs w:val="32"/>
        </w:rPr>
        <w:t>占總核發數的2</w:t>
      </w:r>
      <w:r w:rsidR="006C2572">
        <w:rPr>
          <w:rFonts w:ascii="微軟正黑體" w:eastAsia="微軟正黑體" w:hAnsi="微軟正黑體" w:hint="eastAsia"/>
          <w:sz w:val="32"/>
          <w:szCs w:val="32"/>
        </w:rPr>
        <w:t>4</w:t>
      </w:r>
      <w:r w:rsidR="00FE01FB">
        <w:rPr>
          <w:rFonts w:ascii="微軟正黑體" w:eastAsia="微軟正黑體" w:hAnsi="微軟正黑體" w:hint="eastAsia"/>
          <w:sz w:val="32"/>
          <w:szCs w:val="32"/>
        </w:rPr>
        <w:t>%</w:t>
      </w:r>
      <w:r w:rsidR="00B75C64">
        <w:rPr>
          <w:rFonts w:ascii="微軟正黑體" w:eastAsia="微軟正黑體" w:hAnsi="微軟正黑體" w:hint="eastAsia"/>
          <w:sz w:val="32"/>
          <w:szCs w:val="32"/>
        </w:rPr>
        <w:t>；</w:t>
      </w:r>
      <w:r w:rsidR="00AD5EED">
        <w:rPr>
          <w:rFonts w:ascii="微軟正黑體" w:eastAsia="微軟正黑體" w:hAnsi="微軟正黑體" w:hint="eastAsia"/>
          <w:sz w:val="32"/>
          <w:szCs w:val="32"/>
        </w:rPr>
        <w:t>其次依序為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香港</w:t>
      </w:r>
      <w:r w:rsidR="00043D83">
        <w:rPr>
          <w:rFonts w:ascii="微軟正黑體" w:eastAsia="微軟正黑體" w:hAnsi="微軟正黑體" w:hint="eastAsia"/>
          <w:sz w:val="32"/>
          <w:szCs w:val="32"/>
        </w:rPr>
        <w:t>6</w:t>
      </w:r>
      <w:r w:rsidR="00831304">
        <w:rPr>
          <w:rFonts w:ascii="微軟正黑體" w:eastAsia="微軟正黑體" w:hAnsi="微軟正黑體" w:hint="eastAsia"/>
          <w:sz w:val="32"/>
          <w:szCs w:val="32"/>
        </w:rPr>
        <w:t>4人</w:t>
      </w:r>
      <w:r w:rsidR="00FE01FB">
        <w:rPr>
          <w:rFonts w:ascii="微軟正黑體" w:eastAsia="微軟正黑體" w:hAnsi="微軟正黑體" w:hint="eastAsia"/>
          <w:sz w:val="32"/>
          <w:szCs w:val="32"/>
        </w:rPr>
        <w:t>(</w:t>
      </w:r>
      <w:r w:rsidR="00985252">
        <w:rPr>
          <w:rFonts w:ascii="微軟正黑體" w:eastAsia="微軟正黑體" w:hAnsi="微軟正黑體" w:hint="eastAsia"/>
          <w:sz w:val="32"/>
          <w:szCs w:val="32"/>
        </w:rPr>
        <w:t>13%</w:t>
      </w:r>
      <w:r w:rsidR="00FE01FB">
        <w:rPr>
          <w:rFonts w:ascii="微軟正黑體" w:eastAsia="微軟正黑體" w:hAnsi="微軟正黑體" w:hint="eastAsia"/>
          <w:sz w:val="32"/>
          <w:szCs w:val="32"/>
        </w:rPr>
        <w:t>)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、英國</w:t>
      </w:r>
      <w:r w:rsidR="00043D83">
        <w:rPr>
          <w:rFonts w:ascii="微軟正黑體" w:eastAsia="微軟正黑體" w:hAnsi="微軟正黑體" w:hint="eastAsia"/>
          <w:sz w:val="32"/>
          <w:szCs w:val="32"/>
        </w:rPr>
        <w:t>41</w:t>
      </w:r>
      <w:r w:rsidR="00831304">
        <w:rPr>
          <w:rFonts w:ascii="微軟正黑體" w:eastAsia="微軟正黑體" w:hAnsi="微軟正黑體" w:hint="eastAsia"/>
          <w:sz w:val="32"/>
          <w:szCs w:val="32"/>
        </w:rPr>
        <w:t>人</w:t>
      </w:r>
      <w:r w:rsidR="00FE01FB">
        <w:rPr>
          <w:rFonts w:ascii="微軟正黑體" w:eastAsia="微軟正黑體" w:hAnsi="微軟正黑體" w:hint="eastAsia"/>
          <w:sz w:val="32"/>
          <w:szCs w:val="32"/>
        </w:rPr>
        <w:t>(</w:t>
      </w:r>
      <w:r w:rsidR="00985252">
        <w:rPr>
          <w:rFonts w:ascii="微軟正黑體" w:eastAsia="微軟正黑體" w:hAnsi="微軟正黑體" w:hint="eastAsia"/>
          <w:sz w:val="32"/>
          <w:szCs w:val="32"/>
        </w:rPr>
        <w:t>8%</w:t>
      </w:r>
      <w:r w:rsidR="00FE01FB">
        <w:rPr>
          <w:rFonts w:ascii="微軟正黑體" w:eastAsia="微軟正黑體" w:hAnsi="微軟正黑體" w:hint="eastAsia"/>
          <w:sz w:val="32"/>
          <w:szCs w:val="32"/>
        </w:rPr>
        <w:t>)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、</w:t>
      </w:r>
      <w:r w:rsidR="00043D83" w:rsidRPr="00831304">
        <w:rPr>
          <w:rFonts w:ascii="微軟正黑體" w:eastAsia="微軟正黑體" w:hAnsi="微軟正黑體" w:hint="eastAsia"/>
          <w:sz w:val="32"/>
          <w:szCs w:val="32"/>
        </w:rPr>
        <w:t>馬來西亞</w:t>
      </w:r>
      <w:r w:rsidR="00043D83">
        <w:rPr>
          <w:rFonts w:ascii="微軟正黑體" w:eastAsia="微軟正黑體" w:hAnsi="微軟正黑體" w:hint="eastAsia"/>
          <w:sz w:val="32"/>
          <w:szCs w:val="32"/>
        </w:rPr>
        <w:t>33人</w:t>
      </w:r>
      <w:r w:rsidR="00FE01FB">
        <w:rPr>
          <w:rFonts w:ascii="微軟正黑體" w:eastAsia="微軟正黑體" w:hAnsi="微軟正黑體" w:hint="eastAsia"/>
          <w:sz w:val="32"/>
          <w:szCs w:val="32"/>
        </w:rPr>
        <w:t>(</w:t>
      </w:r>
      <w:r w:rsidR="006C2572">
        <w:rPr>
          <w:rFonts w:ascii="微軟正黑體" w:eastAsia="微軟正黑體" w:hAnsi="微軟正黑體" w:hint="eastAsia"/>
          <w:sz w:val="32"/>
          <w:szCs w:val="32"/>
        </w:rPr>
        <w:t>7%</w:t>
      </w:r>
      <w:r w:rsidR="00FE01FB">
        <w:rPr>
          <w:rFonts w:ascii="微軟正黑體" w:eastAsia="微軟正黑體" w:hAnsi="微軟正黑體" w:hint="eastAsia"/>
          <w:sz w:val="32"/>
          <w:szCs w:val="32"/>
        </w:rPr>
        <w:t>)</w:t>
      </w:r>
      <w:r w:rsidR="00043D83" w:rsidRPr="00831304">
        <w:rPr>
          <w:rFonts w:ascii="微軟正黑體" w:eastAsia="微軟正黑體" w:hAnsi="微軟正黑體" w:hint="eastAsia"/>
          <w:sz w:val="32"/>
          <w:szCs w:val="32"/>
        </w:rPr>
        <w:t>、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丹麥</w:t>
      </w:r>
      <w:r w:rsidR="00043D83">
        <w:rPr>
          <w:rFonts w:ascii="微軟正黑體" w:eastAsia="微軟正黑體" w:hAnsi="微軟正黑體" w:hint="eastAsia"/>
          <w:sz w:val="32"/>
          <w:szCs w:val="32"/>
        </w:rPr>
        <w:t>30</w:t>
      </w:r>
      <w:r w:rsidR="00831304">
        <w:rPr>
          <w:rFonts w:ascii="微軟正黑體" w:eastAsia="微軟正黑體" w:hAnsi="微軟正黑體" w:hint="eastAsia"/>
          <w:sz w:val="32"/>
          <w:szCs w:val="32"/>
        </w:rPr>
        <w:t>人</w:t>
      </w:r>
      <w:r w:rsidR="00FE01FB">
        <w:rPr>
          <w:rFonts w:ascii="微軟正黑體" w:eastAsia="微軟正黑體" w:hAnsi="微軟正黑體" w:hint="eastAsia"/>
          <w:sz w:val="32"/>
          <w:szCs w:val="32"/>
        </w:rPr>
        <w:t>(</w:t>
      </w:r>
      <w:r w:rsidR="006C2572">
        <w:rPr>
          <w:rFonts w:ascii="微軟正黑體" w:eastAsia="微軟正黑體" w:hAnsi="微軟正黑體" w:hint="eastAsia"/>
          <w:sz w:val="32"/>
          <w:szCs w:val="32"/>
        </w:rPr>
        <w:t>6%</w:t>
      </w:r>
      <w:r w:rsidR="00FE01FB">
        <w:rPr>
          <w:rFonts w:ascii="微軟正黑體" w:eastAsia="微軟正黑體" w:hAnsi="微軟正黑體" w:hint="eastAsia"/>
          <w:sz w:val="32"/>
          <w:szCs w:val="32"/>
        </w:rPr>
        <w:t>)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、</w:t>
      </w:r>
      <w:r w:rsidR="00043D83" w:rsidRPr="00831304">
        <w:rPr>
          <w:rFonts w:ascii="微軟正黑體" w:eastAsia="微軟正黑體" w:hAnsi="微軟正黑體" w:hint="eastAsia"/>
          <w:sz w:val="32"/>
          <w:szCs w:val="32"/>
        </w:rPr>
        <w:t>新加坡</w:t>
      </w:r>
      <w:r w:rsidR="00043D83">
        <w:rPr>
          <w:rFonts w:ascii="微軟正黑體" w:eastAsia="微軟正黑體" w:hAnsi="微軟正黑體" w:hint="eastAsia"/>
          <w:sz w:val="32"/>
          <w:szCs w:val="32"/>
        </w:rPr>
        <w:t>23人</w:t>
      </w:r>
      <w:r w:rsidR="00FE01FB">
        <w:rPr>
          <w:rFonts w:ascii="微軟正黑體" w:eastAsia="微軟正黑體" w:hAnsi="微軟正黑體" w:hint="eastAsia"/>
          <w:sz w:val="32"/>
          <w:szCs w:val="32"/>
        </w:rPr>
        <w:t>(</w:t>
      </w:r>
      <w:r w:rsidR="006C2572">
        <w:rPr>
          <w:rFonts w:ascii="微軟正黑體" w:eastAsia="微軟正黑體" w:hAnsi="微軟正黑體" w:hint="eastAsia"/>
          <w:sz w:val="32"/>
          <w:szCs w:val="32"/>
        </w:rPr>
        <w:t>5%</w:t>
      </w:r>
      <w:r w:rsidR="00FE01FB">
        <w:rPr>
          <w:rFonts w:ascii="微軟正黑體" w:eastAsia="微軟正黑體" w:hAnsi="微軟正黑體" w:hint="eastAsia"/>
          <w:sz w:val="32"/>
          <w:szCs w:val="32"/>
        </w:rPr>
        <w:t>)</w:t>
      </w:r>
      <w:r w:rsidR="00043D83" w:rsidRPr="00831304">
        <w:rPr>
          <w:rFonts w:ascii="微軟正黑體" w:eastAsia="微軟正黑體" w:hAnsi="微軟正黑體" w:hint="eastAsia"/>
          <w:sz w:val="32"/>
          <w:szCs w:val="32"/>
        </w:rPr>
        <w:t>、</w:t>
      </w:r>
      <w:r w:rsidR="00831304" w:rsidRPr="00831304">
        <w:rPr>
          <w:rFonts w:ascii="微軟正黑體" w:eastAsia="微軟正黑體" w:hAnsi="微軟正黑體" w:hint="eastAsia"/>
          <w:sz w:val="32"/>
          <w:szCs w:val="32"/>
        </w:rPr>
        <w:t>韓國</w:t>
      </w:r>
      <w:r w:rsidR="001E4979">
        <w:rPr>
          <w:rFonts w:ascii="微軟正黑體" w:eastAsia="微軟正黑體" w:hAnsi="微軟正黑體" w:hint="eastAsia"/>
          <w:sz w:val="32"/>
          <w:szCs w:val="32"/>
        </w:rPr>
        <w:t>2</w:t>
      </w:r>
      <w:r w:rsidR="00043D83">
        <w:rPr>
          <w:rFonts w:ascii="微軟正黑體" w:eastAsia="微軟正黑體" w:hAnsi="微軟正黑體" w:hint="eastAsia"/>
          <w:sz w:val="32"/>
          <w:szCs w:val="32"/>
        </w:rPr>
        <w:t>1</w:t>
      </w:r>
      <w:r w:rsidR="001E4979">
        <w:rPr>
          <w:rFonts w:ascii="微軟正黑體" w:eastAsia="微軟正黑體" w:hAnsi="微軟正黑體" w:hint="eastAsia"/>
          <w:sz w:val="32"/>
          <w:szCs w:val="32"/>
        </w:rPr>
        <w:t>人</w:t>
      </w:r>
      <w:r w:rsidR="00FE01FB">
        <w:rPr>
          <w:rFonts w:ascii="微軟正黑體" w:eastAsia="微軟正黑體" w:hAnsi="微軟正黑體" w:hint="eastAsia"/>
          <w:sz w:val="32"/>
          <w:szCs w:val="32"/>
        </w:rPr>
        <w:t>(</w:t>
      </w:r>
      <w:r w:rsidR="006C2572">
        <w:rPr>
          <w:rFonts w:ascii="微軟正黑體" w:eastAsia="微軟正黑體" w:hAnsi="微軟正黑體" w:hint="eastAsia"/>
          <w:sz w:val="32"/>
          <w:szCs w:val="32"/>
        </w:rPr>
        <w:t>4%</w:t>
      </w:r>
      <w:r w:rsidR="00FE01FB">
        <w:rPr>
          <w:rFonts w:ascii="微軟正黑體" w:eastAsia="微軟正黑體" w:hAnsi="微軟正黑體" w:hint="eastAsia"/>
          <w:sz w:val="32"/>
          <w:szCs w:val="32"/>
        </w:rPr>
        <w:t>)</w:t>
      </w:r>
      <w:r w:rsidR="00AD5EED">
        <w:rPr>
          <w:rFonts w:ascii="微軟正黑體" w:eastAsia="微軟正黑體" w:hAnsi="微軟正黑體" w:hint="eastAsia"/>
          <w:sz w:val="32"/>
          <w:szCs w:val="32"/>
        </w:rPr>
        <w:t>等</w:t>
      </w:r>
      <w:r w:rsidR="001E4979">
        <w:rPr>
          <w:rFonts w:ascii="微軟正黑體" w:eastAsia="微軟正黑體" w:hAnsi="微軟正黑體" w:hint="eastAsia"/>
          <w:sz w:val="32"/>
          <w:szCs w:val="32"/>
        </w:rPr>
        <w:t>(圖2)。</w:t>
      </w:r>
    </w:p>
    <w:p w:rsidR="002C568E" w:rsidRDefault="00C955AC" w:rsidP="00763761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為</w:t>
      </w:r>
      <w:r w:rsidR="00B75C64">
        <w:rPr>
          <w:rFonts w:ascii="微軟正黑體" w:eastAsia="微軟正黑體" w:hAnsi="微軟正黑體" w:hint="eastAsia"/>
          <w:sz w:val="32"/>
          <w:szCs w:val="32"/>
        </w:rPr>
        <w:t>彰</w:t>
      </w:r>
      <w:r w:rsidR="00AB740D" w:rsidRPr="00051D39">
        <w:rPr>
          <w:rFonts w:ascii="微軟正黑體" w:eastAsia="微軟正黑體" w:hAnsi="微軟正黑體" w:hint="eastAsia"/>
          <w:sz w:val="32"/>
          <w:szCs w:val="32"/>
        </w:rPr>
        <w:t>顯</w:t>
      </w:r>
      <w:r w:rsidR="00201E9B">
        <w:rPr>
          <w:rFonts w:ascii="微軟正黑體" w:eastAsia="微軟正黑體" w:hAnsi="微軟正黑體" w:hint="eastAsia"/>
          <w:sz w:val="32"/>
          <w:szCs w:val="32"/>
        </w:rPr>
        <w:t>政府對</w:t>
      </w:r>
      <w:r w:rsidR="00201E9B" w:rsidRPr="00201E9B">
        <w:rPr>
          <w:rFonts w:ascii="微軟正黑體" w:eastAsia="微軟正黑體" w:hAnsi="微軟正黑體" w:hint="eastAsia"/>
          <w:sz w:val="32"/>
          <w:szCs w:val="32"/>
        </w:rPr>
        <w:t>就業金卡持卡人</w:t>
      </w:r>
      <w:r w:rsidR="001A4E5B">
        <w:rPr>
          <w:rFonts w:ascii="微軟正黑體" w:eastAsia="微軟正黑體" w:hAnsi="微軟正黑體" w:hint="eastAsia"/>
          <w:sz w:val="32"/>
          <w:szCs w:val="32"/>
        </w:rPr>
        <w:t>的</w:t>
      </w:r>
      <w:r w:rsidR="00AB740D" w:rsidRPr="00051D39">
        <w:rPr>
          <w:rFonts w:ascii="微軟正黑體" w:eastAsia="微軟正黑體" w:hAnsi="微軟正黑體" w:hint="eastAsia"/>
          <w:sz w:val="32"/>
          <w:szCs w:val="32"/>
        </w:rPr>
        <w:t>高度重視，</w:t>
      </w:r>
      <w:r w:rsidR="00070EA7">
        <w:rPr>
          <w:rFonts w:ascii="微軟正黑體" w:eastAsia="微軟正黑體" w:hAnsi="微軟正黑體" w:hint="eastAsia"/>
          <w:sz w:val="32"/>
          <w:szCs w:val="32"/>
        </w:rPr>
        <w:t>本</w:t>
      </w:r>
      <w:r w:rsidR="005A625F">
        <w:rPr>
          <w:rFonts w:ascii="微軟正黑體" w:eastAsia="微軟正黑體" w:hAnsi="微軟正黑體" w:hint="eastAsia"/>
          <w:sz w:val="32"/>
          <w:szCs w:val="32"/>
        </w:rPr>
        <w:t>會</w:t>
      </w:r>
      <w:r>
        <w:rPr>
          <w:rFonts w:ascii="微軟正黑體" w:eastAsia="微軟正黑體" w:hAnsi="微軟正黑體" w:hint="eastAsia"/>
          <w:sz w:val="32"/>
          <w:szCs w:val="32"/>
        </w:rPr>
        <w:t>已</w:t>
      </w:r>
      <w:r w:rsidR="002644C0">
        <w:rPr>
          <w:rFonts w:ascii="微軟正黑體" w:eastAsia="微軟正黑體" w:hAnsi="微軟正黑體" w:hint="eastAsia"/>
          <w:sz w:val="32"/>
          <w:szCs w:val="32"/>
        </w:rPr>
        <w:t>建立</w:t>
      </w:r>
      <w:r w:rsidR="002644C0">
        <w:rPr>
          <w:rFonts w:ascii="微軟正黑體" w:eastAsia="微軟正黑體" w:hAnsi="微軟正黑體" w:hint="eastAsia"/>
          <w:sz w:val="32"/>
          <w:szCs w:val="32"/>
        </w:rPr>
        <w:lastRenderedPageBreak/>
        <w:t>就</w:t>
      </w:r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業金卡</w:t>
      </w:r>
      <w:r w:rsidR="0075413B">
        <w:rPr>
          <w:rFonts w:ascii="微軟正黑體" w:eastAsia="微軟正黑體" w:hAnsi="微軟正黑體" w:hint="eastAsia"/>
          <w:sz w:val="32"/>
          <w:szCs w:val="32"/>
        </w:rPr>
        <w:t>持卡人</w:t>
      </w:r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專屬臉書社群平台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75413B">
        <w:rPr>
          <w:rFonts w:ascii="微軟正黑體" w:eastAsia="微軟正黑體" w:hAnsi="微軟正黑體" w:hint="eastAsia"/>
          <w:sz w:val="32"/>
          <w:szCs w:val="32"/>
        </w:rPr>
        <w:t>提供相互交流、合作之機會，本會並</w:t>
      </w:r>
      <w:proofErr w:type="gramStart"/>
      <w:r w:rsidR="0075413B">
        <w:rPr>
          <w:rFonts w:ascii="微軟正黑體" w:eastAsia="微軟正黑體" w:hAnsi="微軟正黑體" w:hint="eastAsia"/>
          <w:sz w:val="32"/>
          <w:szCs w:val="32"/>
        </w:rPr>
        <w:t>於線上做</w:t>
      </w:r>
      <w:proofErr w:type="gramEnd"/>
      <w:r w:rsidR="0075413B">
        <w:rPr>
          <w:rFonts w:ascii="微軟正黑體" w:eastAsia="微軟正黑體" w:hAnsi="微軟正黑體" w:hint="eastAsia"/>
          <w:sz w:val="32"/>
          <w:szCs w:val="32"/>
        </w:rPr>
        <w:t>即時的諮詢服務，協助就業金卡人</w:t>
      </w:r>
      <w:r w:rsidR="00294A3C">
        <w:rPr>
          <w:rFonts w:ascii="微軟正黑體" w:eastAsia="微軟正黑體" w:hAnsi="微軟正黑體" w:hint="eastAsia"/>
          <w:sz w:val="32"/>
          <w:szCs w:val="32"/>
        </w:rPr>
        <w:t>快速融入</w:t>
      </w:r>
      <w:r w:rsidR="0075413B">
        <w:rPr>
          <w:rFonts w:ascii="微軟正黑體" w:eastAsia="微軟正黑體" w:hAnsi="微軟正黑體" w:hint="eastAsia"/>
          <w:sz w:val="32"/>
          <w:szCs w:val="32"/>
        </w:rPr>
        <w:t>在</w:t>
      </w:r>
      <w:proofErr w:type="gramStart"/>
      <w:r w:rsidR="0075413B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75413B">
        <w:rPr>
          <w:rFonts w:ascii="微軟正黑體" w:eastAsia="微軟正黑體" w:hAnsi="微軟正黑體" w:hint="eastAsia"/>
          <w:sz w:val="32"/>
          <w:szCs w:val="32"/>
        </w:rPr>
        <w:t>工作及生活。</w:t>
      </w:r>
      <w:r w:rsidR="00777A6C">
        <w:rPr>
          <w:rFonts w:ascii="微軟正黑體" w:eastAsia="微軟正黑體" w:hAnsi="微軟正黑體" w:hint="eastAsia"/>
          <w:sz w:val="32"/>
          <w:szCs w:val="32"/>
        </w:rPr>
        <w:t>為發揮</w:t>
      </w:r>
      <w:r>
        <w:rPr>
          <w:rFonts w:ascii="微軟正黑體" w:eastAsia="微軟正黑體" w:hAnsi="微軟正黑體" w:hint="eastAsia"/>
          <w:sz w:val="32"/>
          <w:szCs w:val="32"/>
        </w:rPr>
        <w:t>外國人才專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法攬才綜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效，</w:t>
      </w:r>
      <w:r w:rsidR="0075413B">
        <w:rPr>
          <w:rFonts w:ascii="微軟正黑體" w:eastAsia="微軟正黑體" w:hAnsi="微軟正黑體" w:hint="eastAsia"/>
          <w:sz w:val="32"/>
          <w:szCs w:val="32"/>
        </w:rPr>
        <w:t>本會並</w:t>
      </w:r>
      <w:r w:rsidR="0034149D">
        <w:rPr>
          <w:rFonts w:ascii="微軟正黑體" w:eastAsia="微軟正黑體" w:hAnsi="微軟正黑體" w:hint="eastAsia"/>
          <w:sz w:val="32"/>
          <w:szCs w:val="32"/>
        </w:rPr>
        <w:t>已</w:t>
      </w:r>
      <w:r w:rsidR="0075413B">
        <w:rPr>
          <w:rFonts w:ascii="微軟正黑體" w:eastAsia="微軟正黑體" w:hAnsi="微軟正黑體" w:hint="eastAsia"/>
          <w:sz w:val="32"/>
          <w:szCs w:val="32"/>
        </w:rPr>
        <w:t>著手</w:t>
      </w:r>
      <w:r w:rsidR="002644C0">
        <w:rPr>
          <w:rFonts w:ascii="微軟正黑體" w:eastAsia="微軟正黑體" w:hAnsi="微軟正黑體" w:hint="eastAsia"/>
          <w:sz w:val="32"/>
          <w:szCs w:val="32"/>
        </w:rPr>
        <w:t>與</w:t>
      </w:r>
      <w:r w:rsidR="002644C0" w:rsidRPr="002644C0">
        <w:rPr>
          <w:rFonts w:ascii="微軟正黑體" w:eastAsia="微軟正黑體" w:hAnsi="微軟正黑體" w:hint="eastAsia"/>
          <w:sz w:val="32"/>
          <w:szCs w:val="32"/>
        </w:rPr>
        <w:t>全球性社群媒體</w:t>
      </w:r>
      <w:r w:rsidR="0034149D">
        <w:rPr>
          <w:rFonts w:ascii="微軟正黑體" w:eastAsia="微軟正黑體" w:hAnsi="微軟正黑體" w:hint="eastAsia"/>
          <w:sz w:val="32"/>
          <w:szCs w:val="32"/>
        </w:rPr>
        <w:t>平台</w:t>
      </w:r>
      <w:r w:rsidR="002644C0">
        <w:rPr>
          <w:rFonts w:ascii="微軟正黑體" w:eastAsia="微軟正黑體" w:hAnsi="微軟正黑體" w:hint="eastAsia"/>
          <w:sz w:val="32"/>
          <w:szCs w:val="32"/>
        </w:rPr>
        <w:t>LinkedIn合作，鎖定</w:t>
      </w:r>
      <w:r w:rsidR="0075413B">
        <w:rPr>
          <w:rFonts w:ascii="微軟正黑體" w:eastAsia="微軟正黑體" w:hAnsi="微軟正黑體" w:hint="eastAsia"/>
          <w:sz w:val="32"/>
          <w:szCs w:val="32"/>
        </w:rPr>
        <w:t>外國</w:t>
      </w:r>
      <w:r w:rsidR="002644C0">
        <w:rPr>
          <w:rFonts w:ascii="微軟正黑體" w:eastAsia="微軟正黑體" w:hAnsi="微軟正黑體" w:hint="eastAsia"/>
          <w:sz w:val="32"/>
          <w:szCs w:val="32"/>
        </w:rPr>
        <w:t>目標對象強化</w:t>
      </w:r>
      <w:r>
        <w:rPr>
          <w:rFonts w:ascii="微軟正黑體" w:eastAsia="微軟正黑體" w:hAnsi="微軟正黑體" w:hint="eastAsia"/>
          <w:sz w:val="32"/>
          <w:szCs w:val="32"/>
        </w:rPr>
        <w:t>海外廣宣，讓外國人才「進得來」、「留得住」。</w:t>
      </w:r>
    </w:p>
    <w:p w:rsidR="002644C0" w:rsidRPr="002644C0" w:rsidRDefault="002644C0" w:rsidP="00763761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</w:p>
    <w:p w:rsidR="00993F31" w:rsidRDefault="00993F31" w:rsidP="00993F31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93F31">
        <w:rPr>
          <w:rFonts w:ascii="微軟正黑體" w:eastAsia="微軟正黑體" w:hAnsi="微軟正黑體" w:hint="eastAsia"/>
          <w:sz w:val="32"/>
          <w:szCs w:val="32"/>
        </w:rPr>
        <w:t>聯 絡 人：</w:t>
      </w:r>
      <w:r>
        <w:rPr>
          <w:rFonts w:ascii="微軟正黑體" w:eastAsia="微軟正黑體" w:hAnsi="微軟正黑體" w:hint="eastAsia"/>
          <w:sz w:val="32"/>
          <w:szCs w:val="32"/>
        </w:rPr>
        <w:t>人力</w:t>
      </w:r>
      <w:r w:rsidRPr="00993F31">
        <w:rPr>
          <w:rFonts w:ascii="微軟正黑體" w:eastAsia="微軟正黑體" w:hAnsi="微軟正黑體" w:hint="eastAsia"/>
          <w:sz w:val="32"/>
          <w:szCs w:val="32"/>
        </w:rPr>
        <w:t>發展處</w:t>
      </w:r>
      <w:r>
        <w:rPr>
          <w:rFonts w:ascii="微軟正黑體" w:eastAsia="微軟正黑體" w:hAnsi="微軟正黑體" w:hint="eastAsia"/>
          <w:sz w:val="32"/>
          <w:szCs w:val="32"/>
        </w:rPr>
        <w:t>林至美</w:t>
      </w:r>
      <w:r w:rsidRPr="00993F31">
        <w:rPr>
          <w:rFonts w:ascii="微軟正黑體" w:eastAsia="微軟正黑體" w:hAnsi="微軟正黑體" w:hint="eastAsia"/>
          <w:sz w:val="32"/>
          <w:szCs w:val="32"/>
        </w:rPr>
        <w:t>處長</w:t>
      </w:r>
    </w:p>
    <w:p w:rsidR="00993F31" w:rsidRDefault="00993F31" w:rsidP="00993F31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93F31">
        <w:rPr>
          <w:rFonts w:ascii="微軟正黑體" w:eastAsia="微軟正黑體" w:hAnsi="微軟正黑體" w:hint="eastAsia"/>
          <w:sz w:val="32"/>
          <w:szCs w:val="32"/>
        </w:rPr>
        <w:t>聯絡電話：(02)2316-5</w:t>
      </w:r>
      <w:r>
        <w:rPr>
          <w:rFonts w:ascii="微軟正黑體" w:eastAsia="微軟正黑體" w:hAnsi="微軟正黑體" w:hint="eastAsia"/>
          <w:sz w:val="32"/>
          <w:szCs w:val="32"/>
        </w:rPr>
        <w:t>379</w:t>
      </w:r>
    </w:p>
    <w:p w:rsidR="00993F31" w:rsidRDefault="00993F31">
      <w:pPr>
        <w:widowControl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br w:type="page"/>
      </w:r>
    </w:p>
    <w:p w:rsidR="00985252" w:rsidRDefault="00985252" w:rsidP="00985252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noProof/>
        </w:rPr>
      </w:pPr>
      <w:r w:rsidRPr="00C42F72">
        <w:rPr>
          <w:rFonts w:ascii="微軟正黑體" w:eastAsia="微軟正黑體" w:hAnsi="微軟正黑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2624E" wp14:editId="6BE214F6">
                <wp:simplePos x="0" y="0"/>
                <wp:positionH relativeFrom="column">
                  <wp:posOffset>3820160</wp:posOffset>
                </wp:positionH>
                <wp:positionV relativeFrom="paragraph">
                  <wp:posOffset>279400</wp:posOffset>
                </wp:positionV>
                <wp:extent cx="1397000" cy="35560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83" w:rsidRPr="00FE01FB" w:rsidRDefault="00043D83" w:rsidP="00043D83">
                            <w:pPr>
                              <w:spacing w:line="240" w:lineRule="atLeast"/>
                              <w:rPr>
                                <w:rFonts w:asciiTheme="minorEastAsia" w:hAnsiTheme="minorEastAsia" w:cs="Times New Roman"/>
                              </w:rPr>
                            </w:pPr>
                            <w:r w:rsidRPr="00FE01FB">
                              <w:rPr>
                                <w:rFonts w:asciiTheme="minorEastAsia" w:hAnsiTheme="minorEastAsia" w:cs="Times New Roman"/>
                              </w:rPr>
                              <w:t>單位：張(人)數,%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8pt;margin-top:22pt;width:110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" stroked="f">
                <v:textbox>
                  <w:txbxContent>
                    <w:p w:rsidR="00043D83" w:rsidRPr="00FE01FB" w:rsidRDefault="00043D83" w:rsidP="00043D83">
                      <w:pPr>
                        <w:spacing w:line="240" w:lineRule="atLeast"/>
                        <w:rPr>
                          <w:rFonts w:asciiTheme="minorEastAsia" w:hAnsiTheme="minorEastAsia" w:cs="Times New Roman"/>
                        </w:rPr>
                      </w:pPr>
                      <w:r w:rsidRPr="00FE01FB">
                        <w:rPr>
                          <w:rFonts w:asciiTheme="minorEastAsia" w:hAnsiTheme="minorEastAsia" w:cs="Times New Roman"/>
                        </w:rPr>
                        <w:t>單位：張(人)數,%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ACCC2D2" wp14:editId="2C5ADD23">
            <wp:simplePos x="0" y="0"/>
            <wp:positionH relativeFrom="column">
              <wp:posOffset>-34290</wp:posOffset>
            </wp:positionH>
            <wp:positionV relativeFrom="paragraph">
              <wp:posOffset>388620</wp:posOffset>
            </wp:positionV>
            <wp:extent cx="5384800" cy="3115310"/>
            <wp:effectExtent l="0" t="0" r="6350" b="8890"/>
            <wp:wrapTight wrapText="bothSides">
              <wp:wrapPolygon edited="0">
                <wp:start x="0" y="0"/>
                <wp:lineTo x="0" y="21530"/>
                <wp:lineTo x="21549" y="21530"/>
                <wp:lineTo x="21549" y="0"/>
                <wp:lineTo x="0" y="0"/>
              </wp:wrapPolygon>
            </wp:wrapTight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252" w:rsidRDefault="00985252" w:rsidP="00985252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noProof/>
        </w:rPr>
      </w:pPr>
      <w:r w:rsidRPr="00CA1900">
        <w:rPr>
          <w:rFonts w:ascii="微軟正黑體" w:eastAsia="微軟正黑體" w:hAnsi="微軟正黑體" w:cstheme="minorBid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6A334" wp14:editId="615FA807">
                <wp:simplePos x="0" y="0"/>
                <wp:positionH relativeFrom="column">
                  <wp:posOffset>795020</wp:posOffset>
                </wp:positionH>
                <wp:positionV relativeFrom="paragraph">
                  <wp:posOffset>-93345</wp:posOffset>
                </wp:positionV>
                <wp:extent cx="3632200" cy="676910"/>
                <wp:effectExtent l="0" t="0" r="6350" b="889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1FB" w:rsidRDefault="00FE01FB" w:rsidP="00FE01F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圖1 就業金卡持卡人專長領域分析</w:t>
                            </w:r>
                          </w:p>
                          <w:p w:rsidR="00043D83" w:rsidRPr="00FE01FB" w:rsidRDefault="00043D83" w:rsidP="00FE01FB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FE01FB">
                              <w:rPr>
                                <w:rFonts w:hint="eastAsia"/>
                                <w:sz w:val="22"/>
                              </w:rPr>
                              <w:t>資料來源：內政部移民署，本會整理。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2.6pt;margin-top:-7.35pt;width:286pt;height:5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" stroked="f">
                <v:textbox>
                  <w:txbxContent>
                    <w:p w:rsidR="00FE01FB" w:rsidRDefault="00FE01FB" w:rsidP="00FE01F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圖1 就業金卡持卡人專長領域分析</w:t>
                      </w:r>
                    </w:p>
                    <w:p w:rsidR="00043D83" w:rsidRPr="00FE01FB" w:rsidRDefault="00043D83" w:rsidP="00FE01FB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FE01FB">
                        <w:rPr>
                          <w:rFonts w:hint="eastAsia"/>
                          <w:sz w:val="22"/>
                        </w:rPr>
                        <w:t>資料來源：內政部移民署，本會整理。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985252" w:rsidRDefault="00985252" w:rsidP="00985252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496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BBA396" wp14:editId="507F71B4">
            <wp:simplePos x="0" y="0"/>
            <wp:positionH relativeFrom="column">
              <wp:posOffset>-110490</wp:posOffset>
            </wp:positionH>
            <wp:positionV relativeFrom="paragraph">
              <wp:posOffset>393700</wp:posOffset>
            </wp:positionV>
            <wp:extent cx="5647055" cy="3149600"/>
            <wp:effectExtent l="0" t="0" r="0" b="0"/>
            <wp:wrapTight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ight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252" w:rsidRDefault="00985252" w:rsidP="00985252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noProof/>
        </w:rPr>
      </w:pPr>
      <w:r w:rsidRPr="00CA1900">
        <w:rPr>
          <w:rFonts w:ascii="微軟正黑體" w:eastAsia="微軟正黑體" w:hAnsi="微軟正黑體" w:cstheme="minorBid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AAB92" wp14:editId="5E24DCB9">
                <wp:simplePos x="0" y="0"/>
                <wp:positionH relativeFrom="column">
                  <wp:posOffset>599863</wp:posOffset>
                </wp:positionH>
                <wp:positionV relativeFrom="paragraph">
                  <wp:posOffset>287443</wp:posOffset>
                </wp:positionV>
                <wp:extent cx="3632200" cy="676910"/>
                <wp:effectExtent l="0" t="0" r="6350" b="889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52" w:rsidRDefault="00985252" w:rsidP="0098525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圖2 就業金卡持卡人國別分析</w:t>
                            </w:r>
                          </w:p>
                          <w:p w:rsidR="00985252" w:rsidRPr="00FE01FB" w:rsidRDefault="00985252" w:rsidP="00985252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FE01FB">
                              <w:rPr>
                                <w:rFonts w:hint="eastAsia"/>
                                <w:sz w:val="22"/>
                              </w:rPr>
                              <w:t>資料來源：內政部移民署，本會整理。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25pt;margin-top:22.65pt;width:286pt;height:5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" stroked="f">
                <v:textbox>
                  <w:txbxContent>
                    <w:p w:rsidR="00985252" w:rsidRDefault="00985252" w:rsidP="0098525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圖2 就業金卡持卡人國別分析</w:t>
                      </w:r>
                    </w:p>
                    <w:p w:rsidR="00985252" w:rsidRPr="00FE01FB" w:rsidRDefault="00985252" w:rsidP="00985252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FE01FB">
                        <w:rPr>
                          <w:rFonts w:hint="eastAsia"/>
                          <w:sz w:val="22"/>
                        </w:rPr>
                        <w:t>資料來源：內政部移民署，本會整理。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043D83" w:rsidRDefault="00043D83" w:rsidP="00985252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rFonts w:ascii="微軟正黑體" w:eastAsia="微軟正黑體" w:hAnsi="微軟正黑體"/>
          <w:noProof/>
          <w:sz w:val="32"/>
          <w:szCs w:val="32"/>
        </w:rPr>
      </w:pPr>
    </w:p>
    <w:p w:rsidR="00043D83" w:rsidRPr="002C568E" w:rsidRDefault="00043D83" w:rsidP="00985252">
      <w:pPr>
        <w:pStyle w:val="k02"/>
        <w:tabs>
          <w:tab w:val="left" w:pos="680"/>
        </w:tabs>
        <w:spacing w:beforeLines="50" w:before="180" w:afterLines="50" w:after="180" w:line="54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cstheme="minorBidi" w:hint="eastAsia"/>
          <w:b/>
          <w:bCs/>
          <w:color w:val="000000" w:themeColor="text1"/>
          <w:kern w:val="24"/>
          <w:sz w:val="32"/>
          <w:szCs w:val="32"/>
        </w:rPr>
        <w:t xml:space="preserve">        </w:t>
      </w:r>
    </w:p>
    <w:sectPr w:rsidR="00043D83" w:rsidRPr="002C568E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80" w:rsidRDefault="00152E80" w:rsidP="006B730C">
      <w:r>
        <w:separator/>
      </w:r>
    </w:p>
  </w:endnote>
  <w:endnote w:type="continuationSeparator" w:id="0">
    <w:p w:rsidR="00152E80" w:rsidRDefault="00152E80" w:rsidP="006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2F" w:rsidRDefault="001927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6500" w:rsidRPr="005E6500">
      <w:rPr>
        <w:noProof/>
        <w:lang w:val="zh-TW"/>
      </w:rPr>
      <w:t>1</w:t>
    </w:r>
    <w:r>
      <w:fldChar w:fldCharType="end"/>
    </w:r>
  </w:p>
  <w:p w:rsidR="0019272F" w:rsidRDefault="001927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80" w:rsidRDefault="00152E80" w:rsidP="006B730C">
      <w:r>
        <w:separator/>
      </w:r>
    </w:p>
  </w:footnote>
  <w:footnote w:type="continuationSeparator" w:id="0">
    <w:p w:rsidR="00152E80" w:rsidRDefault="00152E80" w:rsidP="006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474"/>
    <w:multiLevelType w:val="hybridMultilevel"/>
    <w:tmpl w:val="E20C8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884242"/>
    <w:multiLevelType w:val="hybridMultilevel"/>
    <w:tmpl w:val="54445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A78F1"/>
    <w:multiLevelType w:val="hybridMultilevel"/>
    <w:tmpl w:val="010226D8"/>
    <w:lvl w:ilvl="0" w:tplc="2B7814C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E1"/>
    <w:rsid w:val="00014813"/>
    <w:rsid w:val="000224EE"/>
    <w:rsid w:val="00033409"/>
    <w:rsid w:val="00043D83"/>
    <w:rsid w:val="00051D39"/>
    <w:rsid w:val="00065C5F"/>
    <w:rsid w:val="0006787D"/>
    <w:rsid w:val="0007035D"/>
    <w:rsid w:val="00070EA7"/>
    <w:rsid w:val="00071830"/>
    <w:rsid w:val="00082869"/>
    <w:rsid w:val="00083805"/>
    <w:rsid w:val="00095190"/>
    <w:rsid w:val="000B3EA8"/>
    <w:rsid w:val="000B40D5"/>
    <w:rsid w:val="000C7CCC"/>
    <w:rsid w:val="000F0D18"/>
    <w:rsid w:val="000F1781"/>
    <w:rsid w:val="000F27D5"/>
    <w:rsid w:val="000F6332"/>
    <w:rsid w:val="00104690"/>
    <w:rsid w:val="00107874"/>
    <w:rsid w:val="00110ADE"/>
    <w:rsid w:val="001170DF"/>
    <w:rsid w:val="00152E80"/>
    <w:rsid w:val="00153087"/>
    <w:rsid w:val="00166CA6"/>
    <w:rsid w:val="00166D7B"/>
    <w:rsid w:val="00184040"/>
    <w:rsid w:val="0018410E"/>
    <w:rsid w:val="0019272F"/>
    <w:rsid w:val="001A189A"/>
    <w:rsid w:val="001A3E8E"/>
    <w:rsid w:val="001A4E5B"/>
    <w:rsid w:val="001A58DE"/>
    <w:rsid w:val="001B0BAC"/>
    <w:rsid w:val="001C2B6D"/>
    <w:rsid w:val="001E4979"/>
    <w:rsid w:val="001F5A70"/>
    <w:rsid w:val="00201E9B"/>
    <w:rsid w:val="00230775"/>
    <w:rsid w:val="00242317"/>
    <w:rsid w:val="00245A8C"/>
    <w:rsid w:val="002467B4"/>
    <w:rsid w:val="002523C7"/>
    <w:rsid w:val="002615BB"/>
    <w:rsid w:val="002643FC"/>
    <w:rsid w:val="002644C0"/>
    <w:rsid w:val="00267DFC"/>
    <w:rsid w:val="00276678"/>
    <w:rsid w:val="00290047"/>
    <w:rsid w:val="00291F80"/>
    <w:rsid w:val="0029433E"/>
    <w:rsid w:val="00294A3C"/>
    <w:rsid w:val="00295BF5"/>
    <w:rsid w:val="002A004E"/>
    <w:rsid w:val="002B2844"/>
    <w:rsid w:val="002C568E"/>
    <w:rsid w:val="002D7462"/>
    <w:rsid w:val="002F12C7"/>
    <w:rsid w:val="0030006D"/>
    <w:rsid w:val="003134F2"/>
    <w:rsid w:val="00316121"/>
    <w:rsid w:val="00316F09"/>
    <w:rsid w:val="00323791"/>
    <w:rsid w:val="003304DA"/>
    <w:rsid w:val="0033261D"/>
    <w:rsid w:val="0034149D"/>
    <w:rsid w:val="0037755C"/>
    <w:rsid w:val="00383809"/>
    <w:rsid w:val="003932FE"/>
    <w:rsid w:val="003958AB"/>
    <w:rsid w:val="003A1652"/>
    <w:rsid w:val="003D47F1"/>
    <w:rsid w:val="003E34B0"/>
    <w:rsid w:val="003E7E06"/>
    <w:rsid w:val="004035E9"/>
    <w:rsid w:val="00413CB4"/>
    <w:rsid w:val="004149D5"/>
    <w:rsid w:val="00421B3C"/>
    <w:rsid w:val="00431C2A"/>
    <w:rsid w:val="00447AF4"/>
    <w:rsid w:val="00460742"/>
    <w:rsid w:val="00464D37"/>
    <w:rsid w:val="00467111"/>
    <w:rsid w:val="004851B2"/>
    <w:rsid w:val="00493B54"/>
    <w:rsid w:val="004A4EE3"/>
    <w:rsid w:val="004D0F00"/>
    <w:rsid w:val="004D4D9B"/>
    <w:rsid w:val="004E0190"/>
    <w:rsid w:val="00500B12"/>
    <w:rsid w:val="0050786A"/>
    <w:rsid w:val="0052786F"/>
    <w:rsid w:val="005307D9"/>
    <w:rsid w:val="0054038A"/>
    <w:rsid w:val="005409A3"/>
    <w:rsid w:val="00543D24"/>
    <w:rsid w:val="00561100"/>
    <w:rsid w:val="00564797"/>
    <w:rsid w:val="005664E5"/>
    <w:rsid w:val="005712CF"/>
    <w:rsid w:val="00580CA1"/>
    <w:rsid w:val="00586DDF"/>
    <w:rsid w:val="005934C1"/>
    <w:rsid w:val="005A55A6"/>
    <w:rsid w:val="005A625F"/>
    <w:rsid w:val="005B30F8"/>
    <w:rsid w:val="005B749B"/>
    <w:rsid w:val="005C5A18"/>
    <w:rsid w:val="005E6500"/>
    <w:rsid w:val="005F2C70"/>
    <w:rsid w:val="00606AFD"/>
    <w:rsid w:val="00612A96"/>
    <w:rsid w:val="00616AC6"/>
    <w:rsid w:val="00616CBB"/>
    <w:rsid w:val="00622FED"/>
    <w:rsid w:val="006346C8"/>
    <w:rsid w:val="0065116D"/>
    <w:rsid w:val="006607BC"/>
    <w:rsid w:val="00660D55"/>
    <w:rsid w:val="00663B36"/>
    <w:rsid w:val="0066473C"/>
    <w:rsid w:val="0067728D"/>
    <w:rsid w:val="006902E7"/>
    <w:rsid w:val="00695DD3"/>
    <w:rsid w:val="006B730C"/>
    <w:rsid w:val="006C1EE1"/>
    <w:rsid w:val="006C2572"/>
    <w:rsid w:val="006D0BEE"/>
    <w:rsid w:val="006D257E"/>
    <w:rsid w:val="006E7BB0"/>
    <w:rsid w:val="006F46EA"/>
    <w:rsid w:val="00722286"/>
    <w:rsid w:val="0075110F"/>
    <w:rsid w:val="0075413B"/>
    <w:rsid w:val="00763761"/>
    <w:rsid w:val="00764BEA"/>
    <w:rsid w:val="00767E91"/>
    <w:rsid w:val="00777A6C"/>
    <w:rsid w:val="00791D7B"/>
    <w:rsid w:val="0079362B"/>
    <w:rsid w:val="007A2814"/>
    <w:rsid w:val="007B003D"/>
    <w:rsid w:val="007E23DE"/>
    <w:rsid w:val="007E38A4"/>
    <w:rsid w:val="007F1817"/>
    <w:rsid w:val="007F6ADA"/>
    <w:rsid w:val="0080384C"/>
    <w:rsid w:val="00807910"/>
    <w:rsid w:val="00815135"/>
    <w:rsid w:val="00817CD9"/>
    <w:rsid w:val="008309E0"/>
    <w:rsid w:val="00831304"/>
    <w:rsid w:val="00842FF4"/>
    <w:rsid w:val="00845EE0"/>
    <w:rsid w:val="008464EB"/>
    <w:rsid w:val="00847C8E"/>
    <w:rsid w:val="0085548F"/>
    <w:rsid w:val="00857ED2"/>
    <w:rsid w:val="008611C0"/>
    <w:rsid w:val="00874F10"/>
    <w:rsid w:val="00895B09"/>
    <w:rsid w:val="008A441E"/>
    <w:rsid w:val="008B567A"/>
    <w:rsid w:val="008C2D0D"/>
    <w:rsid w:val="008D564D"/>
    <w:rsid w:val="008E4BBB"/>
    <w:rsid w:val="00900686"/>
    <w:rsid w:val="00900D77"/>
    <w:rsid w:val="009254F4"/>
    <w:rsid w:val="009347AB"/>
    <w:rsid w:val="00944BD2"/>
    <w:rsid w:val="0095060C"/>
    <w:rsid w:val="00951F96"/>
    <w:rsid w:val="009563DA"/>
    <w:rsid w:val="00967A4A"/>
    <w:rsid w:val="00971475"/>
    <w:rsid w:val="0097336B"/>
    <w:rsid w:val="0097515D"/>
    <w:rsid w:val="00985252"/>
    <w:rsid w:val="009936CC"/>
    <w:rsid w:val="00993F31"/>
    <w:rsid w:val="009956F3"/>
    <w:rsid w:val="009A2810"/>
    <w:rsid w:val="009A3EE6"/>
    <w:rsid w:val="009A5972"/>
    <w:rsid w:val="009A6396"/>
    <w:rsid w:val="009B60EF"/>
    <w:rsid w:val="009B717B"/>
    <w:rsid w:val="009D54F7"/>
    <w:rsid w:val="00A04B16"/>
    <w:rsid w:val="00A379EC"/>
    <w:rsid w:val="00A43CD0"/>
    <w:rsid w:val="00A52802"/>
    <w:rsid w:val="00A545B5"/>
    <w:rsid w:val="00A61349"/>
    <w:rsid w:val="00A71BF2"/>
    <w:rsid w:val="00A73723"/>
    <w:rsid w:val="00A77C15"/>
    <w:rsid w:val="00A9520E"/>
    <w:rsid w:val="00A96463"/>
    <w:rsid w:val="00AB740D"/>
    <w:rsid w:val="00AD5EED"/>
    <w:rsid w:val="00AD7EC5"/>
    <w:rsid w:val="00AE0058"/>
    <w:rsid w:val="00AE7F5C"/>
    <w:rsid w:val="00AF1847"/>
    <w:rsid w:val="00AF1FF0"/>
    <w:rsid w:val="00AF558C"/>
    <w:rsid w:val="00AF5CFF"/>
    <w:rsid w:val="00B0212E"/>
    <w:rsid w:val="00B11238"/>
    <w:rsid w:val="00B165F5"/>
    <w:rsid w:val="00B243A0"/>
    <w:rsid w:val="00B3060F"/>
    <w:rsid w:val="00B565ED"/>
    <w:rsid w:val="00B56DBC"/>
    <w:rsid w:val="00B75C64"/>
    <w:rsid w:val="00B81B86"/>
    <w:rsid w:val="00B867C7"/>
    <w:rsid w:val="00B910C2"/>
    <w:rsid w:val="00B955D5"/>
    <w:rsid w:val="00BA00C2"/>
    <w:rsid w:val="00BA52D9"/>
    <w:rsid w:val="00BA5C74"/>
    <w:rsid w:val="00BB15C1"/>
    <w:rsid w:val="00BC218A"/>
    <w:rsid w:val="00BC2AA0"/>
    <w:rsid w:val="00BF10F6"/>
    <w:rsid w:val="00C00521"/>
    <w:rsid w:val="00C13224"/>
    <w:rsid w:val="00C17869"/>
    <w:rsid w:val="00C229E1"/>
    <w:rsid w:val="00C25223"/>
    <w:rsid w:val="00C4231D"/>
    <w:rsid w:val="00C42F72"/>
    <w:rsid w:val="00C63A75"/>
    <w:rsid w:val="00C67227"/>
    <w:rsid w:val="00C74367"/>
    <w:rsid w:val="00C87823"/>
    <w:rsid w:val="00C954CA"/>
    <w:rsid w:val="00C955AC"/>
    <w:rsid w:val="00CA1900"/>
    <w:rsid w:val="00CB6829"/>
    <w:rsid w:val="00CD027B"/>
    <w:rsid w:val="00CE07C6"/>
    <w:rsid w:val="00CF1060"/>
    <w:rsid w:val="00CF7146"/>
    <w:rsid w:val="00D0674D"/>
    <w:rsid w:val="00D111AA"/>
    <w:rsid w:val="00D310EA"/>
    <w:rsid w:val="00D372FE"/>
    <w:rsid w:val="00D61B5B"/>
    <w:rsid w:val="00D67B13"/>
    <w:rsid w:val="00D75108"/>
    <w:rsid w:val="00D80381"/>
    <w:rsid w:val="00D927F7"/>
    <w:rsid w:val="00D93B82"/>
    <w:rsid w:val="00DA0B06"/>
    <w:rsid w:val="00DC41EC"/>
    <w:rsid w:val="00DC5B5E"/>
    <w:rsid w:val="00DD5FDC"/>
    <w:rsid w:val="00DD698B"/>
    <w:rsid w:val="00DE50BC"/>
    <w:rsid w:val="00E00847"/>
    <w:rsid w:val="00E10076"/>
    <w:rsid w:val="00E20DA3"/>
    <w:rsid w:val="00E277C6"/>
    <w:rsid w:val="00E32181"/>
    <w:rsid w:val="00E359D0"/>
    <w:rsid w:val="00E41AF5"/>
    <w:rsid w:val="00E46208"/>
    <w:rsid w:val="00E520DD"/>
    <w:rsid w:val="00E80DDE"/>
    <w:rsid w:val="00E8609D"/>
    <w:rsid w:val="00EA3AD2"/>
    <w:rsid w:val="00EA70C3"/>
    <w:rsid w:val="00EB4E96"/>
    <w:rsid w:val="00ED38F1"/>
    <w:rsid w:val="00EF008E"/>
    <w:rsid w:val="00F25026"/>
    <w:rsid w:val="00F65A13"/>
    <w:rsid w:val="00F70CBB"/>
    <w:rsid w:val="00F71EF6"/>
    <w:rsid w:val="00F81A72"/>
    <w:rsid w:val="00FB6C96"/>
    <w:rsid w:val="00FC6442"/>
    <w:rsid w:val="00FE01FB"/>
    <w:rsid w:val="00FE7044"/>
    <w:rsid w:val="00FF25A6"/>
    <w:rsid w:val="00FF2E12"/>
    <w:rsid w:val="00FF7BE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5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5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56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1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pyhsieh\Desktop\20191129&#23601;&#26989;&#37329;&#21345;&#26368;&#26032;&#25976;&#23383;PPT\&#37329;&#21345;1081128135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pyhsieh\Desktop\20191129&#23601;&#26989;&#37329;&#21345;&#26368;&#26032;&#25976;&#23383;PPT\&#37329;&#21345;1081128135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r>
              <a:rPr lang="zh-TW">
                <a:latin typeface="標楷體" pitchFamily="65" charset="-120"/>
                <a:ea typeface="標楷體" pitchFamily="65" charset="-120"/>
              </a:rPr>
              <a:t>領域別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6"/>
            <c:bubble3D val="0"/>
            <c:explosion val="7"/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zh-TW" altLang="en-US"/>
                      <a:t>文化、藝術 </a:t>
                    </a:r>
                    <a:r>
                      <a:rPr lang="en-US" altLang="zh-TW"/>
                      <a:t>57 (11%)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/>
                      <a:t>法律、建築設計 </a:t>
                    </a:r>
                    <a:r>
                      <a:rPr lang="en-US" altLang="zh-TW"/>
                      <a:t>4 (1%)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zh-TW" altLang="en-US"/>
                      <a:t>金融 </a:t>
                    </a:r>
                    <a:r>
                      <a:rPr lang="en-US" altLang="zh-TW"/>
                      <a:t>39 (8%)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layout>
                <c:manualLayout>
                  <c:x val="-1.0975337988413556E-3"/>
                  <c:y val="2.050389848843293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科技 </a:t>
                    </a:r>
                    <a:r>
                      <a:rPr lang="en-US" altLang="zh-TW"/>
                      <a:t>94 (19%)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zh-TW" altLang="en-US"/>
                      <a:t>教育 </a:t>
                    </a:r>
                    <a:r>
                      <a:rPr lang="en-US" altLang="zh-TW"/>
                      <a:t>33 (6%)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6"/>
              <c:layout>
                <c:manualLayout>
                  <c:x val="-5.498896574252397E-3"/>
                  <c:y val="-2.9509251369654411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經濟 </a:t>
                    </a:r>
                    <a:r>
                      <a:rPr lang="en-US" altLang="zh-TW"/>
                      <a:t>273 (55%)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ea typeface="標楷體" pitchFamily="65" charset="-120"/>
                    <a:cs typeface="Times New Roman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工作表1!$E$9:$E$15</c:f>
              <c:strCache>
                <c:ptCount val="7"/>
                <c:pt idx="0">
                  <c:v>領域別</c:v>
                </c:pt>
                <c:pt idx="1">
                  <c:v>文化、藝術</c:v>
                </c:pt>
                <c:pt idx="2">
                  <c:v>法律、建築設計</c:v>
                </c:pt>
                <c:pt idx="3">
                  <c:v>金融</c:v>
                </c:pt>
                <c:pt idx="4">
                  <c:v>科技</c:v>
                </c:pt>
                <c:pt idx="5">
                  <c:v>教育</c:v>
                </c:pt>
                <c:pt idx="6">
                  <c:v>經濟</c:v>
                </c:pt>
              </c:strCache>
            </c:strRef>
          </c:cat>
          <c:val>
            <c:numRef>
              <c:f>工作表1!$F$9:$F$15</c:f>
              <c:numCache>
                <c:formatCode>General</c:formatCode>
                <c:ptCount val="7"/>
                <c:pt idx="1">
                  <c:v>57</c:v>
                </c:pt>
                <c:pt idx="2">
                  <c:v>4</c:v>
                </c:pt>
                <c:pt idx="3">
                  <c:v>39</c:v>
                </c:pt>
                <c:pt idx="4">
                  <c:v>94</c:v>
                </c:pt>
                <c:pt idx="5">
                  <c:v>33</c:v>
                </c:pt>
                <c:pt idx="6">
                  <c:v>273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r>
              <a:rPr lang="zh-TW" altLang="en-US">
                <a:latin typeface="標楷體" pitchFamily="65" charset="-120"/>
                <a:ea typeface="標楷體" pitchFamily="65" charset="-120"/>
              </a:rPr>
              <a:t>國別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工作表1!$E$34</c:f>
              <c:strCache>
                <c:ptCount val="1"/>
                <c:pt idx="0">
                  <c:v>人數</c:v>
                </c:pt>
              </c:strCache>
            </c:strRef>
          </c:tx>
          <c:explosion val="25"/>
          <c:dPt>
            <c:idx val="0"/>
            <c:bubble3D val="0"/>
            <c:explosion val="17"/>
          </c:dPt>
          <c:dPt>
            <c:idx val="13"/>
            <c:bubble3D val="0"/>
            <c:explosion val="16"/>
          </c:dPt>
          <c:dPt>
            <c:idx val="14"/>
            <c:bubble3D val="0"/>
            <c:explosion val="1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zh-TW" altLang="en-US" sz="1200"/>
                      <a:t>其他 </a:t>
                    </a:r>
                    <a:r>
                      <a:rPr lang="en-US" altLang="zh-TW" sz="1200"/>
                      <a:t>57 (11%)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 sz="1200"/>
                      <a:t>荷蘭 </a:t>
                    </a:r>
                    <a:r>
                      <a:rPr lang="en-US" altLang="zh-TW" sz="1200"/>
                      <a:t>12 (2%)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 sz="1200"/>
                      <a:t>日本 </a:t>
                    </a:r>
                    <a:r>
                      <a:rPr lang="en-US" altLang="zh-TW" sz="1200"/>
                      <a:t>14 (3%)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3"/>
              <c:layout>
                <c:manualLayout>
                  <c:x val="3.0021033329737892E-2"/>
                  <c:y val="-0.12768616279193259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200"/>
                      <a:t>加拿大 </a:t>
                    </a:r>
                    <a:r>
                      <a:rPr lang="en-US" altLang="zh-TW" sz="1200"/>
                      <a:t>15 (3%)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zh-TW" altLang="en-US" sz="1200"/>
                      <a:t>比利時 </a:t>
                    </a:r>
                    <a:r>
                      <a:rPr lang="en-US" altLang="zh-TW" sz="1200"/>
                      <a:t>16 (3%)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5"/>
              <c:layout>
                <c:manualLayout>
                  <c:x val="3.6772123577652693E-2"/>
                  <c:y val="1.208502667005334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200"/>
                      <a:t>澳大利亞 </a:t>
                    </a:r>
                    <a:r>
                      <a:rPr lang="en-US" altLang="zh-TW" sz="1200"/>
                      <a:t>16 (3%)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6"/>
              <c:tx>
                <c:rich>
                  <a:bodyPr/>
                  <a:lstStyle/>
                  <a:p>
                    <a:r>
                      <a:rPr lang="zh-TW" altLang="en-US" sz="1200"/>
                      <a:t>法國 </a:t>
                    </a:r>
                    <a:r>
                      <a:rPr lang="en-US" altLang="zh-TW" sz="1200"/>
                      <a:t>18 (4%)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7"/>
              <c:tx>
                <c:rich>
                  <a:bodyPr/>
                  <a:lstStyle/>
                  <a:p>
                    <a:r>
                      <a:rPr lang="zh-TW" altLang="en-US" sz="1200"/>
                      <a:t>德國 </a:t>
                    </a:r>
                    <a:r>
                      <a:rPr lang="en-US" altLang="zh-TW" sz="1200"/>
                      <a:t>20 (4%)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8"/>
              <c:tx>
                <c:rich>
                  <a:bodyPr/>
                  <a:lstStyle/>
                  <a:p>
                    <a:r>
                      <a:rPr lang="zh-TW" altLang="en-US" sz="1200"/>
                      <a:t>韓國 </a:t>
                    </a:r>
                    <a:r>
                      <a:rPr lang="en-US" altLang="zh-TW" sz="1200"/>
                      <a:t>21 (4%)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9"/>
              <c:tx>
                <c:rich>
                  <a:bodyPr/>
                  <a:lstStyle/>
                  <a:p>
                    <a:r>
                      <a:rPr lang="zh-TW" altLang="en-US" sz="1200"/>
                      <a:t>新加坡 </a:t>
                    </a:r>
                    <a:r>
                      <a:rPr lang="en-US" altLang="zh-TW" sz="1200"/>
                      <a:t>23 (5%)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0"/>
              <c:tx>
                <c:rich>
                  <a:bodyPr/>
                  <a:lstStyle/>
                  <a:p>
                    <a:r>
                      <a:rPr lang="zh-TW" altLang="en-US" sz="1200"/>
                      <a:t>丹麥 </a:t>
                    </a:r>
                    <a:r>
                      <a:rPr lang="en-US" altLang="zh-TW" sz="1200"/>
                      <a:t>30 (6%)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1"/>
              <c:layout>
                <c:manualLayout>
                  <c:x val="3.9564270646314402E-3"/>
                  <c:y val="-1.0899796799593599E-3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200"/>
                      <a:t>馬來西亞 </a:t>
                    </a:r>
                    <a:r>
                      <a:rPr lang="en-US" altLang="zh-TW" sz="1200"/>
                      <a:t>33 (7%)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2"/>
              <c:tx>
                <c:rich>
                  <a:bodyPr/>
                  <a:lstStyle/>
                  <a:p>
                    <a:r>
                      <a:rPr lang="zh-TW" altLang="en-US" sz="1200"/>
                      <a:t>英國 </a:t>
                    </a:r>
                    <a:r>
                      <a:rPr lang="en-US" altLang="zh-TW" sz="1200"/>
                      <a:t>41 (8%)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3"/>
              <c:layout>
                <c:manualLayout>
                  <c:x val="-3.675052020738527E-3"/>
                  <c:y val="-0.12386430022860045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200"/>
                      <a:t>香港 </a:t>
                    </a:r>
                    <a:r>
                      <a:rPr lang="en-US" altLang="zh-TW" sz="1200"/>
                      <a:t>64 </a:t>
                    </a:r>
                  </a:p>
                  <a:p>
                    <a:r>
                      <a:rPr lang="en-US" altLang="zh-TW" sz="1200"/>
                      <a:t>(13%)</a:t>
                    </a:r>
                    <a:endParaRPr lang="zh-TW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dLbl>
              <c:idx val="14"/>
              <c:layout>
                <c:manualLayout>
                  <c:x val="3.577384076990376E-2"/>
                  <c:y val="-2.379593175853018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200"/>
                      <a:t>美國 </a:t>
                    </a:r>
                    <a:r>
                      <a:rPr lang="en-US" altLang="zh-TW" sz="1200"/>
                      <a:t>120 (24%)</a:t>
                    </a:r>
                    <a:endParaRPr lang="en-US" altLang="zh-TW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ea typeface="標楷體" pitchFamily="65" charset="-120"/>
                    <a:cs typeface="Times New Roman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工作表1!$D$35:$D$49</c:f>
              <c:strCache>
                <c:ptCount val="15"/>
                <c:pt idx="0">
                  <c:v>其他</c:v>
                </c:pt>
                <c:pt idx="1">
                  <c:v>荷蘭</c:v>
                </c:pt>
                <c:pt idx="2">
                  <c:v>日本</c:v>
                </c:pt>
                <c:pt idx="3">
                  <c:v>加拿大</c:v>
                </c:pt>
                <c:pt idx="4">
                  <c:v>比利時</c:v>
                </c:pt>
                <c:pt idx="5">
                  <c:v>澳大利亞</c:v>
                </c:pt>
                <c:pt idx="6">
                  <c:v>法國</c:v>
                </c:pt>
                <c:pt idx="7">
                  <c:v>德國</c:v>
                </c:pt>
                <c:pt idx="8">
                  <c:v>韓國</c:v>
                </c:pt>
                <c:pt idx="9">
                  <c:v>新加坡</c:v>
                </c:pt>
                <c:pt idx="10">
                  <c:v>丹麥</c:v>
                </c:pt>
                <c:pt idx="11">
                  <c:v>馬來西亞</c:v>
                </c:pt>
                <c:pt idx="12">
                  <c:v>英國</c:v>
                </c:pt>
                <c:pt idx="13">
                  <c:v>香港</c:v>
                </c:pt>
                <c:pt idx="14">
                  <c:v>美國</c:v>
                </c:pt>
              </c:strCache>
            </c:strRef>
          </c:cat>
          <c:val>
            <c:numRef>
              <c:f>工作表1!$E$35:$E$49</c:f>
              <c:numCache>
                <c:formatCode>General</c:formatCode>
                <c:ptCount val="15"/>
                <c:pt idx="0">
                  <c:v>57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16</c:v>
                </c:pt>
                <c:pt idx="6">
                  <c:v>18</c:v>
                </c:pt>
                <c:pt idx="7">
                  <c:v>20</c:v>
                </c:pt>
                <c:pt idx="8">
                  <c:v>21</c:v>
                </c:pt>
                <c:pt idx="9">
                  <c:v>23</c:v>
                </c:pt>
                <c:pt idx="10">
                  <c:v>30</c:v>
                </c:pt>
                <c:pt idx="11">
                  <c:v>33</c:v>
                </c:pt>
                <c:pt idx="12">
                  <c:v>41</c:v>
                </c:pt>
                <c:pt idx="13">
                  <c:v>64</c:v>
                </c:pt>
                <c:pt idx="14">
                  <c:v>120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育幸</dc:creator>
  <cp:lastModifiedBy>鄭佳菁</cp:lastModifiedBy>
  <cp:revision>5</cp:revision>
  <cp:lastPrinted>2019-11-29T08:35:00Z</cp:lastPrinted>
  <dcterms:created xsi:type="dcterms:W3CDTF">2019-11-29T08:32:00Z</dcterms:created>
  <dcterms:modified xsi:type="dcterms:W3CDTF">2019-11-29T08:43:00Z</dcterms:modified>
</cp:coreProperties>
</file>