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E6" w:rsidRDefault="00464CE6" w:rsidP="00464CE6">
      <w:pPr>
        <w:spacing w:line="520" w:lineRule="exact"/>
        <w:rPr>
          <w:rFonts w:ascii="Times New Roman" w:eastAsia="標楷體" w:hAnsi="Times New Roman" w:cs="Times New Roman"/>
          <w:b/>
          <w:bCs/>
          <w:sz w:val="36"/>
          <w:szCs w:val="36"/>
        </w:rPr>
      </w:pPr>
      <w:bookmarkStart w:id="0" w:name="_GoBack"/>
      <w:bookmarkEnd w:id="0"/>
      <w:r w:rsidRPr="001B74ED">
        <w:rPr>
          <w:rFonts w:ascii="Times New Roman" w:hAnsi="Times New Roman" w:cs="Times New Roman"/>
          <w:noProof/>
          <w:sz w:val="32"/>
          <w:szCs w:val="32"/>
        </w:rPr>
        <w:drawing>
          <wp:inline distT="0" distB="0" distL="0" distR="0" wp14:anchorId="49B0AFDD" wp14:editId="1A577EFD">
            <wp:extent cx="1374178" cy="27432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648" cy="324719"/>
                    </a:xfrm>
                    <a:prstGeom prst="rect">
                      <a:avLst/>
                    </a:prstGeom>
                  </pic:spPr>
                </pic:pic>
              </a:graphicData>
            </a:graphic>
          </wp:inline>
        </w:drawing>
      </w:r>
    </w:p>
    <w:p w:rsidR="00071AA9" w:rsidRPr="001B74ED" w:rsidRDefault="00071AA9" w:rsidP="00071AA9">
      <w:pPr>
        <w:spacing w:line="520" w:lineRule="exact"/>
        <w:jc w:val="center"/>
        <w:rPr>
          <w:rFonts w:ascii="Times New Roman" w:eastAsia="標楷體" w:hAnsi="Times New Roman" w:cs="Times New Roman"/>
          <w:sz w:val="36"/>
          <w:szCs w:val="36"/>
        </w:rPr>
      </w:pPr>
      <w:r w:rsidRPr="001B74ED">
        <w:rPr>
          <w:rFonts w:ascii="Times New Roman" w:eastAsia="標楷體" w:hAnsi="Times New Roman" w:cs="Times New Roman"/>
          <w:b/>
          <w:bCs/>
          <w:sz w:val="36"/>
          <w:szCs w:val="36"/>
        </w:rPr>
        <w:t>國家發展委員會　新聞稿</w:t>
      </w:r>
    </w:p>
    <w:p w:rsidR="00071AA9" w:rsidRPr="001B74ED" w:rsidRDefault="00071AA9" w:rsidP="00071AA9">
      <w:pPr>
        <w:spacing w:line="280" w:lineRule="exact"/>
        <w:rPr>
          <w:rFonts w:ascii="Times New Roman" w:eastAsia="標楷體" w:hAnsi="Times New Roman" w:cs="Times New Roman"/>
          <w:b/>
          <w:bCs/>
          <w:sz w:val="32"/>
          <w:szCs w:val="32"/>
        </w:rPr>
      </w:pPr>
    </w:p>
    <w:p w:rsidR="00071AA9" w:rsidRPr="001B74ED" w:rsidRDefault="00A1486D" w:rsidP="00071AA9">
      <w:pPr>
        <w:spacing w:line="480" w:lineRule="exact"/>
        <w:jc w:val="center"/>
        <w:rPr>
          <w:rFonts w:ascii="Times New Roman" w:eastAsia="標楷體" w:hAnsi="Times New Roman" w:cs="Times New Roman"/>
          <w:b/>
          <w:bCs/>
          <w:kern w:val="0"/>
          <w:sz w:val="36"/>
          <w:szCs w:val="36"/>
        </w:rPr>
      </w:pPr>
      <w:r>
        <w:rPr>
          <w:rFonts w:ascii="Times New Roman" w:eastAsia="標楷體" w:hAnsi="Times New Roman" w:cs="Times New Roman"/>
          <w:b/>
          <w:bCs/>
          <w:kern w:val="0"/>
          <w:sz w:val="36"/>
          <w:szCs w:val="36"/>
        </w:rPr>
        <w:t>臺灣</w:t>
      </w:r>
      <w:r w:rsidR="00071AA9">
        <w:rPr>
          <w:rFonts w:ascii="Times New Roman" w:eastAsia="標楷體" w:hAnsi="Times New Roman" w:cs="Times New Roman"/>
          <w:b/>
          <w:bCs/>
          <w:kern w:val="0"/>
          <w:sz w:val="36"/>
          <w:szCs w:val="36"/>
        </w:rPr>
        <w:t>區塊鏈大聯盟</w:t>
      </w:r>
      <w:r w:rsidR="00071AA9">
        <w:rPr>
          <w:rFonts w:ascii="Times New Roman" w:eastAsia="標楷體" w:hAnsi="Times New Roman" w:cs="Times New Roman" w:hint="eastAsia"/>
          <w:b/>
          <w:bCs/>
          <w:kern w:val="0"/>
          <w:sz w:val="36"/>
          <w:szCs w:val="36"/>
        </w:rPr>
        <w:t>正式</w:t>
      </w:r>
      <w:r w:rsidR="00966262">
        <w:rPr>
          <w:rFonts w:ascii="Times New Roman" w:eastAsia="標楷體" w:hAnsi="Times New Roman" w:cs="Times New Roman"/>
          <w:b/>
          <w:bCs/>
          <w:kern w:val="0"/>
          <w:sz w:val="36"/>
          <w:szCs w:val="36"/>
        </w:rPr>
        <w:t>成立</w:t>
      </w:r>
      <w:r w:rsidR="00955A88">
        <w:rPr>
          <w:rFonts w:ascii="Times New Roman" w:eastAsia="標楷體" w:hAnsi="Times New Roman" w:cs="Times New Roman" w:hint="eastAsia"/>
          <w:b/>
          <w:bCs/>
          <w:kern w:val="0"/>
          <w:sz w:val="36"/>
          <w:szCs w:val="36"/>
        </w:rPr>
        <w:t>，成立宣言</w:t>
      </w:r>
      <w:r w:rsidR="00955A88" w:rsidRPr="00966262">
        <w:rPr>
          <w:rFonts w:ascii="Times New Roman" w:eastAsia="標楷體" w:hAnsi="Times New Roman" w:cs="Times New Roman" w:hint="eastAsia"/>
          <w:b/>
          <w:bCs/>
          <w:kern w:val="0"/>
          <w:sz w:val="36"/>
          <w:szCs w:val="36"/>
        </w:rPr>
        <w:t>上鏈</w:t>
      </w:r>
    </w:p>
    <w:p w:rsidR="00071AA9" w:rsidRPr="001B74ED" w:rsidRDefault="00071AA9" w:rsidP="00071AA9">
      <w:pPr>
        <w:spacing w:line="480" w:lineRule="exact"/>
        <w:ind w:right="1280"/>
        <w:jc w:val="right"/>
        <w:rPr>
          <w:rFonts w:ascii="Times New Roman" w:eastAsia="標楷體" w:hAnsi="Times New Roman" w:cs="Times New Roman"/>
          <w:b/>
          <w:bCs/>
          <w:kern w:val="0"/>
          <w:sz w:val="32"/>
          <w:szCs w:val="32"/>
        </w:rPr>
      </w:pPr>
      <w:r w:rsidRPr="001B74ED">
        <w:rPr>
          <w:rFonts w:ascii="Times New Roman" w:eastAsia="標楷體" w:hAnsi="Times New Roman" w:cs="Times New Roman"/>
          <w:b/>
          <w:bCs/>
          <w:kern w:val="0"/>
          <w:sz w:val="32"/>
          <w:szCs w:val="32"/>
        </w:rPr>
        <w:t xml:space="preserve">　　　</w:t>
      </w:r>
    </w:p>
    <w:p w:rsidR="00071AA9" w:rsidRPr="001B74ED" w:rsidRDefault="00071AA9" w:rsidP="00464CE6">
      <w:pPr>
        <w:spacing w:line="480" w:lineRule="exact"/>
        <w:ind w:right="84"/>
        <w:rPr>
          <w:rFonts w:ascii="Times New Roman" w:eastAsia="標楷體" w:hAnsi="Times New Roman" w:cs="Times New Roman"/>
          <w:bCs/>
          <w:kern w:val="0"/>
          <w:sz w:val="28"/>
          <w:szCs w:val="28"/>
        </w:rPr>
      </w:pPr>
      <w:r w:rsidRPr="001B74ED">
        <w:rPr>
          <w:rFonts w:ascii="Times New Roman" w:eastAsia="標楷體" w:hAnsi="Times New Roman" w:cs="Times New Roman"/>
          <w:bCs/>
          <w:kern w:val="0"/>
          <w:sz w:val="28"/>
          <w:szCs w:val="28"/>
        </w:rPr>
        <w:t>發布日期：</w:t>
      </w:r>
      <w:r w:rsidRPr="001B74ED">
        <w:rPr>
          <w:rFonts w:ascii="Times New Roman" w:eastAsia="標楷體" w:hAnsi="Times New Roman" w:cs="Times New Roman"/>
          <w:bCs/>
          <w:kern w:val="0"/>
          <w:sz w:val="28"/>
          <w:szCs w:val="28"/>
        </w:rPr>
        <w:t>2019</w:t>
      </w:r>
      <w:r w:rsidRPr="001B74ED">
        <w:rPr>
          <w:rFonts w:ascii="Times New Roman" w:eastAsia="標楷體" w:hAnsi="Times New Roman" w:cs="Times New Roman"/>
          <w:bCs/>
          <w:kern w:val="0"/>
          <w:sz w:val="28"/>
          <w:szCs w:val="28"/>
        </w:rPr>
        <w:t>年</w:t>
      </w:r>
      <w:r w:rsidR="00966262">
        <w:rPr>
          <w:rFonts w:ascii="Times New Roman" w:eastAsia="標楷體" w:hAnsi="Times New Roman" w:cs="Times New Roman" w:hint="eastAsia"/>
          <w:bCs/>
          <w:kern w:val="0"/>
          <w:sz w:val="28"/>
          <w:szCs w:val="28"/>
        </w:rPr>
        <w:t>7</w:t>
      </w:r>
      <w:r w:rsidRPr="001B74ED">
        <w:rPr>
          <w:rFonts w:ascii="Times New Roman" w:eastAsia="標楷體" w:hAnsi="Times New Roman" w:cs="Times New Roman"/>
          <w:bCs/>
          <w:kern w:val="0"/>
          <w:sz w:val="28"/>
          <w:szCs w:val="28"/>
        </w:rPr>
        <w:t>月</w:t>
      </w:r>
      <w:r>
        <w:rPr>
          <w:rFonts w:ascii="Times New Roman" w:eastAsia="標楷體" w:hAnsi="Times New Roman" w:cs="Times New Roman" w:hint="eastAsia"/>
          <w:bCs/>
          <w:kern w:val="0"/>
          <w:sz w:val="28"/>
          <w:szCs w:val="28"/>
        </w:rPr>
        <w:t>1</w:t>
      </w:r>
      <w:r w:rsidR="00966262">
        <w:rPr>
          <w:rFonts w:ascii="Times New Roman" w:eastAsia="標楷體" w:hAnsi="Times New Roman" w:cs="Times New Roman" w:hint="eastAsia"/>
          <w:bCs/>
          <w:kern w:val="0"/>
          <w:sz w:val="28"/>
          <w:szCs w:val="28"/>
        </w:rPr>
        <w:t>2</w:t>
      </w:r>
      <w:r w:rsidRPr="001B74ED">
        <w:rPr>
          <w:rFonts w:ascii="Times New Roman" w:eastAsia="標楷體" w:hAnsi="Times New Roman" w:cs="Times New Roman"/>
          <w:bCs/>
          <w:kern w:val="0"/>
          <w:sz w:val="28"/>
          <w:szCs w:val="28"/>
        </w:rPr>
        <w:t>日</w:t>
      </w:r>
    </w:p>
    <w:p w:rsidR="00071AA9" w:rsidRPr="001B74ED" w:rsidRDefault="00071AA9" w:rsidP="00464CE6">
      <w:pPr>
        <w:wordWrap w:val="0"/>
        <w:spacing w:line="480" w:lineRule="exact"/>
        <w:ind w:right="84"/>
        <w:rPr>
          <w:rFonts w:ascii="Times New Roman" w:eastAsia="標楷體" w:hAnsi="Times New Roman" w:cs="Times New Roman"/>
          <w:bCs/>
          <w:color w:val="FF0000"/>
          <w:kern w:val="0"/>
          <w:sz w:val="28"/>
          <w:szCs w:val="28"/>
        </w:rPr>
      </w:pPr>
      <w:r w:rsidRPr="001B74ED">
        <w:rPr>
          <w:rFonts w:ascii="Times New Roman" w:eastAsia="標楷體" w:hAnsi="Times New Roman" w:cs="Times New Roman"/>
          <w:bCs/>
          <w:kern w:val="0"/>
          <w:sz w:val="28"/>
          <w:szCs w:val="28"/>
        </w:rPr>
        <w:t>發布單位：</w:t>
      </w:r>
      <w:r>
        <w:rPr>
          <w:rFonts w:ascii="Times New Roman" w:eastAsia="標楷體" w:hAnsi="Times New Roman" w:cs="Times New Roman"/>
          <w:bCs/>
          <w:kern w:val="0"/>
          <w:sz w:val="28"/>
          <w:szCs w:val="28"/>
        </w:rPr>
        <w:t>產業發展</w:t>
      </w:r>
      <w:r w:rsidRPr="001B74ED">
        <w:rPr>
          <w:rFonts w:ascii="Times New Roman" w:eastAsia="標楷體" w:hAnsi="Times New Roman" w:cs="Times New Roman"/>
          <w:bCs/>
          <w:kern w:val="0"/>
          <w:sz w:val="28"/>
          <w:szCs w:val="28"/>
        </w:rPr>
        <w:t>處</w:t>
      </w:r>
    </w:p>
    <w:p w:rsidR="00196DAD" w:rsidRDefault="00637607" w:rsidP="003A6752">
      <w:pPr>
        <w:pStyle w:val="k02"/>
        <w:tabs>
          <w:tab w:val="clear" w:pos="960"/>
          <w:tab w:val="left" w:pos="680"/>
        </w:tabs>
        <w:spacing w:beforeLines="50" w:before="180" w:afterLines="50" w:after="180" w:line="520" w:lineRule="exact"/>
        <w:ind w:firstLineChars="200" w:firstLine="640"/>
        <w:rPr>
          <w:sz w:val="32"/>
          <w:szCs w:val="32"/>
        </w:rPr>
      </w:pPr>
      <w:r>
        <w:rPr>
          <w:rFonts w:hint="eastAsia"/>
          <w:sz w:val="32"/>
          <w:szCs w:val="32"/>
        </w:rPr>
        <w:t>國發會</w:t>
      </w:r>
      <w:r w:rsidRPr="00637607">
        <w:rPr>
          <w:rFonts w:hint="eastAsia"/>
          <w:sz w:val="32"/>
          <w:szCs w:val="32"/>
        </w:rPr>
        <w:t>於今（</w:t>
      </w:r>
      <w:r w:rsidRPr="00637607">
        <w:rPr>
          <w:rFonts w:hint="eastAsia"/>
          <w:sz w:val="32"/>
          <w:szCs w:val="32"/>
        </w:rPr>
        <w:t>108</w:t>
      </w:r>
      <w:r w:rsidRPr="00637607">
        <w:rPr>
          <w:rFonts w:hint="eastAsia"/>
          <w:sz w:val="32"/>
          <w:szCs w:val="32"/>
        </w:rPr>
        <w:t>）年</w:t>
      </w:r>
      <w:r w:rsidRPr="00637607">
        <w:rPr>
          <w:rFonts w:hint="eastAsia"/>
          <w:sz w:val="32"/>
          <w:szCs w:val="32"/>
        </w:rPr>
        <w:t>7</w:t>
      </w:r>
      <w:r w:rsidRPr="00637607">
        <w:rPr>
          <w:rFonts w:hint="eastAsia"/>
          <w:sz w:val="32"/>
          <w:szCs w:val="32"/>
        </w:rPr>
        <w:t>月</w:t>
      </w:r>
      <w:r w:rsidRPr="00637607">
        <w:rPr>
          <w:rFonts w:hint="eastAsia"/>
          <w:sz w:val="32"/>
          <w:szCs w:val="32"/>
        </w:rPr>
        <w:t>12</w:t>
      </w:r>
      <w:r w:rsidR="008F7AC3">
        <w:rPr>
          <w:rFonts w:hint="eastAsia"/>
          <w:sz w:val="32"/>
          <w:szCs w:val="32"/>
        </w:rPr>
        <w:t>日（五）假臺北市三創</w:t>
      </w:r>
      <w:r w:rsidR="00093F5A">
        <w:rPr>
          <w:rFonts w:hint="eastAsia"/>
          <w:sz w:val="32"/>
          <w:szCs w:val="32"/>
        </w:rPr>
        <w:t>園區</w:t>
      </w:r>
      <w:r w:rsidR="00EF29B7">
        <w:rPr>
          <w:rFonts w:hint="eastAsia"/>
          <w:sz w:val="32"/>
          <w:szCs w:val="32"/>
        </w:rPr>
        <w:t>舉</w:t>
      </w:r>
      <w:r w:rsidR="00093F5A">
        <w:rPr>
          <w:rFonts w:hint="eastAsia"/>
          <w:sz w:val="32"/>
          <w:szCs w:val="32"/>
        </w:rPr>
        <w:t>辦「臺灣區塊鏈大聯盟」成立大會，</w:t>
      </w:r>
      <w:r w:rsidR="008F7AC3">
        <w:rPr>
          <w:rFonts w:hint="eastAsia"/>
          <w:sz w:val="32"/>
          <w:szCs w:val="32"/>
        </w:rPr>
        <w:t>由</w:t>
      </w:r>
      <w:r w:rsidR="008F7AC3" w:rsidRPr="008F7AC3">
        <w:rPr>
          <w:rFonts w:hint="eastAsia"/>
          <w:sz w:val="32"/>
          <w:szCs w:val="32"/>
        </w:rPr>
        <w:t>陳美伶主委</w:t>
      </w:r>
      <w:r w:rsidR="00093F5A">
        <w:rPr>
          <w:rFonts w:hint="eastAsia"/>
          <w:sz w:val="32"/>
          <w:szCs w:val="32"/>
        </w:rPr>
        <w:t>、</w:t>
      </w:r>
      <w:r w:rsidR="00BE1229">
        <w:rPr>
          <w:rFonts w:hint="eastAsia"/>
          <w:sz w:val="32"/>
          <w:szCs w:val="32"/>
        </w:rPr>
        <w:t>科技部陳良基部長</w:t>
      </w:r>
      <w:r w:rsidR="008F7AC3" w:rsidRPr="008F7AC3">
        <w:rPr>
          <w:rFonts w:hint="eastAsia"/>
          <w:sz w:val="32"/>
          <w:szCs w:val="32"/>
        </w:rPr>
        <w:t>、</w:t>
      </w:r>
      <w:r w:rsidR="00093F5A">
        <w:rPr>
          <w:rFonts w:hint="eastAsia"/>
          <w:sz w:val="32"/>
          <w:szCs w:val="32"/>
        </w:rPr>
        <w:t>金管會</w:t>
      </w:r>
      <w:r w:rsidR="00093F5A" w:rsidRPr="00093F5A">
        <w:rPr>
          <w:sz w:val="32"/>
          <w:szCs w:val="32"/>
        </w:rPr>
        <w:t>黃天牧</w:t>
      </w:r>
      <w:r w:rsidR="00093F5A">
        <w:rPr>
          <w:rFonts w:hint="eastAsia"/>
          <w:sz w:val="32"/>
          <w:szCs w:val="32"/>
        </w:rPr>
        <w:t>副主委、立法院</w:t>
      </w:r>
      <w:r w:rsidR="008F7AC3" w:rsidRPr="008F7AC3">
        <w:rPr>
          <w:rFonts w:hint="eastAsia"/>
          <w:sz w:val="32"/>
          <w:szCs w:val="32"/>
        </w:rPr>
        <w:t>余宛如委員、許毓仁委員</w:t>
      </w:r>
      <w:r w:rsidR="00093F5A">
        <w:rPr>
          <w:rFonts w:hint="eastAsia"/>
          <w:sz w:val="32"/>
          <w:szCs w:val="32"/>
        </w:rPr>
        <w:t>及產學</w:t>
      </w:r>
      <w:r w:rsidR="004826F7">
        <w:rPr>
          <w:rFonts w:hint="eastAsia"/>
          <w:sz w:val="32"/>
          <w:szCs w:val="32"/>
        </w:rPr>
        <w:t>研</w:t>
      </w:r>
      <w:r w:rsidR="00093F5A">
        <w:rPr>
          <w:rFonts w:hint="eastAsia"/>
          <w:sz w:val="32"/>
          <w:szCs w:val="32"/>
        </w:rPr>
        <w:t>各界</w:t>
      </w:r>
      <w:r w:rsidR="008F7AC3">
        <w:rPr>
          <w:rFonts w:hint="eastAsia"/>
          <w:sz w:val="32"/>
          <w:szCs w:val="32"/>
        </w:rPr>
        <w:t>貴賓</w:t>
      </w:r>
      <w:r w:rsidR="00955A88">
        <w:rPr>
          <w:rFonts w:hint="eastAsia"/>
          <w:sz w:val="32"/>
          <w:szCs w:val="32"/>
        </w:rPr>
        <w:t>如奧丁丁</w:t>
      </w:r>
      <w:r w:rsidR="001C2B33">
        <w:rPr>
          <w:rFonts w:hint="eastAsia"/>
          <w:sz w:val="32"/>
          <w:szCs w:val="32"/>
        </w:rPr>
        <w:t>王俊凱</w:t>
      </w:r>
      <w:r w:rsidR="00701647">
        <w:rPr>
          <w:rFonts w:hint="eastAsia"/>
          <w:sz w:val="32"/>
          <w:szCs w:val="32"/>
        </w:rPr>
        <w:t>創辦人</w:t>
      </w:r>
      <w:r w:rsidR="00955A88">
        <w:rPr>
          <w:rFonts w:hint="eastAsia"/>
          <w:sz w:val="32"/>
          <w:szCs w:val="32"/>
        </w:rPr>
        <w:t>、帳聯網路</w:t>
      </w:r>
      <w:r w:rsidR="001C2B33">
        <w:rPr>
          <w:rFonts w:hint="eastAsia"/>
          <w:sz w:val="32"/>
          <w:szCs w:val="32"/>
        </w:rPr>
        <w:t>劉世偉</w:t>
      </w:r>
      <w:r w:rsidR="00701647">
        <w:rPr>
          <w:rFonts w:hint="eastAsia"/>
          <w:sz w:val="32"/>
          <w:szCs w:val="32"/>
        </w:rPr>
        <w:t>創辦人等</w:t>
      </w:r>
      <w:r w:rsidR="00BE1229">
        <w:rPr>
          <w:rFonts w:hint="eastAsia"/>
          <w:sz w:val="32"/>
          <w:szCs w:val="32"/>
        </w:rPr>
        <w:t>共同簽署宣言，</w:t>
      </w:r>
      <w:r w:rsidR="009E0BFA">
        <w:rPr>
          <w:rFonts w:hint="eastAsia"/>
          <w:sz w:val="32"/>
          <w:szCs w:val="32"/>
        </w:rPr>
        <w:t>並記錄於以</w:t>
      </w:r>
      <w:r w:rsidR="00BE1229" w:rsidRPr="00BE1229">
        <w:rPr>
          <w:rFonts w:hint="eastAsia"/>
          <w:sz w:val="32"/>
          <w:szCs w:val="32"/>
        </w:rPr>
        <w:t>太坊區塊鏈</w:t>
      </w:r>
      <w:r w:rsidR="00803717" w:rsidRPr="00803717">
        <w:rPr>
          <w:sz w:val="32"/>
          <w:szCs w:val="32"/>
        </w:rPr>
        <w:t>（</w:t>
      </w:r>
      <w:r w:rsidR="00803717" w:rsidRPr="00803717">
        <w:rPr>
          <w:sz w:val="32"/>
          <w:szCs w:val="32"/>
        </w:rPr>
        <w:t>Ethereum</w:t>
      </w:r>
      <w:r w:rsidR="00803717" w:rsidRPr="00803717">
        <w:rPr>
          <w:sz w:val="32"/>
          <w:szCs w:val="32"/>
        </w:rPr>
        <w:t>）</w:t>
      </w:r>
      <w:r w:rsidR="009E0BFA" w:rsidRPr="009E0BFA">
        <w:rPr>
          <w:rFonts w:hint="eastAsia"/>
          <w:sz w:val="32"/>
          <w:szCs w:val="32"/>
          <w:vertAlign w:val="superscript"/>
        </w:rPr>
        <w:t>註</w:t>
      </w:r>
      <w:r w:rsidR="009E0BFA" w:rsidRPr="009E0BFA">
        <w:rPr>
          <w:rFonts w:hint="eastAsia"/>
          <w:sz w:val="32"/>
          <w:szCs w:val="32"/>
          <w:vertAlign w:val="superscript"/>
        </w:rPr>
        <w:t>1</w:t>
      </w:r>
      <w:r w:rsidR="00BE1229" w:rsidRPr="00BE1229">
        <w:rPr>
          <w:rFonts w:hint="eastAsia"/>
          <w:sz w:val="32"/>
          <w:szCs w:val="32"/>
        </w:rPr>
        <w:t>，向全世界宣揚臺灣發展區塊鏈的決心</w:t>
      </w:r>
      <w:r w:rsidR="00701647">
        <w:rPr>
          <w:rFonts w:hint="eastAsia"/>
          <w:sz w:val="32"/>
          <w:szCs w:val="32"/>
        </w:rPr>
        <w:t>。</w:t>
      </w:r>
      <w:r w:rsidR="00196DAD" w:rsidRPr="00196DAD">
        <w:rPr>
          <w:rFonts w:hint="eastAsia"/>
          <w:sz w:val="32"/>
          <w:szCs w:val="32"/>
        </w:rPr>
        <w:t>會中陳主委表示，在大聯盟未來運作上，將推動強化生態圈發展工作、公私協力議題研析、協調部會資源及等實質作為，並加強國際連結，促進「區塊鏈</w:t>
      </w:r>
      <w:r w:rsidR="00196DAD" w:rsidRPr="00196DAD">
        <w:rPr>
          <w:rFonts w:hint="eastAsia"/>
          <w:sz w:val="32"/>
          <w:szCs w:val="32"/>
        </w:rPr>
        <w:t>+</w:t>
      </w:r>
      <w:r w:rsidR="00196DAD" w:rsidRPr="00196DAD">
        <w:rPr>
          <w:rFonts w:hint="eastAsia"/>
          <w:sz w:val="32"/>
          <w:szCs w:val="32"/>
        </w:rPr>
        <w:t>」等產業合作與交流，引領臺灣朝向數位經濟發展與產業創新轉型。</w:t>
      </w:r>
    </w:p>
    <w:p w:rsidR="00CE64D7" w:rsidRDefault="003A6752" w:rsidP="003A6752">
      <w:pPr>
        <w:pStyle w:val="k02"/>
        <w:tabs>
          <w:tab w:val="clear" w:pos="960"/>
          <w:tab w:val="left" w:pos="680"/>
        </w:tabs>
        <w:spacing w:beforeLines="50" w:before="180" w:afterLines="50" w:after="180" w:line="520" w:lineRule="exact"/>
        <w:ind w:firstLineChars="200" w:firstLine="640"/>
        <w:rPr>
          <w:sz w:val="32"/>
          <w:szCs w:val="32"/>
        </w:rPr>
      </w:pPr>
      <w:r>
        <w:rPr>
          <w:rFonts w:hint="eastAsia"/>
          <w:sz w:val="32"/>
          <w:szCs w:val="32"/>
        </w:rPr>
        <w:t>本次由</w:t>
      </w:r>
      <w:r w:rsidRPr="003A6752">
        <w:rPr>
          <w:rFonts w:hint="eastAsia"/>
          <w:sz w:val="32"/>
          <w:szCs w:val="32"/>
        </w:rPr>
        <w:t>國發會</w:t>
      </w:r>
      <w:r w:rsidR="00DF7C2E">
        <w:rPr>
          <w:rFonts w:hint="eastAsia"/>
          <w:sz w:val="32"/>
          <w:szCs w:val="32"/>
        </w:rPr>
        <w:t>偕同各界成立</w:t>
      </w:r>
      <w:r>
        <w:rPr>
          <w:rFonts w:hint="eastAsia"/>
          <w:sz w:val="32"/>
          <w:szCs w:val="32"/>
        </w:rPr>
        <w:t>的</w:t>
      </w:r>
      <w:r w:rsidR="00071AA9">
        <w:rPr>
          <w:rFonts w:hint="eastAsia"/>
          <w:sz w:val="32"/>
          <w:szCs w:val="32"/>
        </w:rPr>
        <w:t>「</w:t>
      </w:r>
      <w:r w:rsidR="001975B5">
        <w:rPr>
          <w:rFonts w:hint="eastAsia"/>
          <w:sz w:val="32"/>
          <w:szCs w:val="32"/>
        </w:rPr>
        <w:t>臺灣</w:t>
      </w:r>
      <w:r w:rsidR="00071AA9">
        <w:rPr>
          <w:rFonts w:hint="eastAsia"/>
          <w:sz w:val="32"/>
          <w:szCs w:val="32"/>
        </w:rPr>
        <w:t>區塊鏈大聯盟」</w:t>
      </w:r>
      <w:r w:rsidR="00DF7C2E">
        <w:rPr>
          <w:rFonts w:hint="eastAsia"/>
          <w:sz w:val="32"/>
          <w:szCs w:val="32"/>
        </w:rPr>
        <w:t>，自今年</w:t>
      </w:r>
      <w:r w:rsidR="000C6709">
        <w:rPr>
          <w:rFonts w:hint="eastAsia"/>
          <w:sz w:val="32"/>
          <w:szCs w:val="32"/>
        </w:rPr>
        <w:t>2</w:t>
      </w:r>
      <w:r w:rsidR="00DF7C2E">
        <w:rPr>
          <w:rFonts w:hint="eastAsia"/>
          <w:sz w:val="32"/>
          <w:szCs w:val="32"/>
        </w:rPr>
        <w:t>月即開始籌備規劃，</w:t>
      </w:r>
      <w:r w:rsidR="00EC3A49">
        <w:rPr>
          <w:rFonts w:hint="eastAsia"/>
          <w:sz w:val="32"/>
          <w:szCs w:val="32"/>
        </w:rPr>
        <w:t>歷經</w:t>
      </w:r>
      <w:r w:rsidR="00EC3A49">
        <w:rPr>
          <w:rFonts w:hint="eastAsia"/>
          <w:sz w:val="32"/>
          <w:szCs w:val="32"/>
        </w:rPr>
        <w:t>2</w:t>
      </w:r>
      <w:r w:rsidR="00EC3A49">
        <w:rPr>
          <w:rFonts w:hint="eastAsia"/>
          <w:sz w:val="32"/>
          <w:szCs w:val="32"/>
        </w:rPr>
        <w:t>次座談會、</w:t>
      </w:r>
      <w:r w:rsidR="00EC3A49">
        <w:rPr>
          <w:rFonts w:hint="eastAsia"/>
          <w:sz w:val="32"/>
          <w:szCs w:val="32"/>
        </w:rPr>
        <w:t>2</w:t>
      </w:r>
      <w:r w:rsidR="00EC3A49">
        <w:rPr>
          <w:rFonts w:hint="eastAsia"/>
          <w:sz w:val="32"/>
          <w:szCs w:val="32"/>
        </w:rPr>
        <w:t>次籌備會議、數次拜會區塊鏈</w:t>
      </w:r>
      <w:r w:rsidR="00CE64D7">
        <w:rPr>
          <w:rFonts w:hint="eastAsia"/>
          <w:sz w:val="32"/>
          <w:szCs w:val="32"/>
        </w:rPr>
        <w:t>產學</w:t>
      </w:r>
      <w:r w:rsidR="00EC3A49">
        <w:rPr>
          <w:rFonts w:hint="eastAsia"/>
          <w:sz w:val="32"/>
          <w:szCs w:val="32"/>
        </w:rPr>
        <w:t>先進及跨部會協調會議</w:t>
      </w:r>
      <w:r w:rsidR="00CE64D7">
        <w:rPr>
          <w:rFonts w:hint="eastAsia"/>
          <w:sz w:val="32"/>
          <w:szCs w:val="32"/>
        </w:rPr>
        <w:t>，</w:t>
      </w:r>
      <w:r w:rsidR="00EC3A49">
        <w:rPr>
          <w:rFonts w:hint="eastAsia"/>
          <w:sz w:val="32"/>
          <w:szCs w:val="32"/>
        </w:rPr>
        <w:t>各界均一致認同大聯盟成立的必要性</w:t>
      </w:r>
      <w:r w:rsidR="00CE64D7">
        <w:rPr>
          <w:rFonts w:hint="eastAsia"/>
          <w:sz w:val="32"/>
          <w:szCs w:val="32"/>
        </w:rPr>
        <w:t>，期透過此一平台加速交流、凝聚共識</w:t>
      </w:r>
      <w:r w:rsidRPr="003A6752">
        <w:rPr>
          <w:rFonts w:hint="eastAsia"/>
          <w:sz w:val="32"/>
          <w:szCs w:val="32"/>
        </w:rPr>
        <w:t>。</w:t>
      </w:r>
    </w:p>
    <w:p w:rsidR="003A6752" w:rsidRDefault="0017327E" w:rsidP="003A6752">
      <w:pPr>
        <w:pStyle w:val="k02"/>
        <w:tabs>
          <w:tab w:val="clear" w:pos="960"/>
          <w:tab w:val="left" w:pos="680"/>
        </w:tabs>
        <w:spacing w:beforeLines="50" w:before="180" w:afterLines="50" w:after="180" w:line="520" w:lineRule="exact"/>
        <w:ind w:firstLineChars="200" w:firstLine="640"/>
        <w:rPr>
          <w:sz w:val="32"/>
          <w:szCs w:val="32"/>
        </w:rPr>
      </w:pPr>
      <w:r>
        <w:rPr>
          <w:rFonts w:hint="eastAsia"/>
          <w:sz w:val="32"/>
          <w:szCs w:val="32"/>
        </w:rPr>
        <w:t>今日的成立大會</w:t>
      </w:r>
      <w:r w:rsidR="00CE64D7">
        <w:rPr>
          <w:rFonts w:hint="eastAsia"/>
          <w:sz w:val="32"/>
          <w:szCs w:val="32"/>
        </w:rPr>
        <w:t>除</w:t>
      </w:r>
      <w:r w:rsidR="00CE64D7" w:rsidRPr="00BE1229">
        <w:rPr>
          <w:rFonts w:hint="eastAsia"/>
          <w:sz w:val="32"/>
          <w:szCs w:val="32"/>
        </w:rPr>
        <w:t>宣揚臺灣發展區塊鏈的決心</w:t>
      </w:r>
      <w:r w:rsidR="00CE64D7">
        <w:rPr>
          <w:rFonts w:hint="eastAsia"/>
          <w:sz w:val="32"/>
          <w:szCs w:val="32"/>
        </w:rPr>
        <w:t>外，</w:t>
      </w:r>
      <w:r>
        <w:rPr>
          <w:rFonts w:hint="eastAsia"/>
          <w:sz w:val="32"/>
          <w:szCs w:val="32"/>
        </w:rPr>
        <w:t>同時也</w:t>
      </w:r>
      <w:r w:rsidR="00092A2F">
        <w:rPr>
          <w:rFonts w:hint="eastAsia"/>
          <w:sz w:val="32"/>
          <w:szCs w:val="32"/>
        </w:rPr>
        <w:t>邀請</w:t>
      </w:r>
      <w:r>
        <w:rPr>
          <w:rFonts w:hint="eastAsia"/>
          <w:sz w:val="32"/>
          <w:szCs w:val="32"/>
        </w:rPr>
        <w:t>到</w:t>
      </w:r>
      <w:r w:rsidR="00D35BBA">
        <w:rPr>
          <w:rFonts w:hint="eastAsia"/>
          <w:sz w:val="32"/>
          <w:szCs w:val="32"/>
        </w:rPr>
        <w:t>台灣駭客協會徐千洋理事長、以及達盈創投駐點創業家陳泰谷先生，來與大家分享資安與</w:t>
      </w:r>
      <w:r w:rsidR="00701647">
        <w:rPr>
          <w:rFonts w:hint="eastAsia"/>
          <w:sz w:val="32"/>
          <w:szCs w:val="32"/>
        </w:rPr>
        <w:t>區塊鏈生態發展</w:t>
      </w:r>
      <w:r w:rsidR="00092A2F">
        <w:rPr>
          <w:rFonts w:hint="eastAsia"/>
          <w:sz w:val="32"/>
          <w:szCs w:val="32"/>
        </w:rPr>
        <w:t>，</w:t>
      </w:r>
      <w:r w:rsidR="005A38F6">
        <w:rPr>
          <w:rFonts w:hint="eastAsia"/>
          <w:sz w:val="32"/>
          <w:szCs w:val="32"/>
        </w:rPr>
        <w:t>並</w:t>
      </w:r>
      <w:r w:rsidR="00092A2F">
        <w:rPr>
          <w:rFonts w:hint="eastAsia"/>
          <w:sz w:val="32"/>
          <w:szCs w:val="32"/>
        </w:rPr>
        <w:t>由</w:t>
      </w:r>
      <w:r w:rsidR="00092A2F" w:rsidRPr="00092A2F">
        <w:rPr>
          <w:rFonts w:hint="eastAsia"/>
          <w:sz w:val="32"/>
          <w:szCs w:val="32"/>
        </w:rPr>
        <w:t>國發基金</w:t>
      </w:r>
      <w:r w:rsidR="007D77E0">
        <w:rPr>
          <w:rFonts w:hint="eastAsia"/>
          <w:sz w:val="32"/>
          <w:szCs w:val="32"/>
        </w:rPr>
        <w:t>說明</w:t>
      </w:r>
      <w:r>
        <w:rPr>
          <w:rFonts w:hint="eastAsia"/>
          <w:sz w:val="32"/>
          <w:szCs w:val="32"/>
        </w:rPr>
        <w:t>政府如何以投資協助區塊鏈業者發展</w:t>
      </w:r>
      <w:r w:rsidR="00092A2F" w:rsidRPr="00092A2F">
        <w:rPr>
          <w:rFonts w:hint="eastAsia"/>
          <w:sz w:val="32"/>
          <w:szCs w:val="32"/>
        </w:rPr>
        <w:t>。</w:t>
      </w:r>
    </w:p>
    <w:p w:rsidR="00EF29B7" w:rsidRDefault="00701647" w:rsidP="00EF29B7">
      <w:pPr>
        <w:pStyle w:val="k02"/>
        <w:tabs>
          <w:tab w:val="clear" w:pos="960"/>
          <w:tab w:val="left" w:pos="680"/>
        </w:tabs>
        <w:spacing w:beforeLines="50" w:before="180" w:afterLines="50" w:after="180" w:line="520" w:lineRule="exact"/>
        <w:ind w:firstLineChars="200" w:firstLine="640"/>
        <w:rPr>
          <w:sz w:val="32"/>
          <w:szCs w:val="32"/>
        </w:rPr>
      </w:pPr>
      <w:r>
        <w:rPr>
          <w:sz w:val="32"/>
          <w:szCs w:val="32"/>
        </w:rPr>
        <w:t>陳主委致詞時表示，</w:t>
      </w:r>
      <w:r w:rsidR="001C2B33" w:rsidRPr="001C2B33">
        <w:rPr>
          <w:rFonts w:hint="eastAsia"/>
          <w:sz w:val="32"/>
          <w:szCs w:val="32"/>
        </w:rPr>
        <w:t>區塊鏈被世界經濟論壇譽</w:t>
      </w:r>
      <w:r w:rsidR="00C4294B" w:rsidRPr="002947CF">
        <w:rPr>
          <w:rFonts w:hint="eastAsia"/>
          <w:szCs w:val="28"/>
        </w:rPr>
        <w:t>(WEF)</w:t>
      </w:r>
      <w:r w:rsidR="001C2B33" w:rsidRPr="001C2B33">
        <w:rPr>
          <w:rFonts w:hint="eastAsia"/>
          <w:sz w:val="32"/>
          <w:szCs w:val="32"/>
        </w:rPr>
        <w:t>為繼網</w:t>
      </w:r>
      <w:r w:rsidR="001C2B33" w:rsidRPr="001C2B33">
        <w:rPr>
          <w:rFonts w:hint="eastAsia"/>
          <w:sz w:val="32"/>
          <w:szCs w:val="32"/>
        </w:rPr>
        <w:lastRenderedPageBreak/>
        <w:t>際網路後第</w:t>
      </w:r>
      <w:r w:rsidR="001C2B33" w:rsidRPr="001C2B33">
        <w:rPr>
          <w:rFonts w:hint="eastAsia"/>
          <w:sz w:val="32"/>
          <w:szCs w:val="32"/>
        </w:rPr>
        <w:t>4</w:t>
      </w:r>
      <w:r w:rsidR="001C2B33" w:rsidRPr="001C2B33">
        <w:rPr>
          <w:rFonts w:hint="eastAsia"/>
          <w:sz w:val="32"/>
          <w:szCs w:val="32"/>
        </w:rPr>
        <w:t>波工業革命的潛力科技，也將是臺灣產業升級轉型的關</w:t>
      </w:r>
      <w:r w:rsidR="009C466D">
        <w:rPr>
          <w:rFonts w:hint="eastAsia"/>
          <w:sz w:val="32"/>
          <w:szCs w:val="32"/>
        </w:rPr>
        <w:t>鍵力量，</w:t>
      </w:r>
      <w:r w:rsidR="0044792F" w:rsidRPr="0044792F">
        <w:rPr>
          <w:rFonts w:hint="eastAsia"/>
          <w:sz w:val="32"/>
          <w:szCs w:val="32"/>
        </w:rPr>
        <w:t>區塊鏈的應用領域已擴展至公共治理、產業的各面向，包括身分認證、生產履歷、物流、醫療、簽證及投票等，</w:t>
      </w:r>
      <w:r w:rsidR="00F411D3" w:rsidRPr="00F411D3">
        <w:rPr>
          <w:rFonts w:hint="eastAsia"/>
          <w:sz w:val="32"/>
          <w:szCs w:val="32"/>
        </w:rPr>
        <w:t>國發基金創業天使投資通過的投資案中有許多都運用到區塊鏈技術。</w:t>
      </w:r>
    </w:p>
    <w:p w:rsidR="00701647" w:rsidRDefault="008B5C7E" w:rsidP="00EF29B7">
      <w:pPr>
        <w:pStyle w:val="k02"/>
        <w:tabs>
          <w:tab w:val="clear" w:pos="960"/>
          <w:tab w:val="left" w:pos="680"/>
        </w:tabs>
        <w:spacing w:beforeLines="50" w:before="180" w:afterLines="50" w:after="180" w:line="520" w:lineRule="exact"/>
        <w:ind w:firstLineChars="200" w:firstLine="640"/>
        <w:rPr>
          <w:sz w:val="32"/>
          <w:szCs w:val="32"/>
        </w:rPr>
      </w:pPr>
      <w:r w:rsidRPr="008B5C7E">
        <w:rPr>
          <w:rFonts w:hint="eastAsia"/>
          <w:sz w:val="32"/>
          <w:szCs w:val="32"/>
        </w:rPr>
        <w:t>日前國發會率團</w:t>
      </w:r>
      <w:r>
        <w:rPr>
          <w:rFonts w:hint="eastAsia"/>
          <w:sz w:val="32"/>
          <w:szCs w:val="32"/>
        </w:rPr>
        <w:t>參</w:t>
      </w:r>
      <w:r w:rsidRPr="008B5C7E">
        <w:rPr>
          <w:rFonts w:hint="eastAsia"/>
          <w:sz w:val="32"/>
          <w:szCs w:val="32"/>
        </w:rPr>
        <w:t>與歐盟「臺歐盟數位經濟對話」時</w:t>
      </w:r>
      <w:r w:rsidR="003A3A47" w:rsidRPr="003A3A47">
        <w:rPr>
          <w:rFonts w:hint="eastAsia"/>
          <w:sz w:val="32"/>
          <w:szCs w:val="32"/>
        </w:rPr>
        <w:t>得知</w:t>
      </w:r>
      <w:r w:rsidRPr="008B5C7E">
        <w:rPr>
          <w:rFonts w:hint="eastAsia"/>
          <w:sz w:val="32"/>
          <w:szCs w:val="32"/>
        </w:rPr>
        <w:t>，</w:t>
      </w:r>
      <w:r w:rsidR="003A3A47" w:rsidRPr="003A3A47">
        <w:rPr>
          <w:rFonts w:hint="eastAsia"/>
          <w:sz w:val="32"/>
          <w:szCs w:val="32"/>
        </w:rPr>
        <w:t>歐盟已經成立了做為歐洲區塊鏈業者與歐盟政府機構的對話平台組織「國際可信任區塊鏈應用協會」</w:t>
      </w:r>
      <w:r w:rsidRPr="008B5C7E">
        <w:rPr>
          <w:rFonts w:hint="eastAsia"/>
          <w:sz w:val="32"/>
          <w:szCs w:val="32"/>
        </w:rPr>
        <w:t>，</w:t>
      </w:r>
      <w:r>
        <w:rPr>
          <w:rFonts w:hint="eastAsia"/>
          <w:sz w:val="32"/>
          <w:szCs w:val="32"/>
        </w:rPr>
        <w:t>並</w:t>
      </w:r>
      <w:r w:rsidRPr="008B5C7E">
        <w:rPr>
          <w:rFonts w:hint="eastAsia"/>
          <w:sz w:val="32"/>
          <w:szCs w:val="32"/>
        </w:rPr>
        <w:t>於</w:t>
      </w:r>
      <w:r w:rsidRPr="008B5C7E">
        <w:rPr>
          <w:rFonts w:hint="eastAsia"/>
          <w:sz w:val="32"/>
          <w:szCs w:val="32"/>
        </w:rPr>
        <w:t>7</w:t>
      </w:r>
      <w:r w:rsidRPr="008B5C7E">
        <w:rPr>
          <w:rFonts w:hint="eastAsia"/>
          <w:sz w:val="32"/>
          <w:szCs w:val="32"/>
        </w:rPr>
        <w:t>月</w:t>
      </w:r>
      <w:r w:rsidRPr="008B5C7E">
        <w:rPr>
          <w:rFonts w:hint="eastAsia"/>
          <w:sz w:val="32"/>
          <w:szCs w:val="32"/>
        </w:rPr>
        <w:t>10</w:t>
      </w:r>
      <w:r w:rsidRPr="008B5C7E">
        <w:rPr>
          <w:rFonts w:hint="eastAsia"/>
          <w:sz w:val="32"/>
          <w:szCs w:val="32"/>
        </w:rPr>
        <w:t>日邀請國發會正式加入</w:t>
      </w:r>
      <w:r w:rsidR="00FE4412" w:rsidRPr="00FE4412">
        <w:rPr>
          <w:rFonts w:hint="eastAsia"/>
          <w:sz w:val="32"/>
          <w:szCs w:val="32"/>
        </w:rPr>
        <w:t>顯示政府與企業的雙向交流平台建立的必要性。</w:t>
      </w:r>
      <w:r w:rsidR="009C466D">
        <w:rPr>
          <w:rFonts w:hint="eastAsia"/>
          <w:sz w:val="32"/>
          <w:szCs w:val="32"/>
        </w:rPr>
        <w:t>於</w:t>
      </w:r>
      <w:r w:rsidRPr="008B5C7E">
        <w:rPr>
          <w:rFonts w:hint="eastAsia"/>
          <w:sz w:val="32"/>
          <w:szCs w:val="32"/>
        </w:rPr>
        <w:t>今</w:t>
      </w:r>
      <w:r w:rsidR="009C466D">
        <w:rPr>
          <w:rFonts w:hint="eastAsia"/>
          <w:sz w:val="32"/>
          <w:szCs w:val="32"/>
        </w:rPr>
        <w:t>日</w:t>
      </w:r>
      <w:r w:rsidRPr="008B5C7E">
        <w:rPr>
          <w:rFonts w:hint="eastAsia"/>
          <w:sz w:val="32"/>
          <w:szCs w:val="32"/>
        </w:rPr>
        <w:t>聯盟成立後，</w:t>
      </w:r>
      <w:r w:rsidR="009C466D">
        <w:rPr>
          <w:rFonts w:hint="eastAsia"/>
          <w:sz w:val="32"/>
          <w:szCs w:val="32"/>
        </w:rPr>
        <w:t>將</w:t>
      </w:r>
      <w:r w:rsidRPr="008B5C7E">
        <w:rPr>
          <w:rFonts w:hint="eastAsia"/>
          <w:sz w:val="32"/>
          <w:szCs w:val="32"/>
        </w:rPr>
        <w:t>持續加強國際連結，讓臺灣的區塊鏈業者能參與更多的國際組織與活動。</w:t>
      </w:r>
      <w:r w:rsidR="009C466D">
        <w:rPr>
          <w:rFonts w:hint="eastAsia"/>
          <w:sz w:val="32"/>
          <w:szCs w:val="32"/>
        </w:rPr>
        <w:t>國發會也</w:t>
      </w:r>
      <w:r w:rsidR="009C466D" w:rsidRPr="009C466D">
        <w:rPr>
          <w:rFonts w:hint="eastAsia"/>
          <w:sz w:val="32"/>
          <w:szCs w:val="32"/>
        </w:rPr>
        <w:t>提供松江辦公區三樓的實體空間供聯盟使用</w:t>
      </w:r>
      <w:r w:rsidR="009C466D">
        <w:rPr>
          <w:rFonts w:hint="eastAsia"/>
          <w:sz w:val="32"/>
          <w:szCs w:val="32"/>
        </w:rPr>
        <w:t>，並已</w:t>
      </w:r>
      <w:r w:rsidR="009C466D" w:rsidRPr="009C466D">
        <w:rPr>
          <w:rFonts w:hint="eastAsia"/>
          <w:sz w:val="32"/>
          <w:szCs w:val="32"/>
        </w:rPr>
        <w:t>設置暫時</w:t>
      </w:r>
      <w:r w:rsidR="009C466D">
        <w:rPr>
          <w:rFonts w:hint="eastAsia"/>
          <w:sz w:val="32"/>
          <w:szCs w:val="32"/>
        </w:rPr>
        <w:t>性</w:t>
      </w:r>
      <w:r w:rsidR="009C466D" w:rsidRPr="009C466D">
        <w:rPr>
          <w:rFonts w:hint="eastAsia"/>
          <w:sz w:val="32"/>
          <w:szCs w:val="32"/>
        </w:rPr>
        <w:t>的聯盟網頁於國發會官網，之後會建置聯盟專屬網站，提供聯盟相關訊息。</w:t>
      </w:r>
    </w:p>
    <w:p w:rsidR="008B5C7E" w:rsidRDefault="008B5C7E" w:rsidP="00FE4412">
      <w:pPr>
        <w:pStyle w:val="k02"/>
        <w:tabs>
          <w:tab w:val="left" w:pos="680"/>
        </w:tabs>
        <w:spacing w:beforeLines="50" w:before="180" w:afterLines="50" w:after="180" w:line="520" w:lineRule="exact"/>
        <w:ind w:firstLineChars="200" w:firstLine="640"/>
        <w:rPr>
          <w:sz w:val="32"/>
          <w:szCs w:val="32"/>
        </w:rPr>
      </w:pPr>
      <w:r>
        <w:rPr>
          <w:rFonts w:hint="eastAsia"/>
          <w:sz w:val="32"/>
          <w:szCs w:val="32"/>
        </w:rPr>
        <w:t>陳主委還表示，</w:t>
      </w:r>
      <w:r w:rsidR="00FE4412" w:rsidRPr="00FE4412">
        <w:rPr>
          <w:rFonts w:hint="eastAsia"/>
          <w:sz w:val="32"/>
          <w:szCs w:val="32"/>
        </w:rPr>
        <w:t>大聯盟未來運作上，將推動強化生態圈發展工作、公私協力議題研析、協調部會資源及等實質作為。在強化生態圈發展工作方面，大聯盟將推動策略性工作，如盤點國內區塊鏈生態圈發展情況、提出區塊鏈發展策略、參與國際組織合作，以強化台灣區塊鏈生態圈發展能量。在公私協力方面，大聯盟組織設計上分為「法規調適」、「應用推廣」、「產學合作」等</w:t>
      </w:r>
      <w:r w:rsidR="00FE4412" w:rsidRPr="00FE4412">
        <w:rPr>
          <w:rFonts w:hint="eastAsia"/>
          <w:sz w:val="32"/>
          <w:szCs w:val="32"/>
        </w:rPr>
        <w:t>3</w:t>
      </w:r>
      <w:r w:rsidR="00FE4412" w:rsidRPr="00FE4412">
        <w:rPr>
          <w:rFonts w:hint="eastAsia"/>
          <w:sz w:val="32"/>
          <w:szCs w:val="32"/>
        </w:rPr>
        <w:t>個分組，並視議題性質由相關部會一同參與討論，以公私協力方式，共創良好區塊鏈發展環境。在協調部會提供資源方面，大聯盟是一個溝通平台，會適時協調各部會提供區塊鏈發展資源，包括媒合區塊鏈業者之試驗應用場域，促進「區塊鏈</w:t>
      </w:r>
      <w:r w:rsidR="00FE4412" w:rsidRPr="00FE4412">
        <w:rPr>
          <w:rFonts w:hint="eastAsia"/>
          <w:sz w:val="32"/>
          <w:szCs w:val="32"/>
        </w:rPr>
        <w:t>+</w:t>
      </w:r>
      <w:r w:rsidR="00FE4412" w:rsidRPr="00FE4412">
        <w:rPr>
          <w:rFonts w:hint="eastAsia"/>
          <w:sz w:val="32"/>
          <w:szCs w:val="32"/>
        </w:rPr>
        <w:t>」</w:t>
      </w:r>
      <w:r w:rsidR="00FE4412" w:rsidRPr="00FE4412">
        <w:rPr>
          <w:rFonts w:hint="eastAsia"/>
          <w:sz w:val="32"/>
          <w:szCs w:val="32"/>
        </w:rPr>
        <w:t>(</w:t>
      </w:r>
      <w:r w:rsidR="00FE4412" w:rsidRPr="00FE4412">
        <w:rPr>
          <w:rFonts w:hint="eastAsia"/>
          <w:sz w:val="32"/>
          <w:szCs w:val="32"/>
        </w:rPr>
        <w:t>無限大</w:t>
      </w:r>
      <w:r w:rsidR="00FE4412" w:rsidRPr="00FE4412">
        <w:rPr>
          <w:rFonts w:hint="eastAsia"/>
          <w:sz w:val="32"/>
          <w:szCs w:val="32"/>
        </w:rPr>
        <w:t>)</w:t>
      </w:r>
      <w:r w:rsidR="00FE4412" w:rsidRPr="00FE4412">
        <w:rPr>
          <w:rFonts w:hint="eastAsia"/>
          <w:sz w:val="32"/>
          <w:szCs w:val="32"/>
        </w:rPr>
        <w:t>等產業合作與交流。</w:t>
      </w:r>
    </w:p>
    <w:p w:rsidR="00B87AFB" w:rsidRDefault="00611217" w:rsidP="00611217">
      <w:pPr>
        <w:pStyle w:val="k02"/>
        <w:tabs>
          <w:tab w:val="clear" w:pos="960"/>
          <w:tab w:val="left" w:pos="680"/>
        </w:tabs>
        <w:spacing w:beforeLines="50" w:before="180" w:afterLines="50" w:after="180" w:line="520" w:lineRule="exact"/>
        <w:ind w:firstLineChars="200" w:firstLine="640"/>
        <w:jc w:val="left"/>
        <w:rPr>
          <w:sz w:val="32"/>
          <w:szCs w:val="32"/>
        </w:rPr>
      </w:pPr>
      <w:r w:rsidRPr="00611217">
        <w:rPr>
          <w:rFonts w:hint="eastAsia"/>
          <w:sz w:val="32"/>
          <w:szCs w:val="32"/>
        </w:rPr>
        <w:t>在數位科技主導全球經貿實力消長的新時代，政府已將建</w:t>
      </w:r>
      <w:r w:rsidRPr="00611217">
        <w:rPr>
          <w:rFonts w:hint="eastAsia"/>
          <w:sz w:val="32"/>
          <w:szCs w:val="32"/>
        </w:rPr>
        <w:lastRenderedPageBreak/>
        <w:t>設數位經濟列為施政重點</w:t>
      </w:r>
      <w:r w:rsidR="00A426A1">
        <w:rPr>
          <w:rFonts w:hint="eastAsia"/>
          <w:sz w:val="32"/>
          <w:szCs w:val="32"/>
        </w:rPr>
        <w:t>，</w:t>
      </w:r>
      <w:r w:rsidRPr="00611217">
        <w:rPr>
          <w:rFonts w:hint="eastAsia"/>
          <w:sz w:val="32"/>
          <w:szCs w:val="32"/>
        </w:rPr>
        <w:t>面對區塊鏈技術的快速發展，臺灣必須要善用此一技術，在各領域中找到獨特優勢，實現「區塊鏈</w:t>
      </w:r>
      <w:r w:rsidRPr="00611217">
        <w:rPr>
          <w:rFonts w:hint="eastAsia"/>
          <w:sz w:val="32"/>
          <w:szCs w:val="32"/>
        </w:rPr>
        <w:t>+</w:t>
      </w:r>
      <w:r w:rsidR="002A4756">
        <w:rPr>
          <w:rFonts w:hint="eastAsia"/>
          <w:sz w:val="32"/>
          <w:szCs w:val="32"/>
        </w:rPr>
        <w:t>」的發展潛力。今日</w:t>
      </w:r>
      <w:r w:rsidR="00A426A1">
        <w:rPr>
          <w:rFonts w:hint="eastAsia"/>
          <w:sz w:val="32"/>
          <w:szCs w:val="32"/>
        </w:rPr>
        <w:t>「臺灣區塊鏈大聯盟」成立</w:t>
      </w:r>
      <w:r w:rsidR="002A4756">
        <w:rPr>
          <w:rFonts w:hint="eastAsia"/>
          <w:sz w:val="32"/>
          <w:szCs w:val="32"/>
        </w:rPr>
        <w:t>只是</w:t>
      </w:r>
      <w:r w:rsidR="00A426A1">
        <w:rPr>
          <w:rFonts w:hint="eastAsia"/>
          <w:sz w:val="32"/>
          <w:szCs w:val="32"/>
        </w:rPr>
        <w:t>里程</w:t>
      </w:r>
      <w:r w:rsidR="002A4756">
        <w:rPr>
          <w:rFonts w:hint="eastAsia"/>
          <w:sz w:val="32"/>
          <w:szCs w:val="32"/>
        </w:rPr>
        <w:t>的開始，</w:t>
      </w:r>
      <w:r w:rsidR="00A426A1" w:rsidRPr="00A426A1">
        <w:rPr>
          <w:rFonts w:hint="eastAsia"/>
          <w:sz w:val="32"/>
          <w:szCs w:val="32"/>
        </w:rPr>
        <w:t>後續將就法規調適、場域應用、人才培育、國際交流等面向整合資源，</w:t>
      </w:r>
      <w:r w:rsidR="002A4756" w:rsidRPr="002A4756">
        <w:rPr>
          <w:rFonts w:hint="eastAsia"/>
          <w:sz w:val="32"/>
          <w:szCs w:val="32"/>
        </w:rPr>
        <w:t>協助國內區塊鏈發展</w:t>
      </w:r>
      <w:r w:rsidR="002A4756">
        <w:rPr>
          <w:rFonts w:hint="eastAsia"/>
          <w:sz w:val="32"/>
          <w:szCs w:val="32"/>
        </w:rPr>
        <w:t>，</w:t>
      </w:r>
      <w:r w:rsidR="00A426A1">
        <w:rPr>
          <w:rFonts w:hint="eastAsia"/>
          <w:sz w:val="32"/>
          <w:szCs w:val="32"/>
        </w:rPr>
        <w:t>歡迎各界加入</w:t>
      </w:r>
      <w:r w:rsidR="002A4756">
        <w:rPr>
          <w:rFonts w:hint="eastAsia"/>
          <w:sz w:val="32"/>
          <w:szCs w:val="32"/>
        </w:rPr>
        <w:t>大</w:t>
      </w:r>
      <w:r w:rsidR="00A426A1">
        <w:rPr>
          <w:rFonts w:hint="eastAsia"/>
          <w:sz w:val="32"/>
          <w:szCs w:val="32"/>
        </w:rPr>
        <w:t>聯盟，共同</w:t>
      </w:r>
      <w:r w:rsidR="00A426A1" w:rsidRPr="00A426A1">
        <w:rPr>
          <w:rFonts w:hint="eastAsia"/>
          <w:sz w:val="32"/>
          <w:szCs w:val="32"/>
        </w:rPr>
        <w:t>打造良好的發展環境，讓區塊鏈應用在台灣能蓬勃發展</w:t>
      </w:r>
      <w:r w:rsidRPr="00611217">
        <w:rPr>
          <w:rFonts w:hint="eastAsia"/>
          <w:sz w:val="32"/>
          <w:szCs w:val="32"/>
        </w:rPr>
        <w:t>。</w:t>
      </w:r>
    </w:p>
    <w:p w:rsidR="009C466D" w:rsidRDefault="009C466D" w:rsidP="00071AA9">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p>
    <w:p w:rsidR="00071AA9" w:rsidRPr="001B74ED" w:rsidRDefault="00071AA9" w:rsidP="00071AA9">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sidRPr="001B74ED">
        <w:rPr>
          <w:rFonts w:ascii="Times New Roman" w:eastAsia="標楷體" w:hAnsi="Times New Roman" w:cs="Times New Roman"/>
          <w:bCs/>
          <w:color w:val="000000" w:themeColor="text1"/>
          <w:kern w:val="0"/>
          <w:sz w:val="32"/>
          <w:szCs w:val="32"/>
          <w:lang w:val="x-none"/>
        </w:rPr>
        <w:t>聯絡人：</w:t>
      </w:r>
      <w:r>
        <w:rPr>
          <w:rFonts w:ascii="Times New Roman" w:eastAsia="標楷體" w:hAnsi="Times New Roman" w:cs="Times New Roman"/>
          <w:bCs/>
          <w:color w:val="000000" w:themeColor="text1"/>
          <w:kern w:val="0"/>
          <w:sz w:val="32"/>
          <w:szCs w:val="32"/>
          <w:lang w:val="x-none"/>
        </w:rPr>
        <w:t>產業發展</w:t>
      </w:r>
      <w:r w:rsidRPr="001B74ED">
        <w:rPr>
          <w:rFonts w:ascii="Times New Roman" w:eastAsia="標楷體" w:hAnsi="Times New Roman" w:cs="Times New Roman"/>
          <w:bCs/>
          <w:color w:val="000000" w:themeColor="text1"/>
          <w:kern w:val="0"/>
          <w:sz w:val="32"/>
          <w:szCs w:val="32"/>
          <w:lang w:val="x-none"/>
        </w:rPr>
        <w:t>處</w:t>
      </w:r>
      <w:r>
        <w:rPr>
          <w:rFonts w:ascii="Times New Roman" w:eastAsia="標楷體" w:hAnsi="Times New Roman" w:cs="Times New Roman"/>
          <w:bCs/>
          <w:color w:val="000000" w:themeColor="text1"/>
          <w:kern w:val="0"/>
          <w:sz w:val="32"/>
          <w:szCs w:val="32"/>
          <w:lang w:val="x-none"/>
        </w:rPr>
        <w:t>詹方冠</w:t>
      </w:r>
      <w:r w:rsidRPr="001B74ED">
        <w:rPr>
          <w:rFonts w:ascii="Times New Roman" w:eastAsia="標楷體" w:hAnsi="Times New Roman" w:cs="Times New Roman"/>
          <w:bCs/>
          <w:color w:val="000000" w:themeColor="text1"/>
          <w:kern w:val="0"/>
          <w:sz w:val="32"/>
          <w:szCs w:val="32"/>
          <w:lang w:val="x-none"/>
        </w:rPr>
        <w:t>處長</w:t>
      </w:r>
      <w:r>
        <w:rPr>
          <w:rFonts w:ascii="Times New Roman" w:eastAsia="標楷體" w:hAnsi="Times New Roman" w:cs="Times New Roman" w:hint="eastAsia"/>
          <w:bCs/>
          <w:color w:val="000000" w:themeColor="text1"/>
          <w:kern w:val="0"/>
          <w:sz w:val="32"/>
          <w:szCs w:val="32"/>
          <w:lang w:val="x-none"/>
        </w:rPr>
        <w:t>、簡大超科長</w:t>
      </w:r>
    </w:p>
    <w:p w:rsidR="00921001" w:rsidRDefault="00071AA9" w:rsidP="008B5C7E">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sidRPr="001B74ED">
        <w:rPr>
          <w:rFonts w:ascii="Times New Roman" w:eastAsia="標楷體" w:hAnsi="Times New Roman" w:cs="Times New Roman"/>
          <w:bCs/>
          <w:color w:val="000000" w:themeColor="text1"/>
          <w:kern w:val="0"/>
          <w:sz w:val="32"/>
          <w:szCs w:val="32"/>
          <w:lang w:val="x-none"/>
        </w:rPr>
        <w:t>辦公室電話：</w:t>
      </w:r>
      <w:r w:rsidRPr="001B74ED">
        <w:rPr>
          <w:rFonts w:ascii="Times New Roman" w:eastAsia="標楷體" w:hAnsi="Times New Roman" w:cs="Times New Roman"/>
          <w:bCs/>
          <w:color w:val="000000" w:themeColor="text1"/>
          <w:kern w:val="0"/>
          <w:sz w:val="32"/>
          <w:szCs w:val="32"/>
          <w:lang w:val="x-none"/>
        </w:rPr>
        <w:t>(02)</w:t>
      </w:r>
      <w:r>
        <w:rPr>
          <w:rFonts w:ascii="Times New Roman" w:eastAsia="標楷體" w:hAnsi="Times New Roman" w:cs="Times New Roman" w:hint="eastAsia"/>
          <w:bCs/>
          <w:color w:val="000000" w:themeColor="text1"/>
          <w:kern w:val="0"/>
          <w:sz w:val="32"/>
          <w:szCs w:val="32"/>
          <w:lang w:val="x-none"/>
        </w:rPr>
        <w:t xml:space="preserve"> 2316-5850</w:t>
      </w:r>
      <w:r>
        <w:rPr>
          <w:rFonts w:ascii="Times New Roman" w:eastAsia="標楷體" w:hAnsi="Times New Roman" w:cs="Times New Roman" w:hint="eastAsia"/>
          <w:bCs/>
          <w:color w:val="000000" w:themeColor="text1"/>
          <w:kern w:val="0"/>
          <w:sz w:val="32"/>
          <w:szCs w:val="32"/>
          <w:lang w:val="x-none"/>
        </w:rPr>
        <w:t>、</w:t>
      </w:r>
      <w:r w:rsidRPr="001B74ED">
        <w:rPr>
          <w:rFonts w:ascii="Times New Roman" w:eastAsia="標楷體" w:hAnsi="Times New Roman" w:cs="Times New Roman"/>
          <w:bCs/>
          <w:color w:val="000000" w:themeColor="text1"/>
          <w:kern w:val="0"/>
          <w:sz w:val="32"/>
          <w:szCs w:val="32"/>
          <w:lang w:val="x-none"/>
        </w:rPr>
        <w:t>2316-</w:t>
      </w:r>
      <w:r>
        <w:rPr>
          <w:rFonts w:ascii="Times New Roman" w:eastAsia="標楷體" w:hAnsi="Times New Roman" w:cs="Times New Roman"/>
          <w:bCs/>
          <w:color w:val="000000" w:themeColor="text1"/>
          <w:kern w:val="0"/>
          <w:sz w:val="32"/>
          <w:szCs w:val="32"/>
          <w:lang w:val="x-none"/>
        </w:rPr>
        <w:t>5</w:t>
      </w:r>
      <w:r>
        <w:rPr>
          <w:rFonts w:ascii="Times New Roman" w:eastAsia="標楷體" w:hAnsi="Times New Roman" w:cs="Times New Roman" w:hint="eastAsia"/>
          <w:bCs/>
          <w:color w:val="000000" w:themeColor="text1"/>
          <w:kern w:val="0"/>
          <w:sz w:val="32"/>
          <w:szCs w:val="32"/>
          <w:lang w:val="x-none"/>
        </w:rPr>
        <w:t>4</w:t>
      </w:r>
      <w:r w:rsidR="00E101F3">
        <w:rPr>
          <w:rFonts w:ascii="Times New Roman" w:eastAsia="標楷體" w:hAnsi="Times New Roman" w:cs="Times New Roman" w:hint="eastAsia"/>
          <w:bCs/>
          <w:color w:val="000000" w:themeColor="text1"/>
          <w:kern w:val="0"/>
          <w:sz w:val="32"/>
          <w:szCs w:val="32"/>
          <w:lang w:val="x-none"/>
        </w:rPr>
        <w:t>81</w:t>
      </w:r>
    </w:p>
    <w:p w:rsidR="00474BD7" w:rsidRDefault="00474BD7" w:rsidP="008B5C7E">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p>
    <w:p w:rsidR="00474BD7" w:rsidRDefault="00474BD7" w:rsidP="008B5C7E">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p>
    <w:p w:rsidR="00474BD7" w:rsidRDefault="00474BD7" w:rsidP="008B5C7E">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p>
    <w:sectPr w:rsidR="00474BD7" w:rsidSect="00000BE0">
      <w:footerReference w:type="default" r:id="rId8"/>
      <w:pgSz w:w="11906" w:h="16838"/>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2F" w:rsidRDefault="00804A2F">
      <w:r>
        <w:separator/>
      </w:r>
    </w:p>
  </w:endnote>
  <w:endnote w:type="continuationSeparator" w:id="0">
    <w:p w:rsidR="00804A2F" w:rsidRDefault="008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42499"/>
      <w:docPartObj>
        <w:docPartGallery w:val="Page Numbers (Bottom of Page)"/>
        <w:docPartUnique/>
      </w:docPartObj>
    </w:sdtPr>
    <w:sdtEndPr/>
    <w:sdtContent>
      <w:p w:rsidR="004E5D91" w:rsidRDefault="00464CE6">
        <w:pPr>
          <w:pStyle w:val="a3"/>
          <w:jc w:val="center"/>
        </w:pPr>
        <w:r>
          <w:fldChar w:fldCharType="begin"/>
        </w:r>
        <w:r>
          <w:instrText>PAGE   \* MERGEFORMAT</w:instrText>
        </w:r>
        <w:r>
          <w:fldChar w:fldCharType="separate"/>
        </w:r>
        <w:r w:rsidR="00A8152B" w:rsidRPr="00A8152B">
          <w:rPr>
            <w:noProof/>
            <w:lang w:val="zh-TW"/>
          </w:rPr>
          <w:t>1</w:t>
        </w:r>
        <w:r>
          <w:fldChar w:fldCharType="end"/>
        </w:r>
      </w:p>
    </w:sdtContent>
  </w:sdt>
  <w:p w:rsidR="004E5D91" w:rsidRDefault="00A815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2F" w:rsidRDefault="00804A2F">
      <w:r>
        <w:separator/>
      </w:r>
    </w:p>
  </w:footnote>
  <w:footnote w:type="continuationSeparator" w:id="0">
    <w:p w:rsidR="00804A2F" w:rsidRDefault="0080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9"/>
    <w:rsid w:val="00052FE3"/>
    <w:rsid w:val="00071AA9"/>
    <w:rsid w:val="00086BA6"/>
    <w:rsid w:val="00092A2F"/>
    <w:rsid w:val="00093F5A"/>
    <w:rsid w:val="000C6709"/>
    <w:rsid w:val="000F6C36"/>
    <w:rsid w:val="00145E03"/>
    <w:rsid w:val="0017327E"/>
    <w:rsid w:val="00196DAD"/>
    <w:rsid w:val="001975B5"/>
    <w:rsid w:val="001C0FE0"/>
    <w:rsid w:val="001C260F"/>
    <w:rsid w:val="001C2B33"/>
    <w:rsid w:val="002626AC"/>
    <w:rsid w:val="00283DF3"/>
    <w:rsid w:val="002A4756"/>
    <w:rsid w:val="003272DF"/>
    <w:rsid w:val="0033421C"/>
    <w:rsid w:val="003A3010"/>
    <w:rsid w:val="003A3A47"/>
    <w:rsid w:val="003A6752"/>
    <w:rsid w:val="0040111B"/>
    <w:rsid w:val="0041441E"/>
    <w:rsid w:val="0044792F"/>
    <w:rsid w:val="00464CE6"/>
    <w:rsid w:val="0047022D"/>
    <w:rsid w:val="00474BD7"/>
    <w:rsid w:val="004826F7"/>
    <w:rsid w:val="00490A7A"/>
    <w:rsid w:val="00547A08"/>
    <w:rsid w:val="005A38F6"/>
    <w:rsid w:val="005D73D9"/>
    <w:rsid w:val="00607A85"/>
    <w:rsid w:val="00611217"/>
    <w:rsid w:val="00637607"/>
    <w:rsid w:val="00664468"/>
    <w:rsid w:val="00670702"/>
    <w:rsid w:val="006A0567"/>
    <w:rsid w:val="007008A9"/>
    <w:rsid w:val="00701647"/>
    <w:rsid w:val="00767A17"/>
    <w:rsid w:val="00776533"/>
    <w:rsid w:val="007D77E0"/>
    <w:rsid w:val="007F7E10"/>
    <w:rsid w:val="00803717"/>
    <w:rsid w:val="00804A2F"/>
    <w:rsid w:val="00882D36"/>
    <w:rsid w:val="008B5C7E"/>
    <w:rsid w:val="008E5164"/>
    <w:rsid w:val="008F7AC3"/>
    <w:rsid w:val="00921001"/>
    <w:rsid w:val="00955A88"/>
    <w:rsid w:val="00966262"/>
    <w:rsid w:val="009C466D"/>
    <w:rsid w:val="009D5D04"/>
    <w:rsid w:val="009E0BFA"/>
    <w:rsid w:val="00A1486D"/>
    <w:rsid w:val="00A21483"/>
    <w:rsid w:val="00A426A1"/>
    <w:rsid w:val="00A8152B"/>
    <w:rsid w:val="00B2757F"/>
    <w:rsid w:val="00B34787"/>
    <w:rsid w:val="00B87AFB"/>
    <w:rsid w:val="00BE1229"/>
    <w:rsid w:val="00C4294B"/>
    <w:rsid w:val="00CA5AF4"/>
    <w:rsid w:val="00CC678E"/>
    <w:rsid w:val="00CE64D7"/>
    <w:rsid w:val="00D200B4"/>
    <w:rsid w:val="00D35BBA"/>
    <w:rsid w:val="00D85573"/>
    <w:rsid w:val="00DE0F07"/>
    <w:rsid w:val="00DF7C2E"/>
    <w:rsid w:val="00E101F3"/>
    <w:rsid w:val="00E5639C"/>
    <w:rsid w:val="00E81186"/>
    <w:rsid w:val="00EC3A49"/>
    <w:rsid w:val="00EF29B7"/>
    <w:rsid w:val="00F07C9E"/>
    <w:rsid w:val="00F411D3"/>
    <w:rsid w:val="00F448AB"/>
    <w:rsid w:val="00FE4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詹方冠</dc:creator>
  <cp:lastModifiedBy>王濟蕙</cp:lastModifiedBy>
  <cp:revision>2</cp:revision>
  <cp:lastPrinted>2019-07-11T03:41:00Z</cp:lastPrinted>
  <dcterms:created xsi:type="dcterms:W3CDTF">2019-07-12T08:12:00Z</dcterms:created>
  <dcterms:modified xsi:type="dcterms:W3CDTF">2019-07-12T08:12:00Z</dcterms:modified>
</cp:coreProperties>
</file>