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D3F" w:rsidRPr="00360264" w:rsidRDefault="00B2249B" w:rsidP="008A0343">
      <w:pPr>
        <w:snapToGrid w:val="0"/>
        <w:spacing w:afterLines="50" w:after="180"/>
        <w:jc w:val="center"/>
        <w:rPr>
          <w:rFonts w:ascii="Times New Roman" w:eastAsia="標楷體" w:hAnsi="標楷體" w:cs="Times New Roman"/>
          <w:b/>
          <w:bCs/>
          <w:color w:val="000000" w:themeColor="text1"/>
          <w:kern w:val="0"/>
          <w:sz w:val="36"/>
          <w:szCs w:val="28"/>
        </w:rPr>
      </w:pPr>
      <w:r>
        <w:rPr>
          <w:rFonts w:ascii="Times New Roman" w:eastAsia="標楷體" w:hAnsi="標楷體" w:cs="Times New Roman" w:hint="eastAsia"/>
          <w:b/>
          <w:bCs/>
          <w:color w:val="000000" w:themeColor="text1"/>
          <w:kern w:val="0"/>
          <w:sz w:val="36"/>
          <w:szCs w:val="28"/>
        </w:rPr>
        <w:t>得獎</w:t>
      </w:r>
      <w:r w:rsidR="000E63B1" w:rsidRPr="00360264">
        <w:rPr>
          <w:rFonts w:ascii="Times New Roman" w:eastAsia="標楷體" w:hAnsi="標楷體" w:cs="Times New Roman" w:hint="eastAsia"/>
          <w:b/>
          <w:bCs/>
          <w:color w:val="000000" w:themeColor="text1"/>
          <w:kern w:val="0"/>
          <w:sz w:val="36"/>
          <w:szCs w:val="28"/>
        </w:rPr>
        <w:t>機關服務績效摘要</w:t>
      </w:r>
      <w:r w:rsidR="000E63B1" w:rsidRPr="00360264">
        <w:rPr>
          <w:rFonts w:ascii="Times New Roman" w:eastAsia="標楷體" w:hAnsi="標楷體" w:cs="Times New Roman" w:hint="eastAsia"/>
          <w:b/>
          <w:bCs/>
          <w:color w:val="000000" w:themeColor="text1"/>
          <w:kern w:val="0"/>
          <w:sz w:val="36"/>
          <w:szCs w:val="28"/>
        </w:rPr>
        <w:t>(</w:t>
      </w:r>
      <w:r w:rsidR="00407D3F" w:rsidRPr="00360264">
        <w:rPr>
          <w:rFonts w:ascii="Times New Roman" w:eastAsia="標楷體" w:hAnsi="標楷體" w:cs="Times New Roman"/>
          <w:b/>
          <w:bCs/>
          <w:color w:val="000000" w:themeColor="text1"/>
          <w:kern w:val="0"/>
          <w:sz w:val="36"/>
          <w:szCs w:val="28"/>
        </w:rPr>
        <w:t>整體服務類</w:t>
      </w:r>
      <w:r w:rsidR="000E63B1" w:rsidRPr="00360264">
        <w:rPr>
          <w:rFonts w:ascii="Times New Roman" w:eastAsia="標楷體" w:hAnsi="標楷體" w:cs="Times New Roman" w:hint="eastAsia"/>
          <w:b/>
          <w:bCs/>
          <w:color w:val="000000" w:themeColor="text1"/>
          <w:kern w:val="0"/>
          <w:sz w:val="36"/>
          <w:szCs w:val="28"/>
        </w:rPr>
        <w:t>)</w:t>
      </w:r>
    </w:p>
    <w:p w:rsidR="000E63B1" w:rsidRPr="00360264" w:rsidRDefault="00730887" w:rsidP="00730887">
      <w:pPr>
        <w:snapToGrid w:val="0"/>
        <w:ind w:right="140"/>
        <w:rPr>
          <w:rFonts w:ascii="Times New Roman" w:eastAsia="標楷體" w:hAnsi="Times New Roman" w:cs="Times New Roman"/>
          <w:color w:val="000000" w:themeColor="text1"/>
        </w:rPr>
      </w:pPr>
      <w:r w:rsidRPr="00360264">
        <w:rPr>
          <w:rFonts w:ascii="Times New Roman" w:eastAsia="標楷體" w:hAnsi="標楷體" w:cs="Times New Roman" w:hint="eastAsia"/>
          <w:b/>
          <w:bCs/>
          <w:color w:val="000000" w:themeColor="text1"/>
          <w:kern w:val="0"/>
          <w:sz w:val="32"/>
          <w:szCs w:val="28"/>
        </w:rPr>
        <w:t xml:space="preserve">                   </w:t>
      </w:r>
      <w:r w:rsidRPr="00360264">
        <w:rPr>
          <w:rFonts w:ascii="Times New Roman" w:eastAsia="標楷體" w:hAnsi="標楷體" w:cs="Times New Roman"/>
          <w:bCs/>
          <w:color w:val="000000" w:themeColor="text1"/>
          <w:kern w:val="0"/>
          <w:sz w:val="32"/>
          <w:szCs w:val="28"/>
        </w:rPr>
        <w:t>（按主管機關排序）</w:t>
      </w:r>
      <w:r w:rsidRPr="00360264">
        <w:rPr>
          <w:rFonts w:ascii="Times New Roman" w:eastAsia="標楷體" w:hAnsi="標楷體" w:cs="Times New Roman" w:hint="eastAsia"/>
          <w:b/>
          <w:bCs/>
          <w:color w:val="000000" w:themeColor="text1"/>
          <w:kern w:val="0"/>
          <w:sz w:val="32"/>
          <w:szCs w:val="28"/>
        </w:rPr>
        <w:t xml:space="preserve">              </w:t>
      </w:r>
      <w:r w:rsidR="000E63B1" w:rsidRPr="00360264">
        <w:rPr>
          <w:rFonts w:ascii="Times New Roman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10</w:t>
      </w:r>
      <w:r w:rsidR="00215104">
        <w:rPr>
          <w:rFonts w:ascii="Times New Roman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8</w:t>
      </w:r>
      <w:r w:rsidR="000E63B1" w:rsidRPr="00360264">
        <w:rPr>
          <w:rFonts w:ascii="Times New Roman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.</w:t>
      </w:r>
      <w:r w:rsidR="00023C38" w:rsidRPr="00360264">
        <w:rPr>
          <w:rFonts w:ascii="Times New Roman" w:eastAsia="標楷體" w:hAnsi="標楷體" w:cs="Times New Roman"/>
          <w:bCs/>
          <w:color w:val="000000" w:themeColor="text1"/>
          <w:kern w:val="0"/>
          <w:sz w:val="28"/>
          <w:szCs w:val="28"/>
        </w:rPr>
        <w:t>0</w:t>
      </w:r>
      <w:r w:rsidR="00443853">
        <w:rPr>
          <w:rFonts w:ascii="Times New Roman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7</w:t>
      </w:r>
      <w:r w:rsidR="000E63B1" w:rsidRPr="00360264">
        <w:rPr>
          <w:rFonts w:ascii="Times New Roman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.</w:t>
      </w:r>
      <w:r w:rsidR="00443853">
        <w:rPr>
          <w:rFonts w:ascii="Times New Roman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09</w:t>
      </w:r>
      <w:bookmarkStart w:id="0" w:name="_GoBack"/>
      <w:bookmarkEnd w:id="0"/>
    </w:p>
    <w:tbl>
      <w:tblPr>
        <w:tblW w:w="9634" w:type="dxa"/>
        <w:jc w:val="center"/>
        <w:shd w:val="clear" w:color="auto" w:fill="FFFFFF" w:themeFill="background1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1140"/>
        <w:gridCol w:w="1695"/>
        <w:gridCol w:w="6237"/>
      </w:tblGrid>
      <w:tr w:rsidR="00360264" w:rsidRPr="00360264" w:rsidTr="00AB6966">
        <w:trPr>
          <w:trHeight w:val="660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B00EDB" w:rsidRPr="00360264" w:rsidRDefault="00B00EDB" w:rsidP="00B00ED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360264">
              <w:rPr>
                <w:rFonts w:ascii="Times New Roman" w:eastAsia="標楷體" w:hAnsi="標楷體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序</w:t>
            </w:r>
          </w:p>
          <w:p w:rsidR="00B00EDB" w:rsidRPr="00360264" w:rsidRDefault="00B00EDB" w:rsidP="00B00ED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360264">
              <w:rPr>
                <w:rFonts w:ascii="Times New Roman" w:eastAsia="標楷體" w:hAnsi="標楷體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B76DD6" w:rsidRPr="00360264" w:rsidRDefault="00B00EDB" w:rsidP="00077D3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360264">
              <w:rPr>
                <w:rFonts w:ascii="Times New Roman" w:eastAsia="標楷體" w:hAnsi="標楷體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主管</w:t>
            </w:r>
          </w:p>
          <w:p w:rsidR="00B00EDB" w:rsidRPr="00360264" w:rsidRDefault="00B00EDB" w:rsidP="00B76D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360264">
              <w:rPr>
                <w:rFonts w:ascii="Times New Roman" w:eastAsia="標楷體" w:hAnsi="標楷體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機關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B00EDB" w:rsidRPr="00360264" w:rsidRDefault="00B00EDB" w:rsidP="00495B9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360264">
              <w:rPr>
                <w:rFonts w:ascii="Times New Roman" w:eastAsia="標楷體" w:hAnsi="標楷體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參獎機關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B00EDB" w:rsidRPr="00360264" w:rsidRDefault="00B00EDB" w:rsidP="002F36E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360264">
              <w:rPr>
                <w:rFonts w:ascii="Times New Roman" w:eastAsia="標楷體" w:hAnsi="標楷體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服務績效摘要</w:t>
            </w:r>
          </w:p>
        </w:tc>
      </w:tr>
      <w:tr w:rsidR="00360264" w:rsidRPr="00360264" w:rsidTr="00AB6966">
        <w:trPr>
          <w:trHeight w:val="73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0EDB" w:rsidRPr="00360264" w:rsidRDefault="00B00EDB" w:rsidP="00B00ED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6026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0EDB" w:rsidRPr="00360264" w:rsidRDefault="00B00EDB" w:rsidP="00077D3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60264">
              <w:rPr>
                <w:rFonts w:ascii="Times New Roman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內政部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0EDB" w:rsidRPr="00360264" w:rsidRDefault="00812D52" w:rsidP="00495B9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812D52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臺</w:t>
            </w:r>
            <w:proofErr w:type="gramEnd"/>
            <w:r w:rsidRPr="00812D52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中市政府警察局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1072" w:rsidRDefault="00ED1072" w:rsidP="00ED1072">
            <w:pPr>
              <w:pStyle w:val="a7"/>
              <w:widowControl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推動「治安立體防護網」、「交通順暢平安歸」及「服務貼心快又通」等三項警政業務策略，贏得民眾對警察之信賴感，同時運用資訊科技以達到行政流程簡化目標，</w:t>
            </w:r>
            <w:proofErr w:type="gramStart"/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如藉由</w:t>
            </w:r>
            <w:proofErr w:type="gramEnd"/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設置「受理報案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e</w:t>
            </w:r>
            <w:r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化平</w:t>
            </w:r>
            <w:proofErr w:type="gramStart"/>
            <w:r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」，讓民眾能「一處櫃</w:t>
            </w:r>
            <w:proofErr w:type="gramStart"/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、服務全面」。</w:t>
            </w:r>
          </w:p>
          <w:p w:rsidR="00ED1072" w:rsidRDefault="00ED1072" w:rsidP="00ED1072">
            <w:pPr>
              <w:pStyle w:val="a7"/>
              <w:widowControl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C62BF2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執</w:t>
            </w:r>
            <w:r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行護農專案、與林務局跨機關合作查緝山老鼠，以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及</w:t>
            </w:r>
            <w:r w:rsidRPr="00C62BF2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結合社會局於全國海拔最高的「梨山國民中小學」等辦理關懷偏鄉兒童服務</w:t>
            </w:r>
            <w:r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。另</w:t>
            </w:r>
            <w:r w:rsidRPr="00C62BF2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研發高風險事故資訊平</w:t>
            </w:r>
            <w:proofErr w:type="gramStart"/>
            <w:r w:rsidRPr="00C62BF2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C62BF2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，透過</w:t>
            </w:r>
            <w:r w:rsidRPr="00C62BF2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GIS</w:t>
            </w:r>
            <w:r w:rsidRPr="00C62BF2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事故地理資訊系統，</w:t>
            </w:r>
            <w:proofErr w:type="gramStart"/>
            <w:r w:rsidRPr="00C62BF2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彙整易肇事</w:t>
            </w:r>
            <w:proofErr w:type="gramEnd"/>
            <w:r w:rsidRPr="00C62BF2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路口與</w:t>
            </w:r>
            <w:proofErr w:type="gramStart"/>
            <w:r w:rsidRPr="00C62BF2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空拍圖等</w:t>
            </w:r>
            <w:proofErr w:type="gramEnd"/>
            <w:r w:rsidRPr="00C62BF2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大數據，分析交通事故或違規分布等資訊，</w:t>
            </w:r>
            <w:r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守護民眾行的安全</w:t>
            </w:r>
            <w:r w:rsidRPr="00C62BF2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。</w:t>
            </w:r>
          </w:p>
          <w:p w:rsidR="00B00EDB" w:rsidRPr="00B604A9" w:rsidRDefault="00ED1072" w:rsidP="00ED1072">
            <w:pPr>
              <w:pStyle w:val="a7"/>
              <w:widowControl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該局</w:t>
            </w:r>
            <w:r w:rsidRPr="00C62BF2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107</w:t>
            </w:r>
            <w:r w:rsidRPr="00C62BF2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年整體刑案發生數較</w:t>
            </w:r>
            <w:r w:rsidRPr="00C62BF2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106</w:t>
            </w:r>
            <w:r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年</w:t>
            </w:r>
            <w:r w:rsidRPr="00C62BF2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減少，</w:t>
            </w:r>
            <w:r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且</w:t>
            </w:r>
            <w:r w:rsidRPr="00C62BF2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維持高破獲率趨勢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反詐騙績效自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105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年起連續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期獲警政署評比六都第一，並於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107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年安居緝毒專案第一波及第二波連續榮獲六都第一。</w:t>
            </w:r>
          </w:p>
        </w:tc>
      </w:tr>
      <w:tr w:rsidR="00360264" w:rsidRPr="00360264" w:rsidTr="00AB6966">
        <w:trPr>
          <w:trHeight w:val="73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0EDB" w:rsidRPr="00360264" w:rsidRDefault="00B00EDB" w:rsidP="00B00ED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6026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0EDB" w:rsidRPr="00360264" w:rsidRDefault="00B00EDB" w:rsidP="00077D3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60264">
              <w:rPr>
                <w:rFonts w:ascii="Times New Roman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國防部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0EDB" w:rsidRPr="00360264" w:rsidRDefault="00812D52" w:rsidP="00495B9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812D52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國軍花蓮總醫院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7443" w:rsidRPr="004F7443" w:rsidRDefault="004F7443" w:rsidP="004F7443">
            <w:pPr>
              <w:pStyle w:val="a7"/>
              <w:widowControl/>
              <w:numPr>
                <w:ilvl w:val="0"/>
                <w:numId w:val="7"/>
              </w:numPr>
              <w:adjustRightInd w:val="0"/>
              <w:snapToGrid w:val="0"/>
              <w:spacing w:line="400" w:lineRule="exact"/>
              <w:ind w:leftChars="0" w:left="391" w:hanging="39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4F744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為花東地區緊急救護醫療主責醫院，並定期與國防部實施跨機關救護收容演練；結合長照</w:t>
            </w:r>
            <w:r w:rsidRPr="004F744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2.0</w:t>
            </w:r>
            <w:r w:rsidRPr="004F744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政策，提供跨區醫療照護服務；另提供兒科及精神科</w:t>
            </w:r>
            <w:r w:rsidRPr="004F744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24</w:t>
            </w:r>
            <w:r w:rsidRPr="004F744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小時全年無休服務急診服務。與花蓮監獄及衛生局合作開設照顧服務員技能訓練班。</w:t>
            </w:r>
          </w:p>
          <w:p w:rsidR="004F7443" w:rsidRPr="004F7443" w:rsidRDefault="004F7443" w:rsidP="004F7443">
            <w:pPr>
              <w:pStyle w:val="a7"/>
              <w:widowControl/>
              <w:numPr>
                <w:ilvl w:val="0"/>
                <w:numId w:val="7"/>
              </w:numPr>
              <w:adjustRightInd w:val="0"/>
              <w:snapToGrid w:val="0"/>
              <w:spacing w:line="400" w:lineRule="exact"/>
              <w:ind w:leftChars="0" w:left="391" w:hanging="39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4F744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與科技公司合作研發智慧醫療服務機器人，提供帶位引導、慢性處方</w:t>
            </w:r>
            <w:proofErr w:type="gramStart"/>
            <w:r w:rsidRPr="004F744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籤</w:t>
            </w:r>
            <w:proofErr w:type="gramEnd"/>
            <w:r w:rsidRPr="004F744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領藥及藥品諮詢服務；引進護理即時動態資訊白板、透析資訊數位化系統及醫師行動查房等臨床資訊系統，即時提供各項醫療訊息，縮短交班時間，落實無紙化政策；研發</w:t>
            </w:r>
            <w:r w:rsidRPr="004F744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805Line@</w:t>
            </w:r>
            <w:r w:rsidRPr="004F744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，提供</w:t>
            </w:r>
            <w:proofErr w:type="gramStart"/>
            <w:r w:rsidRPr="004F744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民眾線上掛號</w:t>
            </w:r>
            <w:proofErr w:type="gramEnd"/>
            <w:r w:rsidRPr="004F744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、看診、用藥記錄查詢等。</w:t>
            </w:r>
          </w:p>
          <w:p w:rsidR="00B00EDB" w:rsidRPr="00B604A9" w:rsidRDefault="004F7443" w:rsidP="004F7443">
            <w:pPr>
              <w:pStyle w:val="a7"/>
              <w:widowControl/>
              <w:numPr>
                <w:ilvl w:val="0"/>
                <w:numId w:val="7"/>
              </w:numPr>
              <w:adjustRightInd w:val="0"/>
              <w:snapToGrid w:val="0"/>
              <w:spacing w:line="400" w:lineRule="exact"/>
              <w:ind w:leftChars="0" w:left="391" w:hanging="39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4F744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107.2.6.</w:t>
            </w:r>
            <w:r w:rsidRPr="004F744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花蓮大地震，參與災區現場即時搶救；</w:t>
            </w:r>
            <w:r w:rsidRPr="004F744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106</w:t>
            </w:r>
            <w:r w:rsidRPr="004F744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年</w:t>
            </w:r>
            <w:proofErr w:type="gramStart"/>
            <w:r w:rsidRPr="004F744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獲衛福部</w:t>
            </w:r>
            <w:proofErr w:type="gramEnd"/>
            <w:r w:rsidRPr="004F744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認證為花蓮首家長照</w:t>
            </w:r>
            <w:r w:rsidRPr="004F744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A</w:t>
            </w:r>
            <w:r w:rsidRPr="004F744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級旗艦醫</w:t>
            </w:r>
            <w:r w:rsidRPr="004F744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lastRenderedPageBreak/>
              <w:t>院，</w:t>
            </w:r>
            <w:r w:rsidRPr="004F744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107</w:t>
            </w:r>
            <w:r w:rsidRPr="004F744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年通過</w:t>
            </w:r>
            <w:proofErr w:type="gramStart"/>
            <w:r w:rsidRPr="004F744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國健署</w:t>
            </w:r>
            <w:proofErr w:type="gramEnd"/>
            <w:r w:rsidRPr="004F744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健康醫院認證、一般護理之家及精神護理之家評鑑合格，並獲選國防部年度績優國軍醫院。</w:t>
            </w:r>
          </w:p>
        </w:tc>
      </w:tr>
      <w:tr w:rsidR="00360264" w:rsidRPr="00360264" w:rsidTr="00AB6966">
        <w:trPr>
          <w:trHeight w:val="73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0EDB" w:rsidRPr="00360264" w:rsidRDefault="00B00EDB" w:rsidP="00B00ED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6026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0EDB" w:rsidRPr="00360264" w:rsidRDefault="00B00EDB" w:rsidP="00077D3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60264">
              <w:rPr>
                <w:rFonts w:ascii="Times New Roman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財政部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0EDB" w:rsidRPr="00360264" w:rsidRDefault="00812D52" w:rsidP="00495B9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AF01F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財政部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南</w:t>
            </w:r>
            <w:r w:rsidRPr="00AF01F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區國稅局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274F" w:rsidRDefault="00DF274F" w:rsidP="00DF274F">
            <w:pPr>
              <w:pStyle w:val="a7"/>
              <w:widowControl/>
              <w:numPr>
                <w:ilvl w:val="0"/>
                <w:numId w:val="21"/>
              </w:numPr>
              <w:adjustRightInd w:val="0"/>
              <w:snapToGrid w:val="0"/>
              <w:spacing w:line="40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配合政府推動台商回台投資，提供跨機關諮詢整合專案服務，解決台商資金回台投資稅務問題，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匯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回盈餘達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63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億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千萬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元，不僅增加稅收，也落實加速投資台灣政策。</w:t>
            </w:r>
          </w:p>
          <w:p w:rsidR="00DF274F" w:rsidRPr="00E20988" w:rsidRDefault="00DF274F" w:rsidP="00DF274F">
            <w:pPr>
              <w:pStyle w:val="a7"/>
              <w:widowControl/>
              <w:numPr>
                <w:ilvl w:val="0"/>
                <w:numId w:val="21"/>
              </w:numPr>
              <w:adjustRightInd w:val="0"/>
              <w:snapToGrid w:val="0"/>
              <w:spacing w:line="40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因應幼兒教育及照顧法修正，輔導幼兒園辦理更正收入作業，更正金額達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億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千多萬元。並透過公私協力，主動協助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國內旅宿業者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支付國外訂房平台服務費或佣金等稅務問題，免除扣繳稅款約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千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百多萬元，大幅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降低旅宿業者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資金負擔。</w:t>
            </w:r>
          </w:p>
          <w:p w:rsidR="00B00EDB" w:rsidRPr="00360264" w:rsidRDefault="00DF274F" w:rsidP="00DF274F">
            <w:pPr>
              <w:pStyle w:val="a7"/>
              <w:widowControl/>
              <w:numPr>
                <w:ilvl w:val="0"/>
                <w:numId w:val="21"/>
              </w:numPr>
              <w:adjustRightInd w:val="0"/>
              <w:snapToGrid w:val="0"/>
              <w:spacing w:line="400" w:lineRule="exact"/>
              <w:ind w:leftChars="0" w:left="256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針對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菸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稅調漲新法，</w:t>
            </w:r>
            <w:r w:rsidRPr="005113D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主動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走訪經銷商、大賣場等張貼海報，說明</w:t>
            </w:r>
            <w:r w:rsidRPr="005113D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新</w:t>
            </w:r>
            <w:proofErr w:type="gramStart"/>
            <w:r w:rsidRPr="005113D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菸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辨識標記，並錄製解說影片加強宣導。另與菸草廠商溝通，直接將新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菸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標記印製於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菸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盒上，方便民眾辨識，並節省辨識貼紙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7500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萬張及黏貼成本。</w:t>
            </w:r>
          </w:p>
        </w:tc>
      </w:tr>
      <w:tr w:rsidR="00B2249B" w:rsidRPr="00360264" w:rsidTr="00AB6966">
        <w:trPr>
          <w:trHeight w:val="73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49B" w:rsidRPr="00360264" w:rsidRDefault="00B2249B" w:rsidP="00B00ED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6026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249B" w:rsidRPr="00360264" w:rsidRDefault="00B2249B" w:rsidP="00077D3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60264">
              <w:rPr>
                <w:rFonts w:ascii="Times New Roman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249B" w:rsidRPr="00360264" w:rsidRDefault="00B2249B" w:rsidP="00495B9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國立公共資訊圖書館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2249B" w:rsidRPr="002A383D" w:rsidRDefault="00B2249B" w:rsidP="00AB6966">
            <w:pPr>
              <w:pStyle w:val="a7"/>
              <w:widowControl/>
              <w:numPr>
                <w:ilvl w:val="0"/>
                <w:numId w:val="22"/>
              </w:numPr>
              <w:adjustRightInd w:val="0"/>
              <w:snapToGrid w:val="0"/>
              <w:spacing w:line="400" w:lineRule="exact"/>
              <w:ind w:leftChars="0" w:left="250" w:hanging="25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該館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為</w:t>
            </w:r>
            <w:r w:rsidRPr="00DA5F37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全國首座實體與數位合一的公共圖書館</w:t>
            </w:r>
            <w:r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，</w:t>
            </w:r>
            <w:r w:rsidRPr="00DA5F37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推動數位服務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，</w:t>
            </w:r>
            <w:r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107</w:t>
            </w:r>
            <w:r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年數位圖書館及電子資料庫使用人次分別為</w:t>
            </w:r>
            <w:r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742</w:t>
            </w:r>
            <w:r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萬多人次及</w:t>
            </w:r>
            <w:r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358</w:t>
            </w:r>
            <w:r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萬多</w:t>
            </w:r>
            <w:proofErr w:type="gramStart"/>
            <w:r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人次，</w:t>
            </w:r>
            <w:proofErr w:type="gramEnd"/>
            <w:r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相較於</w:t>
            </w:r>
            <w:proofErr w:type="gramStart"/>
            <w:r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106</w:t>
            </w:r>
            <w:proofErr w:type="gramEnd"/>
            <w:r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年度使用率提升</w:t>
            </w:r>
            <w:r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17%</w:t>
            </w:r>
            <w:r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及</w:t>
            </w:r>
            <w:r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20%</w:t>
            </w:r>
            <w:r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，顯示該館服務</w:t>
            </w:r>
            <w:proofErr w:type="gramStart"/>
            <w:r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量能穩建成長</w:t>
            </w:r>
            <w:proofErr w:type="gramEnd"/>
            <w:r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。</w:t>
            </w:r>
          </w:p>
          <w:p w:rsidR="00B2249B" w:rsidRDefault="00B2249B" w:rsidP="00B2249B">
            <w:pPr>
              <w:pStyle w:val="a7"/>
              <w:widowControl/>
              <w:numPr>
                <w:ilvl w:val="0"/>
                <w:numId w:val="22"/>
              </w:numPr>
              <w:adjustRightInd w:val="0"/>
              <w:snapToGrid w:val="0"/>
              <w:spacing w:line="400" w:lineRule="exact"/>
              <w:ind w:leftChars="0" w:left="250" w:hanging="25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首創</w:t>
            </w:r>
            <w:proofErr w:type="spellStart"/>
            <w:r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iLib</w:t>
            </w:r>
            <w:proofErr w:type="spellEnd"/>
            <w:r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Guider</w:t>
            </w:r>
            <w:r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尋書導引</w:t>
            </w:r>
            <w:r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APP</w:t>
            </w:r>
            <w:r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室內定位導航服務，協助民眾規劃</w:t>
            </w:r>
            <w:proofErr w:type="gramStart"/>
            <w:r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最佳尋</w:t>
            </w:r>
            <w:proofErr w:type="gramEnd"/>
            <w:r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書路徑，節省找書時間，並可直接開啟</w:t>
            </w:r>
            <w:r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APP</w:t>
            </w:r>
            <w:r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內的手機借書功能，只需掃瞄條碼即可完成借書，不需再到櫃台或自助</w:t>
            </w:r>
            <w:proofErr w:type="gramStart"/>
            <w:r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借書機台</w:t>
            </w:r>
            <w:proofErr w:type="gramEnd"/>
            <w:r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排隊，大幅增加民眾借書方便性。</w:t>
            </w:r>
          </w:p>
          <w:p w:rsidR="00B2249B" w:rsidRPr="00B2249B" w:rsidRDefault="00B2249B" w:rsidP="00B2249B">
            <w:pPr>
              <w:pStyle w:val="a7"/>
              <w:widowControl/>
              <w:numPr>
                <w:ilvl w:val="0"/>
                <w:numId w:val="22"/>
              </w:numPr>
              <w:adjustRightInd w:val="0"/>
              <w:snapToGrid w:val="0"/>
              <w:spacing w:line="400" w:lineRule="exact"/>
              <w:ind w:leftChars="0" w:left="250" w:hanging="25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2249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與其他產業跨業結盟，辦理「閱讀全壘打」，結合閱讀與棒球的跨界策略合作，以鼓勵閱讀兌換門票的方式，讓球迷與讀者共同參與，擴大服務範圍。</w:t>
            </w:r>
          </w:p>
        </w:tc>
      </w:tr>
      <w:tr w:rsidR="00B2249B" w:rsidRPr="00360264" w:rsidTr="00AB6966">
        <w:trPr>
          <w:trHeight w:val="80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49B" w:rsidRPr="00360264" w:rsidRDefault="00B2249B" w:rsidP="00B00ED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6026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249B" w:rsidRPr="00360264" w:rsidRDefault="00B2249B" w:rsidP="00077D3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60264">
              <w:rPr>
                <w:rFonts w:ascii="Times New Roman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249B" w:rsidRPr="00360264" w:rsidRDefault="00B2249B" w:rsidP="00495B9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國立臺灣大學醫學院附設醫院新竹分院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2249B" w:rsidRPr="004F7443" w:rsidRDefault="00B2249B" w:rsidP="004F7443">
            <w:pPr>
              <w:pStyle w:val="a7"/>
              <w:widowControl/>
              <w:numPr>
                <w:ilvl w:val="0"/>
                <w:numId w:val="47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4F744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完整的多專科跨團隊腫瘤醫療團隊，提供全方位照護；成立心血管中心，提供全時心臟內外科服務，為全國唯一接受照會及轉診「救心」的區域</w:t>
            </w:r>
            <w:r w:rsidRPr="004F744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lastRenderedPageBreak/>
              <w:t>醫院；提供通過全國認證基金會認證</w:t>
            </w:r>
            <w:r w:rsidRPr="004F744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7</w:t>
            </w:r>
            <w:r w:rsidRPr="004F744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項重金屬檢驗服務。</w:t>
            </w:r>
          </w:p>
          <w:p w:rsidR="00B2249B" w:rsidRDefault="00B2249B" w:rsidP="00B2249B">
            <w:pPr>
              <w:pStyle w:val="a7"/>
              <w:widowControl/>
              <w:numPr>
                <w:ilvl w:val="0"/>
                <w:numId w:val="47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4F744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全國首創</w:t>
            </w:r>
            <w:r w:rsidRPr="004F744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24</w:t>
            </w:r>
            <w:r w:rsidRPr="004F744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小時內除</w:t>
            </w:r>
            <w:proofErr w:type="gramStart"/>
            <w:r w:rsidR="00822A2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栓</w:t>
            </w:r>
            <w:proofErr w:type="gramEnd"/>
            <w:r w:rsidRPr="004F744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及時通全年無休服務，建立透析血管</w:t>
            </w:r>
            <w:r w:rsidR="00822A2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栓</w:t>
            </w:r>
            <w:r w:rsidRPr="004F744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塞緊急治療團隊，提供一站式服務，</w:t>
            </w:r>
            <w:r w:rsidR="00822A2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栓</w:t>
            </w:r>
            <w:r w:rsidRPr="004F744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塞血管</w:t>
            </w:r>
            <w:r w:rsidRPr="004F744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95</w:t>
            </w:r>
            <w:r w:rsidRPr="004F744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％可在</w:t>
            </w:r>
            <w:r w:rsidRPr="004F744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24</w:t>
            </w:r>
            <w:r w:rsidRPr="004F744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小時內搶救完成，治療成功率</w:t>
            </w:r>
            <w:r w:rsidRPr="004F744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94</w:t>
            </w:r>
            <w:r w:rsidRPr="004F744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％以上；建立跨專科精</w:t>
            </w:r>
            <w:proofErr w:type="gramStart"/>
            <w:r w:rsidRPr="004F744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準</w:t>
            </w:r>
            <w:proofErr w:type="gramEnd"/>
            <w:r w:rsidRPr="004F744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肺癌治療團隊，首創電腦斷層染劑</w:t>
            </w:r>
            <w:r w:rsidRPr="004F744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-</w:t>
            </w:r>
            <w:r w:rsidRPr="004F744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微線圈雙重定位等創新方法，提供更安全精</w:t>
            </w:r>
            <w:proofErr w:type="gramStart"/>
            <w:r w:rsidRPr="004F744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準</w:t>
            </w:r>
            <w:proofErr w:type="gramEnd"/>
            <w:r w:rsidRPr="004F744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手術。</w:t>
            </w:r>
          </w:p>
          <w:p w:rsidR="00B2249B" w:rsidRPr="00B2249B" w:rsidRDefault="00B2249B" w:rsidP="00B2249B">
            <w:pPr>
              <w:pStyle w:val="a7"/>
              <w:widowControl/>
              <w:numPr>
                <w:ilvl w:val="0"/>
                <w:numId w:val="47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B2249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肺癌、乳癌及大腸直腸癌病人留置率及</w:t>
            </w:r>
            <w:proofErr w:type="gramStart"/>
            <w:r w:rsidRPr="00B2249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完治率幾</w:t>
            </w:r>
            <w:proofErr w:type="gramEnd"/>
            <w:r w:rsidRPr="00B2249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達</w:t>
            </w:r>
            <w:proofErr w:type="gramStart"/>
            <w:r w:rsidRPr="00B2249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9</w:t>
            </w:r>
            <w:r w:rsidRPr="00B2249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成</w:t>
            </w:r>
            <w:proofErr w:type="gramEnd"/>
            <w:r w:rsidRPr="00B2249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；葉克膜緊急</w:t>
            </w:r>
            <w:proofErr w:type="gramStart"/>
            <w:r w:rsidRPr="00B2249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照會外院轉</w:t>
            </w:r>
            <w:proofErr w:type="gramEnd"/>
            <w:r w:rsidRPr="00B2249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回病人存活率為</w:t>
            </w:r>
            <w:r w:rsidRPr="00B2249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64</w:t>
            </w:r>
            <w:r w:rsidRPr="00B2249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％。</w:t>
            </w:r>
            <w:proofErr w:type="gramStart"/>
            <w:r w:rsidRPr="00B2249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106</w:t>
            </w:r>
            <w:proofErr w:type="gramEnd"/>
            <w:r w:rsidRPr="00B2249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年度心血管團隊獲得國家品質標章醫療院</w:t>
            </w:r>
            <w:proofErr w:type="gramStart"/>
            <w:r w:rsidRPr="00B2249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所類銅獎</w:t>
            </w:r>
            <w:proofErr w:type="gramEnd"/>
            <w:r w:rsidRPr="00B2249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；</w:t>
            </w:r>
            <w:r w:rsidRPr="00B2249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107</w:t>
            </w:r>
            <w:r w:rsidRPr="00B2249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年胸腔內外科團隊獲國家品質標章；</w:t>
            </w:r>
            <w:r w:rsidRPr="00B2249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107</w:t>
            </w:r>
            <w:r w:rsidRPr="00B2249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年通過住院友善照護模式認證醫院及健康醫院認證。</w:t>
            </w:r>
          </w:p>
        </w:tc>
      </w:tr>
      <w:tr w:rsidR="00B2249B" w:rsidRPr="00360264" w:rsidTr="00AB6966">
        <w:trPr>
          <w:trHeight w:val="73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49B" w:rsidRPr="00360264" w:rsidRDefault="00B2249B" w:rsidP="00B00ED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6026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249B" w:rsidRPr="00360264" w:rsidRDefault="00B2249B" w:rsidP="00077D3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60264">
              <w:rPr>
                <w:rFonts w:ascii="Times New Roman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法務部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249B" w:rsidRPr="00360264" w:rsidRDefault="00B2249B" w:rsidP="00495B9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法務部行政執行署屏東分署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2249B" w:rsidRDefault="00B2249B" w:rsidP="00BD7F63">
            <w:pPr>
              <w:pStyle w:val="a7"/>
              <w:widowControl/>
              <w:numPr>
                <w:ilvl w:val="0"/>
                <w:numId w:val="19"/>
              </w:numPr>
              <w:adjustRightInd w:val="0"/>
              <w:snapToGrid w:val="0"/>
              <w:spacing w:line="400" w:lineRule="exact"/>
              <w:ind w:leftChars="0" w:left="391" w:hanging="419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依據不同服務對象訂定各種標準作業流程；</w:t>
            </w:r>
            <w:r w:rsidRPr="002C5980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設置便民服務中心，</w:t>
            </w:r>
            <w:r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專業</w:t>
            </w:r>
            <w:r w:rsidRPr="002C5980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分流引導民眾至「跨機關聯合服務窗口」（由健保署、勞保局、監理站、國稅局、屏東縣</w:t>
            </w:r>
            <w:r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政府</w:t>
            </w:r>
            <w:r w:rsidRPr="002C5980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直接派駐，服務一次到位）或「各承辦股」，縮短民眾等候時間。</w:t>
            </w:r>
          </w:p>
          <w:p w:rsidR="00B2249B" w:rsidRDefault="00B2249B" w:rsidP="00B2249B">
            <w:pPr>
              <w:pStyle w:val="a7"/>
              <w:widowControl/>
              <w:numPr>
                <w:ilvl w:val="0"/>
                <w:numId w:val="19"/>
              </w:numPr>
              <w:adjustRightInd w:val="0"/>
              <w:snapToGrid w:val="0"/>
              <w:spacing w:line="400" w:lineRule="exact"/>
              <w:ind w:leftChars="0" w:left="391" w:hanging="424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設</w:t>
            </w:r>
            <w:r w:rsidRPr="009D4C74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24</w:t>
            </w:r>
            <w:r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個遠距視訊點，便利偏遠民眾，且設置「轉</w:t>
            </w:r>
            <w:proofErr w:type="gramStart"/>
            <w:r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介</w:t>
            </w:r>
            <w:proofErr w:type="gramEnd"/>
            <w:r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就業服務」、「</w:t>
            </w:r>
            <w:proofErr w:type="gramStart"/>
            <w:r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漂書區</w:t>
            </w:r>
            <w:proofErr w:type="gramEnd"/>
            <w:r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」等，提供多元</w:t>
            </w:r>
            <w:r w:rsidRPr="009D4C74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服務</w:t>
            </w:r>
            <w:r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。另</w:t>
            </w:r>
            <w:proofErr w:type="gramStart"/>
            <w:r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開辦</w:t>
            </w:r>
            <w:r w:rsidRPr="00337B98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線上申辦</w:t>
            </w:r>
            <w:proofErr w:type="gramEnd"/>
            <w:r w:rsidRPr="00337B98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服務（例如申請早鳥夜間繳款服務等）、愛心動產競標服務及多元繳款方式等，便民又提升業務執行效率。</w:t>
            </w:r>
          </w:p>
          <w:p w:rsidR="00B2249B" w:rsidRPr="00B2249B" w:rsidRDefault="00B2249B" w:rsidP="00B2249B">
            <w:pPr>
              <w:pStyle w:val="a7"/>
              <w:widowControl/>
              <w:numPr>
                <w:ilvl w:val="0"/>
                <w:numId w:val="19"/>
              </w:numPr>
              <w:adjustRightInd w:val="0"/>
              <w:snapToGrid w:val="0"/>
              <w:spacing w:line="400" w:lineRule="exact"/>
              <w:ind w:leftChars="0" w:left="391" w:hanging="424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B2249B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全國</w:t>
            </w:r>
            <w:r w:rsidRPr="00B2249B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13</w:t>
            </w:r>
            <w:r w:rsidRPr="00B2249B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個分署整體績效排名</w:t>
            </w:r>
            <w:r w:rsidRPr="00B2249B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105</w:t>
            </w:r>
            <w:r w:rsidRPr="00B2249B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年第</w:t>
            </w:r>
            <w:r w:rsidRPr="00B2249B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2</w:t>
            </w:r>
            <w:r w:rsidRPr="00B2249B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名、</w:t>
            </w:r>
            <w:r w:rsidRPr="00B2249B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106</w:t>
            </w:r>
            <w:r w:rsidRPr="00B2249B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年第</w:t>
            </w:r>
            <w:r w:rsidRPr="00B2249B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1</w:t>
            </w:r>
            <w:r w:rsidRPr="00B2249B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名。與屏東地方檢察署、屏東地方法院、屏東縣政府警察局及財稅局</w:t>
            </w:r>
            <w:r w:rsidRPr="00B2249B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等機關</w:t>
            </w:r>
            <w:r w:rsidRPr="00B2249B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共同合作推動聯合拍賣、追討毒品案件、查封欠稅車輛等，成效良好。</w:t>
            </w:r>
          </w:p>
        </w:tc>
      </w:tr>
      <w:tr w:rsidR="00B2249B" w:rsidRPr="00360264" w:rsidTr="00AB6966">
        <w:trPr>
          <w:trHeight w:val="73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49B" w:rsidRPr="00360264" w:rsidRDefault="00B2249B" w:rsidP="00B00ED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6026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249B" w:rsidRPr="00360264" w:rsidRDefault="00B2249B" w:rsidP="00077D3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60264">
              <w:rPr>
                <w:rFonts w:ascii="Times New Roman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法務部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249B" w:rsidRPr="00360264" w:rsidRDefault="00B2249B" w:rsidP="00495B9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AF01F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法務部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矯正</w:t>
            </w:r>
            <w:r w:rsidRPr="00AF01F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署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北監獄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2249B" w:rsidRDefault="00B2249B" w:rsidP="00ED1072">
            <w:pPr>
              <w:pStyle w:val="a7"/>
              <w:widowControl/>
              <w:numPr>
                <w:ilvl w:val="0"/>
                <w:numId w:val="10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以維護收容人基本人權為基礎，藉由輔導教化、技能訓練等處遇，期使收容人改悔向善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，配合獄區內</w:t>
            </w:r>
            <w:r w:rsidRPr="000E4823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「至善大樓」新（擴）建工程於</w:t>
            </w:r>
            <w:r w:rsidRPr="000E4823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107 </w:t>
            </w:r>
            <w:r w:rsidRPr="000E4823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年啟用，超額收容率由</w:t>
            </w:r>
            <w:r w:rsidRPr="000E4823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36.8%</w:t>
            </w:r>
            <w:r w:rsidRPr="000E4823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下降至</w:t>
            </w:r>
            <w:r w:rsidRPr="000E4823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8.8%</w:t>
            </w:r>
            <w:r w:rsidRPr="000E4823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，有效改善收容人居住品質。</w:t>
            </w:r>
          </w:p>
          <w:p w:rsidR="00B2249B" w:rsidRDefault="00B2249B" w:rsidP="00B2249B">
            <w:pPr>
              <w:pStyle w:val="a7"/>
              <w:widowControl/>
              <w:numPr>
                <w:ilvl w:val="0"/>
                <w:numId w:val="10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444EA6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lastRenderedPageBreak/>
              <w:t>訂定</w:t>
            </w:r>
            <w:r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各項服務標準作業流程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及</w:t>
            </w:r>
            <w:r w:rsidRPr="000E4823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推動收容人家庭支持系統，包括為孩子說故</w:t>
            </w:r>
            <w:r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事，面對面</w:t>
            </w:r>
            <w:proofErr w:type="gramStart"/>
            <w:r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懇</w:t>
            </w:r>
            <w:proofErr w:type="gramEnd"/>
            <w:r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親等活動。另協助外籍收容人適應生活，開辦中文</w:t>
            </w:r>
            <w:r w:rsidRPr="000E4823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課程</w:t>
            </w:r>
            <w:r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，提供異國餐食</w:t>
            </w:r>
            <w:r w:rsidRPr="000E4823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或協助各國駐</w:t>
            </w:r>
            <w:proofErr w:type="gramStart"/>
            <w:r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辦事處或國際組織關心外籍收容人</w:t>
            </w:r>
            <w:r w:rsidRPr="000E4823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。</w:t>
            </w:r>
          </w:p>
          <w:p w:rsidR="00B2249B" w:rsidRPr="00B2249B" w:rsidRDefault="00B2249B" w:rsidP="00B2249B">
            <w:pPr>
              <w:pStyle w:val="a7"/>
              <w:widowControl/>
              <w:numPr>
                <w:ilvl w:val="0"/>
                <w:numId w:val="10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B2249B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推動</w:t>
            </w:r>
            <w:r w:rsidRPr="00B2249B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技訓班</w:t>
            </w:r>
            <w:r w:rsidR="00822A22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讓</w:t>
            </w:r>
            <w:r w:rsidRPr="00B2249B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收容人可於監內考取證照，提升技能訓練效益</w:t>
            </w:r>
            <w:r w:rsidRPr="00B2249B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，另</w:t>
            </w:r>
            <w:r w:rsidRPr="00B2249B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成立宏德工坊</w:t>
            </w:r>
            <w:r w:rsidRPr="00B2249B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FB</w:t>
            </w:r>
            <w:r w:rsidRPr="00B2249B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粉絲專頁，及在高雄國際航空站等地展示收容人技能訓練作品，擴大受刑人技能成果能見度</w:t>
            </w:r>
            <w:r w:rsidRPr="00B2249B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B2249B" w:rsidRPr="00360264" w:rsidTr="00AB6966">
        <w:trPr>
          <w:trHeight w:val="73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49B" w:rsidRPr="00360264" w:rsidRDefault="00B2249B" w:rsidP="00B00ED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6026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lastRenderedPageBreak/>
              <w:t>8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249B" w:rsidRPr="00360264" w:rsidRDefault="00B2249B" w:rsidP="00077D3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60264">
              <w:rPr>
                <w:rFonts w:ascii="Times New Roman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交通部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249B" w:rsidRPr="00360264" w:rsidRDefault="00B2249B" w:rsidP="00495B9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AF01F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交通部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公路總局高雄區監理所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2249B" w:rsidRPr="002A383D" w:rsidRDefault="00B2249B" w:rsidP="00AB6966">
            <w:pPr>
              <w:pStyle w:val="a7"/>
              <w:widowControl/>
              <w:numPr>
                <w:ilvl w:val="0"/>
                <w:numId w:val="25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推動屏東、</w:t>
            </w:r>
            <w:proofErr w:type="gramStart"/>
            <w:r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臺東偏</w:t>
            </w:r>
            <w:proofErr w:type="gramEnd"/>
            <w:r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鄉「幸福巴士</w:t>
            </w:r>
            <w:r w:rsidRPr="002A383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(DRTS)</w:t>
            </w:r>
            <w:r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」</w:t>
            </w:r>
            <w:r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12</w:t>
            </w:r>
            <w:r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條路線，結合計程車加入幸福巴士營運，協助改善偏鄉公共運輸問題，另組成六合一跨機關離島服務團隊，委請代檢驗場協助車輛簡易維修，並應用視訊遠端系統召開事故鑑定會議。</w:t>
            </w:r>
          </w:p>
          <w:p w:rsidR="00B2249B" w:rsidRDefault="00B2249B" w:rsidP="00B2249B">
            <w:pPr>
              <w:pStyle w:val="a7"/>
              <w:widowControl/>
              <w:numPr>
                <w:ilvl w:val="0"/>
                <w:numId w:val="25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設置單一窗口整合服務，針對申請機車報廢等</w:t>
            </w:r>
            <w:r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8</w:t>
            </w:r>
            <w:r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項簡易業務開辦快速窗口，並運用科技將</w:t>
            </w:r>
            <w:r w:rsidRPr="002A383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</w:t>
            </w:r>
            <w:r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項業務集中</w:t>
            </w:r>
            <w:r w:rsidRPr="002A383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E</w:t>
            </w:r>
            <w:r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化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後</w:t>
            </w:r>
            <w:r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設置</w:t>
            </w:r>
            <w:proofErr w:type="spellStart"/>
            <w:r w:rsidRPr="002A383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i</w:t>
            </w:r>
            <w:proofErr w:type="spellEnd"/>
            <w:r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櫃台。</w:t>
            </w:r>
          </w:p>
          <w:p w:rsidR="00B2249B" w:rsidRPr="00B2249B" w:rsidRDefault="00B2249B" w:rsidP="00B2249B">
            <w:pPr>
              <w:pStyle w:val="a7"/>
              <w:widowControl/>
              <w:numPr>
                <w:ilvl w:val="0"/>
                <w:numId w:val="25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2249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自行開發「千里眼</w:t>
            </w:r>
            <w:r w:rsidRPr="00B2249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2.0</w:t>
            </w:r>
            <w:r w:rsidRPr="00B2249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號牌辨識系統」，並與地方停管處、警察單位、代檢廠、拖吊場合作建立即時通報取締機制，取締績效較</w:t>
            </w:r>
            <w:r w:rsidRPr="00B2249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106</w:t>
            </w:r>
            <w:r w:rsidRPr="00B2249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年成長約</w:t>
            </w:r>
            <w:r w:rsidRPr="00B2249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  <w:r w:rsidRPr="00B2249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倍，並擴散其他監理站運用。</w:t>
            </w:r>
          </w:p>
        </w:tc>
      </w:tr>
      <w:tr w:rsidR="00B2249B" w:rsidRPr="00360264" w:rsidTr="00AB6966">
        <w:trPr>
          <w:trHeight w:val="73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49B" w:rsidRPr="00360264" w:rsidRDefault="00B2249B" w:rsidP="00B00ED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6026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249B" w:rsidRPr="00360264" w:rsidRDefault="00B2249B" w:rsidP="00077D3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60264">
              <w:rPr>
                <w:rFonts w:ascii="Times New Roman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交通部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249B" w:rsidRPr="00360264" w:rsidRDefault="00B2249B" w:rsidP="00495B9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交通部民用航空局金門航空站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2249B" w:rsidRPr="002A383D" w:rsidRDefault="00B2249B" w:rsidP="00AB6966">
            <w:pPr>
              <w:pStyle w:val="a7"/>
              <w:widowControl/>
              <w:numPr>
                <w:ilvl w:val="0"/>
                <w:numId w:val="8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創設聯合</w:t>
            </w:r>
            <w:r w:rsidR="00822A22"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候</w:t>
            </w:r>
            <w:r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補機制，主動整合</w:t>
            </w:r>
            <w:r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  <w:r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家航空公司建置「聯合候補櫃檯」，並開發「</w:t>
            </w:r>
            <w:proofErr w:type="gramStart"/>
            <w:r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線上候補</w:t>
            </w:r>
            <w:proofErr w:type="gramEnd"/>
            <w:r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登記系統」及「候補櫃檯影像直播」，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提升搭機便捷</w:t>
            </w: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性及疏運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效率，</w:t>
            </w:r>
            <w:r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該機制陸續擴散至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松山、高雄等</w:t>
            </w:r>
            <w:r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其他機場。</w:t>
            </w:r>
          </w:p>
          <w:p w:rsidR="00B2249B" w:rsidRPr="00B2249B" w:rsidRDefault="00B2249B" w:rsidP="00B2249B">
            <w:pPr>
              <w:pStyle w:val="a7"/>
              <w:widowControl/>
              <w:numPr>
                <w:ilvl w:val="0"/>
                <w:numId w:val="8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107</w:t>
            </w:r>
            <w:r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年啟用無雷達罩之雷達站，掌握疏運應變啟動時機供航空公司航機調度參考，縮短每架放行間隔</w:t>
            </w:r>
            <w:r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3~5</w:t>
            </w:r>
            <w:r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分鐘。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另</w:t>
            </w:r>
            <w:r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與金門縣府、醫院及航空業者合作，派遣救護車支援金門醫院執行病患後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送</w:t>
            </w:r>
            <w:r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機制，</w:t>
            </w:r>
            <w:r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107</w:t>
            </w:r>
            <w:r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年</w:t>
            </w:r>
            <w:r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8</w:t>
            </w:r>
            <w:r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月起由噴射機載送，</w:t>
            </w:r>
            <w:r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24</w:t>
            </w:r>
            <w:r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小時待命，後送時間從</w:t>
            </w:r>
            <w:r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  <w:r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小時所短為</w:t>
            </w:r>
            <w:r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</w:t>
            </w:r>
            <w:r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小時。</w:t>
            </w:r>
          </w:p>
          <w:p w:rsidR="00B2249B" w:rsidRPr="00B2249B" w:rsidRDefault="00B2249B" w:rsidP="00B2249B">
            <w:pPr>
              <w:pStyle w:val="a7"/>
              <w:widowControl/>
              <w:numPr>
                <w:ilvl w:val="0"/>
                <w:numId w:val="8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B2249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整合地政、戶政及台電等跨單位資料，創「噪音三合一補助」</w:t>
            </w:r>
            <w:r w:rsidRPr="00B2249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(</w:t>
            </w:r>
            <w:r w:rsidRPr="00B2249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電費、房屋稅、地價稅補助</w:t>
            </w:r>
            <w:r w:rsidRPr="00B2249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)</w:t>
            </w:r>
            <w:r w:rsidRPr="00B2249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，</w:t>
            </w:r>
            <w:r w:rsidRPr="00B2249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lastRenderedPageBreak/>
              <w:t>民眾只需確認後簽名即完成申請，並提供到點收件服務。</w:t>
            </w:r>
          </w:p>
        </w:tc>
      </w:tr>
      <w:tr w:rsidR="00B2249B" w:rsidRPr="00360264" w:rsidTr="00AB6966">
        <w:trPr>
          <w:trHeight w:val="73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49B" w:rsidRPr="00360264" w:rsidRDefault="00B2249B" w:rsidP="00B00ED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6026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249B" w:rsidRPr="00360264" w:rsidRDefault="00B2249B" w:rsidP="00077D3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60264">
              <w:rPr>
                <w:rFonts w:ascii="Times New Roman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交通部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249B" w:rsidRPr="00360264" w:rsidRDefault="00B2249B" w:rsidP="00495B9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交通部中央氣象局氣象資訊中心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2249B" w:rsidRPr="002A383D" w:rsidRDefault="00B2249B" w:rsidP="00AB6966">
            <w:pPr>
              <w:pStyle w:val="a7"/>
              <w:widowControl/>
              <w:numPr>
                <w:ilvl w:val="0"/>
                <w:numId w:val="24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結合資通訊科技，發展氣象資訊整合及即時預報系統，並增加「全球資訊網」與中英文版「生活氣象</w:t>
            </w:r>
            <w:r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A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PP</w:t>
            </w:r>
            <w:r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」，目前下載人數達</w:t>
            </w:r>
            <w:r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197</w:t>
            </w:r>
            <w:r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萬人，每日瀏覽近</w:t>
            </w:r>
            <w:r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</w:t>
            </w:r>
            <w:r w:rsidRPr="002A383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,000</w:t>
            </w:r>
            <w:r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萬筆資訊，且獲得平均</w:t>
            </w:r>
            <w:r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  <w:r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星以上等級評價。</w:t>
            </w:r>
          </w:p>
          <w:p w:rsidR="00B2249B" w:rsidRPr="00B2249B" w:rsidRDefault="00B2249B" w:rsidP="00B2249B">
            <w:pPr>
              <w:pStyle w:val="a7"/>
              <w:widowControl/>
              <w:numPr>
                <w:ilvl w:val="0"/>
                <w:numId w:val="24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整合「氣象數位服務平台」資訊及功能，依使用者不同的目的、用途及地區特色等提供如旅遊、農漁業、客庄等氣象資訊。另整合各類觀測、預報、地震海嘯、天氣警特報等資料建立一站式服務平台，提升對各級政府、防救災、學</w:t>
            </w:r>
            <w:proofErr w:type="gramStart"/>
            <w:r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研</w:t>
            </w:r>
            <w:proofErr w:type="gramEnd"/>
            <w:r w:rsidRPr="002A38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、傳播媒體等資料供應之效能。</w:t>
            </w:r>
          </w:p>
          <w:p w:rsidR="00B2249B" w:rsidRPr="00B2249B" w:rsidRDefault="00B2249B" w:rsidP="00B2249B">
            <w:pPr>
              <w:pStyle w:val="a7"/>
              <w:widowControl/>
              <w:numPr>
                <w:ilvl w:val="0"/>
                <w:numId w:val="24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B2249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開放天氣預報、地震、海嘯、警特報、數值等</w:t>
            </w:r>
            <w:r w:rsidRPr="00B2249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463</w:t>
            </w:r>
            <w:r w:rsidRPr="00B2249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種氣象開放資料</w:t>
            </w:r>
            <w:proofErr w:type="gramStart"/>
            <w:r w:rsidRPr="00B2249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提供跨域與</w:t>
            </w:r>
            <w:proofErr w:type="gramEnd"/>
            <w:r w:rsidRPr="00B2249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轉化運用，並有</w:t>
            </w:r>
            <w:r w:rsidRPr="00B2249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  <w:r w:rsidRPr="00B2249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項獲</w:t>
            </w:r>
            <w:r w:rsidRPr="00B2249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107</w:t>
            </w:r>
            <w:r w:rsidRPr="00B2249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年「資料開放人氣獎」。</w:t>
            </w:r>
            <w:proofErr w:type="gramStart"/>
            <w:r w:rsidRPr="00B2249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此外，</w:t>
            </w:r>
            <w:proofErr w:type="gramEnd"/>
            <w:r w:rsidRPr="00B2249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提供</w:t>
            </w:r>
            <w:r w:rsidRPr="00B2249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30</w:t>
            </w:r>
            <w:r w:rsidRPr="00B2249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個以上機關單位客製化的天氣監測與預報服務，協助防災單位決策減少災損。</w:t>
            </w:r>
          </w:p>
        </w:tc>
      </w:tr>
      <w:tr w:rsidR="00B2249B" w:rsidRPr="00360264" w:rsidTr="00AB6966">
        <w:trPr>
          <w:trHeight w:val="73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49B" w:rsidRPr="00360264" w:rsidRDefault="00B2249B" w:rsidP="00B00ED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6026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11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249B" w:rsidRPr="00360264" w:rsidRDefault="00B2249B" w:rsidP="00077D3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60264">
              <w:rPr>
                <w:rFonts w:ascii="Times New Roman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衛生福利部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249B" w:rsidRPr="00360264" w:rsidRDefault="00B2249B" w:rsidP="00495B9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7A1B7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衛生福利部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南教養院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2249B" w:rsidRDefault="00B2249B" w:rsidP="00BD7F63">
            <w:pPr>
              <w:pStyle w:val="a7"/>
              <w:widowControl/>
              <w:numPr>
                <w:ilvl w:val="0"/>
                <w:numId w:val="6"/>
              </w:numPr>
              <w:adjustRightInd w:val="0"/>
              <w:snapToGrid w:val="0"/>
              <w:spacing w:line="400" w:lineRule="exact"/>
              <w:ind w:leftChars="0" w:left="391" w:hanging="39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服務對象為</w:t>
            </w:r>
            <w:r w:rsidRPr="004724B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18</w:t>
            </w:r>
            <w:r w:rsidRPr="004724B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歲以上重度及極重度智能障礙者</w:t>
            </w:r>
            <w:r w:rsidRPr="004724B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(</w:t>
            </w:r>
            <w:r w:rsidRPr="004724B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含多重障礙者</w:t>
            </w:r>
            <w:r w:rsidRPr="004724B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、隨著入住對象</w:t>
            </w:r>
            <w:r w:rsidRPr="004724B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高齡化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且</w:t>
            </w:r>
            <w:r w:rsidRPr="004724B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多屬弱勢社經地位之家庭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，院方積極引入醫療資源以滿足個案老化照護需求，</w:t>
            </w:r>
            <w:r w:rsidRPr="004724B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並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協助申請各項社會福利補助</w:t>
            </w:r>
            <w:r w:rsidRPr="004724B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。</w:t>
            </w:r>
          </w:p>
          <w:p w:rsidR="00B2249B" w:rsidRDefault="00B2249B" w:rsidP="00BD7F63">
            <w:pPr>
              <w:pStyle w:val="a7"/>
              <w:widowControl/>
              <w:numPr>
                <w:ilvl w:val="0"/>
                <w:numId w:val="6"/>
              </w:numPr>
              <w:adjustRightInd w:val="0"/>
              <w:snapToGrid w:val="0"/>
              <w:spacing w:line="400" w:lineRule="exact"/>
              <w:ind w:leftChars="0" w:left="391" w:hanging="39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4724B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積極導入主動性服務，藉由行動醫療，到院看診服務及藥事與營養諮詢服務，並結合社會資源，讓行動理髮師、牙醫師、</w:t>
            </w:r>
            <w:proofErr w:type="gramStart"/>
            <w:r w:rsidRPr="004724B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護甲師</w:t>
            </w:r>
            <w:proofErr w:type="gramEnd"/>
            <w:r w:rsidRPr="004724B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等團體到院服務，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以滿足</w:t>
            </w:r>
            <w:r w:rsidRPr="004724B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服務對象本身在醫療特殊需求以及移動的限制性，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也</w:t>
            </w:r>
            <w:r w:rsidRPr="004724B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達到公私資源共享的目的。另在就醫陪伴，以及與醫院簽訂契約</w:t>
            </w:r>
            <w:proofErr w:type="gramStart"/>
            <w:r w:rsidRPr="004724B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採</w:t>
            </w:r>
            <w:proofErr w:type="gramEnd"/>
            <w:r w:rsidRPr="004724B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聯合看護以降低家屬費用負擔等做法，亦能從服務對象的特殊需求中來創造最大的服務價值。</w:t>
            </w:r>
          </w:p>
          <w:p w:rsidR="00B2249B" w:rsidRPr="00360264" w:rsidRDefault="00B2249B" w:rsidP="00AB6966">
            <w:pPr>
              <w:pStyle w:val="a7"/>
              <w:widowControl/>
              <w:numPr>
                <w:ilvl w:val="0"/>
                <w:numId w:val="25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4724B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藉由無米樂社區多元活動，讓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服務對象</w:t>
            </w:r>
            <w:r w:rsidRPr="004724B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走入社區生活，有助於社會連結，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及增加</w:t>
            </w:r>
            <w:r w:rsidRPr="004724B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社區民眾對其包容度，降低歧視的偏差觀念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，本項措施能充分考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lastRenderedPageBreak/>
              <w:t>量</w:t>
            </w:r>
            <w:r w:rsidRPr="004724B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服務對象的特殊服務需求以及機構地點屬偏鄉的特性。</w:t>
            </w:r>
          </w:p>
        </w:tc>
      </w:tr>
      <w:tr w:rsidR="00B2249B" w:rsidRPr="00360264" w:rsidTr="00AB6966">
        <w:trPr>
          <w:trHeight w:val="73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49B" w:rsidRPr="00360264" w:rsidRDefault="00B2249B" w:rsidP="00B00ED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6026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lastRenderedPageBreak/>
              <w:t>12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249B" w:rsidRPr="00360264" w:rsidRDefault="00B2249B" w:rsidP="00B76D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60264">
              <w:rPr>
                <w:rFonts w:ascii="Times New Roman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國軍退除役官兵輔導委員會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249B" w:rsidRPr="00360264" w:rsidRDefault="00B2249B" w:rsidP="00495B9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7A1B7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國軍退除役官兵輔導委員會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新竹榮譽國</w:t>
            </w:r>
            <w:r w:rsidRPr="007A1B7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民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之家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2249B" w:rsidRDefault="00B2249B" w:rsidP="007B3B6E">
            <w:pPr>
              <w:pStyle w:val="a7"/>
              <w:widowControl/>
              <w:numPr>
                <w:ilvl w:val="0"/>
                <w:numId w:val="5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54CC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服務對象主要以高齡榮民</w:t>
            </w:r>
            <w:r w:rsidRPr="00354CC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(</w:t>
            </w:r>
            <w:proofErr w:type="gramStart"/>
            <w:r w:rsidRPr="00354CC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眷</w:t>
            </w:r>
            <w:proofErr w:type="gramEnd"/>
            <w:r w:rsidRPr="00354CC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)</w:t>
            </w:r>
            <w:r w:rsidRPr="00354CC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之安養及養護照顧為主，並受理一般民眾申請入住照顧服務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，透過</w:t>
            </w:r>
            <w:r w:rsidRPr="00354CC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建構</w:t>
            </w:r>
            <w:proofErr w:type="gramStart"/>
            <w:r w:rsidRPr="00354CC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醫</w:t>
            </w:r>
            <w:proofErr w:type="gramEnd"/>
            <w:r w:rsidRPr="00354CC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養合一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的醫</w:t>
            </w:r>
            <w:r w:rsidRPr="00354CC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療整合服務系統，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以及</w:t>
            </w:r>
            <w:r w:rsidRPr="00354CC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配合政府長照政策，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提供豐富有感的生活照顧，</w:t>
            </w:r>
            <w:r w:rsidRPr="00354CC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建立優質的安養護服務。</w:t>
            </w:r>
          </w:p>
          <w:p w:rsidR="00B2249B" w:rsidRDefault="00B2249B" w:rsidP="00B2249B">
            <w:pPr>
              <w:pStyle w:val="a7"/>
              <w:widowControl/>
              <w:numPr>
                <w:ilvl w:val="0"/>
                <w:numId w:val="5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54CC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依據服務對象高齡化與行動能力有限的需求，落實高齡友善與無障礙設施的完備性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，</w:t>
            </w:r>
            <w:r w:rsidRPr="00354CC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強調社工、護理</w:t>
            </w:r>
            <w:proofErr w:type="gramStart"/>
            <w:r w:rsidRPr="00354CC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與照服三合一</w:t>
            </w:r>
            <w:proofErr w:type="gramEnd"/>
            <w:r w:rsidRPr="00354CC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服務，並針對就診掛號、醫療接送等需求建立單一窗口進行協助。</w:t>
            </w:r>
          </w:p>
          <w:p w:rsidR="00B2249B" w:rsidRPr="00B2249B" w:rsidRDefault="00B2249B" w:rsidP="00B2249B">
            <w:pPr>
              <w:pStyle w:val="a7"/>
              <w:widowControl/>
              <w:numPr>
                <w:ilvl w:val="0"/>
                <w:numId w:val="5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B2249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在</w:t>
            </w:r>
            <w:proofErr w:type="gramStart"/>
            <w:r w:rsidRPr="00B2249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醫</w:t>
            </w:r>
            <w:proofErr w:type="gramEnd"/>
            <w:r w:rsidRPr="00B2249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養合一基礎上進行跨機關合作，聯結榮民醫療體系與地區醫療資源，落實多元化</w:t>
            </w:r>
            <w:proofErr w:type="gramStart"/>
            <w:r w:rsidRPr="00B2249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醫</w:t>
            </w:r>
            <w:proofErr w:type="gramEnd"/>
            <w:r w:rsidRPr="00B2249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養護環境。並善盡社會責任，與新竹市政府簽定共享協定，開放床位作為弱勢長者安置協助。另</w:t>
            </w:r>
            <w:proofErr w:type="gramStart"/>
            <w:r w:rsidRPr="00B2249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與榮服</w:t>
            </w:r>
            <w:proofErr w:type="gramEnd"/>
            <w:r w:rsidRPr="00B2249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處合作，針對遭遇急難之榮</w:t>
            </w:r>
            <w:proofErr w:type="gramStart"/>
            <w:r w:rsidRPr="00B2249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眷</w:t>
            </w:r>
            <w:proofErr w:type="gramEnd"/>
            <w:r w:rsidRPr="00B2249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，亦能提供緊急安置服務。</w:t>
            </w:r>
          </w:p>
        </w:tc>
      </w:tr>
      <w:tr w:rsidR="00B2249B" w:rsidRPr="00360264" w:rsidTr="00AB6966">
        <w:trPr>
          <w:trHeight w:val="73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49B" w:rsidRPr="00360264" w:rsidRDefault="00B2249B" w:rsidP="00B00ED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6026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13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249B" w:rsidRPr="00360264" w:rsidRDefault="00B2249B" w:rsidP="00B76DD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60264">
              <w:rPr>
                <w:rFonts w:ascii="Times New Roman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新北市政府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249B" w:rsidRPr="00360264" w:rsidRDefault="00B2249B" w:rsidP="00495B9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AF01F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新北市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雙溪區衛生所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2249B" w:rsidRPr="00426F0D" w:rsidRDefault="00B2249B" w:rsidP="009C2388">
            <w:pPr>
              <w:pStyle w:val="a7"/>
              <w:widowControl/>
              <w:numPr>
                <w:ilvl w:val="0"/>
                <w:numId w:val="35"/>
              </w:numPr>
              <w:adjustRightInd w:val="0"/>
              <w:snapToGrid w:val="0"/>
              <w:spacing w:line="400" w:lineRule="exact"/>
              <w:ind w:leftChars="0" w:left="357" w:hanging="357"/>
              <w:jc w:val="both"/>
              <w:rPr>
                <w:rFonts w:ascii="Times New Roman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426F0D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轄區為衛生</w:t>
            </w:r>
            <w:proofErr w:type="gramStart"/>
            <w:r w:rsidRPr="00426F0D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福利部所定</w:t>
            </w:r>
            <w:proofErr w:type="gramEnd"/>
            <w:r w:rsidRPr="00426F0D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醫師人力不足之次醫療區域，為改善偏鄉醫療，與汐止國泰醫院、基隆長庚醫院等合作，提供門診服務、醫療或長照轉</w:t>
            </w:r>
            <w:proofErr w:type="gramStart"/>
            <w:r w:rsidRPr="00426F0D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介</w:t>
            </w:r>
            <w:proofErr w:type="gramEnd"/>
            <w:r w:rsidRPr="00426F0D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服務、</w:t>
            </w:r>
            <w:r w:rsidRPr="00426F0D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401</w:t>
            </w:r>
            <w:r w:rsidRPr="00426F0D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人整合性居家醫療服務，並於新北市首建衛生所附設物理治療所，另與民間公司簽訂契約，提供社區巡迴接駁車服務。</w:t>
            </w:r>
          </w:p>
          <w:p w:rsidR="00B2249B" w:rsidRDefault="00B2249B" w:rsidP="00B2249B">
            <w:pPr>
              <w:pStyle w:val="a7"/>
              <w:widowControl/>
              <w:numPr>
                <w:ilvl w:val="0"/>
                <w:numId w:val="35"/>
              </w:numPr>
              <w:adjustRightInd w:val="0"/>
              <w:snapToGrid w:val="0"/>
              <w:spacing w:line="400" w:lineRule="exact"/>
              <w:ind w:leftChars="0" w:left="357" w:hanging="357"/>
              <w:jc w:val="both"/>
              <w:rPr>
                <w:rFonts w:ascii="Times New Roman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426F0D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為應轄區高齡人口比例</w:t>
            </w:r>
            <w:r w:rsidRPr="00426F0D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25.59</w:t>
            </w:r>
            <w:r w:rsidRPr="00426F0D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％問題，全力開展偏鄉長照</w:t>
            </w:r>
            <w:r w:rsidRPr="00426F0D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All in One</w:t>
            </w:r>
            <w:r w:rsidRPr="00426F0D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服務，該所附設居家護理所與前開醫院建立長照轉</w:t>
            </w:r>
            <w:proofErr w:type="gramStart"/>
            <w:r w:rsidRPr="00426F0D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介</w:t>
            </w:r>
            <w:proofErr w:type="gramEnd"/>
            <w:r w:rsidRPr="00426F0D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管道，並提供以個案為中心的長照服務，以及</w:t>
            </w:r>
            <w:r w:rsidRPr="00426F0D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131</w:t>
            </w:r>
            <w:proofErr w:type="gramStart"/>
            <w:r w:rsidRPr="00426F0D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人輔具</w:t>
            </w:r>
            <w:proofErr w:type="gramEnd"/>
            <w:r w:rsidRPr="00426F0D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借用服務，且該模式擴散至新北市其他行政區。</w:t>
            </w:r>
          </w:p>
          <w:p w:rsidR="00B2249B" w:rsidRPr="00B2249B" w:rsidRDefault="00B2249B" w:rsidP="00B2249B">
            <w:pPr>
              <w:pStyle w:val="a7"/>
              <w:widowControl/>
              <w:numPr>
                <w:ilvl w:val="0"/>
                <w:numId w:val="35"/>
              </w:numPr>
              <w:adjustRightInd w:val="0"/>
              <w:snapToGrid w:val="0"/>
              <w:spacing w:line="400" w:lineRule="exact"/>
              <w:ind w:leftChars="0" w:left="357" w:hanging="357"/>
              <w:jc w:val="both"/>
              <w:rPr>
                <w:rFonts w:ascii="Times New Roman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B2249B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該所分別於</w:t>
            </w:r>
            <w:r w:rsidRPr="00B2249B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107</w:t>
            </w:r>
            <w:r w:rsidRPr="00B2249B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年及</w:t>
            </w:r>
            <w:r w:rsidRPr="00B2249B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106</w:t>
            </w:r>
            <w:r w:rsidRPr="00B2249B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年榮獲衛生福利部國民</w:t>
            </w:r>
            <w:proofErr w:type="gramStart"/>
            <w:r w:rsidRPr="00B2249B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健康署</w:t>
            </w:r>
            <w:proofErr w:type="gramEnd"/>
            <w:r w:rsidRPr="00B2249B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高齡友善健康照護機構之典範獎及健康領航獎。另運用免費網路資源，提供</w:t>
            </w:r>
            <w:proofErr w:type="gramStart"/>
            <w:r w:rsidRPr="00B2249B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7</w:t>
            </w:r>
            <w:r w:rsidRPr="00B2249B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項線上申請</w:t>
            </w:r>
            <w:proofErr w:type="gramEnd"/>
            <w:r w:rsidRPr="00B2249B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服務、服務滿意度調查及看診進度查詢等服務。</w:t>
            </w:r>
          </w:p>
        </w:tc>
      </w:tr>
      <w:tr w:rsidR="00B2249B" w:rsidRPr="00360264" w:rsidTr="00AB6966">
        <w:trPr>
          <w:trHeight w:val="73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49B" w:rsidRPr="00360264" w:rsidRDefault="00B2249B" w:rsidP="00812D5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6026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lastRenderedPageBreak/>
              <w:t>14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249B" w:rsidRPr="00360264" w:rsidRDefault="00B2249B" w:rsidP="00812D5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360264">
              <w:rPr>
                <w:rFonts w:ascii="Times New Roman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臺</w:t>
            </w:r>
            <w:proofErr w:type="gramEnd"/>
            <w:r w:rsidRPr="00360264">
              <w:rPr>
                <w:rFonts w:ascii="Times New Roman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中市政府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249B" w:rsidRPr="00360264" w:rsidRDefault="00B2249B" w:rsidP="00495B9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AF01F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</w:t>
            </w:r>
            <w:proofErr w:type="gramEnd"/>
            <w:r w:rsidRPr="00AF01F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中市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政府地方稅務局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2249B" w:rsidRPr="00BD7F63" w:rsidRDefault="00B2249B" w:rsidP="00BD7F63">
            <w:pPr>
              <w:pStyle w:val="a7"/>
              <w:widowControl/>
              <w:numPr>
                <w:ilvl w:val="0"/>
                <w:numId w:val="39"/>
              </w:numPr>
              <w:adjustRightInd w:val="0"/>
              <w:snapToGrid w:val="0"/>
              <w:spacing w:line="400" w:lineRule="exact"/>
              <w:ind w:leftChars="0" w:left="391" w:hanging="391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D7F6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針對轄區及服務對象特性找出關鍵服務客群及其需求，發展主動服務及創新作為。如針對汽車車主提供「珍愛車主」服務，與監理站及法務部行政執行署</w:t>
            </w:r>
            <w:proofErr w:type="gramStart"/>
            <w:r w:rsidRPr="00BD7F6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BD7F6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中分署跨</w:t>
            </w:r>
            <w:proofErr w:type="gramStart"/>
            <w:r w:rsidRPr="00BD7F6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機關挑檔合作</w:t>
            </w:r>
            <w:proofErr w:type="gramEnd"/>
            <w:r w:rsidRPr="00BD7F6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，為車主量身打造在形成欠稅後註銷牌照前、註銷牌照以後、移送強制執行等，三階段之主動服務，避免民眾受罰約</w:t>
            </w:r>
            <w:r w:rsidRPr="00BD7F6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5</w:t>
            </w:r>
            <w:r w:rsidRPr="00BD7F6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千</w:t>
            </w:r>
            <w:r w:rsidRPr="00BD7F6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 w:rsidRPr="00BD7F6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百多萬元，並節省</w:t>
            </w:r>
            <w:proofErr w:type="gramStart"/>
            <w:r w:rsidRPr="00BD7F6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稽</w:t>
            </w:r>
            <w:proofErr w:type="gramEnd"/>
            <w:r w:rsidRPr="00BD7F6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徵成本約</w:t>
            </w:r>
            <w:r w:rsidRPr="00BD7F6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7</w:t>
            </w:r>
            <w:r w:rsidRPr="00BD7F6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百多萬元。</w:t>
            </w:r>
          </w:p>
          <w:p w:rsidR="00B2249B" w:rsidRPr="00B2249B" w:rsidRDefault="00B2249B" w:rsidP="00B2249B">
            <w:pPr>
              <w:pStyle w:val="a7"/>
              <w:widowControl/>
              <w:numPr>
                <w:ilvl w:val="0"/>
                <w:numId w:val="39"/>
              </w:numPr>
              <w:adjustRightInd w:val="0"/>
              <w:snapToGrid w:val="0"/>
              <w:spacing w:line="400" w:lineRule="exact"/>
              <w:ind w:leftChars="0" w:left="391" w:hanging="391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D7F6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為全面促進「居住正義」，積極協調財政資訊中心開放戶籍</w:t>
            </w:r>
            <w:proofErr w:type="gramStart"/>
            <w:r w:rsidRPr="00BD7F6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檔</w:t>
            </w:r>
            <w:proofErr w:type="gramEnd"/>
            <w:r w:rsidRPr="00BD7F6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權限後，自行</w:t>
            </w:r>
            <w:proofErr w:type="gramStart"/>
            <w:r w:rsidRPr="00BD7F6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研發挑檔程式</w:t>
            </w:r>
            <w:proofErr w:type="gramEnd"/>
            <w:r w:rsidRPr="00BD7F6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，推出自用住宅房地節稅通知書</w:t>
            </w:r>
            <w:r w:rsidRPr="00BD7F6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2.0</w:t>
            </w:r>
            <w:r w:rsidRPr="00BD7F6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，並將申請</w:t>
            </w:r>
            <w:proofErr w:type="gramStart"/>
            <w:r w:rsidRPr="00BD7F6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自住用房屋</w:t>
            </w:r>
            <w:proofErr w:type="gramEnd"/>
            <w:r w:rsidRPr="00BD7F6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稅率併入通知書，且溯源於申報契稅時，同步受理自住房屋稅率申請，另針對已核准免房屋稅之低收入戶主</w:t>
            </w:r>
            <w:proofErr w:type="gramStart"/>
            <w:r w:rsidRPr="00BD7F6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動續免</w:t>
            </w:r>
            <w:proofErr w:type="gramEnd"/>
            <w:r w:rsidRPr="00BD7F6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，增進服務效能。</w:t>
            </w:r>
          </w:p>
          <w:p w:rsidR="00B2249B" w:rsidRPr="00B2249B" w:rsidRDefault="00B2249B" w:rsidP="00B2249B">
            <w:pPr>
              <w:pStyle w:val="a7"/>
              <w:widowControl/>
              <w:numPr>
                <w:ilvl w:val="0"/>
                <w:numId w:val="39"/>
              </w:numPr>
              <w:adjustRightInd w:val="0"/>
              <w:snapToGrid w:val="0"/>
              <w:spacing w:line="400" w:lineRule="exact"/>
              <w:ind w:leftChars="0" w:left="391" w:hanging="391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2249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推動「智能客服」，打造地方稅智能</w:t>
            </w:r>
            <w:proofErr w:type="gramStart"/>
            <w:r w:rsidRPr="00B2249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客服小尖兵</w:t>
            </w:r>
            <w:proofErr w:type="gramEnd"/>
            <w:r w:rsidRPr="00B2249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「</w:t>
            </w:r>
            <w:proofErr w:type="gramStart"/>
            <w:r w:rsidRPr="00B2249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中稅</w:t>
            </w:r>
            <w:proofErr w:type="gramEnd"/>
            <w:r w:rsidRPr="00B2249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AI </w:t>
            </w:r>
            <w:r w:rsidRPr="00B2249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可比」，精</w:t>
            </w:r>
            <w:proofErr w:type="gramStart"/>
            <w:r w:rsidRPr="00B2249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準</w:t>
            </w:r>
            <w:proofErr w:type="gramEnd"/>
            <w:r w:rsidRPr="00B2249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度達</w:t>
            </w:r>
            <w:r w:rsidRPr="00B2249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92.3%</w:t>
            </w:r>
            <w:r w:rsidRPr="00B2249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，滿意度</w:t>
            </w:r>
            <w:r w:rsidRPr="00B2249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4.6</w:t>
            </w:r>
            <w:r w:rsidRPr="00B2249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顆星。另聯合彰化、南投及苗栗縣成立全國唯一的「中</w:t>
            </w:r>
            <w:proofErr w:type="gramStart"/>
            <w:r w:rsidRPr="00B2249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彰投苗區域</w:t>
            </w:r>
            <w:proofErr w:type="gramEnd"/>
            <w:r w:rsidRPr="00B2249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稅務視訊服務平台」，多元途徑提供稅務專案服務。</w:t>
            </w:r>
          </w:p>
        </w:tc>
      </w:tr>
      <w:tr w:rsidR="00B2249B" w:rsidRPr="00360264" w:rsidTr="00AB6966">
        <w:trPr>
          <w:trHeight w:val="73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49B" w:rsidRPr="00360264" w:rsidRDefault="00B2249B" w:rsidP="00812D5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6026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15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249B" w:rsidRPr="00360264" w:rsidRDefault="00B2249B" w:rsidP="00812D5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360264">
              <w:rPr>
                <w:rFonts w:ascii="Times New Roman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臺</w:t>
            </w:r>
            <w:proofErr w:type="gramEnd"/>
            <w:r w:rsidRPr="00360264">
              <w:rPr>
                <w:rFonts w:ascii="Times New Roman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中市政府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249B" w:rsidRPr="00360264" w:rsidRDefault="00B2249B" w:rsidP="00495B9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43307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</w:t>
            </w:r>
            <w:proofErr w:type="gramEnd"/>
            <w:r w:rsidRPr="0043307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中市清水區戶政事務所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2249B" w:rsidRPr="00784AF1" w:rsidRDefault="00B2249B" w:rsidP="00AB6966">
            <w:pPr>
              <w:pStyle w:val="a7"/>
              <w:widowControl/>
              <w:numPr>
                <w:ilvl w:val="0"/>
                <w:numId w:val="31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整合內政部及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中市政府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既有線上申辦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，建置服務單一入口管道，方便民眾使用，並簡化申請書掃描建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檔線上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調案，以</w:t>
            </w:r>
            <w:r w:rsidRPr="00102B2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及取票單新增「預計等候時間」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、</w:t>
            </w:r>
            <w:r w:rsidRPr="00102B2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「代辦人數查詢</w:t>
            </w:r>
            <w:r w:rsidRPr="00102B2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QR CODE</w:t>
            </w:r>
            <w:r w:rsidRPr="00102B2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」，便利民眾掌握案件案理進度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；</w:t>
            </w:r>
            <w:r w:rsidRPr="00784A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另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利用免費資訊平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，</w:t>
            </w:r>
            <w:r w:rsidRPr="00784A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建置清水戶政好</w:t>
            </w:r>
            <w:proofErr w:type="spellStart"/>
            <w:r w:rsidRPr="00784A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eLine</w:t>
            </w:r>
            <w:proofErr w:type="spellEnd"/>
            <w:r w:rsidRPr="00784A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，提供關鍵字查詢自動回應功能，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L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ine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好友人數已有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1,341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人</w:t>
            </w:r>
            <w:r w:rsidRPr="00784A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。</w:t>
            </w:r>
          </w:p>
          <w:p w:rsidR="00B2249B" w:rsidRDefault="00B2249B" w:rsidP="00AB6966">
            <w:pPr>
              <w:pStyle w:val="a7"/>
              <w:widowControl/>
              <w:numPr>
                <w:ilvl w:val="0"/>
                <w:numId w:val="31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主動通報新住民居留異動資料至移民署，</w:t>
            </w:r>
            <w:r w:rsidRPr="00102B2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避免新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住</w:t>
            </w:r>
            <w:r w:rsidRPr="00102B2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民未申報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遭</w:t>
            </w:r>
            <w:r w:rsidRPr="00102B2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處罰鍰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，另主動告知</w:t>
            </w:r>
            <w:r w:rsidRPr="00102B2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民眾違章建築物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仍應設立房屋稅籍，透過與稅務局聯合會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勘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，避免因漏稅追繳罰鍰。</w:t>
            </w:r>
          </w:p>
          <w:p w:rsidR="00B2249B" w:rsidRPr="00360264" w:rsidRDefault="00B2249B" w:rsidP="00BD7F63">
            <w:pPr>
              <w:pStyle w:val="a7"/>
              <w:widowControl/>
              <w:numPr>
                <w:ilvl w:val="0"/>
                <w:numId w:val="6"/>
              </w:numPr>
              <w:adjustRightInd w:val="0"/>
              <w:snapToGrid w:val="0"/>
              <w:spacing w:line="400" w:lineRule="exact"/>
              <w:ind w:leftChars="0" w:left="391" w:hanging="41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784A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針對不同客群民眾設計差異化服務措施，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新住民部分除</w:t>
            </w:r>
            <w:r w:rsidRPr="00784A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推動特約友善商店，設置穆斯林祈禱室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，並協助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位新住民取得我國國籍</w:t>
            </w:r>
            <w:r w:rsidRPr="00784A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。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另</w:t>
            </w:r>
            <w:r w:rsidRPr="00784A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就轄區內偏遠地區，</w:t>
            </w:r>
            <w:proofErr w:type="gramStart"/>
            <w:r w:rsidRPr="00784A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採</w:t>
            </w:r>
            <w:proofErr w:type="gramEnd"/>
            <w:r w:rsidRPr="00784A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預約制提供行動服務，</w:t>
            </w:r>
            <w:r w:rsidRPr="0018428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邀請轄區里長</w:t>
            </w:r>
            <w:r w:rsidRPr="0018428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lastRenderedPageBreak/>
              <w:t>成立</w:t>
            </w:r>
            <w:r w:rsidRPr="0018428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Line</w:t>
            </w:r>
            <w:r w:rsidRPr="0018428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群組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，並</w:t>
            </w:r>
            <w:r w:rsidRPr="00784A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由里長整合民眾需求後提出預約，快速瞭解民眾需求。</w:t>
            </w:r>
          </w:p>
        </w:tc>
      </w:tr>
      <w:tr w:rsidR="00B2249B" w:rsidRPr="00360264" w:rsidTr="00AB6966">
        <w:trPr>
          <w:trHeight w:val="73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49B" w:rsidRPr="00360264" w:rsidRDefault="00B2249B" w:rsidP="00812D5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6026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lastRenderedPageBreak/>
              <w:t>16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249B" w:rsidRPr="00360264" w:rsidRDefault="00B2249B" w:rsidP="00812D5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360264">
              <w:rPr>
                <w:rFonts w:ascii="Times New Roman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臺</w:t>
            </w:r>
            <w:proofErr w:type="gramEnd"/>
            <w:r w:rsidRPr="00360264">
              <w:rPr>
                <w:rFonts w:ascii="Times New Roman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南市政府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249B" w:rsidRPr="00360264" w:rsidRDefault="00B2249B" w:rsidP="00495B9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南市歸仁地政事務所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2249B" w:rsidRPr="00B05834" w:rsidRDefault="00B2249B" w:rsidP="00BD7F63">
            <w:pPr>
              <w:pStyle w:val="a7"/>
              <w:widowControl/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leftChars="0" w:left="391" w:hanging="391"/>
              <w:jc w:val="both"/>
              <w:rPr>
                <w:rFonts w:ascii="Times New Roman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B05834">
              <w:rPr>
                <w:rFonts w:ascii="Times New Roman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t>自行開發「土地</w:t>
            </w:r>
            <w:proofErr w:type="gramStart"/>
            <w:r w:rsidRPr="00B05834">
              <w:rPr>
                <w:rFonts w:ascii="Times New Roman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t>複丈外業</w:t>
            </w:r>
            <w:proofErr w:type="gramEnd"/>
            <w:r w:rsidRPr="00B05834">
              <w:rPr>
                <w:rFonts w:ascii="Times New Roman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t>資料管理系統」，有效整合管理各項測量資訊，包括：</w:t>
            </w:r>
            <w:proofErr w:type="gramStart"/>
            <w:r w:rsidRPr="00B05834">
              <w:rPr>
                <w:rFonts w:ascii="Times New Roman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t>鑑</w:t>
            </w:r>
            <w:proofErr w:type="gramEnd"/>
            <w:r w:rsidRPr="00B05834">
              <w:rPr>
                <w:rFonts w:ascii="Times New Roman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t>界後拍攝的</w:t>
            </w:r>
            <w:proofErr w:type="gramStart"/>
            <w:r w:rsidRPr="00B05834">
              <w:rPr>
                <w:rFonts w:ascii="Times New Roman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t>界址點相片</w:t>
            </w:r>
            <w:proofErr w:type="gramEnd"/>
            <w:r w:rsidRPr="00B05834">
              <w:rPr>
                <w:rFonts w:ascii="Times New Roman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t>影像檔、測量輔助的補點坐標及相片影像檔、</w:t>
            </w:r>
            <w:proofErr w:type="gramStart"/>
            <w:r w:rsidRPr="00B05834">
              <w:rPr>
                <w:rFonts w:ascii="Times New Roman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t>鑑</w:t>
            </w:r>
            <w:proofErr w:type="gramEnd"/>
            <w:r w:rsidRPr="00B05834">
              <w:rPr>
                <w:rFonts w:ascii="Times New Roman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t>界後</w:t>
            </w:r>
            <w:proofErr w:type="gramStart"/>
            <w:r w:rsidRPr="00B05834">
              <w:rPr>
                <w:rFonts w:ascii="Times New Roman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t>每一筆宗地</w:t>
            </w:r>
            <w:proofErr w:type="gramEnd"/>
            <w:r w:rsidRPr="00B05834">
              <w:rPr>
                <w:rFonts w:ascii="Times New Roman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t>的</w:t>
            </w:r>
            <w:proofErr w:type="gramStart"/>
            <w:r w:rsidRPr="00B05834">
              <w:rPr>
                <w:rFonts w:ascii="Times New Roman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t>界址點坐</w:t>
            </w:r>
            <w:proofErr w:type="gramEnd"/>
            <w:r w:rsidRPr="00B05834">
              <w:rPr>
                <w:rFonts w:ascii="Times New Roman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t>標和實地面積</w:t>
            </w:r>
            <w:r>
              <w:rPr>
                <w:rFonts w:ascii="Times New Roman" w:eastAsia="標楷體" w:hAnsi="標楷體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，</w:t>
            </w:r>
            <w:r w:rsidRPr="00B05834">
              <w:rPr>
                <w:rFonts w:ascii="Times New Roman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t>以及周邊現況點及地形點坐標等，便利提供測量員分析數據，提升測量精度，降低</w:t>
            </w:r>
            <w:proofErr w:type="gramStart"/>
            <w:r w:rsidRPr="00B05834">
              <w:rPr>
                <w:rFonts w:ascii="Times New Roman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t>國賠及爭議</w:t>
            </w:r>
            <w:proofErr w:type="gramEnd"/>
            <w:r w:rsidRPr="00B05834">
              <w:rPr>
                <w:rFonts w:ascii="Times New Roman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t>案件之發生，並節省民眾與測量員之作業時間</w:t>
            </w:r>
            <w:r>
              <w:rPr>
                <w:rFonts w:ascii="Times New Roman" w:eastAsia="標楷體" w:hAnsi="標楷體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，並將本系統</w:t>
            </w:r>
            <w:r w:rsidRPr="00B05834">
              <w:rPr>
                <w:rFonts w:ascii="Times New Roman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t>擴散</w:t>
            </w:r>
            <w:r>
              <w:rPr>
                <w:rFonts w:ascii="Times New Roman" w:eastAsia="標楷體" w:hAnsi="標楷體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置他機關</w:t>
            </w:r>
            <w:r w:rsidRPr="00B05834">
              <w:rPr>
                <w:rFonts w:ascii="Times New Roman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t>運用</w:t>
            </w:r>
            <w:r w:rsidRPr="00B05834">
              <w:rPr>
                <w:rFonts w:ascii="Times New Roman" w:eastAsia="標楷體" w:hAnsi="標楷體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。</w:t>
            </w:r>
          </w:p>
          <w:p w:rsidR="00B2249B" w:rsidRDefault="00B2249B" w:rsidP="00B2249B">
            <w:pPr>
              <w:pStyle w:val="a7"/>
              <w:widowControl/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leftChars="0" w:left="391" w:hanging="391"/>
              <w:jc w:val="both"/>
              <w:rPr>
                <w:rFonts w:ascii="Times New Roman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B05834">
              <w:rPr>
                <w:rFonts w:ascii="Times New Roman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t>以「擋不住的高齡，從敬老者的前瞻視角出發：歸仁地政</w:t>
            </w:r>
            <w:r w:rsidRPr="00B05834">
              <w:rPr>
                <w:rFonts w:ascii="Times New Roman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t>T-Bike</w:t>
            </w:r>
            <w:r w:rsidRPr="00B05834">
              <w:rPr>
                <w:rFonts w:ascii="Times New Roman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t>鐵馬出擊『創新高齡友善多元服務』」，與社政、民政跨機關服務合作，進行「高齡友善」與「地政業務」的動態政策行銷服務</w:t>
            </w:r>
            <w:r w:rsidRPr="00B05834">
              <w:rPr>
                <w:rFonts w:ascii="Times New Roman" w:eastAsia="標楷體" w:hAnsi="標楷體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。</w:t>
            </w:r>
          </w:p>
          <w:p w:rsidR="00B2249B" w:rsidRPr="00B2249B" w:rsidRDefault="00B2249B" w:rsidP="00B2249B">
            <w:pPr>
              <w:pStyle w:val="a7"/>
              <w:widowControl/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leftChars="0" w:left="391" w:hanging="391"/>
              <w:jc w:val="both"/>
              <w:rPr>
                <w:rFonts w:ascii="Times New Roman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B2249B">
              <w:rPr>
                <w:rFonts w:ascii="Times New Roman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t>結合在地民間企業、社團與廟宇等民間資源，包括無償借予廣告車、車頂廣告架、廣播器材等，提供「在地巡迴講座列車服務」，透過宣導車街頭廣播參與，以長者角度進行溝通與對話，解決高齡長者有關土地繼承、測量等相關地政問題</w:t>
            </w:r>
            <w:r w:rsidRPr="00B2249B">
              <w:rPr>
                <w:rFonts w:ascii="Times New Roman" w:eastAsia="標楷體" w:hAnsi="標楷體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。</w:t>
            </w:r>
          </w:p>
        </w:tc>
      </w:tr>
      <w:tr w:rsidR="00B2249B" w:rsidRPr="00360264" w:rsidTr="00AB6966">
        <w:trPr>
          <w:trHeight w:val="73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49B" w:rsidRPr="00360264" w:rsidRDefault="00B2249B" w:rsidP="00B00ED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6026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17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249B" w:rsidRPr="00360264" w:rsidRDefault="00B2249B" w:rsidP="00077D3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60264">
              <w:rPr>
                <w:rFonts w:ascii="Times New Roman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高雄市政府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249B" w:rsidRPr="00360264" w:rsidRDefault="00B2249B" w:rsidP="00495B9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7A1B7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高雄市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六龜</w:t>
            </w:r>
            <w:r w:rsidRPr="007A1B7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衛生</w:t>
            </w:r>
            <w:r w:rsidRPr="007A1B7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所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2249B" w:rsidRPr="00426F0D" w:rsidRDefault="00B2249B" w:rsidP="00BD7F63">
            <w:pPr>
              <w:pStyle w:val="a7"/>
              <w:widowControl/>
              <w:numPr>
                <w:ilvl w:val="0"/>
                <w:numId w:val="30"/>
              </w:numPr>
              <w:adjustRightInd w:val="0"/>
              <w:snapToGrid w:val="0"/>
              <w:spacing w:line="400" w:lineRule="exact"/>
              <w:ind w:leftChars="0" w:left="391" w:hanging="425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426F0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轄區為衛生</w:t>
            </w:r>
            <w:proofErr w:type="gramStart"/>
            <w:r w:rsidRPr="00426F0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福利部所定</w:t>
            </w:r>
            <w:proofErr w:type="gramEnd"/>
            <w:r w:rsidRPr="00426F0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醫師人力不足之次醫療區域，為改善偏鄉醫療，該所與高雄榮民總醫院合作，並爭取民間捐贈醫療設備，首建平地偏遠地區衛生所洗腎室及牙科門診，並促使門診服務人次增加。</w:t>
            </w:r>
          </w:p>
          <w:p w:rsidR="00B2249B" w:rsidRDefault="00B2249B" w:rsidP="00B2249B">
            <w:pPr>
              <w:pStyle w:val="a7"/>
              <w:widowControl/>
              <w:numPr>
                <w:ilvl w:val="0"/>
                <w:numId w:val="30"/>
              </w:numPr>
              <w:adjustRightInd w:val="0"/>
              <w:snapToGrid w:val="0"/>
              <w:spacing w:line="400" w:lineRule="exact"/>
              <w:ind w:leftChars="0" w:left="357" w:hanging="357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426F0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為因應轄區交通不便及高齡人口健康問題，爭取高雄客運公車停靠於衛生所門口，並提供每週定點巡迴醫療服務、到點</w:t>
            </w:r>
            <w:proofErr w:type="gramStart"/>
            <w:r w:rsidRPr="00426F0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到府復健</w:t>
            </w:r>
            <w:proofErr w:type="gramEnd"/>
            <w:r w:rsidRPr="00426F0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服務（</w:t>
            </w:r>
            <w:r w:rsidRPr="00426F0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8,755</w:t>
            </w:r>
            <w:r w:rsidRPr="00426F0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人次）、到府健康照護服務（</w:t>
            </w:r>
            <w:r w:rsidRPr="00426F0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70</w:t>
            </w:r>
            <w:r w:rsidRPr="00426F0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人次）及洗腎病患接送服務等。</w:t>
            </w:r>
            <w:proofErr w:type="gramStart"/>
            <w:r w:rsidRPr="00426F0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此外，</w:t>
            </w:r>
            <w:proofErr w:type="gramEnd"/>
            <w:r w:rsidRPr="00426F0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該所於</w:t>
            </w:r>
            <w:r w:rsidRPr="00426F0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106</w:t>
            </w:r>
            <w:r w:rsidRPr="00426F0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年通過衛生福利部國民</w:t>
            </w:r>
            <w:proofErr w:type="gramStart"/>
            <w:r w:rsidRPr="00426F0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健康署</w:t>
            </w:r>
            <w:proofErr w:type="gramEnd"/>
            <w:r w:rsidRPr="00426F0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高齡友善健康照護機構認證。另與旗山醫院及長期照顧機構合作，建立安寧居家照護服務網絡。</w:t>
            </w:r>
          </w:p>
          <w:p w:rsidR="00B2249B" w:rsidRPr="00B2249B" w:rsidRDefault="00B2249B" w:rsidP="00B2249B">
            <w:pPr>
              <w:pStyle w:val="a7"/>
              <w:widowControl/>
              <w:numPr>
                <w:ilvl w:val="0"/>
                <w:numId w:val="30"/>
              </w:numPr>
              <w:adjustRightInd w:val="0"/>
              <w:snapToGrid w:val="0"/>
              <w:spacing w:line="400" w:lineRule="exact"/>
              <w:ind w:leftChars="0" w:left="357" w:hanging="357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B2249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藉由</w:t>
            </w:r>
            <w:proofErr w:type="gramStart"/>
            <w:r w:rsidRPr="00B2249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整合式健檢</w:t>
            </w:r>
            <w:proofErr w:type="gramEnd"/>
            <w:r w:rsidRPr="00B2249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服務及轉診服務、夜間社區健檢</w:t>
            </w:r>
            <w:r w:rsidRPr="00B2249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lastRenderedPageBreak/>
              <w:t>及到宅女性癌症篩檢服務等，促使健檢服務人次及健檢異常個案預約回診人數均成長。</w:t>
            </w:r>
          </w:p>
        </w:tc>
      </w:tr>
      <w:tr w:rsidR="00B2249B" w:rsidRPr="00360264" w:rsidTr="00AB6966">
        <w:trPr>
          <w:trHeight w:val="73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49B" w:rsidRPr="00360264" w:rsidRDefault="00B2249B" w:rsidP="00B00ED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6026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lastRenderedPageBreak/>
              <w:t>18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249B" w:rsidRPr="00360264" w:rsidRDefault="00B2249B" w:rsidP="00077D3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60264">
              <w:rPr>
                <w:rFonts w:ascii="Times New Roman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彰化縣政府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249B" w:rsidRPr="00360264" w:rsidRDefault="00B2249B" w:rsidP="00495B9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43307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彰化縣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田中</w:t>
            </w:r>
            <w:r w:rsidRPr="0043307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地政事務所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2249B" w:rsidRPr="00B05834" w:rsidRDefault="00B2249B" w:rsidP="00BD7F63">
            <w:pPr>
              <w:pStyle w:val="a7"/>
              <w:numPr>
                <w:ilvl w:val="0"/>
                <w:numId w:val="42"/>
              </w:numPr>
              <w:spacing w:line="400" w:lineRule="exact"/>
              <w:ind w:leftChars="0" w:left="391" w:hanging="391"/>
              <w:jc w:val="both"/>
              <w:rPr>
                <w:rFonts w:ascii="Times New Roman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B05834">
              <w:rPr>
                <w:rFonts w:ascii="Times New Roman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t>依據申請人身分、標的種類等不同分別製作客製化申請書填寫範例，並</w:t>
            </w:r>
            <w:proofErr w:type="gramStart"/>
            <w:r w:rsidRPr="00B05834">
              <w:rPr>
                <w:rFonts w:ascii="Times New Roman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t>提供線上下載</w:t>
            </w:r>
            <w:proofErr w:type="gramEnd"/>
            <w:r w:rsidRPr="00B05834">
              <w:rPr>
                <w:rFonts w:ascii="Times New Roman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t>，讓民眾可依照自身需求產製符合需求之填寫範例</w:t>
            </w:r>
            <w:r w:rsidRPr="00B05834">
              <w:rPr>
                <w:rFonts w:ascii="Times New Roman" w:eastAsia="標楷體" w:hAnsi="標楷體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。</w:t>
            </w:r>
          </w:p>
          <w:p w:rsidR="00B2249B" w:rsidRDefault="00B2249B" w:rsidP="00B2249B">
            <w:pPr>
              <w:pStyle w:val="a7"/>
              <w:numPr>
                <w:ilvl w:val="0"/>
                <w:numId w:val="42"/>
              </w:numPr>
              <w:spacing w:line="400" w:lineRule="exact"/>
              <w:ind w:leftChars="0" w:left="391" w:hanging="391"/>
              <w:jc w:val="both"/>
              <w:rPr>
                <w:rFonts w:ascii="Times New Roman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B05834">
              <w:rPr>
                <w:rFonts w:ascii="Times New Roman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t>針對不同客群，提供適宜的服務，例如設置博愛櫃檯及免下車服務專區，提供年長者及行動不便民眾友善的洽公環境，又如與地方稅務局合作推動遠端視訊服務，提供稅務諮詢、全國財產</w:t>
            </w:r>
            <w:proofErr w:type="gramStart"/>
            <w:r w:rsidRPr="00B05834">
              <w:rPr>
                <w:rFonts w:ascii="Times New Roman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t>資料政核核發</w:t>
            </w:r>
            <w:proofErr w:type="gramEnd"/>
            <w:r w:rsidRPr="00B05834">
              <w:rPr>
                <w:rFonts w:ascii="Times New Roman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t>等服務，減少民眾舟車勞頓之時間與金錢</w:t>
            </w:r>
            <w:r w:rsidRPr="00B05834">
              <w:rPr>
                <w:rFonts w:ascii="Times New Roman" w:eastAsia="標楷體" w:hAnsi="標楷體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。</w:t>
            </w:r>
          </w:p>
          <w:p w:rsidR="00B2249B" w:rsidRPr="00B2249B" w:rsidRDefault="00B2249B" w:rsidP="00B2249B">
            <w:pPr>
              <w:pStyle w:val="a7"/>
              <w:numPr>
                <w:ilvl w:val="0"/>
                <w:numId w:val="42"/>
              </w:numPr>
              <w:spacing w:line="400" w:lineRule="exact"/>
              <w:ind w:leftChars="0" w:left="391" w:hanging="391"/>
              <w:jc w:val="both"/>
              <w:rPr>
                <w:rFonts w:ascii="Times New Roman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B2249B">
              <w:rPr>
                <w:rFonts w:ascii="Times New Roman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t>地籍圖重測時，由民眾自行投票決定新地段名稱，</w:t>
            </w:r>
            <w:proofErr w:type="gramStart"/>
            <w:r w:rsidRPr="00B2249B">
              <w:rPr>
                <w:rFonts w:ascii="Times New Roman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t>另洽公</w:t>
            </w:r>
            <w:proofErr w:type="gramEnd"/>
            <w:r w:rsidRPr="00B2249B">
              <w:rPr>
                <w:rFonts w:ascii="Times New Roman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t>環境改善也提供設計圖選項供民眾票選，使服務空間更符合民眾需求</w:t>
            </w:r>
            <w:r w:rsidRPr="00B2249B">
              <w:rPr>
                <w:rFonts w:ascii="Times New Roman" w:eastAsia="標楷體" w:hAnsi="標楷體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。</w:t>
            </w:r>
          </w:p>
        </w:tc>
      </w:tr>
    </w:tbl>
    <w:p w:rsidR="00E9395A" w:rsidRPr="00360264" w:rsidRDefault="00E9395A">
      <w:pPr>
        <w:rPr>
          <w:rFonts w:ascii="Times New Roman" w:eastAsia="標楷體" w:hAnsi="Times New Roman" w:cs="Times New Roman"/>
          <w:color w:val="000000" w:themeColor="text1"/>
        </w:rPr>
      </w:pPr>
    </w:p>
    <w:sectPr w:rsidR="00E9395A" w:rsidRPr="00360264" w:rsidSect="00B76DD6">
      <w:footerReference w:type="default" r:id="rId9"/>
      <w:pgSz w:w="11906" w:h="16838" w:code="9"/>
      <w:pgMar w:top="1134" w:right="1134" w:bottom="1021" w:left="1134" w:header="56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959" w:rsidRDefault="00F60959" w:rsidP="00B00EDB">
      <w:r>
        <w:separator/>
      </w:r>
    </w:p>
  </w:endnote>
  <w:endnote w:type="continuationSeparator" w:id="0">
    <w:p w:rsidR="00F60959" w:rsidRDefault="00F60959" w:rsidP="00B00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1782081"/>
      <w:docPartObj>
        <w:docPartGallery w:val="Page Numbers (Bottom of Page)"/>
        <w:docPartUnique/>
      </w:docPartObj>
    </w:sdtPr>
    <w:sdtEndPr/>
    <w:sdtContent>
      <w:p w:rsidR="002616E4" w:rsidRDefault="002616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853" w:rsidRPr="00443853">
          <w:rPr>
            <w:noProof/>
            <w:lang w:val="zh-TW"/>
          </w:rPr>
          <w:t>1</w:t>
        </w:r>
        <w:r>
          <w:fldChar w:fldCharType="end"/>
        </w:r>
      </w:p>
    </w:sdtContent>
  </w:sdt>
  <w:p w:rsidR="002616E4" w:rsidRDefault="002616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959" w:rsidRDefault="00F60959" w:rsidP="00B00EDB">
      <w:r>
        <w:separator/>
      </w:r>
    </w:p>
  </w:footnote>
  <w:footnote w:type="continuationSeparator" w:id="0">
    <w:p w:rsidR="00F60959" w:rsidRDefault="00F60959" w:rsidP="00B00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DCC"/>
    <w:multiLevelType w:val="hybridMultilevel"/>
    <w:tmpl w:val="6D6404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3F76C0"/>
    <w:multiLevelType w:val="hybridMultilevel"/>
    <w:tmpl w:val="E6D6389A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614D5F"/>
    <w:multiLevelType w:val="hybridMultilevel"/>
    <w:tmpl w:val="E6D638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52D3AC1"/>
    <w:multiLevelType w:val="hybridMultilevel"/>
    <w:tmpl w:val="569610AE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4137D2"/>
    <w:multiLevelType w:val="hybridMultilevel"/>
    <w:tmpl w:val="1AE2BCF2"/>
    <w:lvl w:ilvl="0" w:tplc="CF7C3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54F6210"/>
    <w:multiLevelType w:val="hybridMultilevel"/>
    <w:tmpl w:val="BA88A0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A3C4272"/>
    <w:multiLevelType w:val="hybridMultilevel"/>
    <w:tmpl w:val="569610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BB561B7"/>
    <w:multiLevelType w:val="hybridMultilevel"/>
    <w:tmpl w:val="E6D6389A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190725C"/>
    <w:multiLevelType w:val="hybridMultilevel"/>
    <w:tmpl w:val="E6D6389A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3CF20AD"/>
    <w:multiLevelType w:val="hybridMultilevel"/>
    <w:tmpl w:val="76889A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69C2291"/>
    <w:multiLevelType w:val="hybridMultilevel"/>
    <w:tmpl w:val="569610AE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AED28B2"/>
    <w:multiLevelType w:val="hybridMultilevel"/>
    <w:tmpl w:val="F808D3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B780DFA"/>
    <w:multiLevelType w:val="hybridMultilevel"/>
    <w:tmpl w:val="C76898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1C70C42"/>
    <w:multiLevelType w:val="hybridMultilevel"/>
    <w:tmpl w:val="E6D6389A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4B44154"/>
    <w:multiLevelType w:val="hybridMultilevel"/>
    <w:tmpl w:val="E6D6389A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50914DA"/>
    <w:multiLevelType w:val="hybridMultilevel"/>
    <w:tmpl w:val="5D2CCC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5E044BC"/>
    <w:multiLevelType w:val="hybridMultilevel"/>
    <w:tmpl w:val="6D6404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D455EB1"/>
    <w:multiLevelType w:val="hybridMultilevel"/>
    <w:tmpl w:val="E6D638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FC6068C"/>
    <w:multiLevelType w:val="hybridMultilevel"/>
    <w:tmpl w:val="6D6404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3D372D0"/>
    <w:multiLevelType w:val="hybridMultilevel"/>
    <w:tmpl w:val="E6D638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43A3FDA"/>
    <w:multiLevelType w:val="hybridMultilevel"/>
    <w:tmpl w:val="E6D6389A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8431DDA"/>
    <w:multiLevelType w:val="hybridMultilevel"/>
    <w:tmpl w:val="E6D638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93C66BE"/>
    <w:multiLevelType w:val="hybridMultilevel"/>
    <w:tmpl w:val="D5105008"/>
    <w:lvl w:ilvl="0" w:tplc="D6DC4348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EC83A94"/>
    <w:multiLevelType w:val="hybridMultilevel"/>
    <w:tmpl w:val="E6D638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F5D269C"/>
    <w:multiLevelType w:val="hybridMultilevel"/>
    <w:tmpl w:val="569610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0D86805"/>
    <w:multiLevelType w:val="hybridMultilevel"/>
    <w:tmpl w:val="CCECEF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1550B00"/>
    <w:multiLevelType w:val="hybridMultilevel"/>
    <w:tmpl w:val="E6D638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8360788"/>
    <w:multiLevelType w:val="hybridMultilevel"/>
    <w:tmpl w:val="569610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96578AE"/>
    <w:multiLevelType w:val="hybridMultilevel"/>
    <w:tmpl w:val="6D6404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EFF4B5C"/>
    <w:multiLevelType w:val="hybridMultilevel"/>
    <w:tmpl w:val="E6D638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04E198A"/>
    <w:multiLevelType w:val="hybridMultilevel"/>
    <w:tmpl w:val="5322A4F2"/>
    <w:lvl w:ilvl="0" w:tplc="F9609D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0DA704F"/>
    <w:multiLevelType w:val="hybridMultilevel"/>
    <w:tmpl w:val="1AE2BCF2"/>
    <w:lvl w:ilvl="0" w:tplc="CF7C3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65964D5"/>
    <w:multiLevelType w:val="hybridMultilevel"/>
    <w:tmpl w:val="6D6404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A844EB8"/>
    <w:multiLevelType w:val="hybridMultilevel"/>
    <w:tmpl w:val="6D6404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C184476"/>
    <w:multiLevelType w:val="hybridMultilevel"/>
    <w:tmpl w:val="1AE2BCF2"/>
    <w:lvl w:ilvl="0" w:tplc="CF7C3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F813480"/>
    <w:multiLevelType w:val="hybridMultilevel"/>
    <w:tmpl w:val="E6D638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07355B5"/>
    <w:multiLevelType w:val="hybridMultilevel"/>
    <w:tmpl w:val="E6D638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3C2620C"/>
    <w:multiLevelType w:val="hybridMultilevel"/>
    <w:tmpl w:val="E6D638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4490C33"/>
    <w:multiLevelType w:val="hybridMultilevel"/>
    <w:tmpl w:val="45DC834E"/>
    <w:lvl w:ilvl="0" w:tplc="AC4437FC">
      <w:start w:val="1"/>
      <w:numFmt w:val="decimal"/>
      <w:lvlText w:val="%1."/>
      <w:lvlJc w:val="left"/>
      <w:pPr>
        <w:ind w:left="905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70500C1"/>
    <w:multiLevelType w:val="hybridMultilevel"/>
    <w:tmpl w:val="F808D3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7725830"/>
    <w:multiLevelType w:val="hybridMultilevel"/>
    <w:tmpl w:val="E6D638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D661F2B"/>
    <w:multiLevelType w:val="hybridMultilevel"/>
    <w:tmpl w:val="62166528"/>
    <w:lvl w:ilvl="0" w:tplc="844E32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6FC94A5E"/>
    <w:multiLevelType w:val="hybridMultilevel"/>
    <w:tmpl w:val="1AE2BCF2"/>
    <w:lvl w:ilvl="0" w:tplc="CF7C3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3401F5A"/>
    <w:multiLevelType w:val="hybridMultilevel"/>
    <w:tmpl w:val="569610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7E55360"/>
    <w:multiLevelType w:val="hybridMultilevel"/>
    <w:tmpl w:val="E6D638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83963F7"/>
    <w:multiLevelType w:val="hybridMultilevel"/>
    <w:tmpl w:val="1AE2BCF2"/>
    <w:lvl w:ilvl="0" w:tplc="CF7C3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BAE0DE7"/>
    <w:multiLevelType w:val="hybridMultilevel"/>
    <w:tmpl w:val="CCD21D58"/>
    <w:lvl w:ilvl="0" w:tplc="66FC6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C0E0BA7"/>
    <w:multiLevelType w:val="hybridMultilevel"/>
    <w:tmpl w:val="6D6404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7CCB5393"/>
    <w:multiLevelType w:val="hybridMultilevel"/>
    <w:tmpl w:val="F43417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3"/>
  </w:num>
  <w:num w:numId="3">
    <w:abstractNumId w:val="9"/>
  </w:num>
  <w:num w:numId="4">
    <w:abstractNumId w:val="27"/>
  </w:num>
  <w:num w:numId="5">
    <w:abstractNumId w:val="37"/>
  </w:num>
  <w:num w:numId="6">
    <w:abstractNumId w:val="23"/>
  </w:num>
  <w:num w:numId="7">
    <w:abstractNumId w:val="1"/>
  </w:num>
  <w:num w:numId="8">
    <w:abstractNumId w:val="44"/>
  </w:num>
  <w:num w:numId="9">
    <w:abstractNumId w:val="7"/>
  </w:num>
  <w:num w:numId="10">
    <w:abstractNumId w:val="42"/>
  </w:num>
  <w:num w:numId="11">
    <w:abstractNumId w:val="41"/>
  </w:num>
  <w:num w:numId="12">
    <w:abstractNumId w:val="4"/>
  </w:num>
  <w:num w:numId="13">
    <w:abstractNumId w:val="45"/>
  </w:num>
  <w:num w:numId="14">
    <w:abstractNumId w:val="16"/>
  </w:num>
  <w:num w:numId="15">
    <w:abstractNumId w:val="28"/>
  </w:num>
  <w:num w:numId="16">
    <w:abstractNumId w:val="40"/>
  </w:num>
  <w:num w:numId="17">
    <w:abstractNumId w:val="29"/>
  </w:num>
  <w:num w:numId="18">
    <w:abstractNumId w:val="6"/>
  </w:num>
  <w:num w:numId="19">
    <w:abstractNumId w:val="8"/>
  </w:num>
  <w:num w:numId="20">
    <w:abstractNumId w:val="13"/>
  </w:num>
  <w:num w:numId="21">
    <w:abstractNumId w:val="38"/>
  </w:num>
  <w:num w:numId="22">
    <w:abstractNumId w:val="20"/>
  </w:num>
  <w:num w:numId="23">
    <w:abstractNumId w:val="14"/>
  </w:num>
  <w:num w:numId="24">
    <w:abstractNumId w:val="36"/>
  </w:num>
  <w:num w:numId="25">
    <w:abstractNumId w:val="34"/>
  </w:num>
  <w:num w:numId="26">
    <w:abstractNumId w:val="21"/>
  </w:num>
  <w:num w:numId="27">
    <w:abstractNumId w:val="19"/>
  </w:num>
  <w:num w:numId="28">
    <w:abstractNumId w:val="43"/>
  </w:num>
  <w:num w:numId="29">
    <w:abstractNumId w:val="10"/>
  </w:num>
  <w:num w:numId="30">
    <w:abstractNumId w:val="47"/>
  </w:num>
  <w:num w:numId="31">
    <w:abstractNumId w:val="22"/>
  </w:num>
  <w:num w:numId="32">
    <w:abstractNumId w:val="26"/>
  </w:num>
  <w:num w:numId="33">
    <w:abstractNumId w:val="18"/>
  </w:num>
  <w:num w:numId="34">
    <w:abstractNumId w:val="32"/>
  </w:num>
  <w:num w:numId="35">
    <w:abstractNumId w:val="17"/>
  </w:num>
  <w:num w:numId="36">
    <w:abstractNumId w:val="35"/>
  </w:num>
  <w:num w:numId="37">
    <w:abstractNumId w:val="24"/>
  </w:num>
  <w:num w:numId="38">
    <w:abstractNumId w:val="3"/>
  </w:num>
  <w:num w:numId="39">
    <w:abstractNumId w:val="25"/>
  </w:num>
  <w:num w:numId="40">
    <w:abstractNumId w:val="12"/>
  </w:num>
  <w:num w:numId="41">
    <w:abstractNumId w:val="0"/>
  </w:num>
  <w:num w:numId="42">
    <w:abstractNumId w:val="5"/>
  </w:num>
  <w:num w:numId="43">
    <w:abstractNumId w:val="11"/>
  </w:num>
  <w:num w:numId="44">
    <w:abstractNumId w:val="48"/>
  </w:num>
  <w:num w:numId="45">
    <w:abstractNumId w:val="15"/>
  </w:num>
  <w:num w:numId="46">
    <w:abstractNumId w:val="30"/>
  </w:num>
  <w:num w:numId="47">
    <w:abstractNumId w:val="46"/>
  </w:num>
  <w:num w:numId="48">
    <w:abstractNumId w:val="39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D39"/>
    <w:rsid w:val="00005186"/>
    <w:rsid w:val="00014E20"/>
    <w:rsid w:val="000175A2"/>
    <w:rsid w:val="00023C38"/>
    <w:rsid w:val="00060016"/>
    <w:rsid w:val="00076D98"/>
    <w:rsid w:val="00077D39"/>
    <w:rsid w:val="00083DC5"/>
    <w:rsid w:val="00083F5B"/>
    <w:rsid w:val="000B2E89"/>
    <w:rsid w:val="000E63B1"/>
    <w:rsid w:val="00111B43"/>
    <w:rsid w:val="001558A9"/>
    <w:rsid w:val="00177C6D"/>
    <w:rsid w:val="00187EC4"/>
    <w:rsid w:val="00191291"/>
    <w:rsid w:val="00192BDA"/>
    <w:rsid w:val="001C40E0"/>
    <w:rsid w:val="001E090E"/>
    <w:rsid w:val="00215104"/>
    <w:rsid w:val="00242A47"/>
    <w:rsid w:val="00246539"/>
    <w:rsid w:val="002616E4"/>
    <w:rsid w:val="002772A0"/>
    <w:rsid w:val="00285827"/>
    <w:rsid w:val="002932D5"/>
    <w:rsid w:val="002A16CC"/>
    <w:rsid w:val="002B10B4"/>
    <w:rsid w:val="002C7D4E"/>
    <w:rsid w:val="002E63AB"/>
    <w:rsid w:val="002F36EB"/>
    <w:rsid w:val="0030146A"/>
    <w:rsid w:val="00322F76"/>
    <w:rsid w:val="00330348"/>
    <w:rsid w:val="00341864"/>
    <w:rsid w:val="0035668C"/>
    <w:rsid w:val="00360264"/>
    <w:rsid w:val="00366F7B"/>
    <w:rsid w:val="003874CD"/>
    <w:rsid w:val="003C296F"/>
    <w:rsid w:val="00407D3F"/>
    <w:rsid w:val="00426D21"/>
    <w:rsid w:val="00426F0D"/>
    <w:rsid w:val="004409C6"/>
    <w:rsid w:val="00443853"/>
    <w:rsid w:val="00454553"/>
    <w:rsid w:val="00463A78"/>
    <w:rsid w:val="00473558"/>
    <w:rsid w:val="00495B98"/>
    <w:rsid w:val="004F7443"/>
    <w:rsid w:val="005000C0"/>
    <w:rsid w:val="005116B8"/>
    <w:rsid w:val="00520FA8"/>
    <w:rsid w:val="005424B9"/>
    <w:rsid w:val="00544459"/>
    <w:rsid w:val="00552898"/>
    <w:rsid w:val="0058594E"/>
    <w:rsid w:val="0059363A"/>
    <w:rsid w:val="005939EA"/>
    <w:rsid w:val="005E5ADB"/>
    <w:rsid w:val="005F28B9"/>
    <w:rsid w:val="00600A45"/>
    <w:rsid w:val="00612022"/>
    <w:rsid w:val="00612D04"/>
    <w:rsid w:val="00633931"/>
    <w:rsid w:val="006640D6"/>
    <w:rsid w:val="006934CA"/>
    <w:rsid w:val="006D15ED"/>
    <w:rsid w:val="006D5AA6"/>
    <w:rsid w:val="006E2312"/>
    <w:rsid w:val="00706C67"/>
    <w:rsid w:val="00730887"/>
    <w:rsid w:val="007648FF"/>
    <w:rsid w:val="007774D0"/>
    <w:rsid w:val="007B3B6E"/>
    <w:rsid w:val="007F3387"/>
    <w:rsid w:val="007F6A96"/>
    <w:rsid w:val="00812D52"/>
    <w:rsid w:val="00812F0E"/>
    <w:rsid w:val="00813FB6"/>
    <w:rsid w:val="00822A22"/>
    <w:rsid w:val="008248D1"/>
    <w:rsid w:val="0089122A"/>
    <w:rsid w:val="008A0343"/>
    <w:rsid w:val="008B375B"/>
    <w:rsid w:val="008B6B79"/>
    <w:rsid w:val="008D29CC"/>
    <w:rsid w:val="009220E8"/>
    <w:rsid w:val="009477C4"/>
    <w:rsid w:val="00950965"/>
    <w:rsid w:val="00960A26"/>
    <w:rsid w:val="009C2388"/>
    <w:rsid w:val="009C79E3"/>
    <w:rsid w:val="009D7D6C"/>
    <w:rsid w:val="009E0748"/>
    <w:rsid w:val="009E429D"/>
    <w:rsid w:val="00A1664C"/>
    <w:rsid w:val="00A27E6F"/>
    <w:rsid w:val="00A33953"/>
    <w:rsid w:val="00A36F58"/>
    <w:rsid w:val="00A40EF5"/>
    <w:rsid w:val="00A93277"/>
    <w:rsid w:val="00AB6966"/>
    <w:rsid w:val="00AC3450"/>
    <w:rsid w:val="00AD604E"/>
    <w:rsid w:val="00AE3589"/>
    <w:rsid w:val="00B00EDB"/>
    <w:rsid w:val="00B10402"/>
    <w:rsid w:val="00B11B8F"/>
    <w:rsid w:val="00B2249B"/>
    <w:rsid w:val="00B44811"/>
    <w:rsid w:val="00B44BCB"/>
    <w:rsid w:val="00B456BE"/>
    <w:rsid w:val="00B51E54"/>
    <w:rsid w:val="00B604A9"/>
    <w:rsid w:val="00B76DD6"/>
    <w:rsid w:val="00B8458F"/>
    <w:rsid w:val="00BA48A4"/>
    <w:rsid w:val="00BA49A5"/>
    <w:rsid w:val="00BB3D3A"/>
    <w:rsid w:val="00BB675E"/>
    <w:rsid w:val="00BC706D"/>
    <w:rsid w:val="00BD7F63"/>
    <w:rsid w:val="00C37A77"/>
    <w:rsid w:val="00C4092D"/>
    <w:rsid w:val="00C64228"/>
    <w:rsid w:val="00CB3698"/>
    <w:rsid w:val="00CD7A8A"/>
    <w:rsid w:val="00D36301"/>
    <w:rsid w:val="00D648EE"/>
    <w:rsid w:val="00D770FA"/>
    <w:rsid w:val="00D91652"/>
    <w:rsid w:val="00D93A3A"/>
    <w:rsid w:val="00DA640B"/>
    <w:rsid w:val="00DB1419"/>
    <w:rsid w:val="00DB2390"/>
    <w:rsid w:val="00DD3CCA"/>
    <w:rsid w:val="00DE6150"/>
    <w:rsid w:val="00DF274F"/>
    <w:rsid w:val="00E03750"/>
    <w:rsid w:val="00E05DEC"/>
    <w:rsid w:val="00E15500"/>
    <w:rsid w:val="00E37228"/>
    <w:rsid w:val="00E74311"/>
    <w:rsid w:val="00E83430"/>
    <w:rsid w:val="00E9395A"/>
    <w:rsid w:val="00EB29B4"/>
    <w:rsid w:val="00EB2DF4"/>
    <w:rsid w:val="00EB4BB7"/>
    <w:rsid w:val="00EC10AA"/>
    <w:rsid w:val="00ED1072"/>
    <w:rsid w:val="00F14AAC"/>
    <w:rsid w:val="00F5588B"/>
    <w:rsid w:val="00F60959"/>
    <w:rsid w:val="00F67F6B"/>
    <w:rsid w:val="00F90902"/>
    <w:rsid w:val="00FC5958"/>
    <w:rsid w:val="00FE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6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E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0E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0E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0EDB"/>
    <w:rPr>
      <w:sz w:val="20"/>
      <w:szCs w:val="20"/>
    </w:rPr>
  </w:style>
  <w:style w:type="paragraph" w:styleId="a7">
    <w:name w:val="List Paragraph"/>
    <w:basedOn w:val="a"/>
    <w:uiPriority w:val="34"/>
    <w:qFormat/>
    <w:rsid w:val="00454553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2616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616E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23C38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023C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6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E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0E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0E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0EDB"/>
    <w:rPr>
      <w:sz w:val="20"/>
      <w:szCs w:val="20"/>
    </w:rPr>
  </w:style>
  <w:style w:type="paragraph" w:styleId="a7">
    <w:name w:val="List Paragraph"/>
    <w:basedOn w:val="a"/>
    <w:uiPriority w:val="34"/>
    <w:qFormat/>
    <w:rsid w:val="00454553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2616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616E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23C38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023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E342D-6C06-4594-B6BA-6FA5E7064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888</Words>
  <Characters>5067</Characters>
  <Application>Microsoft Office Word</Application>
  <DocSecurity>0</DocSecurity>
  <Lines>42</Lines>
  <Paragraphs>11</Paragraphs>
  <ScaleCrop>false</ScaleCrop>
  <Company>RDEC</Company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簡徐芬</dc:creator>
  <cp:lastModifiedBy>平安</cp:lastModifiedBy>
  <cp:revision>2</cp:revision>
  <cp:lastPrinted>2019-03-13T01:51:00Z</cp:lastPrinted>
  <dcterms:created xsi:type="dcterms:W3CDTF">2019-07-09T10:41:00Z</dcterms:created>
  <dcterms:modified xsi:type="dcterms:W3CDTF">2019-07-09T10:41:00Z</dcterms:modified>
</cp:coreProperties>
</file>