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30C" w:rsidRPr="00FB19CA" w:rsidRDefault="006B730C" w:rsidP="006B730C">
      <w:pPr>
        <w:rPr>
          <w:rFonts w:ascii="Times New Roman" w:eastAsia="微軟正黑體" w:hAnsi="Times New Roman" w:cs="Times New Roman"/>
          <w:b/>
          <w:sz w:val="32"/>
          <w:szCs w:val="32"/>
        </w:rPr>
      </w:pPr>
      <w:r w:rsidRPr="00FB19CA">
        <w:rPr>
          <w:rFonts w:ascii="Times New Roman" w:eastAsia="微軟正黑體" w:hAnsi="Times New Roman" w:cs="Times New Roman"/>
          <w:noProof/>
          <w:sz w:val="32"/>
          <w:szCs w:val="32"/>
        </w:rPr>
        <w:drawing>
          <wp:inline distT="0" distB="0" distL="0" distR="0" wp14:anchorId="513C07A8" wp14:editId="06FE9133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30C" w:rsidRPr="00FB19CA" w:rsidRDefault="006B730C" w:rsidP="006B730C">
      <w:pPr>
        <w:spacing w:line="520" w:lineRule="exact"/>
        <w:jc w:val="center"/>
        <w:rPr>
          <w:rFonts w:ascii="Times New Roman" w:eastAsia="微軟正黑體" w:hAnsi="Times New Roman" w:cs="Times New Roman"/>
          <w:sz w:val="32"/>
          <w:szCs w:val="32"/>
        </w:rPr>
      </w:pPr>
      <w:r w:rsidRPr="00FB19CA">
        <w:rPr>
          <w:rFonts w:ascii="Times New Roman" w:eastAsia="微軟正黑體" w:hAnsi="Times New Roman" w:cs="Times New Roman" w:hint="eastAsia"/>
          <w:b/>
          <w:bCs/>
          <w:sz w:val="32"/>
          <w:szCs w:val="32"/>
        </w:rPr>
        <w:t>國家發展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>委員會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 xml:space="preserve"> </w:t>
      </w:r>
      <w:r w:rsidRPr="00FB19CA">
        <w:rPr>
          <w:rFonts w:ascii="Times New Roman" w:eastAsia="微軟正黑體" w:hAnsi="Times New Roman" w:cs="Times New Roman"/>
          <w:b/>
          <w:bCs/>
          <w:sz w:val="32"/>
          <w:szCs w:val="32"/>
        </w:rPr>
        <w:t>新聞稿</w:t>
      </w:r>
    </w:p>
    <w:p w:rsidR="006B730C" w:rsidRPr="00FB19CA" w:rsidRDefault="006B730C" w:rsidP="006B730C">
      <w:pPr>
        <w:spacing w:line="280" w:lineRule="exact"/>
        <w:rPr>
          <w:rFonts w:ascii="Times New Roman" w:eastAsia="微軟正黑體" w:hAnsi="Times New Roman" w:cs="Times New Roman"/>
          <w:b/>
          <w:bCs/>
          <w:sz w:val="32"/>
          <w:szCs w:val="32"/>
        </w:rPr>
      </w:pPr>
    </w:p>
    <w:p w:rsidR="006B730C" w:rsidRPr="00FB19CA" w:rsidRDefault="007B003D" w:rsidP="006B730C">
      <w:pPr>
        <w:spacing w:line="480" w:lineRule="exact"/>
        <w:jc w:val="center"/>
        <w:rPr>
          <w:rFonts w:ascii="Times New Roman" w:eastAsia="微軟正黑體" w:hAnsi="Times New Roman" w:cs="Times New Roman"/>
          <w:b/>
          <w:bCs/>
          <w:kern w:val="0"/>
          <w:sz w:val="36"/>
          <w:szCs w:val="36"/>
        </w:rPr>
      </w:pPr>
      <w:r w:rsidRPr="00FB19CA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國發</w:t>
      </w:r>
      <w:r w:rsidR="005A749E" w:rsidRPr="00FB19CA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基金針對</w:t>
      </w:r>
      <w:r w:rsidR="005A749E" w:rsidRPr="00FB19CA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5/30</w:t>
      </w:r>
      <w:r w:rsidR="005A749E" w:rsidRPr="00FB19CA">
        <w:rPr>
          <w:rFonts w:ascii="Times New Roman" w:eastAsia="微軟正黑體" w:hAnsi="Times New Roman" w:cs="Times New Roman" w:hint="eastAsia"/>
          <w:b/>
          <w:bCs/>
          <w:kern w:val="0"/>
          <w:sz w:val="36"/>
          <w:szCs w:val="36"/>
        </w:rPr>
        <w:t>工商頭版新聞回應</w:t>
      </w:r>
    </w:p>
    <w:p w:rsidR="006B730C" w:rsidRPr="00FB19CA" w:rsidRDefault="006B730C" w:rsidP="006B730C">
      <w:pPr>
        <w:spacing w:line="480" w:lineRule="exact"/>
        <w:ind w:right="1280"/>
        <w:jc w:val="right"/>
        <w:rPr>
          <w:rFonts w:ascii="Times New Roman" w:eastAsia="微軟正黑體" w:hAnsi="Times New Roman" w:cs="Times New Roman"/>
          <w:b/>
          <w:bCs/>
          <w:kern w:val="0"/>
          <w:sz w:val="32"/>
          <w:szCs w:val="32"/>
        </w:rPr>
      </w:pPr>
      <w:r w:rsidRPr="00FB19CA">
        <w:rPr>
          <w:rFonts w:ascii="Times New Roman" w:eastAsia="微軟正黑體" w:hAnsi="Times New Roman" w:cs="Times New Roman" w:hint="eastAsia"/>
          <w:b/>
          <w:bCs/>
          <w:kern w:val="0"/>
          <w:sz w:val="32"/>
          <w:szCs w:val="32"/>
        </w:rPr>
        <w:t xml:space="preserve">　　　　　</w:t>
      </w:r>
    </w:p>
    <w:p w:rsidR="006B730C" w:rsidRPr="00FB19CA" w:rsidRDefault="006B730C" w:rsidP="006B730C">
      <w:pPr>
        <w:spacing w:line="0" w:lineRule="atLeas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發布日期：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108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年</w:t>
      </w:r>
      <w:r w:rsidR="005A749E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5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月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30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日</w:t>
      </w:r>
    </w:p>
    <w:p w:rsidR="006B730C" w:rsidRPr="00FB19CA" w:rsidRDefault="006B730C" w:rsidP="006B730C">
      <w:pPr>
        <w:spacing w:line="0" w:lineRule="atLeast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發布單位：</w:t>
      </w:r>
      <w:r w:rsidR="005A749E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國發基金</w:t>
      </w:r>
    </w:p>
    <w:p w:rsidR="005A749E" w:rsidRPr="00FB19CA" w:rsidRDefault="005A749E" w:rsidP="006B730C">
      <w:pPr>
        <w:spacing w:line="0" w:lineRule="atLeast"/>
        <w:rPr>
          <w:rFonts w:ascii="Times New Roman" w:eastAsia="微軟正黑體" w:hAnsi="Times New Roman" w:cs="Times New Roman"/>
          <w:bCs/>
          <w:sz w:val="28"/>
          <w:szCs w:val="28"/>
        </w:rPr>
      </w:pPr>
    </w:p>
    <w:p w:rsidR="005A749E" w:rsidRPr="00FB19CA" w:rsidRDefault="005A749E" w:rsidP="00FB19CA">
      <w:pPr>
        <w:spacing w:line="0" w:lineRule="atLeast"/>
        <w:jc w:val="both"/>
        <w:rPr>
          <w:rFonts w:ascii="Times New Roman" w:eastAsia="微軟正黑體" w:hAnsi="Times New Roman" w:cs="Times New Roman"/>
          <w:bCs/>
          <w:sz w:val="28"/>
          <w:szCs w:val="28"/>
        </w:rPr>
      </w:pP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5/30</w:t>
      </w:r>
      <w:r w:rsidR="00FB19CA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工商頭版新聞提及國發基金為協助台商回台投資</w:t>
      </w:r>
      <w:proofErr w:type="gramStart"/>
      <w:r w:rsidR="00FB19CA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所匡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列的</w:t>
      </w:r>
      <w:proofErr w:type="gramEnd"/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專案貸款額度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200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億元已用罄，「國發會表示將不限制額度，提供台商融資」為錯誤訊息，特此澄清。國發基金刻正滾動檢討</w:t>
      </w:r>
      <w:r w:rsidR="00FB19CA"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修正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台商回台投資專</w:t>
      </w:r>
      <w:r w:rsidR="00277893">
        <w:rPr>
          <w:rFonts w:ascii="Times New Roman" w:eastAsia="微軟正黑體" w:hAnsi="Times New Roman" w:cs="Times New Roman" w:hint="eastAsia"/>
          <w:bCs/>
          <w:sz w:val="28"/>
          <w:szCs w:val="28"/>
        </w:rPr>
        <w:t>融資</w:t>
      </w:r>
      <w:bookmarkStart w:id="0" w:name="_GoBack"/>
      <w:bookmarkEnd w:id="0"/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實施方案要點，</w:t>
      </w:r>
      <w:r w:rsidRPr="005B23D8">
        <w:rPr>
          <w:rFonts w:ascii="Times New Roman" w:eastAsia="微軟正黑體" w:hAnsi="Times New Roman" w:cs="Times New Roman" w:hint="eastAsia"/>
          <w:b/>
          <w:bCs/>
          <w:sz w:val="28"/>
          <w:szCs w:val="28"/>
        </w:rPr>
        <w:t>絕無不限額度情形</w:t>
      </w:r>
      <w:r w:rsidRPr="00FB19CA">
        <w:rPr>
          <w:rFonts w:ascii="Times New Roman" w:eastAsia="微軟正黑體" w:hAnsi="Times New Roman" w:cs="Times New Roman" w:hint="eastAsia"/>
          <w:bCs/>
          <w:sz w:val="28"/>
          <w:szCs w:val="28"/>
        </w:rPr>
        <w:t>，請勿以訛傳訛，增添台商回台投資困擾。</w:t>
      </w:r>
    </w:p>
    <w:p w:rsidR="00ED1DF2" w:rsidRPr="00FB19CA" w:rsidRDefault="00ED1DF2" w:rsidP="00ED1DF2">
      <w:pPr>
        <w:widowControl/>
        <w:rPr>
          <w:rFonts w:ascii="Times New Roman" w:eastAsia="微軟正黑體" w:hAnsi="Times New Roman"/>
          <w:sz w:val="32"/>
          <w:szCs w:val="32"/>
        </w:rPr>
      </w:pPr>
    </w:p>
    <w:p w:rsidR="006B730C" w:rsidRPr="00A87E34" w:rsidRDefault="006B730C" w:rsidP="00ED1DF2">
      <w:pPr>
        <w:widowControl/>
        <w:rPr>
          <w:rFonts w:ascii="Times New Roman" w:eastAsia="微軟正黑體" w:hAnsi="Times New Roman" w:cs="Times New Roman"/>
          <w:kern w:val="0"/>
          <w:sz w:val="28"/>
          <w:szCs w:val="28"/>
        </w:rPr>
      </w:pPr>
      <w:r w:rsidRPr="00A87E34">
        <w:rPr>
          <w:rFonts w:ascii="Times New Roman" w:eastAsia="微軟正黑體" w:hAnsi="Times New Roman" w:hint="eastAsia"/>
          <w:sz w:val="28"/>
          <w:szCs w:val="28"/>
        </w:rPr>
        <w:t>聯絡人：</w:t>
      </w:r>
      <w:r w:rsidR="005A749E" w:rsidRPr="00A87E34">
        <w:rPr>
          <w:rFonts w:ascii="Times New Roman" w:eastAsia="微軟正黑體" w:hAnsi="Times New Roman" w:hint="eastAsia"/>
          <w:sz w:val="28"/>
          <w:szCs w:val="28"/>
        </w:rPr>
        <w:t>國發基金副執行秘書蘇來守</w:t>
      </w:r>
    </w:p>
    <w:p w:rsidR="006B730C" w:rsidRPr="00A87E34" w:rsidRDefault="006B730C" w:rsidP="006B730C">
      <w:pPr>
        <w:pStyle w:val="k02"/>
        <w:tabs>
          <w:tab w:val="clear" w:pos="960"/>
          <w:tab w:val="left" w:pos="680"/>
        </w:tabs>
        <w:spacing w:line="0" w:lineRule="atLeast"/>
        <w:ind w:firstLine="0"/>
        <w:rPr>
          <w:rFonts w:eastAsia="微軟正黑體"/>
          <w:szCs w:val="28"/>
        </w:rPr>
      </w:pPr>
      <w:r w:rsidRPr="00A87E34">
        <w:rPr>
          <w:rFonts w:eastAsia="微軟正黑體" w:hint="eastAsia"/>
          <w:szCs w:val="28"/>
        </w:rPr>
        <w:t>辦公室電話：（</w:t>
      </w:r>
      <w:r w:rsidRPr="00A87E34">
        <w:rPr>
          <w:rFonts w:eastAsia="微軟正黑體" w:hint="eastAsia"/>
          <w:szCs w:val="28"/>
        </w:rPr>
        <w:t>02</w:t>
      </w:r>
      <w:r w:rsidRPr="00A87E34">
        <w:rPr>
          <w:rFonts w:eastAsia="微軟正黑體" w:hint="eastAsia"/>
          <w:szCs w:val="28"/>
        </w:rPr>
        <w:t>）</w:t>
      </w:r>
      <w:r w:rsidRPr="00A87E34">
        <w:rPr>
          <w:rFonts w:eastAsia="微軟正黑體" w:hint="eastAsia"/>
          <w:szCs w:val="28"/>
        </w:rPr>
        <w:t>2316-</w:t>
      </w:r>
      <w:r w:rsidR="005A749E" w:rsidRPr="00A87E34">
        <w:rPr>
          <w:rFonts w:eastAsia="微軟正黑體" w:hint="eastAsia"/>
          <w:szCs w:val="28"/>
        </w:rPr>
        <w:t>8203</w:t>
      </w:r>
    </w:p>
    <w:p w:rsidR="006B730C" w:rsidRPr="00FB19CA" w:rsidRDefault="006B730C" w:rsidP="006B730C">
      <w:pPr>
        <w:widowControl/>
        <w:rPr>
          <w:rFonts w:ascii="Times New Roman" w:eastAsia="微軟正黑體" w:hAnsi="Times New Roman" w:cs="Times New Roman"/>
          <w:kern w:val="0"/>
          <w:sz w:val="32"/>
          <w:szCs w:val="32"/>
        </w:rPr>
      </w:pPr>
    </w:p>
    <w:p w:rsidR="00295BF5" w:rsidRPr="00FB19CA" w:rsidRDefault="00295BF5" w:rsidP="006B730C">
      <w:pPr>
        <w:rPr>
          <w:rFonts w:ascii="Times New Roman" w:eastAsia="微軟正黑體" w:hAnsi="Times New Roman"/>
        </w:rPr>
      </w:pPr>
    </w:p>
    <w:p w:rsidR="00CB6829" w:rsidRPr="00FB19CA" w:rsidRDefault="00CB6829">
      <w:pPr>
        <w:rPr>
          <w:rFonts w:ascii="Times New Roman" w:eastAsia="微軟正黑體" w:hAnsi="Times New Roman"/>
        </w:rPr>
      </w:pPr>
    </w:p>
    <w:sectPr w:rsidR="00CB6829" w:rsidRPr="00FB19CA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2DE" w:rsidRDefault="003642DE" w:rsidP="006B730C">
      <w:r>
        <w:separator/>
      </w:r>
    </w:p>
  </w:endnote>
  <w:endnote w:type="continuationSeparator" w:id="0">
    <w:p w:rsidR="003642DE" w:rsidRDefault="003642DE" w:rsidP="006B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9890718"/>
      <w:docPartObj>
        <w:docPartGallery w:val="Page Numbers (Bottom of Page)"/>
        <w:docPartUnique/>
      </w:docPartObj>
    </w:sdtPr>
    <w:sdtEndPr/>
    <w:sdtContent>
      <w:p w:rsidR="0019272F" w:rsidRDefault="001927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893" w:rsidRPr="00277893">
          <w:rPr>
            <w:noProof/>
            <w:lang w:val="zh-TW"/>
          </w:rPr>
          <w:t>1</w:t>
        </w:r>
        <w:r>
          <w:fldChar w:fldCharType="end"/>
        </w:r>
      </w:p>
    </w:sdtContent>
  </w:sdt>
  <w:p w:rsidR="0019272F" w:rsidRDefault="0019272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2DE" w:rsidRDefault="003642DE" w:rsidP="006B730C">
      <w:r>
        <w:separator/>
      </w:r>
    </w:p>
  </w:footnote>
  <w:footnote w:type="continuationSeparator" w:id="0">
    <w:p w:rsidR="003642DE" w:rsidRDefault="003642DE" w:rsidP="006B7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A1474"/>
    <w:multiLevelType w:val="hybridMultilevel"/>
    <w:tmpl w:val="E20C8E5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5884242"/>
    <w:multiLevelType w:val="hybridMultilevel"/>
    <w:tmpl w:val="54445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75A78F1"/>
    <w:multiLevelType w:val="hybridMultilevel"/>
    <w:tmpl w:val="010226D8"/>
    <w:lvl w:ilvl="0" w:tplc="2B7814C6">
      <w:start w:val="1"/>
      <w:numFmt w:val="bullet"/>
      <w:lvlText w:val="-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E1"/>
    <w:rsid w:val="00065C5F"/>
    <w:rsid w:val="00071830"/>
    <w:rsid w:val="00082869"/>
    <w:rsid w:val="00083805"/>
    <w:rsid w:val="000B3EA8"/>
    <w:rsid w:val="000B40D5"/>
    <w:rsid w:val="000C7CCC"/>
    <w:rsid w:val="000F27D5"/>
    <w:rsid w:val="00104690"/>
    <w:rsid w:val="00153087"/>
    <w:rsid w:val="0019272F"/>
    <w:rsid w:val="001B0BAC"/>
    <w:rsid w:val="001C2B6D"/>
    <w:rsid w:val="00245A8C"/>
    <w:rsid w:val="002467B4"/>
    <w:rsid w:val="002615BB"/>
    <w:rsid w:val="00277893"/>
    <w:rsid w:val="00290047"/>
    <w:rsid w:val="0029433E"/>
    <w:rsid w:val="00295BF5"/>
    <w:rsid w:val="0030006D"/>
    <w:rsid w:val="003304DA"/>
    <w:rsid w:val="00334ED2"/>
    <w:rsid w:val="003642DE"/>
    <w:rsid w:val="003958AB"/>
    <w:rsid w:val="00413CB4"/>
    <w:rsid w:val="004149D5"/>
    <w:rsid w:val="00467111"/>
    <w:rsid w:val="004D0F00"/>
    <w:rsid w:val="004D4D9B"/>
    <w:rsid w:val="00564797"/>
    <w:rsid w:val="005A749E"/>
    <w:rsid w:val="005B23D8"/>
    <w:rsid w:val="005B30F8"/>
    <w:rsid w:val="00616AC6"/>
    <w:rsid w:val="0065116D"/>
    <w:rsid w:val="00660D55"/>
    <w:rsid w:val="0067728D"/>
    <w:rsid w:val="006B730C"/>
    <w:rsid w:val="006D0BEE"/>
    <w:rsid w:val="00764BEA"/>
    <w:rsid w:val="00767E91"/>
    <w:rsid w:val="007B003D"/>
    <w:rsid w:val="007E23DE"/>
    <w:rsid w:val="0080384C"/>
    <w:rsid w:val="008309E0"/>
    <w:rsid w:val="00842FF4"/>
    <w:rsid w:val="00847C8E"/>
    <w:rsid w:val="00874F10"/>
    <w:rsid w:val="008A441E"/>
    <w:rsid w:val="008A4C4E"/>
    <w:rsid w:val="008D564D"/>
    <w:rsid w:val="008E4BBB"/>
    <w:rsid w:val="00900686"/>
    <w:rsid w:val="00967A4A"/>
    <w:rsid w:val="0097336B"/>
    <w:rsid w:val="0097515D"/>
    <w:rsid w:val="009956F3"/>
    <w:rsid w:val="009A2810"/>
    <w:rsid w:val="009A3EE6"/>
    <w:rsid w:val="009A6396"/>
    <w:rsid w:val="009D54F7"/>
    <w:rsid w:val="00A04B16"/>
    <w:rsid w:val="00A52802"/>
    <w:rsid w:val="00A73723"/>
    <w:rsid w:val="00A87E34"/>
    <w:rsid w:val="00A9520E"/>
    <w:rsid w:val="00AE0058"/>
    <w:rsid w:val="00AF5CFF"/>
    <w:rsid w:val="00B0212E"/>
    <w:rsid w:val="00B11238"/>
    <w:rsid w:val="00B165F5"/>
    <w:rsid w:val="00B3060F"/>
    <w:rsid w:val="00B867C7"/>
    <w:rsid w:val="00B910C2"/>
    <w:rsid w:val="00B955D5"/>
    <w:rsid w:val="00BA5C74"/>
    <w:rsid w:val="00C00521"/>
    <w:rsid w:val="00C67227"/>
    <w:rsid w:val="00CB6829"/>
    <w:rsid w:val="00CD027B"/>
    <w:rsid w:val="00CF7146"/>
    <w:rsid w:val="00D310EA"/>
    <w:rsid w:val="00DA0B06"/>
    <w:rsid w:val="00DC41EC"/>
    <w:rsid w:val="00DD5FDC"/>
    <w:rsid w:val="00DE50BC"/>
    <w:rsid w:val="00E359D0"/>
    <w:rsid w:val="00E46208"/>
    <w:rsid w:val="00E520DD"/>
    <w:rsid w:val="00E55238"/>
    <w:rsid w:val="00E8609D"/>
    <w:rsid w:val="00EA70C3"/>
    <w:rsid w:val="00ED1DF2"/>
    <w:rsid w:val="00EF008E"/>
    <w:rsid w:val="00F65A13"/>
    <w:rsid w:val="00F71E79"/>
    <w:rsid w:val="00F72B0D"/>
    <w:rsid w:val="00FB19CA"/>
    <w:rsid w:val="00FC11EC"/>
    <w:rsid w:val="00FE7044"/>
    <w:rsid w:val="00FF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3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7A4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B73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B73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B730C"/>
    <w:rPr>
      <w:sz w:val="20"/>
      <w:szCs w:val="20"/>
    </w:rPr>
  </w:style>
  <w:style w:type="paragraph" w:customStyle="1" w:styleId="k02">
    <w:name w:val="k02"/>
    <w:basedOn w:val="a"/>
    <w:rsid w:val="006B730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B7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B73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0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80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6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8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5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11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884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881561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83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498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649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638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7060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090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960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8157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1282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鍾欣宜</dc:creator>
  <cp:lastModifiedBy>王濟蕙</cp:lastModifiedBy>
  <cp:revision>3</cp:revision>
  <cp:lastPrinted>2019-04-30T08:01:00Z</cp:lastPrinted>
  <dcterms:created xsi:type="dcterms:W3CDTF">2019-05-30T01:22:00Z</dcterms:created>
  <dcterms:modified xsi:type="dcterms:W3CDTF">2019-06-05T08:11:00Z</dcterms:modified>
</cp:coreProperties>
</file>