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E44DAF" w:rsidRDefault="004547B8" w:rsidP="004547B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E44DAF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國家發展</w:t>
      </w:r>
      <w:r w:rsidRPr="00E44DAF">
        <w:rPr>
          <w:rFonts w:ascii="Times New Roman" w:eastAsia="標楷體" w:hAnsi="Times New Roman" w:cs="Times New Roman"/>
          <w:b/>
          <w:bCs/>
          <w:sz w:val="36"/>
          <w:szCs w:val="36"/>
        </w:rPr>
        <w:t>委員會</w:t>
      </w:r>
      <w:r w:rsidRPr="00E44DAF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E44DAF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E44DAF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E44DAF" w:rsidRPr="00E44DAF" w:rsidRDefault="00397470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r w:rsidRPr="00E44DAF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Open Data Next!</w:t>
      </w:r>
    </w:p>
    <w:p w:rsidR="004547B8" w:rsidRPr="00E44DAF" w:rsidRDefault="00427B53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民間</w:t>
      </w:r>
      <w:r w:rsidR="00397470" w:rsidRPr="00E44D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與政府</w:t>
      </w:r>
      <w:r w:rsidR="001047B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共同擁抱資料，</w:t>
      </w:r>
      <w:r w:rsidR="00E44DAF" w:rsidRPr="00E44D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攜手</w:t>
      </w:r>
      <w:r w:rsidR="00397470" w:rsidRPr="00E44D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打造資料開放</w:t>
      </w:r>
      <w:r w:rsidR="00E44DAF" w:rsidRPr="00E44DAF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新未來！</w:t>
      </w:r>
      <w:bookmarkEnd w:id="0"/>
    </w:p>
    <w:p w:rsidR="00875356" w:rsidRPr="00E44DAF" w:rsidRDefault="00875356" w:rsidP="00875356">
      <w:pPr>
        <w:spacing w:line="280" w:lineRule="exact"/>
        <w:jc w:val="right"/>
        <w:rPr>
          <w:rFonts w:ascii="Times New Roman" w:eastAsia="標楷體" w:hAnsi="Times New Roman"/>
        </w:rPr>
      </w:pPr>
    </w:p>
    <w:p w:rsidR="00875356" w:rsidRPr="00E44DAF" w:rsidRDefault="00875356" w:rsidP="00875356">
      <w:pPr>
        <w:spacing w:line="280" w:lineRule="exact"/>
        <w:jc w:val="right"/>
        <w:rPr>
          <w:rFonts w:ascii="Times New Roman" w:eastAsia="標楷體" w:hAnsi="Times New Roman"/>
          <w:color w:val="000000"/>
        </w:rPr>
      </w:pPr>
      <w:r w:rsidRPr="00E44DAF">
        <w:rPr>
          <w:rFonts w:ascii="Times New Roman" w:eastAsia="標楷體" w:hAnsi="Times New Roman" w:hint="eastAsia"/>
        </w:rPr>
        <w:t>發布日期：</w:t>
      </w:r>
      <w:r w:rsidR="00E44DAF" w:rsidRPr="00E44DAF">
        <w:rPr>
          <w:rFonts w:ascii="Times New Roman" w:eastAsia="標楷體" w:hAnsi="Times New Roman" w:hint="eastAsia"/>
        </w:rPr>
        <w:t>107</w:t>
      </w:r>
      <w:r w:rsidRPr="00E44DAF">
        <w:rPr>
          <w:rFonts w:ascii="Times New Roman" w:eastAsia="標楷體" w:hAnsi="Times New Roman" w:hint="eastAsia"/>
          <w:color w:val="000000"/>
        </w:rPr>
        <w:t>年</w:t>
      </w:r>
      <w:r w:rsidR="00E44DAF" w:rsidRPr="00E44DAF">
        <w:rPr>
          <w:rFonts w:ascii="Times New Roman" w:eastAsia="標楷體" w:hAnsi="Times New Roman" w:hint="eastAsia"/>
          <w:color w:val="000000"/>
        </w:rPr>
        <w:t>10</w:t>
      </w:r>
      <w:r w:rsidRPr="00E44DAF">
        <w:rPr>
          <w:rFonts w:ascii="Times New Roman" w:eastAsia="標楷體" w:hAnsi="Times New Roman" w:hint="eastAsia"/>
          <w:color w:val="000000"/>
        </w:rPr>
        <w:t>月</w:t>
      </w:r>
      <w:r w:rsidR="00E44DAF" w:rsidRPr="00E44DAF">
        <w:rPr>
          <w:rFonts w:ascii="Times New Roman" w:eastAsia="標楷體" w:hAnsi="Times New Roman" w:hint="eastAsia"/>
          <w:color w:val="000000"/>
        </w:rPr>
        <w:t>29</w:t>
      </w:r>
      <w:r w:rsidRPr="00E44DAF">
        <w:rPr>
          <w:rFonts w:ascii="Times New Roman" w:eastAsia="標楷體" w:hAnsi="Times New Roman" w:hint="eastAsia"/>
          <w:color w:val="000000"/>
        </w:rPr>
        <w:t>日</w:t>
      </w:r>
    </w:p>
    <w:p w:rsidR="004547B8" w:rsidRDefault="004547B8" w:rsidP="004547B8">
      <w:pPr>
        <w:snapToGrid w:val="0"/>
        <w:spacing w:line="240" w:lineRule="atLeast"/>
        <w:rPr>
          <w:rFonts w:ascii="Times New Roman" w:eastAsia="標楷體" w:hAnsi="Times New Roman" w:cs="Times New Roman"/>
          <w:b/>
          <w:bCs/>
          <w:color w:val="FF0000"/>
          <w:kern w:val="0"/>
          <w:sz w:val="32"/>
          <w:szCs w:val="32"/>
        </w:rPr>
      </w:pPr>
    </w:p>
    <w:p w:rsidR="001C2872" w:rsidRDefault="00FC77E6" w:rsidP="00427B53">
      <w:pPr>
        <w:spacing w:afterLines="50" w:after="180" w:line="500" w:lineRule="exact"/>
        <w:ind w:firstLineChars="201" w:firstLine="563"/>
        <w:jc w:val="both"/>
        <w:rPr>
          <w:rFonts w:ascii="Times New Roman" w:eastAsia="標楷體" w:hAnsi="Times New Roman"/>
          <w:sz w:val="28"/>
          <w:szCs w:val="28"/>
        </w:rPr>
      </w:pPr>
      <w:r w:rsidRPr="00427B53">
        <w:rPr>
          <w:rFonts w:ascii="Times New Roman" w:eastAsia="標楷體" w:hAnsi="Times New Roman" w:hint="eastAsia"/>
          <w:sz w:val="28"/>
          <w:szCs w:val="28"/>
        </w:rPr>
        <w:t>為型塑資料開放生態圈，國家發展委員會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於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10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月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29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日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在</w:t>
      </w:r>
      <w:r w:rsidR="00C7061D" w:rsidRPr="00427B53">
        <w:rPr>
          <w:rFonts w:ascii="Times New Roman" w:eastAsia="標楷體" w:hAnsi="Times New Roman" w:hint="eastAsia"/>
          <w:sz w:val="28"/>
          <w:szCs w:val="28"/>
        </w:rPr>
        <w:t>三創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生活園區辦理「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O</w:t>
      </w:r>
      <w:r w:rsidR="00683E11" w:rsidRPr="00427B53">
        <w:rPr>
          <w:rFonts w:ascii="Times New Roman" w:eastAsia="標楷體" w:hAnsi="Times New Roman"/>
          <w:sz w:val="28"/>
          <w:szCs w:val="28"/>
        </w:rPr>
        <w:t>pen Data Next!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政府資料開放應用成果發表會暨頒獎典禮」，行政院賴清德</w:t>
      </w:r>
      <w:r w:rsidR="00E57F17" w:rsidRPr="00427B53">
        <w:rPr>
          <w:rFonts w:ascii="Times New Roman" w:eastAsia="標楷體" w:hAnsi="Times New Roman" w:hint="eastAsia"/>
          <w:sz w:val="28"/>
          <w:szCs w:val="28"/>
        </w:rPr>
        <w:t>院長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、行政院唐鳳</w:t>
      </w:r>
      <w:r w:rsidR="00E57F17" w:rsidRPr="00427B53">
        <w:rPr>
          <w:rFonts w:ascii="Times New Roman" w:eastAsia="標楷體" w:hAnsi="Times New Roman" w:hint="eastAsia"/>
          <w:sz w:val="28"/>
          <w:szCs w:val="28"/>
        </w:rPr>
        <w:t>政</w:t>
      </w:r>
      <w:proofErr w:type="gramStart"/>
      <w:r w:rsidR="00E57F17" w:rsidRPr="00427B53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E57F17" w:rsidRPr="00427B53">
        <w:rPr>
          <w:rFonts w:ascii="Times New Roman" w:eastAsia="標楷體" w:hAnsi="Times New Roman" w:hint="eastAsia"/>
          <w:sz w:val="28"/>
          <w:szCs w:val="28"/>
        </w:rPr>
        <w:t>委員</w:t>
      </w:r>
      <w:r w:rsidR="00C57738">
        <w:rPr>
          <w:rFonts w:ascii="Times New Roman" w:eastAsia="標楷體" w:hAnsi="Times New Roman" w:hint="eastAsia"/>
          <w:sz w:val="28"/>
          <w:szCs w:val="28"/>
        </w:rPr>
        <w:t>親自出席典禮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，並與機關</w:t>
      </w:r>
      <w:r w:rsidR="00043568">
        <w:rPr>
          <w:rFonts w:ascii="Times New Roman" w:eastAsia="標楷體" w:hAnsi="Times New Roman" w:hint="eastAsia"/>
          <w:sz w:val="28"/>
          <w:szCs w:val="28"/>
        </w:rPr>
        <w:t>代表</w:t>
      </w:r>
      <w:r w:rsidR="00A202F4">
        <w:rPr>
          <w:rFonts w:ascii="Times New Roman" w:eastAsia="標楷體" w:hAnsi="Times New Roman" w:hint="eastAsia"/>
          <w:sz w:val="28"/>
          <w:szCs w:val="28"/>
        </w:rPr>
        <w:t>及民間社群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代表</w:t>
      </w:r>
      <w:r w:rsidR="00043568" w:rsidRPr="00043568">
        <w:rPr>
          <w:rFonts w:ascii="Times New Roman" w:eastAsia="標楷體" w:hAnsi="Times New Roman" w:hint="eastAsia"/>
          <w:sz w:val="28"/>
          <w:szCs w:val="28"/>
        </w:rPr>
        <w:t>Open Data</w:t>
      </w:r>
      <w:r w:rsidR="00043568" w:rsidRPr="00043568">
        <w:rPr>
          <w:rFonts w:ascii="Times New Roman" w:eastAsia="標楷體" w:hAnsi="Times New Roman" w:hint="eastAsia"/>
          <w:sz w:val="28"/>
          <w:szCs w:val="28"/>
        </w:rPr>
        <w:t>聯盟</w:t>
      </w:r>
      <w:r w:rsidR="00C57738">
        <w:rPr>
          <w:rFonts w:ascii="Times New Roman" w:eastAsia="標楷體" w:hAnsi="Times New Roman" w:hint="eastAsia"/>
          <w:sz w:val="28"/>
          <w:szCs w:val="28"/>
        </w:rPr>
        <w:t>會長</w:t>
      </w:r>
      <w:r w:rsidR="00043568" w:rsidRPr="00043568">
        <w:rPr>
          <w:rFonts w:ascii="Times New Roman" w:eastAsia="標楷體" w:hAnsi="Times New Roman" w:hint="eastAsia"/>
          <w:sz w:val="28"/>
          <w:szCs w:val="28"/>
        </w:rPr>
        <w:t>彭啟明</w:t>
      </w:r>
      <w:r w:rsidR="00683E11" w:rsidRPr="00427B53">
        <w:rPr>
          <w:rFonts w:ascii="Times New Roman" w:eastAsia="標楷體" w:hAnsi="Times New Roman" w:hint="eastAsia"/>
          <w:sz w:val="28"/>
          <w:szCs w:val="28"/>
        </w:rPr>
        <w:t>共同宣示</w:t>
      </w:r>
      <w:r w:rsidR="00427B53">
        <w:rPr>
          <w:rFonts w:ascii="Times New Roman" w:eastAsia="標楷體" w:hAnsi="Times New Roman" w:hint="eastAsia"/>
          <w:sz w:val="28"/>
          <w:szCs w:val="28"/>
        </w:rPr>
        <w:t>下一階段的政府資料開放政策，期許民間與政府一同攜手打造資料開放新未來。</w:t>
      </w:r>
    </w:p>
    <w:p w:rsidR="00596AD7" w:rsidRDefault="001C631E" w:rsidP="001047BB">
      <w:pPr>
        <w:spacing w:afterLines="50" w:after="180" w:line="500" w:lineRule="exact"/>
        <w:ind w:firstLineChars="201" w:firstLine="56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行政院</w:t>
      </w:r>
      <w:r w:rsidR="001047BB" w:rsidRPr="001047BB">
        <w:rPr>
          <w:rFonts w:ascii="Times New Roman" w:eastAsia="標楷體" w:hAnsi="Times New Roman" w:hint="eastAsia"/>
          <w:sz w:val="28"/>
          <w:szCs w:val="28"/>
        </w:rPr>
        <w:t>賴清德</w:t>
      </w:r>
      <w:r>
        <w:rPr>
          <w:rFonts w:ascii="Times New Roman" w:eastAsia="標楷體" w:hAnsi="Times New Roman" w:hint="eastAsia"/>
          <w:sz w:val="28"/>
          <w:szCs w:val="28"/>
        </w:rPr>
        <w:t>院長</w:t>
      </w:r>
      <w:r w:rsidR="00C57738">
        <w:rPr>
          <w:rFonts w:ascii="Times New Roman" w:eastAsia="標楷體" w:hAnsi="Times New Roman" w:hint="eastAsia"/>
          <w:sz w:val="28"/>
          <w:szCs w:val="28"/>
        </w:rPr>
        <w:t>致詞</w:t>
      </w:r>
      <w:r w:rsidR="001047BB" w:rsidRPr="001047BB">
        <w:rPr>
          <w:rFonts w:ascii="Times New Roman" w:eastAsia="標楷體" w:hAnsi="Times New Roman" w:hint="eastAsia"/>
          <w:sz w:val="28"/>
          <w:szCs w:val="28"/>
        </w:rPr>
        <w:t>時</w:t>
      </w:r>
      <w:r w:rsidR="00815BDD">
        <w:rPr>
          <w:rFonts w:ascii="Times New Roman" w:eastAsia="標楷體" w:hAnsi="Times New Roman" w:hint="eastAsia"/>
          <w:sz w:val="28"/>
          <w:szCs w:val="28"/>
        </w:rPr>
        <w:t>指出</w:t>
      </w:r>
      <w:r w:rsidR="001047BB" w:rsidRPr="001047BB">
        <w:rPr>
          <w:rFonts w:ascii="Times New Roman" w:eastAsia="標楷體" w:hAnsi="Times New Roman" w:hint="eastAsia"/>
          <w:sz w:val="28"/>
          <w:szCs w:val="28"/>
        </w:rPr>
        <w:t>，</w:t>
      </w:r>
      <w:r w:rsidR="001047BB" w:rsidRPr="00427B53">
        <w:rPr>
          <w:rFonts w:ascii="Times New Roman" w:eastAsia="標楷體" w:hAnsi="Times New Roman" w:hint="eastAsia"/>
          <w:sz w:val="28"/>
          <w:szCs w:val="28"/>
        </w:rPr>
        <w:t>臺灣推動政府資料開放經過公私部門共同努力，</w:t>
      </w:r>
      <w:r w:rsidR="00A03D51">
        <w:rPr>
          <w:rFonts w:ascii="Times New Roman" w:eastAsia="標楷體" w:hAnsi="Times New Roman" w:hint="eastAsia"/>
          <w:sz w:val="28"/>
          <w:szCs w:val="28"/>
        </w:rPr>
        <w:t>蟬聯兩次全球開放資料評比第一名；</w:t>
      </w:r>
      <w:r w:rsidR="00596AD7" w:rsidRPr="00596AD7">
        <w:rPr>
          <w:rFonts w:ascii="Times New Roman" w:eastAsia="標楷體" w:hAnsi="Times New Roman" w:hint="eastAsia"/>
          <w:sz w:val="28"/>
          <w:szCs w:val="28"/>
        </w:rPr>
        <w:t>今年，臺北市、新北市、桃園市、</w:t>
      </w:r>
      <w:proofErr w:type="gramStart"/>
      <w:r w:rsidR="00596AD7" w:rsidRPr="00596AD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596AD7" w:rsidRPr="00596AD7">
        <w:rPr>
          <w:rFonts w:ascii="Times New Roman" w:eastAsia="標楷體" w:hAnsi="Times New Roman" w:hint="eastAsia"/>
          <w:sz w:val="28"/>
          <w:szCs w:val="28"/>
        </w:rPr>
        <w:t>中市、</w:t>
      </w:r>
      <w:proofErr w:type="gramStart"/>
      <w:r w:rsidR="00596AD7" w:rsidRPr="00596AD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="00596AD7" w:rsidRPr="00596AD7">
        <w:rPr>
          <w:rFonts w:ascii="Times New Roman" w:eastAsia="標楷體" w:hAnsi="Times New Roman" w:hint="eastAsia"/>
          <w:sz w:val="28"/>
          <w:szCs w:val="28"/>
        </w:rPr>
        <w:t>南市及高雄市，更簽署象徵永續推動資料開放的「國際開放資料憲章」</w:t>
      </w:r>
      <w:r w:rsidR="00596AD7" w:rsidRPr="00596AD7">
        <w:rPr>
          <w:rFonts w:ascii="Times New Roman" w:eastAsia="標楷體" w:hAnsi="Times New Roman" w:hint="eastAsia"/>
          <w:sz w:val="28"/>
          <w:szCs w:val="28"/>
        </w:rPr>
        <w:t>(Open Data Charter</w:t>
      </w:r>
      <w:r w:rsidR="00596AD7" w:rsidRPr="00596AD7">
        <w:rPr>
          <w:rFonts w:ascii="Times New Roman" w:eastAsia="標楷體" w:hAnsi="Times New Roman" w:hint="eastAsia"/>
          <w:sz w:val="28"/>
          <w:szCs w:val="28"/>
        </w:rPr>
        <w:t>，簡稱</w:t>
      </w:r>
      <w:r w:rsidR="00596AD7" w:rsidRPr="00596AD7">
        <w:rPr>
          <w:rFonts w:ascii="Times New Roman" w:eastAsia="標楷體" w:hAnsi="Times New Roman" w:hint="eastAsia"/>
          <w:sz w:val="28"/>
          <w:szCs w:val="28"/>
        </w:rPr>
        <w:t>ODC)</w:t>
      </w:r>
      <w:r w:rsidR="00596AD7" w:rsidRPr="00596AD7">
        <w:rPr>
          <w:rFonts w:ascii="Times New Roman" w:eastAsia="標楷體" w:hAnsi="Times New Roman" w:hint="eastAsia"/>
          <w:sz w:val="28"/>
          <w:szCs w:val="28"/>
        </w:rPr>
        <w:t>，與其他先進國家、城市或非</w:t>
      </w:r>
      <w:r w:rsidR="00596AD7">
        <w:rPr>
          <w:rFonts w:ascii="Times New Roman" w:eastAsia="標楷體" w:hAnsi="Times New Roman" w:hint="eastAsia"/>
          <w:sz w:val="28"/>
          <w:szCs w:val="28"/>
        </w:rPr>
        <w:t>政府組織進行交流協作，向世界表達我們持續推動政府資料開放的決心</w:t>
      </w:r>
    </w:p>
    <w:p w:rsidR="00EA4737" w:rsidRDefault="00596AD7" w:rsidP="001C631E">
      <w:pPr>
        <w:spacing w:afterLines="50" w:after="180" w:line="500" w:lineRule="exact"/>
        <w:ind w:firstLineChars="201" w:firstLine="56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賴院長表示，</w:t>
      </w:r>
      <w:r w:rsidR="00F4053C" w:rsidRPr="00F4053C">
        <w:rPr>
          <w:rFonts w:ascii="Times New Roman" w:eastAsia="標楷體" w:hAnsi="Times New Roman" w:hint="eastAsia"/>
          <w:sz w:val="28"/>
          <w:szCs w:val="28"/>
        </w:rPr>
        <w:t>臺灣</w:t>
      </w:r>
      <w:r w:rsidR="001C631E">
        <w:rPr>
          <w:rFonts w:ascii="Times New Roman" w:eastAsia="標楷體" w:hAnsi="Times New Roman" w:hint="eastAsia"/>
          <w:sz w:val="28"/>
          <w:szCs w:val="28"/>
        </w:rPr>
        <w:t>下一階段的政府資料開放政策，</w:t>
      </w:r>
      <w:r w:rsidR="00F4053C" w:rsidRPr="00F4053C">
        <w:rPr>
          <w:rFonts w:ascii="Times New Roman" w:eastAsia="標楷體" w:hAnsi="Times New Roman" w:hint="eastAsia"/>
          <w:sz w:val="28"/>
          <w:szCs w:val="28"/>
        </w:rPr>
        <w:t>將以「政府資訊公開法」為基礎，極大化政府資料開放</w:t>
      </w:r>
      <w:r w:rsidR="004D09A4">
        <w:rPr>
          <w:rFonts w:ascii="Times New Roman" w:eastAsia="標楷體" w:hAnsi="Times New Roman" w:hint="eastAsia"/>
          <w:sz w:val="28"/>
          <w:szCs w:val="28"/>
        </w:rPr>
        <w:t>。</w:t>
      </w:r>
      <w:r w:rsidR="00750CED">
        <w:rPr>
          <w:rFonts w:ascii="Times New Roman" w:eastAsia="標楷體" w:hAnsi="Times New Roman" w:hint="eastAsia"/>
          <w:sz w:val="28"/>
          <w:szCs w:val="28"/>
        </w:rPr>
        <w:t>希冀</w:t>
      </w:r>
      <w:r w:rsidR="005528A4">
        <w:rPr>
          <w:rFonts w:ascii="Times New Roman" w:eastAsia="標楷體" w:hAnsi="Times New Roman" w:hint="eastAsia"/>
          <w:sz w:val="28"/>
          <w:szCs w:val="28"/>
        </w:rPr>
        <w:t>藉此開創</w:t>
      </w:r>
      <w:r w:rsidR="004D09A4">
        <w:rPr>
          <w:rFonts w:ascii="Times New Roman" w:eastAsia="標楷體" w:hAnsi="Times New Roman" w:hint="eastAsia"/>
          <w:sz w:val="28"/>
          <w:szCs w:val="28"/>
        </w:rPr>
        <w:t>政府</w:t>
      </w:r>
      <w:r w:rsidR="00E57F17">
        <w:rPr>
          <w:rFonts w:ascii="Times New Roman" w:eastAsia="標楷體" w:hAnsi="Times New Roman" w:hint="eastAsia"/>
          <w:sz w:val="28"/>
          <w:szCs w:val="28"/>
        </w:rPr>
        <w:t>機關</w:t>
      </w:r>
      <w:r w:rsidR="005528A4">
        <w:rPr>
          <w:rFonts w:ascii="Times New Roman" w:eastAsia="標楷體" w:hAnsi="Times New Roman" w:hint="eastAsia"/>
          <w:sz w:val="28"/>
          <w:szCs w:val="28"/>
        </w:rPr>
        <w:t>與民間協作的更多可能性，</w:t>
      </w:r>
      <w:r w:rsidR="00F4053C" w:rsidRPr="00F4053C">
        <w:rPr>
          <w:rFonts w:ascii="Times New Roman" w:eastAsia="標楷體" w:hAnsi="Times New Roman" w:hint="eastAsia"/>
          <w:sz w:val="28"/>
          <w:szCs w:val="28"/>
        </w:rPr>
        <w:t>形成完整的資料經濟生態</w:t>
      </w:r>
      <w:r w:rsidR="00C57738">
        <w:rPr>
          <w:rFonts w:ascii="Times New Roman" w:eastAsia="標楷體" w:hAnsi="Times New Roman" w:hint="eastAsia"/>
          <w:sz w:val="28"/>
          <w:szCs w:val="28"/>
        </w:rPr>
        <w:t>圈</w:t>
      </w:r>
      <w:r w:rsidR="004D09A4">
        <w:rPr>
          <w:rFonts w:ascii="Times New Roman" w:eastAsia="標楷體" w:hAnsi="Times New Roman" w:hint="eastAsia"/>
          <w:sz w:val="28"/>
          <w:szCs w:val="28"/>
        </w:rPr>
        <w:t>，</w:t>
      </w:r>
      <w:r w:rsidR="00C57738">
        <w:rPr>
          <w:rFonts w:ascii="Times New Roman" w:eastAsia="標楷體" w:hAnsi="Times New Roman" w:hint="eastAsia"/>
          <w:sz w:val="28"/>
          <w:szCs w:val="28"/>
        </w:rPr>
        <w:t>源源不絕的創新創意就在此生態圈</w:t>
      </w:r>
      <w:r w:rsidR="00F4053C" w:rsidRPr="00F4053C">
        <w:rPr>
          <w:rFonts w:ascii="Times New Roman" w:eastAsia="標楷體" w:hAnsi="Times New Roman" w:hint="eastAsia"/>
          <w:sz w:val="28"/>
          <w:szCs w:val="28"/>
        </w:rPr>
        <w:t>中被激發出來，成為帶動經濟發展、改善公共服務品質的動力。</w:t>
      </w:r>
    </w:p>
    <w:p w:rsidR="001047BB" w:rsidRDefault="001047BB" w:rsidP="001047BB">
      <w:pPr>
        <w:spacing w:afterLines="50" w:after="180" w:line="500" w:lineRule="exact"/>
        <w:ind w:firstLineChars="201" w:firstLine="563"/>
        <w:jc w:val="both"/>
        <w:rPr>
          <w:rFonts w:ascii="Times New Roman" w:eastAsia="標楷體" w:hAnsi="Times New Roman"/>
          <w:sz w:val="28"/>
          <w:szCs w:val="28"/>
        </w:rPr>
      </w:pPr>
      <w:r w:rsidRPr="001047BB">
        <w:rPr>
          <w:rFonts w:ascii="Times New Roman" w:eastAsia="標楷體" w:hAnsi="Times New Roman" w:hint="eastAsia"/>
          <w:sz w:val="28"/>
          <w:szCs w:val="28"/>
        </w:rPr>
        <w:t>國家發展委員會陳</w:t>
      </w:r>
      <w:r w:rsidR="00C57738" w:rsidRPr="001047BB">
        <w:rPr>
          <w:rFonts w:ascii="Times New Roman" w:eastAsia="標楷體" w:hAnsi="Times New Roman" w:hint="eastAsia"/>
          <w:sz w:val="28"/>
          <w:szCs w:val="28"/>
        </w:rPr>
        <w:t>主任委員</w:t>
      </w:r>
      <w:r w:rsidRPr="001047BB">
        <w:rPr>
          <w:rFonts w:ascii="Times New Roman" w:eastAsia="標楷體" w:hAnsi="Times New Roman" w:hint="eastAsia"/>
          <w:sz w:val="28"/>
          <w:szCs w:val="28"/>
        </w:rPr>
        <w:t>美</w:t>
      </w:r>
      <w:proofErr w:type="gramStart"/>
      <w:r w:rsidRPr="001047BB">
        <w:rPr>
          <w:rFonts w:ascii="Times New Roman" w:eastAsia="標楷體" w:hAnsi="Times New Roman" w:hint="eastAsia"/>
          <w:sz w:val="28"/>
          <w:szCs w:val="28"/>
        </w:rPr>
        <w:t>伶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表示，</w:t>
      </w:r>
      <w:r w:rsidRPr="001047BB">
        <w:rPr>
          <w:rFonts w:ascii="Times New Roman" w:eastAsia="標楷體" w:hAnsi="Times New Roman" w:hint="eastAsia"/>
          <w:sz w:val="28"/>
          <w:szCs w:val="28"/>
        </w:rPr>
        <w:t>在資料經濟生態中，政府無疑是重要資料供應者之一，如何供應高品質資料以及鼓勵發展資料應用典範，是政府推動資料開放最重要工作。</w:t>
      </w:r>
    </w:p>
    <w:p w:rsidR="001047BB" w:rsidRDefault="001047BB" w:rsidP="001047BB">
      <w:pPr>
        <w:spacing w:afterLines="50" w:after="180" w:line="500" w:lineRule="exact"/>
        <w:ind w:firstLineChars="201" w:firstLine="56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本次活動</w:t>
      </w:r>
      <w:r w:rsidR="00043568">
        <w:rPr>
          <w:rFonts w:ascii="Times New Roman" w:eastAsia="標楷體" w:hAnsi="Times New Roman" w:hint="eastAsia"/>
          <w:sz w:val="28"/>
          <w:szCs w:val="28"/>
        </w:rPr>
        <w:t>下半場，由</w:t>
      </w:r>
      <w:r w:rsidRPr="00427B53">
        <w:rPr>
          <w:rFonts w:ascii="Times New Roman" w:eastAsia="標楷體" w:hAnsi="Times New Roman" w:hint="eastAsia"/>
          <w:sz w:val="28"/>
          <w:szCs w:val="28"/>
        </w:rPr>
        <w:t>國家發展委員會陳</w:t>
      </w:r>
      <w:r w:rsidR="00C57738" w:rsidRPr="00427B53">
        <w:rPr>
          <w:rFonts w:ascii="Times New Roman" w:eastAsia="標楷體" w:hAnsi="Times New Roman" w:hint="eastAsia"/>
          <w:sz w:val="28"/>
          <w:szCs w:val="28"/>
        </w:rPr>
        <w:t>主任委員</w:t>
      </w:r>
      <w:r w:rsidRPr="00427B53">
        <w:rPr>
          <w:rFonts w:ascii="Times New Roman" w:eastAsia="標楷體" w:hAnsi="Times New Roman" w:hint="eastAsia"/>
          <w:sz w:val="28"/>
          <w:szCs w:val="28"/>
        </w:rPr>
        <w:t>美</w:t>
      </w:r>
      <w:proofErr w:type="gramStart"/>
      <w:r w:rsidRPr="00427B53">
        <w:rPr>
          <w:rFonts w:ascii="Times New Roman" w:eastAsia="標楷體" w:hAnsi="Times New Roman" w:hint="eastAsia"/>
          <w:sz w:val="28"/>
          <w:szCs w:val="28"/>
        </w:rPr>
        <w:t>伶</w:t>
      </w:r>
      <w:proofErr w:type="gramEnd"/>
      <w:r w:rsidR="00C57738">
        <w:rPr>
          <w:rFonts w:ascii="Times New Roman" w:eastAsia="標楷體" w:hAnsi="Times New Roman" w:hint="eastAsia"/>
          <w:sz w:val="28"/>
          <w:szCs w:val="28"/>
        </w:rPr>
        <w:t>、</w:t>
      </w:r>
      <w:r w:rsidRPr="00427B53">
        <w:rPr>
          <w:rFonts w:ascii="Times New Roman" w:eastAsia="標楷體" w:hAnsi="Times New Roman" w:hint="eastAsia"/>
          <w:sz w:val="28"/>
          <w:szCs w:val="28"/>
        </w:rPr>
        <w:t>行政院唐</w:t>
      </w:r>
      <w:r w:rsidR="00C57738" w:rsidRPr="00427B53">
        <w:rPr>
          <w:rFonts w:ascii="Times New Roman" w:eastAsia="標楷體" w:hAnsi="Times New Roman" w:hint="eastAsia"/>
          <w:sz w:val="28"/>
          <w:szCs w:val="28"/>
        </w:rPr>
        <w:t>政務委員</w:t>
      </w:r>
      <w:r w:rsidRPr="00427B53">
        <w:rPr>
          <w:rFonts w:ascii="Times New Roman" w:eastAsia="標楷體" w:hAnsi="Times New Roman" w:hint="eastAsia"/>
          <w:sz w:val="28"/>
          <w:szCs w:val="28"/>
        </w:rPr>
        <w:t>鳳</w:t>
      </w:r>
      <w:r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O</w:t>
      </w:r>
      <w:r>
        <w:rPr>
          <w:rFonts w:ascii="Times New Roman" w:eastAsia="標楷體" w:hAnsi="Times New Roman"/>
          <w:sz w:val="28"/>
          <w:szCs w:val="28"/>
        </w:rPr>
        <w:t>pen Data</w:t>
      </w:r>
      <w:r>
        <w:rPr>
          <w:rFonts w:ascii="Times New Roman" w:eastAsia="標楷體" w:hAnsi="Times New Roman" w:hint="eastAsia"/>
          <w:sz w:val="28"/>
          <w:szCs w:val="28"/>
        </w:rPr>
        <w:t>聯盟彭</w:t>
      </w:r>
      <w:r w:rsidR="00C57738">
        <w:rPr>
          <w:rFonts w:ascii="Times New Roman" w:eastAsia="標楷體" w:hAnsi="Times New Roman" w:hint="eastAsia"/>
          <w:sz w:val="28"/>
          <w:szCs w:val="28"/>
        </w:rPr>
        <w:t>會長</w:t>
      </w:r>
      <w:r>
        <w:rPr>
          <w:rFonts w:ascii="Times New Roman" w:eastAsia="標楷體" w:hAnsi="Times New Roman" w:hint="eastAsia"/>
          <w:sz w:val="28"/>
          <w:szCs w:val="28"/>
        </w:rPr>
        <w:t>啟明與</w:t>
      </w:r>
      <w:r>
        <w:rPr>
          <w:rFonts w:ascii="Times New Roman" w:eastAsia="標楷體" w:hAnsi="Times New Roman" w:hint="eastAsia"/>
          <w:sz w:val="28"/>
          <w:szCs w:val="28"/>
        </w:rPr>
        <w:t>o</w:t>
      </w:r>
      <w:r>
        <w:rPr>
          <w:rFonts w:ascii="Times New Roman" w:eastAsia="標楷體" w:hAnsi="Times New Roman"/>
          <w:sz w:val="28"/>
          <w:szCs w:val="28"/>
        </w:rPr>
        <w:t>pendata.tw</w:t>
      </w:r>
      <w:r>
        <w:rPr>
          <w:rFonts w:ascii="Times New Roman" w:eastAsia="標楷體" w:hAnsi="Times New Roman" w:hint="eastAsia"/>
          <w:sz w:val="28"/>
          <w:szCs w:val="28"/>
        </w:rPr>
        <w:t>計畫發起人張維志進行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深度對談，透過民間觀察近幾年國內外資料開放進程的角度，回饋政府在設定臺灣下一階段開放資料政策的走向與期許。</w:t>
      </w:r>
    </w:p>
    <w:p w:rsidR="001C2872" w:rsidRDefault="002A2618" w:rsidP="00427B53">
      <w:pPr>
        <w:spacing w:afterLines="50" w:after="180" w:line="500" w:lineRule="exact"/>
        <w:ind w:firstLineChars="221" w:firstLine="619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</w:t>
      </w:r>
      <w:r w:rsidRPr="002A2618">
        <w:rPr>
          <w:rFonts w:ascii="Times New Roman" w:eastAsia="標楷體" w:hAnsi="Times New Roman" w:hint="eastAsia"/>
          <w:sz w:val="28"/>
          <w:szCs w:val="28"/>
        </w:rPr>
        <w:t>鼓勵機關</w:t>
      </w:r>
      <w:r>
        <w:rPr>
          <w:rFonts w:ascii="Times New Roman" w:eastAsia="標楷體" w:hAnsi="Times New Roman" w:hint="eastAsia"/>
          <w:sz w:val="28"/>
          <w:szCs w:val="28"/>
        </w:rPr>
        <w:t>優化</w:t>
      </w:r>
      <w:r w:rsidR="00FA20EE">
        <w:rPr>
          <w:rFonts w:ascii="Times New Roman" w:eastAsia="標楷體" w:hAnsi="Times New Roman" w:hint="eastAsia"/>
          <w:sz w:val="28"/>
          <w:szCs w:val="28"/>
        </w:rPr>
        <w:t>資料品質</w:t>
      </w:r>
      <w:r w:rsidRPr="002A2618">
        <w:rPr>
          <w:rFonts w:ascii="Times New Roman" w:eastAsia="標楷體" w:hAnsi="Times New Roman" w:hint="eastAsia"/>
          <w:sz w:val="28"/>
          <w:szCs w:val="28"/>
        </w:rPr>
        <w:t>，並主動構思資料應用案例</w:t>
      </w:r>
      <w:r w:rsidR="001C2872" w:rsidRPr="00427B53">
        <w:rPr>
          <w:rFonts w:ascii="Times New Roman" w:eastAsia="標楷體" w:hAnsi="Times New Roman" w:hint="eastAsia"/>
          <w:sz w:val="28"/>
          <w:szCs w:val="28"/>
        </w:rPr>
        <w:t>，國</w:t>
      </w:r>
      <w:r w:rsidR="00D11919">
        <w:rPr>
          <w:rFonts w:ascii="Times New Roman" w:eastAsia="標楷體" w:hAnsi="Times New Roman" w:hint="eastAsia"/>
          <w:sz w:val="28"/>
          <w:szCs w:val="28"/>
        </w:rPr>
        <w:t>家</w:t>
      </w:r>
      <w:r w:rsidR="001C2872" w:rsidRPr="00427B53">
        <w:rPr>
          <w:rFonts w:ascii="Times New Roman" w:eastAsia="標楷體" w:hAnsi="Times New Roman" w:hint="eastAsia"/>
          <w:sz w:val="28"/>
          <w:szCs w:val="28"/>
        </w:rPr>
        <w:t>發</w:t>
      </w:r>
      <w:r w:rsidR="00D11919">
        <w:rPr>
          <w:rFonts w:ascii="Times New Roman" w:eastAsia="標楷體" w:hAnsi="Times New Roman" w:hint="eastAsia"/>
          <w:sz w:val="28"/>
          <w:szCs w:val="28"/>
        </w:rPr>
        <w:t>展委員</w:t>
      </w:r>
      <w:r w:rsidR="001C2872" w:rsidRPr="00427B53">
        <w:rPr>
          <w:rFonts w:ascii="Times New Roman" w:eastAsia="標楷體" w:hAnsi="Times New Roman" w:hint="eastAsia"/>
          <w:sz w:val="28"/>
          <w:szCs w:val="28"/>
        </w:rPr>
        <w:t>會</w:t>
      </w:r>
      <w:r w:rsidR="00D11919">
        <w:rPr>
          <w:rFonts w:ascii="Times New Roman" w:eastAsia="標楷體" w:hAnsi="Times New Roman" w:hint="eastAsia"/>
          <w:sz w:val="28"/>
          <w:szCs w:val="28"/>
        </w:rPr>
        <w:t>今年度首度辦理「政府資料開放獎勵活動」，</w:t>
      </w:r>
      <w:r w:rsidR="001C631E">
        <w:rPr>
          <w:rFonts w:ascii="Times New Roman" w:eastAsia="標楷體" w:hAnsi="Times New Roman" w:hint="eastAsia"/>
          <w:sz w:val="28"/>
          <w:szCs w:val="28"/>
        </w:rPr>
        <w:t>由</w:t>
      </w:r>
      <w:r w:rsidR="001C631E" w:rsidRPr="00427B53">
        <w:rPr>
          <w:rFonts w:ascii="Times New Roman" w:eastAsia="標楷體" w:hAnsi="Times New Roman" w:hint="eastAsia"/>
          <w:sz w:val="28"/>
          <w:szCs w:val="28"/>
        </w:rPr>
        <w:t>賴清德院長、</w:t>
      </w:r>
      <w:r w:rsidR="00203D2B">
        <w:rPr>
          <w:rFonts w:ascii="Times New Roman" w:eastAsia="標楷體" w:hAnsi="Times New Roman" w:hint="eastAsia"/>
          <w:sz w:val="28"/>
          <w:szCs w:val="28"/>
        </w:rPr>
        <w:t>陳美伶主任委員</w:t>
      </w:r>
      <w:r w:rsidR="001C631E" w:rsidRPr="00427B53">
        <w:rPr>
          <w:rFonts w:ascii="Times New Roman" w:eastAsia="標楷體" w:hAnsi="Times New Roman" w:hint="eastAsia"/>
          <w:sz w:val="28"/>
          <w:szCs w:val="28"/>
        </w:rPr>
        <w:t>、唐鳳政</w:t>
      </w:r>
      <w:proofErr w:type="gramStart"/>
      <w:r w:rsidR="001C631E" w:rsidRPr="00427B53">
        <w:rPr>
          <w:rFonts w:ascii="Times New Roman" w:eastAsia="標楷體" w:hAnsi="Times New Roman" w:hint="eastAsia"/>
          <w:sz w:val="28"/>
          <w:szCs w:val="28"/>
        </w:rPr>
        <w:t>務</w:t>
      </w:r>
      <w:proofErr w:type="gramEnd"/>
      <w:r w:rsidR="001C631E" w:rsidRPr="00427B53">
        <w:rPr>
          <w:rFonts w:ascii="Times New Roman" w:eastAsia="標楷體" w:hAnsi="Times New Roman" w:hint="eastAsia"/>
          <w:sz w:val="28"/>
          <w:szCs w:val="28"/>
        </w:rPr>
        <w:t>委員</w:t>
      </w:r>
      <w:r w:rsidR="001C631E">
        <w:rPr>
          <w:rFonts w:ascii="Times New Roman" w:eastAsia="標楷體" w:hAnsi="Times New Roman" w:hint="eastAsia"/>
          <w:sz w:val="28"/>
          <w:szCs w:val="28"/>
        </w:rPr>
        <w:t>分別</w:t>
      </w:r>
      <w:r w:rsidR="00C57738">
        <w:rPr>
          <w:rFonts w:ascii="Times New Roman" w:eastAsia="標楷體" w:hAnsi="Times New Roman" w:hint="eastAsia"/>
          <w:sz w:val="28"/>
          <w:szCs w:val="28"/>
        </w:rPr>
        <w:t>頒</w:t>
      </w:r>
      <w:r w:rsidR="001C631E">
        <w:rPr>
          <w:rFonts w:ascii="Times New Roman" w:eastAsia="標楷體" w:hAnsi="Times New Roman" w:hint="eastAsia"/>
          <w:sz w:val="28"/>
          <w:szCs w:val="28"/>
        </w:rPr>
        <w:t>發「資料開放應用獎」、</w:t>
      </w:r>
      <w:r w:rsidR="009D57C8">
        <w:rPr>
          <w:rFonts w:ascii="Times New Roman" w:eastAsia="標楷體" w:hAnsi="Times New Roman" w:hint="eastAsia"/>
          <w:sz w:val="28"/>
          <w:szCs w:val="28"/>
        </w:rPr>
        <w:t>「</w:t>
      </w:r>
      <w:r w:rsidR="001C631E">
        <w:rPr>
          <w:rFonts w:ascii="Times New Roman" w:eastAsia="標楷體" w:hAnsi="Times New Roman" w:hint="eastAsia"/>
          <w:sz w:val="28"/>
          <w:szCs w:val="28"/>
        </w:rPr>
        <w:t>資料開放金質獎」及「資料開放人氣獎」</w:t>
      </w:r>
      <w:r w:rsidR="00911BC5">
        <w:rPr>
          <w:rFonts w:ascii="Times New Roman" w:eastAsia="標楷體" w:hAnsi="Times New Roman" w:hint="eastAsia"/>
          <w:sz w:val="28"/>
          <w:szCs w:val="28"/>
        </w:rPr>
        <w:t>3</w:t>
      </w:r>
      <w:r w:rsidR="001C631E">
        <w:rPr>
          <w:rFonts w:ascii="Times New Roman" w:eastAsia="標楷體" w:hAnsi="Times New Roman" w:hint="eastAsia"/>
          <w:sz w:val="28"/>
          <w:szCs w:val="28"/>
        </w:rPr>
        <w:t>大獎項予</w:t>
      </w:r>
      <w:r w:rsidR="00911BC5">
        <w:rPr>
          <w:rFonts w:ascii="Times New Roman" w:eastAsia="標楷體" w:hAnsi="Times New Roman" w:hint="eastAsia"/>
          <w:sz w:val="28"/>
          <w:szCs w:val="28"/>
        </w:rPr>
        <w:t>23</w:t>
      </w:r>
      <w:r w:rsidR="00911BC5">
        <w:rPr>
          <w:rFonts w:ascii="Times New Roman" w:eastAsia="標楷體" w:hAnsi="Times New Roman" w:hint="eastAsia"/>
          <w:sz w:val="28"/>
          <w:szCs w:val="28"/>
        </w:rPr>
        <w:t>個</w:t>
      </w:r>
      <w:r w:rsidR="001C631E">
        <w:rPr>
          <w:rFonts w:ascii="Times New Roman" w:eastAsia="標楷體" w:hAnsi="Times New Roman" w:hint="eastAsia"/>
          <w:sz w:val="28"/>
          <w:szCs w:val="28"/>
        </w:rPr>
        <w:t>獲獎</w:t>
      </w:r>
      <w:r w:rsidR="00911BC5">
        <w:rPr>
          <w:rFonts w:ascii="Times New Roman" w:eastAsia="標楷體" w:hAnsi="Times New Roman" w:hint="eastAsia"/>
          <w:sz w:val="28"/>
          <w:szCs w:val="28"/>
        </w:rPr>
        <w:t>機關</w:t>
      </w:r>
      <w:r w:rsidR="000D3279">
        <w:rPr>
          <w:rFonts w:ascii="Times New Roman" w:eastAsia="標楷體" w:hAnsi="Times New Roman" w:hint="eastAsia"/>
          <w:sz w:val="28"/>
          <w:szCs w:val="28"/>
        </w:rPr>
        <w:t>，</w:t>
      </w:r>
      <w:r w:rsidR="00911BC5">
        <w:rPr>
          <w:rFonts w:ascii="Times New Roman" w:eastAsia="標楷體" w:hAnsi="Times New Roman" w:hint="eastAsia"/>
          <w:sz w:val="28"/>
          <w:szCs w:val="28"/>
        </w:rPr>
        <w:t>鼓勵</w:t>
      </w:r>
      <w:r w:rsidR="00911BC5" w:rsidRPr="00911BC5">
        <w:rPr>
          <w:rFonts w:ascii="Times New Roman" w:eastAsia="標楷體" w:hAnsi="Times New Roman" w:hint="eastAsia"/>
          <w:sz w:val="28"/>
          <w:szCs w:val="28"/>
        </w:rPr>
        <w:t>機關主動</w:t>
      </w:r>
      <w:r w:rsidR="00C57738">
        <w:rPr>
          <w:rFonts w:ascii="Times New Roman" w:eastAsia="標楷體" w:hAnsi="Times New Roman" w:hint="eastAsia"/>
          <w:sz w:val="28"/>
          <w:szCs w:val="28"/>
        </w:rPr>
        <w:t>瞭</w:t>
      </w:r>
      <w:r w:rsidR="00911BC5" w:rsidRPr="00911BC5">
        <w:rPr>
          <w:rFonts w:ascii="Times New Roman" w:eastAsia="標楷體" w:hAnsi="Times New Roman" w:hint="eastAsia"/>
          <w:sz w:val="28"/>
          <w:szCs w:val="28"/>
        </w:rPr>
        <w:t>解民眾需求，開放更貼近民生議題的資料供各界運用。</w:t>
      </w:r>
    </w:p>
    <w:p w:rsidR="0077003E" w:rsidRPr="0077003E" w:rsidRDefault="001047BB" w:rsidP="0077003E">
      <w:pPr>
        <w:spacing w:afterLines="50" w:after="180" w:line="500" w:lineRule="exact"/>
        <w:ind w:firstLineChars="221" w:firstLine="619"/>
        <w:jc w:val="both"/>
        <w:rPr>
          <w:rFonts w:ascii="Times New Roman" w:eastAsia="標楷體" w:hAnsi="Times New Roman"/>
          <w:sz w:val="28"/>
          <w:szCs w:val="28"/>
        </w:rPr>
      </w:pPr>
      <w:r w:rsidRPr="001047BB">
        <w:rPr>
          <w:rFonts w:ascii="Times New Roman" w:eastAsia="標楷體" w:hAnsi="Times New Roman" w:hint="eastAsia"/>
          <w:sz w:val="28"/>
          <w:szCs w:val="28"/>
        </w:rPr>
        <w:t>完善的資料治理模式，首先必須有良好的資料流通管道，特別是當前數位經濟所強調的巨量資料運用與資訊共享的全球趨勢，各機關、各領域、各部門間，因資料流通而形塑出的資料生態圈，不僅有利政府規劃更符合民眾需求的政策，更能促進產業創新，提升整體競爭力。國發會有信心</w:t>
      </w:r>
      <w:r w:rsidR="001C631E">
        <w:rPr>
          <w:rFonts w:ascii="Times New Roman" w:eastAsia="標楷體" w:hAnsi="Times New Roman" w:hint="eastAsia"/>
          <w:sz w:val="28"/>
          <w:szCs w:val="28"/>
        </w:rPr>
        <w:t>、有決心</w:t>
      </w:r>
      <w:r w:rsidRPr="001047BB">
        <w:rPr>
          <w:rFonts w:ascii="Times New Roman" w:eastAsia="標楷體" w:hAnsi="Times New Roman" w:hint="eastAsia"/>
          <w:sz w:val="28"/>
          <w:szCs w:val="28"/>
        </w:rPr>
        <w:t>，扮演好資料治理與資料流通的重要推手，成為智慧政府的數位樞紐，為下一階段的政府資料治理奠定良好基礎，一起為我國智慧政府升級努力。</w:t>
      </w:r>
    </w:p>
    <w:p w:rsidR="00875356" w:rsidRPr="00E44DAF" w:rsidRDefault="00875356" w:rsidP="00E44DAF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  <w:lang w:val="x-none"/>
        </w:rPr>
      </w:pPr>
    </w:p>
    <w:p w:rsidR="00086C3A" w:rsidRPr="00E44DAF" w:rsidRDefault="00086C3A" w:rsidP="00E44DAF">
      <w:pPr>
        <w:spacing w:line="280" w:lineRule="exact"/>
        <w:jc w:val="both"/>
        <w:rPr>
          <w:rFonts w:ascii="Times New Roman" w:eastAsia="標楷體" w:hAnsi="Times New Roman"/>
        </w:rPr>
      </w:pPr>
      <w:r w:rsidRPr="00E44DAF">
        <w:rPr>
          <w:rFonts w:ascii="Times New Roman" w:eastAsia="標楷體" w:hAnsi="Times New Roman" w:hint="eastAsia"/>
        </w:rPr>
        <w:t>發布單位：</w:t>
      </w:r>
      <w:r w:rsidR="001C2872">
        <w:rPr>
          <w:rFonts w:ascii="Times New Roman" w:eastAsia="標楷體" w:hAnsi="Times New Roman" w:hint="eastAsia"/>
        </w:rPr>
        <w:t>國家發展委員會資訊管理</w:t>
      </w:r>
      <w:r w:rsidRPr="00E44DAF">
        <w:rPr>
          <w:rFonts w:ascii="Times New Roman" w:eastAsia="標楷體" w:hAnsi="Times New Roman" w:hint="eastAsia"/>
        </w:rPr>
        <w:t>處</w:t>
      </w:r>
    </w:p>
    <w:p w:rsidR="00875356" w:rsidRPr="00E44DAF" w:rsidRDefault="00875356" w:rsidP="00E44DAF">
      <w:pPr>
        <w:spacing w:line="280" w:lineRule="exact"/>
        <w:jc w:val="both"/>
        <w:rPr>
          <w:rFonts w:ascii="Times New Roman" w:eastAsia="標楷體" w:hAnsi="Times New Roman"/>
        </w:rPr>
      </w:pPr>
      <w:r w:rsidRPr="00E44DAF">
        <w:rPr>
          <w:rFonts w:ascii="Times New Roman" w:eastAsia="標楷體" w:hAnsi="Times New Roman" w:hint="eastAsia"/>
        </w:rPr>
        <w:t>聯</w:t>
      </w:r>
      <w:r w:rsidRPr="00E44DAF">
        <w:rPr>
          <w:rFonts w:ascii="Times New Roman" w:eastAsia="標楷體" w:hAnsi="Times New Roman"/>
        </w:rPr>
        <w:t xml:space="preserve"> </w:t>
      </w:r>
      <w:r w:rsidRPr="00E44DAF">
        <w:rPr>
          <w:rFonts w:ascii="Times New Roman" w:eastAsia="標楷體" w:hAnsi="Times New Roman" w:hint="eastAsia"/>
        </w:rPr>
        <w:t>絡</w:t>
      </w:r>
      <w:r w:rsidRPr="00E44DAF">
        <w:rPr>
          <w:rFonts w:ascii="Times New Roman" w:eastAsia="標楷體" w:hAnsi="Times New Roman"/>
        </w:rPr>
        <w:t xml:space="preserve"> </w:t>
      </w:r>
      <w:r w:rsidRPr="00E44DAF">
        <w:rPr>
          <w:rFonts w:ascii="Times New Roman" w:eastAsia="標楷體" w:hAnsi="Times New Roman" w:hint="eastAsia"/>
        </w:rPr>
        <w:t>人：</w:t>
      </w:r>
      <w:r w:rsidR="001C2872">
        <w:rPr>
          <w:rFonts w:ascii="Times New Roman" w:eastAsia="標楷體" w:hAnsi="Times New Roman" w:hint="eastAsia"/>
        </w:rPr>
        <w:t>莊明芬</w:t>
      </w:r>
      <w:r w:rsidRPr="00E44DAF">
        <w:rPr>
          <w:rFonts w:ascii="Times New Roman" w:eastAsia="標楷體" w:hAnsi="Times New Roman" w:hint="eastAsia"/>
        </w:rPr>
        <w:t>、</w:t>
      </w:r>
      <w:r w:rsidR="001C2872">
        <w:rPr>
          <w:rFonts w:ascii="Times New Roman" w:eastAsia="標楷體" w:hAnsi="Times New Roman" w:hint="eastAsia"/>
        </w:rPr>
        <w:t>莊盈志</w:t>
      </w:r>
    </w:p>
    <w:p w:rsidR="00815BDD" w:rsidRDefault="00875356" w:rsidP="003505ED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Times New Roman" w:eastAsia="標楷體" w:hAnsi="Times New Roman"/>
        </w:rPr>
      </w:pPr>
      <w:r w:rsidRPr="00E44DAF">
        <w:rPr>
          <w:rFonts w:ascii="Times New Roman" w:eastAsia="標楷體" w:hAnsi="Times New Roman" w:hint="eastAsia"/>
        </w:rPr>
        <w:t>聯絡電話：</w:t>
      </w:r>
      <w:r w:rsidR="001C2872">
        <w:rPr>
          <w:rFonts w:ascii="Times New Roman" w:eastAsia="標楷體" w:hAnsi="Times New Roman" w:hint="eastAsia"/>
        </w:rPr>
        <w:t>02-2316-5300#6802</w:t>
      </w:r>
      <w:r w:rsidRPr="00E44DAF">
        <w:rPr>
          <w:rFonts w:ascii="Times New Roman" w:eastAsia="標楷體" w:hAnsi="Times New Roman" w:hint="eastAsia"/>
        </w:rPr>
        <w:t>、</w:t>
      </w:r>
      <w:r w:rsidR="001C2872">
        <w:rPr>
          <w:rFonts w:ascii="Times New Roman" w:eastAsia="標楷體" w:hAnsi="Times New Roman" w:hint="eastAsia"/>
        </w:rPr>
        <w:t>02-2316-5300#6850</w:t>
      </w:r>
    </w:p>
    <w:p w:rsidR="00815BDD" w:rsidRDefault="00815BDD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815BDD" w:rsidRPr="002F1376" w:rsidRDefault="00815BDD" w:rsidP="00815BDD">
      <w:pPr>
        <w:widowControl/>
        <w:spacing w:line="360" w:lineRule="exact"/>
        <w:jc w:val="center"/>
        <w:rPr>
          <w:rFonts w:ascii="標楷體" w:eastAsia="標楷體" w:hAnsi="標楷體" w:cs="新細明體"/>
          <w:sz w:val="32"/>
          <w:szCs w:val="26"/>
        </w:rPr>
      </w:pPr>
      <w:r w:rsidRPr="00256B27">
        <w:rPr>
          <w:rFonts w:ascii="MS Gothic" w:hAnsi="MS Gothic" w:cs="Arial Unicode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-553085</wp:posOffset>
                </wp:positionV>
                <wp:extent cx="814070" cy="5486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DD" w:rsidRDefault="00815BDD" w:rsidP="00815BDD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字方塊 3" o:spid="_x0000_s1027" type="#_x0000_t202" style="position:absolute;left:0;text-align:left;margin-left:-4.9pt;margin-top:-43.55pt;width:64.1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+hywIAALw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" filled="f" stroked="f">
                <v:textbox style="mso-fit-shape-to-text:t">
                  <w:txbxContent>
                    <w:p w:rsidR="00815BDD" w:rsidRDefault="00815BDD" w:rsidP="00815BDD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F1376">
        <w:rPr>
          <w:rFonts w:ascii="標楷體" w:eastAsia="標楷體" w:hAnsi="標楷體" w:cs="新細明體" w:hint="eastAsia"/>
          <w:sz w:val="32"/>
          <w:szCs w:val="26"/>
        </w:rPr>
        <w:t>政府資料開放應用成果發表會暨頒獎典禮</w:t>
      </w:r>
    </w:p>
    <w:p w:rsidR="00815BDD" w:rsidRPr="002F1376" w:rsidRDefault="00815BDD" w:rsidP="00815BDD">
      <w:pPr>
        <w:spacing w:line="360" w:lineRule="exact"/>
        <w:jc w:val="center"/>
        <w:rPr>
          <w:rFonts w:ascii="標楷體" w:eastAsia="標楷體" w:hAnsi="標楷體" w:cs="新細明體"/>
          <w:sz w:val="32"/>
          <w:szCs w:val="26"/>
        </w:rPr>
      </w:pPr>
      <w:r w:rsidRPr="002F1376">
        <w:rPr>
          <w:rFonts w:ascii="標楷體" w:eastAsia="標楷體" w:hAnsi="標楷體" w:cs="新細明體" w:hint="eastAsia"/>
          <w:sz w:val="32"/>
          <w:szCs w:val="26"/>
        </w:rPr>
        <w:t>獲獎機關名單</w:t>
      </w:r>
    </w:p>
    <w:p w:rsidR="00815BDD" w:rsidRPr="002F1376" w:rsidRDefault="00815BDD" w:rsidP="00815BDD">
      <w:pPr>
        <w:widowControl/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 w:cs="新細明體"/>
          <w:sz w:val="26"/>
          <w:szCs w:val="26"/>
        </w:rPr>
      </w:pPr>
      <w:r w:rsidRPr="002F1376">
        <w:rPr>
          <w:rFonts w:ascii="標楷體" w:eastAsia="標楷體" w:hAnsi="標楷體" w:cs="新細明體" w:hint="eastAsia"/>
          <w:sz w:val="26"/>
          <w:szCs w:val="26"/>
        </w:rPr>
        <w:t>資料開放應用獎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9"/>
        <w:gridCol w:w="3851"/>
        <w:gridCol w:w="4310"/>
      </w:tblGrid>
      <w:tr w:rsidR="00815BDD" w:rsidRPr="00815BDD" w:rsidTr="006434DF">
        <w:trPr>
          <w:tblCellSpacing w:w="0" w:type="dxa"/>
        </w:trPr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排名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機關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獲獎主題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第</w:t>
            </w:r>
            <w:r w:rsidRPr="00815BDD">
              <w:rPr>
                <w:rFonts w:ascii="標楷體" w:eastAsia="標楷體" w:hAnsi="標楷體"/>
                <w:szCs w:val="24"/>
              </w:rPr>
              <w:t>1</w:t>
            </w:r>
            <w:r w:rsidRPr="00815BDD">
              <w:rPr>
                <w:rFonts w:ascii="標楷體" w:eastAsia="標楷體" w:hAnsi="標楷體" w:cs="新細明體"/>
                <w:szCs w:val="24"/>
              </w:rPr>
              <w:t>名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臺北市政府資訊局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臺北市政府公私協力深化開放資料應用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第</w:t>
            </w:r>
            <w:r w:rsidRPr="00815BDD">
              <w:rPr>
                <w:rFonts w:ascii="標楷體" w:eastAsia="標楷體" w:hAnsi="標楷體"/>
                <w:szCs w:val="24"/>
              </w:rPr>
              <w:t>2</w:t>
            </w:r>
            <w:r w:rsidRPr="00815BDD">
              <w:rPr>
                <w:rFonts w:ascii="標楷體" w:eastAsia="標楷體" w:hAnsi="標楷體" w:cs="新細明體"/>
                <w:szCs w:val="24"/>
              </w:rPr>
              <w:t>名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金融監督管理委員會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投資決策重要數據</w:t>
            </w:r>
            <w:proofErr w:type="gramStart"/>
            <w:r w:rsidRPr="00815BDD">
              <w:rPr>
                <w:rFonts w:ascii="標楷體" w:eastAsia="標楷體" w:hAnsi="標楷體" w:cs="新細明體"/>
                <w:szCs w:val="24"/>
              </w:rPr>
              <w:t>─</w:t>
            </w:r>
            <w:proofErr w:type="gramEnd"/>
            <w:r w:rsidRPr="00815BDD">
              <w:rPr>
                <w:rFonts w:ascii="標楷體" w:eastAsia="標楷體" w:hAnsi="標楷體" w:cs="新細明體"/>
                <w:szCs w:val="24"/>
              </w:rPr>
              <w:t>股權分散統計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 w:cs="新細明體"/>
                <w:szCs w:val="24"/>
              </w:rPr>
              <w:t>第</w:t>
            </w:r>
            <w:r w:rsidRPr="00815BDD">
              <w:rPr>
                <w:rFonts w:ascii="標楷體" w:eastAsia="標楷體" w:hAnsi="標楷體"/>
                <w:szCs w:val="24"/>
              </w:rPr>
              <w:t>3</w:t>
            </w:r>
            <w:r w:rsidRPr="00815BDD">
              <w:rPr>
                <w:rFonts w:ascii="標楷體" w:eastAsia="標楷體" w:hAnsi="標楷體" w:cs="新細明體"/>
                <w:szCs w:val="24"/>
              </w:rPr>
              <w:t>名</w:t>
            </w:r>
          </w:p>
        </w:tc>
        <w:tc>
          <w:tcPr>
            <w:tcW w:w="21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815BDD">
              <w:rPr>
                <w:rFonts w:ascii="標楷體" w:eastAsia="標楷體" w:hAnsi="標楷體" w:cs="新細明體"/>
                <w:szCs w:val="24"/>
              </w:rPr>
              <w:t>臺</w:t>
            </w:r>
            <w:proofErr w:type="gramEnd"/>
            <w:r w:rsidRPr="00815BDD">
              <w:rPr>
                <w:rFonts w:ascii="標楷體" w:eastAsia="標楷體" w:hAnsi="標楷體" w:cs="新細明體"/>
                <w:szCs w:val="24"/>
              </w:rPr>
              <w:t>南市政府研究發展考核委員會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815BDD">
              <w:rPr>
                <w:rFonts w:ascii="標楷體" w:eastAsia="標楷體" w:hAnsi="標楷體"/>
                <w:szCs w:val="24"/>
              </w:rPr>
              <w:t>OPEN</w:t>
            </w:r>
            <w:r w:rsidRPr="00815BDD">
              <w:rPr>
                <w:rFonts w:ascii="標楷體" w:eastAsia="標楷體" w:hAnsi="標楷體" w:cs="新細明體"/>
                <w:szCs w:val="24"/>
              </w:rPr>
              <w:t>台南</w:t>
            </w:r>
            <w:r w:rsidRPr="00815BDD">
              <w:rPr>
                <w:rFonts w:ascii="標楷體" w:eastAsia="標楷體" w:hAnsi="標楷體"/>
                <w:szCs w:val="24"/>
              </w:rPr>
              <w:t>1999-</w:t>
            </w:r>
            <w:r w:rsidRPr="00815BDD">
              <w:rPr>
                <w:rFonts w:ascii="標楷體" w:eastAsia="標楷體" w:hAnsi="標楷體" w:cs="新細明體"/>
                <w:szCs w:val="24"/>
              </w:rPr>
              <w:t>聽見</w:t>
            </w:r>
            <w:proofErr w:type="gramStart"/>
            <w:r w:rsidRPr="00815BDD">
              <w:rPr>
                <w:rFonts w:ascii="標楷體" w:eastAsia="標楷體" w:hAnsi="標楷體" w:cs="新細明體"/>
                <w:szCs w:val="24"/>
              </w:rPr>
              <w:t>臺</w:t>
            </w:r>
            <w:proofErr w:type="gramEnd"/>
            <w:r w:rsidRPr="00815BDD">
              <w:rPr>
                <w:rFonts w:ascii="標楷體" w:eastAsia="標楷體" w:hAnsi="標楷體" w:cs="新細明體"/>
                <w:szCs w:val="24"/>
              </w:rPr>
              <w:t>南的聲音</w:t>
            </w:r>
          </w:p>
        </w:tc>
      </w:tr>
    </w:tbl>
    <w:p w:rsidR="00815BDD" w:rsidRPr="002F1376" w:rsidRDefault="00815BDD" w:rsidP="00815BDD">
      <w:pPr>
        <w:widowControl/>
        <w:numPr>
          <w:ilvl w:val="0"/>
          <w:numId w:val="6"/>
        </w:numPr>
        <w:spacing w:line="360" w:lineRule="exact"/>
        <w:jc w:val="both"/>
        <w:rPr>
          <w:rFonts w:ascii="標楷體" w:eastAsia="標楷體" w:hAnsi="標楷體" w:cs="新細明體"/>
          <w:sz w:val="26"/>
          <w:szCs w:val="26"/>
        </w:rPr>
      </w:pPr>
      <w:r w:rsidRPr="002F1376">
        <w:rPr>
          <w:rFonts w:ascii="標楷體" w:eastAsia="標楷體" w:hAnsi="標楷體" w:cs="新細明體" w:hint="eastAsia"/>
          <w:sz w:val="26"/>
          <w:szCs w:val="26"/>
        </w:rPr>
        <w:t>資料開放金質獎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4585"/>
      </w:tblGrid>
      <w:tr w:rsidR="00815BDD" w:rsidRPr="00815BDD" w:rsidTr="006434DF">
        <w:trPr>
          <w:tblCellSpacing w:w="0" w:type="dxa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組別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排名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機關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1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第一組、中央機關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1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內政部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2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衛生福利部、金融監督管理委員會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1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第一組、地方政府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1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新北市政府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2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桃園市政府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3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高雄市政府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第二組、中央機關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1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僑務委員會、中央銀行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1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第二組、地方政府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1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彰化縣政府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rPr>
                <w:rFonts w:ascii="標楷體" w:eastAsia="標楷體" w:hAnsi="標楷體" w:cs="新細明體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szCs w:val="26"/>
              </w:rPr>
              <w:t>2</w:t>
            </w:r>
            <w:r w:rsidRPr="00815BDD">
              <w:rPr>
                <w:rFonts w:ascii="標楷體" w:eastAsia="標楷體" w:hAnsi="標楷體" w:cs="新細明體"/>
                <w:szCs w:val="26"/>
              </w:rPr>
              <w:t>名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proofErr w:type="gramStart"/>
            <w:r w:rsidRPr="00815BDD">
              <w:rPr>
                <w:rFonts w:ascii="標楷體" w:eastAsia="標楷體" w:hAnsi="標楷體" w:cs="新細明體"/>
                <w:szCs w:val="26"/>
              </w:rPr>
              <w:t>臺</w:t>
            </w:r>
            <w:proofErr w:type="gramEnd"/>
            <w:r w:rsidRPr="00815BDD">
              <w:rPr>
                <w:rFonts w:ascii="標楷體" w:eastAsia="標楷體" w:hAnsi="標楷體" w:cs="新細明體"/>
                <w:szCs w:val="26"/>
              </w:rPr>
              <w:t>東縣政府</w:t>
            </w:r>
          </w:p>
        </w:tc>
      </w:tr>
    </w:tbl>
    <w:p w:rsidR="00815BDD" w:rsidRPr="002F1376" w:rsidRDefault="00815BDD" w:rsidP="00815BDD">
      <w:pPr>
        <w:widowControl/>
        <w:numPr>
          <w:ilvl w:val="0"/>
          <w:numId w:val="7"/>
        </w:numPr>
        <w:spacing w:line="360" w:lineRule="exact"/>
        <w:jc w:val="both"/>
        <w:rPr>
          <w:rFonts w:ascii="標楷體" w:eastAsia="標楷體" w:hAnsi="標楷體" w:cs="新細明體"/>
          <w:sz w:val="26"/>
          <w:szCs w:val="26"/>
        </w:rPr>
      </w:pPr>
      <w:r w:rsidRPr="002F1376">
        <w:rPr>
          <w:rFonts w:ascii="標楷體" w:eastAsia="標楷體" w:hAnsi="標楷體" w:cs="新細明體" w:hint="eastAsia"/>
          <w:sz w:val="26"/>
          <w:szCs w:val="26"/>
        </w:rPr>
        <w:t>資料開放人氣獎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"/>
        <w:gridCol w:w="5452"/>
        <w:gridCol w:w="2672"/>
      </w:tblGrid>
      <w:tr w:rsidR="00815BDD" w:rsidRPr="00815BDD" w:rsidTr="006434DF">
        <w:trPr>
          <w:tblHeader/>
          <w:tblCellSpacing w:w="0" w:type="dxa"/>
        </w:trPr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排名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資料集名稱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機關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1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顯著有感地震報告資料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交通部中央氣象局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2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/>
                <w:color w:val="000000"/>
                <w:szCs w:val="26"/>
              </w:rPr>
              <w:t>CNS11643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中文標準交換碼全字庫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國家發展委員會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3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小區域有感地震報告資料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交通部中央氣象局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4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proofErr w:type="spellStart"/>
            <w:r w:rsidRPr="00815BDD">
              <w:rPr>
                <w:rFonts w:ascii="標楷體" w:eastAsia="標楷體" w:hAnsi="標楷體"/>
                <w:color w:val="000000"/>
                <w:szCs w:val="26"/>
              </w:rPr>
              <w:t>iTaiwan</w:t>
            </w:r>
            <w:proofErr w:type="spellEnd"/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中央行政機關室內公共區域免費無線上網熱點查詢服務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國家發展委員會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5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集保戶股權分散表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金融監督管理委員會證券期貨局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6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鄉鎮市區界線（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TWD97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經緯度）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內政部國土測繪中心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7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直轄市、縣市界線（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TWD97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經緯度）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內政部國土測繪中心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8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登革熱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1998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年起每日確定病例統計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衛生福利部疾病管制署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9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一般天氣預報</w:t>
            </w:r>
            <w:proofErr w:type="gramStart"/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─</w:t>
            </w:r>
            <w:proofErr w:type="gramEnd"/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今明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36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小時天氣預報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交通部中央氣象局</w:t>
            </w:r>
          </w:p>
        </w:tc>
      </w:tr>
      <w:tr w:rsidR="00815BDD" w:rsidRPr="00815BDD" w:rsidTr="006434DF">
        <w:trPr>
          <w:tblCellSpacing w:w="0" w:type="dxa"/>
        </w:trPr>
        <w:tc>
          <w:tcPr>
            <w:tcW w:w="5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第</w:t>
            </w:r>
            <w:r w:rsidRPr="00815BDD">
              <w:rPr>
                <w:rFonts w:ascii="標楷體" w:eastAsia="標楷體" w:hAnsi="標楷體"/>
                <w:color w:val="000000"/>
                <w:szCs w:val="26"/>
              </w:rPr>
              <w:t>10</w:t>
            </w: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名</w:t>
            </w:r>
          </w:p>
        </w:tc>
        <w:tc>
          <w:tcPr>
            <w:tcW w:w="297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自動雨量站</w:t>
            </w:r>
            <w:proofErr w:type="gramStart"/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─</w:t>
            </w:r>
            <w:proofErr w:type="gramEnd"/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雨量觀測資料</w:t>
            </w:r>
          </w:p>
        </w:tc>
        <w:tc>
          <w:tcPr>
            <w:tcW w:w="14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15BDD" w:rsidRPr="00815BDD" w:rsidRDefault="00815BDD" w:rsidP="006434DF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6"/>
              </w:rPr>
            </w:pPr>
            <w:r w:rsidRPr="00815BDD">
              <w:rPr>
                <w:rFonts w:ascii="標楷體" w:eastAsia="標楷體" w:hAnsi="標楷體" w:cs="新細明體"/>
                <w:color w:val="000000"/>
                <w:szCs w:val="26"/>
              </w:rPr>
              <w:t>交通部中央氣象局</w:t>
            </w:r>
          </w:p>
        </w:tc>
      </w:tr>
    </w:tbl>
    <w:p w:rsidR="004547B8" w:rsidRDefault="004547B8" w:rsidP="003505ED">
      <w:pPr>
        <w:autoSpaceDE w:val="0"/>
        <w:autoSpaceDN w:val="0"/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  <w:lang w:val="x-none"/>
        </w:rPr>
      </w:pPr>
    </w:p>
    <w:sectPr w:rsidR="004547B8" w:rsidSect="00427B5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94" w:rsidRDefault="00C96194" w:rsidP="00AD17CF">
      <w:r>
        <w:separator/>
      </w:r>
    </w:p>
  </w:endnote>
  <w:endnote w:type="continuationSeparator" w:id="0">
    <w:p w:rsidR="00C96194" w:rsidRDefault="00C9619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94" w:rsidRDefault="00C96194" w:rsidP="00AD17CF">
      <w:r>
        <w:separator/>
      </w:r>
    </w:p>
  </w:footnote>
  <w:footnote w:type="continuationSeparator" w:id="0">
    <w:p w:rsidR="00C96194" w:rsidRDefault="00C9619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75C"/>
    <w:multiLevelType w:val="multilevel"/>
    <w:tmpl w:val="2758B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541AB"/>
    <w:multiLevelType w:val="hybridMultilevel"/>
    <w:tmpl w:val="B5AABF9E"/>
    <w:lvl w:ilvl="0" w:tplc="4A983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50341"/>
    <w:multiLevelType w:val="multilevel"/>
    <w:tmpl w:val="28C2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26669"/>
    <w:multiLevelType w:val="hybridMultilevel"/>
    <w:tmpl w:val="E6CE0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2D5FEC"/>
    <w:multiLevelType w:val="multilevel"/>
    <w:tmpl w:val="56CC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747F8"/>
    <w:multiLevelType w:val="multilevel"/>
    <w:tmpl w:val="8E98D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F4903"/>
    <w:multiLevelType w:val="hybridMultilevel"/>
    <w:tmpl w:val="9D6CB7A2"/>
    <w:lvl w:ilvl="0" w:tplc="0409000F">
      <w:start w:val="1"/>
      <w:numFmt w:val="decimal"/>
      <w:lvlText w:val="%1.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3568"/>
    <w:rsid w:val="000644CD"/>
    <w:rsid w:val="00086C3A"/>
    <w:rsid w:val="000D3279"/>
    <w:rsid w:val="001047BB"/>
    <w:rsid w:val="0016060A"/>
    <w:rsid w:val="001909DF"/>
    <w:rsid w:val="001C2872"/>
    <w:rsid w:val="001C631E"/>
    <w:rsid w:val="001D4FEB"/>
    <w:rsid w:val="00203D2B"/>
    <w:rsid w:val="00286483"/>
    <w:rsid w:val="002903E7"/>
    <w:rsid w:val="002A2618"/>
    <w:rsid w:val="00333965"/>
    <w:rsid w:val="003505ED"/>
    <w:rsid w:val="0035349D"/>
    <w:rsid w:val="00397470"/>
    <w:rsid w:val="003F3254"/>
    <w:rsid w:val="003F5BAB"/>
    <w:rsid w:val="00427B53"/>
    <w:rsid w:val="00441E74"/>
    <w:rsid w:val="004427A8"/>
    <w:rsid w:val="004547B8"/>
    <w:rsid w:val="00465CA0"/>
    <w:rsid w:val="004D09A4"/>
    <w:rsid w:val="005528A4"/>
    <w:rsid w:val="00596AD7"/>
    <w:rsid w:val="005C6813"/>
    <w:rsid w:val="00660713"/>
    <w:rsid w:val="00683E11"/>
    <w:rsid w:val="00740FC1"/>
    <w:rsid w:val="00750CED"/>
    <w:rsid w:val="0077003E"/>
    <w:rsid w:val="007D463D"/>
    <w:rsid w:val="007F1E49"/>
    <w:rsid w:val="00815BDD"/>
    <w:rsid w:val="00826C9D"/>
    <w:rsid w:val="0084521E"/>
    <w:rsid w:val="00865949"/>
    <w:rsid w:val="00875356"/>
    <w:rsid w:val="008D006A"/>
    <w:rsid w:val="008E6DA1"/>
    <w:rsid w:val="00911BC5"/>
    <w:rsid w:val="00954A13"/>
    <w:rsid w:val="009D57C8"/>
    <w:rsid w:val="00A03D51"/>
    <w:rsid w:val="00A202F4"/>
    <w:rsid w:val="00A56656"/>
    <w:rsid w:val="00AD17CF"/>
    <w:rsid w:val="00AF5B98"/>
    <w:rsid w:val="00B13BEC"/>
    <w:rsid w:val="00BC78D1"/>
    <w:rsid w:val="00BF7CB1"/>
    <w:rsid w:val="00C34CD7"/>
    <w:rsid w:val="00C57738"/>
    <w:rsid w:val="00C7061D"/>
    <w:rsid w:val="00C96194"/>
    <w:rsid w:val="00CF037C"/>
    <w:rsid w:val="00D11919"/>
    <w:rsid w:val="00D3711E"/>
    <w:rsid w:val="00E44DAF"/>
    <w:rsid w:val="00E57F17"/>
    <w:rsid w:val="00E60EA5"/>
    <w:rsid w:val="00E614D2"/>
    <w:rsid w:val="00EA4737"/>
    <w:rsid w:val="00EE7F4E"/>
    <w:rsid w:val="00F4053C"/>
    <w:rsid w:val="00FA20EE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286483"/>
    <w:pPr>
      <w:ind w:leftChars="200" w:left="480"/>
    </w:pPr>
  </w:style>
  <w:style w:type="paragraph" w:styleId="Web">
    <w:name w:val="Normal (Web)"/>
    <w:basedOn w:val="a"/>
    <w:uiPriority w:val="99"/>
    <w:unhideWhenUsed/>
    <w:rsid w:val="00815BDD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286483"/>
    <w:pPr>
      <w:ind w:leftChars="200" w:left="480"/>
    </w:pPr>
  </w:style>
  <w:style w:type="paragraph" w:styleId="Web">
    <w:name w:val="Normal (Web)"/>
    <w:basedOn w:val="a"/>
    <w:uiPriority w:val="99"/>
    <w:unhideWhenUsed/>
    <w:rsid w:val="00815BDD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謝晴如</cp:lastModifiedBy>
  <cp:revision>2</cp:revision>
  <cp:lastPrinted>2018-10-23T05:47:00Z</cp:lastPrinted>
  <dcterms:created xsi:type="dcterms:W3CDTF">2018-10-29T09:51:00Z</dcterms:created>
  <dcterms:modified xsi:type="dcterms:W3CDTF">2018-10-29T09:51:00Z</dcterms:modified>
</cp:coreProperties>
</file>