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A5" w:rsidRPr="00DD06C7" w:rsidRDefault="00925FA5" w:rsidP="00925FA5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3F1DB233" wp14:editId="714A2CC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A5" w:rsidRPr="00DD06C7" w:rsidRDefault="00925FA5" w:rsidP="00925FA5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D06C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50831" wp14:editId="67380C4D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FA5" w:rsidRPr="00896F96" w:rsidRDefault="00925FA5" w:rsidP="00925FA5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925FA5" w:rsidRPr="00896F96" w:rsidRDefault="00925FA5" w:rsidP="00925FA5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925FA5" w:rsidRPr="00DD06C7" w:rsidRDefault="00925FA5" w:rsidP="00925FA5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</w:rPr>
        <w:tab/>
      </w:r>
    </w:p>
    <w:p w:rsidR="00925FA5" w:rsidRPr="00DD06C7" w:rsidRDefault="00925FA5" w:rsidP="00925FA5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D145" wp14:editId="74352219">
                <wp:simplePos x="0" y="0"/>
                <wp:positionH relativeFrom="column">
                  <wp:posOffset>3289970</wp:posOffset>
                </wp:positionH>
                <wp:positionV relativeFrom="paragraph">
                  <wp:posOffset>-3020</wp:posOffset>
                </wp:positionV>
                <wp:extent cx="322544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44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FA5" w:rsidRDefault="00925FA5" w:rsidP="00925FA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925FA5" w:rsidRDefault="00925FA5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1B1D13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1B1D13">
                              <w:rPr>
                                <w:rFonts w:eastAsia="標楷體" w:hint="eastAsia"/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925FA5" w:rsidRPr="0006279B" w:rsidRDefault="00925FA5" w:rsidP="00925FA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E04BF8">
                              <w:rPr>
                                <w:rFonts w:eastAsia="標楷體" w:hint="eastAsia"/>
                              </w:rPr>
                              <w:t>張處長惠娟</w:t>
                            </w:r>
                            <w:r w:rsidR="00DC7923">
                              <w:rPr>
                                <w:rFonts w:eastAsia="標楷體" w:hint="eastAsia"/>
                              </w:rPr>
                              <w:t>、黃科長仿玉</w:t>
                            </w:r>
                          </w:p>
                          <w:p w:rsidR="00925FA5" w:rsidRPr="000D71B8" w:rsidRDefault="00925FA5" w:rsidP="00925FA5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59</w:t>
                            </w:r>
                            <w:r w:rsidR="00E04BF8">
                              <w:rPr>
                                <w:rFonts w:eastAsia="標楷體" w:hint="eastAsia"/>
                              </w:rPr>
                              <w:t>10</w:t>
                            </w:r>
                            <w:r w:rsidR="00DC7923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DC7923">
                              <w:rPr>
                                <w:rFonts w:eastAsia="標楷體" w:hint="eastAsia"/>
                              </w:rPr>
                              <w:t>23165988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59.05pt;margin-top:-.25pt;width:253.9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" stroked="f">
                <v:textbox>
                  <w:txbxContent>
                    <w:p w:rsidR="00925FA5" w:rsidRDefault="00925FA5" w:rsidP="00925FA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925FA5" w:rsidRDefault="00925FA5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1B1D13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1B1D13">
                        <w:rPr>
                          <w:rFonts w:eastAsia="標楷體" w:hint="eastAsia"/>
                          <w:color w:val="000000"/>
                        </w:rPr>
                        <w:t>21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925FA5" w:rsidRPr="0006279B" w:rsidRDefault="00925FA5" w:rsidP="00925FA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E04BF8">
                        <w:rPr>
                          <w:rFonts w:eastAsia="標楷體" w:hint="eastAsia"/>
                        </w:rPr>
                        <w:t>張處長惠娟</w:t>
                      </w:r>
                      <w:r w:rsidR="00DC7923">
                        <w:rPr>
                          <w:rFonts w:eastAsia="標楷體" w:hint="eastAsia"/>
                        </w:rPr>
                        <w:t>、黃科長仿玉</w:t>
                      </w:r>
                    </w:p>
                    <w:p w:rsidR="00925FA5" w:rsidRPr="000D71B8" w:rsidRDefault="00925FA5" w:rsidP="00925FA5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59</w:t>
                      </w:r>
                      <w:r w:rsidR="00E04BF8">
                        <w:rPr>
                          <w:rFonts w:eastAsia="標楷體" w:hint="eastAsia"/>
                        </w:rPr>
                        <w:t>10</w:t>
                      </w:r>
                      <w:r w:rsidR="00DC7923">
                        <w:rPr>
                          <w:rFonts w:eastAsia="標楷體" w:hint="eastAsia"/>
                        </w:rPr>
                        <w:t>、</w:t>
                      </w:r>
                      <w:r w:rsidR="00DC7923">
                        <w:rPr>
                          <w:rFonts w:eastAsia="標楷體" w:hint="eastAsia"/>
                        </w:rPr>
                        <w:t>23165988</w:t>
                      </w:r>
                    </w:p>
                  </w:txbxContent>
                </v:textbox>
              </v:shape>
            </w:pict>
          </mc:Fallback>
        </mc:AlternateContent>
      </w:r>
    </w:p>
    <w:p w:rsidR="00925FA5" w:rsidRPr="00DD06C7" w:rsidRDefault="00925FA5" w:rsidP="00925FA5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925FA5" w:rsidRPr="00DD06C7" w:rsidRDefault="00925FA5" w:rsidP="00925FA5">
      <w:pPr>
        <w:jc w:val="center"/>
        <w:rPr>
          <w:rFonts w:ascii="Times New Roman" w:eastAsia="標楷體" w:hAnsi="Times New Roman" w:cs="Times New Roman"/>
          <w:sz w:val="36"/>
        </w:rPr>
      </w:pPr>
    </w:p>
    <w:p w:rsidR="000561CF" w:rsidRDefault="007B4479" w:rsidP="000561CF">
      <w:pPr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</w:pPr>
      <w:r w:rsidRPr="001E702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我國申</w:t>
      </w:r>
      <w:r w:rsidR="00AF4A7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請</w:t>
      </w:r>
      <w:r w:rsidRPr="001E702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加入</w:t>
      </w:r>
      <w:r w:rsidRPr="001E702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 xml:space="preserve">APEC </w:t>
      </w:r>
      <w:r w:rsidRPr="001E702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跨境隱私保護體系</w:t>
      </w:r>
      <w:r w:rsidR="00AF4A7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CBPR</w:t>
      </w:r>
    </w:p>
    <w:p w:rsidR="00925FA5" w:rsidRPr="001E702B" w:rsidRDefault="00AF4A74" w:rsidP="000561CF">
      <w:pPr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成功通過第一階段審查</w:t>
      </w:r>
    </w:p>
    <w:p w:rsidR="00AF4A74" w:rsidRDefault="00FF2584" w:rsidP="001E702B">
      <w:pPr>
        <w:adjustRightInd w:val="0"/>
        <w:snapToGrid w:val="0"/>
        <w:spacing w:beforeLines="50" w:before="180" w:line="480" w:lineRule="exact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</w:t>
      </w:r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國發會陳主委美</w:t>
      </w:r>
      <w:proofErr w:type="gramStart"/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伶</w:t>
      </w:r>
      <w:proofErr w:type="gramEnd"/>
      <w:r w:rsidR="00735E63"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表示</w:t>
      </w:r>
      <w:r w:rsidR="006F0476"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</w:t>
      </w:r>
      <w:proofErr w:type="gramStart"/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頃</w:t>
      </w:r>
      <w:proofErr w:type="gramEnd"/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接獲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APEC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通知，我國</w:t>
      </w:r>
      <w:r w:rsidR="00AF4A74" w:rsidRPr="00AF4A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申</w:t>
      </w:r>
      <w:r w:rsidR="00AF4A74" w:rsidRP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</w:t>
      </w:r>
      <w:r w:rsidR="00AF4A74" w:rsidRPr="00AF4A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加入</w:t>
      </w:r>
      <w:r w:rsidR="00AF4A74" w:rsidRPr="00AF4A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APEC </w:t>
      </w:r>
      <w:r w:rsidR="00AF4A74" w:rsidRPr="00AF4A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跨境隱私保護體系</w:t>
      </w:r>
      <w:r w:rsidR="00AF4A74" w:rsidRP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CBPR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F4A74" w:rsidRP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成功通過第一階段審查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AF4A74" w:rsidRPr="001E702B">
        <w:rPr>
          <w:rFonts w:eastAsia="標楷體"/>
          <w:color w:val="000000" w:themeColor="text1"/>
          <w:sz w:val="32"/>
          <w:szCs w:val="32"/>
        </w:rPr>
        <w:t>陳主委表示</w:t>
      </w:r>
      <w:r w:rsidR="00AF4A74">
        <w:rPr>
          <w:rFonts w:eastAsia="標楷體" w:hint="eastAsia"/>
          <w:color w:val="000000" w:themeColor="text1"/>
          <w:sz w:val="32"/>
          <w:szCs w:val="32"/>
        </w:rPr>
        <w:t>，面對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歐盟一般資料保護規則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(General Data Protection Regulation, GDPR)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即將於今年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5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月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25</w:t>
      </w:r>
      <w:r w:rsidR="00AF4A74" w:rsidRPr="001E702B">
        <w:rPr>
          <w:rFonts w:eastAsia="標楷體"/>
          <w:color w:val="000000" w:themeColor="text1"/>
          <w:sz w:val="32"/>
          <w:szCs w:val="32"/>
        </w:rPr>
        <w:t>日正式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實施</w:t>
      </w:r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，</w:t>
      </w:r>
      <w:r w:rsidR="00AF4A74">
        <w:rPr>
          <w:rFonts w:eastAsia="標楷體"/>
          <w:color w:val="000000" w:themeColor="text1"/>
          <w:spacing w:val="10"/>
          <w:kern w:val="0"/>
          <w:sz w:val="32"/>
          <w:szCs w:val="32"/>
        </w:rPr>
        <w:t>全球促進資料流動及隱私保護之趨勢已然形成</w:t>
      </w:r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；</w:t>
      </w:r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A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PEC CBPR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體系</w:t>
      </w:r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相較之下，</w:t>
      </w:r>
      <w:proofErr w:type="gramStart"/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不</w:t>
      </w:r>
      <w:proofErr w:type="gramEnd"/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若歐盟</w:t>
      </w:r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 xml:space="preserve"> GDPR</w:t>
      </w:r>
      <w:proofErr w:type="gramStart"/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嚴格</w:t>
      </w:r>
      <w:r w:rsidR="000561CF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，</w:t>
      </w:r>
      <w:proofErr w:type="gramEnd"/>
      <w:r w:rsidR="00AF4A74">
        <w:rPr>
          <w:rFonts w:eastAsia="標楷體" w:hint="eastAsia"/>
          <w:color w:val="000000" w:themeColor="text1"/>
          <w:spacing w:val="10"/>
          <w:kern w:val="0"/>
          <w:sz w:val="32"/>
          <w:szCs w:val="32"/>
        </w:rPr>
        <w:t>APEC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也正在</w:t>
      </w:r>
      <w:proofErr w:type="gramStart"/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力推與歐盟</w:t>
      </w:r>
      <w:proofErr w:type="gramEnd"/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GDPR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接軌互通，我國若能加入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CBPR</w:t>
      </w:r>
      <w:r w:rsidR="00AF4A74"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體系，將有助於我國業者進一步整備符合歐盟之標準。</w:t>
      </w:r>
    </w:p>
    <w:p w:rsidR="00AF4A74" w:rsidRPr="001056A3" w:rsidRDefault="001056A3" w:rsidP="00B92582">
      <w:pPr>
        <w:adjustRightInd w:val="0"/>
        <w:snapToGrid w:val="0"/>
        <w:spacing w:beforeLines="50" w:before="180" w:line="480" w:lineRule="exact"/>
        <w:ind w:firstLineChars="221" w:firstLine="707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APEC CBPR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體系為美國在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APEC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力推跨境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隱私保護制度，目前除美國外，已經有墨</w:t>
      </w:r>
      <w:r w:rsidRPr="001056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西哥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Pr="001056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日本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Pr="001056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加拿大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Pr="001056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韓國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Pr="001056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新加坡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等會員體已經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加入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程序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香港、</w:t>
      </w:r>
      <w:r w:rsidR="00B92582" w:rsidRP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紐西蘭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B92582" w:rsidRP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澳洲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</w:t>
      </w:r>
      <w:r w:rsidR="00B92582" w:rsidRP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菲律賓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也已經提出申請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，目前正進行審查程序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針對我國加入</w:t>
      </w:r>
      <w:r w:rsidR="00AF4A74" w:rsidRPr="00AF4A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APEC </w:t>
      </w:r>
      <w:r w:rsidR="00AF4A74" w:rsidRPr="00AF4A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跨境隱私保護體系</w:t>
      </w:r>
      <w:r w:rsidR="00AF4A74" w:rsidRP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CBPR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的工作，國發會遵照</w:t>
      </w:r>
      <w:r w:rsidR="006F0476"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賴院長指示，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協調各部會之工作</w:t>
      </w:r>
      <w:r w:rsidR="006F0476"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由於我國並無單一</w:t>
      </w:r>
      <w:proofErr w:type="gramStart"/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proofErr w:type="gramEnd"/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資保護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主管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關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，本案之工作牽涉到法務部、經濟部、金管會</w:t>
      </w:r>
      <w:r w:rsidR="00AF4A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…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部會</w:t>
      </w:r>
      <w:r w:rsidR="00AF4A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，陳主委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爰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日召開跨部會協調會議，確認部會分工，由國發會負責草擬申請所有文件，經各主管機關確認內容後，由國發會於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日代表在今年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APEC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第一次資深官員會議正式宣布申請加入，並於當日遞出申請文件。</w:t>
      </w:r>
    </w:p>
    <w:p w:rsidR="00B92582" w:rsidRDefault="001056A3" w:rsidP="000561CF">
      <w:pPr>
        <w:spacing w:line="500" w:lineRule="exact"/>
        <w:ind w:firstLineChars="221" w:firstLine="707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APEC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此一體系，有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階段程序，第一階段須將我國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資執法機關取得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APEC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認證，第二階段則須將我國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資保護體制進行說明，通過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APEC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審查認可後，第三階段方能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指定認證機構。</w:t>
      </w:r>
      <w:r w:rsidR="00B92582" w:rsidRPr="007860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依據他國經驗，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完成前面兩個階段，</w:t>
      </w:r>
      <w:r w:rsidR="00B92582" w:rsidRPr="007860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最快須花費至少</w:t>
      </w:r>
      <w:proofErr w:type="gramStart"/>
      <w:r w:rsidR="00B92582" w:rsidRPr="007860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="00B92582" w:rsidRPr="007860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至兩年時間，</w:t>
      </w:r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目前我國進度</w:t>
      </w:r>
      <w:proofErr w:type="gramStart"/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可說是相當</w:t>
      </w:r>
      <w:proofErr w:type="gramEnd"/>
      <w:r w:rsidR="00B9258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順利</w:t>
      </w:r>
      <w:r w:rsidR="00B92582" w:rsidRPr="0078601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C5128C" w:rsidRPr="001E702B" w:rsidRDefault="00257EBF" w:rsidP="00B92582">
      <w:pPr>
        <w:adjustRightInd w:val="0"/>
        <w:snapToGrid w:val="0"/>
        <w:spacing w:beforeLines="50" w:before="180" w:line="480" w:lineRule="exact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7D53F9" w:rsidRPr="001E702B">
        <w:rPr>
          <w:rFonts w:eastAsia="標楷體"/>
          <w:color w:val="000000" w:themeColor="text1"/>
          <w:sz w:val="32"/>
          <w:szCs w:val="32"/>
        </w:rPr>
        <w:t>國發會陳主委美伶表示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，美國除在</w:t>
      </w:r>
      <w:r w:rsidR="00C5128C" w:rsidRPr="001E702B">
        <w:rPr>
          <w:rFonts w:eastAsia="標楷體"/>
          <w:color w:val="000000" w:themeColor="text1"/>
          <w:sz w:val="32"/>
          <w:szCs w:val="32"/>
        </w:rPr>
        <w:t xml:space="preserve"> APEC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力推</w:t>
      </w:r>
      <w:r w:rsidR="00C5128C" w:rsidRPr="001E702B">
        <w:rPr>
          <w:rFonts w:eastAsia="標楷體"/>
          <w:color w:val="000000" w:themeColor="text1"/>
          <w:sz w:val="32"/>
          <w:szCs w:val="32"/>
        </w:rPr>
        <w:t xml:space="preserve"> CBPR (cross-border privacy rules) 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外，同時也已經跟歐盟洽談「隱私盾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(Privacy Shield)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」協議，以因應歐盟將於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5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月</w:t>
      </w:r>
      <w:r w:rsidR="006A75FF">
        <w:rPr>
          <w:rFonts w:eastAsia="標楷體" w:hint="eastAsia"/>
          <w:color w:val="000000" w:themeColor="text1"/>
          <w:sz w:val="32"/>
          <w:szCs w:val="32"/>
        </w:rPr>
        <w:t>25</w:t>
      </w:r>
      <w:r w:rsidR="006A75FF">
        <w:rPr>
          <w:rFonts w:eastAsia="標楷體" w:hint="eastAsia"/>
          <w:color w:val="000000" w:themeColor="text1"/>
          <w:sz w:val="32"/>
          <w:szCs w:val="32"/>
        </w:rPr>
        <w:t>日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正式生效的嚴格的一般個資保護規定</w:t>
      </w:r>
      <w:r w:rsidR="00C5128C" w:rsidRPr="001E702B">
        <w:rPr>
          <w:rFonts w:eastAsia="標楷體"/>
          <w:color w:val="000000" w:themeColor="text1"/>
          <w:sz w:val="32"/>
          <w:szCs w:val="32"/>
        </w:rPr>
        <w:t xml:space="preserve"> GDPR (General Data Protection Regulation)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；另日本也正與歐盟洽談雙方個資介接規定的作法。我國因尚無法與歐盟洽談個資制度之</w:t>
      </w:r>
      <w:proofErr w:type="gramStart"/>
      <w:r w:rsidR="00C5128C" w:rsidRPr="001E702B">
        <w:rPr>
          <w:rFonts w:eastAsia="標楷體"/>
          <w:color w:val="000000" w:themeColor="text1"/>
          <w:sz w:val="32"/>
          <w:szCs w:val="32"/>
        </w:rPr>
        <w:t>介</w:t>
      </w:r>
      <w:proofErr w:type="gramEnd"/>
      <w:r w:rsidR="00C5128C" w:rsidRPr="001E702B">
        <w:rPr>
          <w:rFonts w:eastAsia="標楷體"/>
          <w:color w:val="000000" w:themeColor="text1"/>
          <w:sz w:val="32"/>
          <w:szCs w:val="32"/>
        </w:rPr>
        <w:t>接，因此如能加入要求較歐盟</w:t>
      </w:r>
      <w:r w:rsidR="00C5128C" w:rsidRPr="001E702B">
        <w:rPr>
          <w:rFonts w:eastAsia="標楷體"/>
          <w:color w:val="000000" w:themeColor="text1"/>
          <w:sz w:val="32"/>
          <w:szCs w:val="32"/>
        </w:rPr>
        <w:t xml:space="preserve"> GDPR 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寬鬆的</w:t>
      </w:r>
      <w:r w:rsidR="00C5128C" w:rsidRPr="001E702B">
        <w:rPr>
          <w:rFonts w:eastAsia="標楷體"/>
          <w:color w:val="000000" w:themeColor="text1"/>
          <w:sz w:val="32"/>
          <w:szCs w:val="32"/>
        </w:rPr>
        <w:t xml:space="preserve"> APEC CBPR 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制度，應可協助我國以中小企業為主的業者，逐步建構</w:t>
      </w:r>
      <w:proofErr w:type="gramStart"/>
      <w:r w:rsidR="00C5128C" w:rsidRPr="001E702B">
        <w:rPr>
          <w:rFonts w:eastAsia="標楷體"/>
          <w:color w:val="000000" w:themeColor="text1"/>
          <w:sz w:val="32"/>
          <w:szCs w:val="32"/>
        </w:rPr>
        <w:t>個</w:t>
      </w:r>
      <w:proofErr w:type="gramEnd"/>
      <w:r w:rsidR="00C5128C" w:rsidRPr="001E702B">
        <w:rPr>
          <w:rFonts w:eastAsia="標楷體"/>
          <w:color w:val="000000" w:themeColor="text1"/>
          <w:sz w:val="32"/>
          <w:szCs w:val="32"/>
        </w:rPr>
        <w:t>資保護制度，降低受國際</w:t>
      </w:r>
      <w:proofErr w:type="gramStart"/>
      <w:r w:rsidR="00C5128C" w:rsidRPr="001E702B">
        <w:rPr>
          <w:rFonts w:eastAsia="標楷體"/>
          <w:color w:val="000000" w:themeColor="text1"/>
          <w:sz w:val="32"/>
          <w:szCs w:val="32"/>
        </w:rPr>
        <w:t>個</w:t>
      </w:r>
      <w:proofErr w:type="gramEnd"/>
      <w:r w:rsidR="00C5128C" w:rsidRPr="001E702B">
        <w:rPr>
          <w:rFonts w:eastAsia="標楷體"/>
          <w:color w:val="000000" w:themeColor="text1"/>
          <w:sz w:val="32"/>
          <w:szCs w:val="32"/>
        </w:rPr>
        <w:t>資保護規定要求的衝擊；同時歐盟設計可由國家取得認證資格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(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適足性認定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)</w:t>
      </w:r>
      <w:r w:rsidR="00C5128C" w:rsidRPr="001E702B">
        <w:rPr>
          <w:rFonts w:eastAsia="標楷體"/>
          <w:color w:val="000000" w:themeColor="text1"/>
          <w:sz w:val="32"/>
          <w:szCs w:val="32"/>
        </w:rPr>
        <w:t>，則企業可不需個別取得歐盟之認證。</w:t>
      </w:r>
    </w:p>
    <w:p w:rsidR="00B92582" w:rsidRPr="001E702B" w:rsidRDefault="00B92582" w:rsidP="00B92582">
      <w:pPr>
        <w:adjustRightInd w:val="0"/>
        <w:snapToGrid w:val="0"/>
        <w:spacing w:beforeLines="50" w:before="180" w:line="480" w:lineRule="exact"/>
        <w:ind w:firstLineChars="177" w:firstLine="566"/>
        <w:rPr>
          <w:rFonts w:eastAsia="標楷體"/>
          <w:color w:val="000000" w:themeColor="text1"/>
          <w:spacing w:val="10"/>
          <w:kern w:val="0"/>
          <w:sz w:val="32"/>
          <w:szCs w:val="32"/>
        </w:rPr>
      </w:pPr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國發會陳主委美</w:t>
      </w:r>
      <w:proofErr w:type="gramStart"/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伶</w:t>
      </w:r>
      <w:proofErr w:type="gramEnd"/>
      <w:r w:rsidRPr="001E70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表示，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</w:t>
      </w:r>
      <w:r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發會將在各部會的協力合作之下，持續協調及推動相關因應作業，</w:t>
      </w:r>
      <w:proofErr w:type="gramStart"/>
      <w:r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俾</w:t>
      </w:r>
      <w:proofErr w:type="gramEnd"/>
      <w:r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增進我國與其他國家於隱私</w:t>
      </w:r>
      <w:proofErr w:type="gramStart"/>
      <w:r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個</w:t>
      </w:r>
      <w:proofErr w:type="gramEnd"/>
      <w:r w:rsidRPr="001E702B">
        <w:rPr>
          <w:rFonts w:eastAsia="標楷體"/>
          <w:color w:val="000000" w:themeColor="text1"/>
          <w:spacing w:val="10"/>
          <w:kern w:val="0"/>
          <w:sz w:val="32"/>
          <w:szCs w:val="32"/>
        </w:rPr>
        <w:t>資保護領域之交流，以及提升我國際事務參與程度及能見度。</w:t>
      </w:r>
    </w:p>
    <w:sectPr w:rsidR="00B92582" w:rsidRPr="001E702B" w:rsidSect="00925FA5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4B" w:rsidRDefault="0011014B" w:rsidP="00786014">
      <w:r>
        <w:separator/>
      </w:r>
    </w:p>
  </w:endnote>
  <w:endnote w:type="continuationSeparator" w:id="0">
    <w:p w:rsidR="0011014B" w:rsidRDefault="0011014B" w:rsidP="007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497"/>
      <w:docPartObj>
        <w:docPartGallery w:val="Page Numbers (Bottom of Page)"/>
        <w:docPartUnique/>
      </w:docPartObj>
    </w:sdtPr>
    <w:sdtEndPr/>
    <w:sdtContent>
      <w:p w:rsidR="00786014" w:rsidRDefault="007860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5D" w:rsidRPr="0056795D">
          <w:rPr>
            <w:noProof/>
            <w:lang w:val="zh-TW"/>
          </w:rPr>
          <w:t>1</w:t>
        </w:r>
        <w:r>
          <w:fldChar w:fldCharType="end"/>
        </w:r>
      </w:p>
    </w:sdtContent>
  </w:sdt>
  <w:p w:rsidR="00786014" w:rsidRDefault="007860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4B" w:rsidRDefault="0011014B" w:rsidP="00786014">
      <w:r>
        <w:separator/>
      </w:r>
    </w:p>
  </w:footnote>
  <w:footnote w:type="continuationSeparator" w:id="0">
    <w:p w:rsidR="0011014B" w:rsidRDefault="0011014B" w:rsidP="007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F"/>
    <w:multiLevelType w:val="hybridMultilevel"/>
    <w:tmpl w:val="F9B05956"/>
    <w:lvl w:ilvl="0" w:tplc="04090015">
      <w:start w:val="1"/>
      <w:numFmt w:val="taiwaneseCountingThousand"/>
      <w:lvlText w:val="%1、"/>
      <w:lvlJc w:val="left"/>
      <w:pPr>
        <w:ind w:left="705" w:hanging="540"/>
      </w:pPr>
      <w:rPr>
        <w:rFonts w:hint="default"/>
      </w:rPr>
    </w:lvl>
    <w:lvl w:ilvl="1" w:tplc="5CB85C14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3C501C63"/>
    <w:multiLevelType w:val="hybridMultilevel"/>
    <w:tmpl w:val="D63AF5EE"/>
    <w:lvl w:ilvl="0" w:tplc="600E615C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5CDB7FC0"/>
    <w:multiLevelType w:val="hybridMultilevel"/>
    <w:tmpl w:val="B518CE86"/>
    <w:lvl w:ilvl="0" w:tplc="A34C3762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7B7225E3"/>
    <w:multiLevelType w:val="hybridMultilevel"/>
    <w:tmpl w:val="41329F90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001E30"/>
    <w:rsid w:val="00021F0F"/>
    <w:rsid w:val="000561CF"/>
    <w:rsid w:val="000824F3"/>
    <w:rsid w:val="001056A3"/>
    <w:rsid w:val="0011014B"/>
    <w:rsid w:val="00142262"/>
    <w:rsid w:val="00186730"/>
    <w:rsid w:val="001B1D13"/>
    <w:rsid w:val="001C58F4"/>
    <w:rsid w:val="001E702B"/>
    <w:rsid w:val="00257EBF"/>
    <w:rsid w:val="002C6FF8"/>
    <w:rsid w:val="002D70F2"/>
    <w:rsid w:val="003152F5"/>
    <w:rsid w:val="00355735"/>
    <w:rsid w:val="00416A65"/>
    <w:rsid w:val="005126F0"/>
    <w:rsid w:val="0051361A"/>
    <w:rsid w:val="0056795D"/>
    <w:rsid w:val="005E22EC"/>
    <w:rsid w:val="00634D91"/>
    <w:rsid w:val="006A75FF"/>
    <w:rsid w:val="006D6B48"/>
    <w:rsid w:val="006E63F7"/>
    <w:rsid w:val="006F0476"/>
    <w:rsid w:val="00735E63"/>
    <w:rsid w:val="007839E2"/>
    <w:rsid w:val="00786014"/>
    <w:rsid w:val="00790F2A"/>
    <w:rsid w:val="007B4479"/>
    <w:rsid w:val="007C79F5"/>
    <w:rsid w:val="007D53F9"/>
    <w:rsid w:val="0081718A"/>
    <w:rsid w:val="0085045E"/>
    <w:rsid w:val="008908C8"/>
    <w:rsid w:val="008A75BC"/>
    <w:rsid w:val="008E0A03"/>
    <w:rsid w:val="00925FA5"/>
    <w:rsid w:val="00974EB8"/>
    <w:rsid w:val="00982EB1"/>
    <w:rsid w:val="009B5F8D"/>
    <w:rsid w:val="009D5E40"/>
    <w:rsid w:val="00A36F2A"/>
    <w:rsid w:val="00A43611"/>
    <w:rsid w:val="00AA4623"/>
    <w:rsid w:val="00AF4A74"/>
    <w:rsid w:val="00B92582"/>
    <w:rsid w:val="00C06B65"/>
    <w:rsid w:val="00C415A8"/>
    <w:rsid w:val="00C5128C"/>
    <w:rsid w:val="00D16A98"/>
    <w:rsid w:val="00D52445"/>
    <w:rsid w:val="00DC7923"/>
    <w:rsid w:val="00DE6E73"/>
    <w:rsid w:val="00E04BF8"/>
    <w:rsid w:val="00E11E60"/>
    <w:rsid w:val="00E25198"/>
    <w:rsid w:val="00E27482"/>
    <w:rsid w:val="00F054C8"/>
    <w:rsid w:val="00F305B5"/>
    <w:rsid w:val="00FA6EF2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黃仿玉</dc:creator>
  <cp:lastModifiedBy>張惠娟</cp:lastModifiedBy>
  <cp:revision>9</cp:revision>
  <dcterms:created xsi:type="dcterms:W3CDTF">2018-05-21T02:09:00Z</dcterms:created>
  <dcterms:modified xsi:type="dcterms:W3CDTF">2018-05-21T03:00:00Z</dcterms:modified>
</cp:coreProperties>
</file>