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40" w:rsidRDefault="00DE4D40" w:rsidP="00DE4D40">
      <w:pPr>
        <w:widowControl/>
        <w:snapToGrid w:val="0"/>
        <w:spacing w:line="460" w:lineRule="exact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9B6106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drawing>
          <wp:inline distT="0" distB="0" distL="0" distR="0" wp14:anchorId="2AA4E4D9" wp14:editId="12EC2A48">
            <wp:extent cx="1137920" cy="23050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42" w:rsidRPr="009B6106" w:rsidRDefault="001E7742" w:rsidP="00DE4D40">
      <w:pPr>
        <w:widowControl/>
        <w:snapToGrid w:val="0"/>
        <w:spacing w:beforeLines="30" w:before="108" w:afterLines="30" w:after="108" w:line="460" w:lineRule="exact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9B6106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 w:rsidRPr="009B6106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 xml:space="preserve"> </w:t>
      </w:r>
      <w:r w:rsidRPr="009B6106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新聞稿</w:t>
      </w:r>
    </w:p>
    <w:p w:rsidR="00D01AD8" w:rsidRPr="009779E9" w:rsidRDefault="0051189A" w:rsidP="00496025">
      <w:pPr>
        <w:widowControl/>
        <w:snapToGrid w:val="0"/>
        <w:spacing w:line="500" w:lineRule="exact"/>
        <w:ind w:firstLineChars="118" w:firstLine="425"/>
        <w:jc w:val="center"/>
        <w:textAlignment w:val="top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36"/>
          <w:szCs w:val="36"/>
        </w:rPr>
        <w:t>201</w:t>
      </w:r>
      <w:r w:rsidR="00C4069E">
        <w:rPr>
          <w:rFonts w:ascii="Times New Roman" w:eastAsia="標楷體" w:hAnsi="Times New Roman" w:cs="Times New Roman" w:hint="eastAsia"/>
          <w:b/>
          <w:sz w:val="36"/>
          <w:szCs w:val="36"/>
        </w:rPr>
        <w:t>8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年國內外經濟情勢展望</w:t>
      </w:r>
    </w:p>
    <w:bookmarkEnd w:id="0"/>
    <w:p w:rsidR="001E7742" w:rsidRPr="009B6106" w:rsidRDefault="001E7742" w:rsidP="00DE4D40">
      <w:pPr>
        <w:spacing w:after="60" w:line="460" w:lineRule="exact"/>
        <w:ind w:firstLine="561"/>
        <w:jc w:val="center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[</w:t>
      </w:r>
      <w:r w:rsidR="00CE16C0" w:rsidRPr="00DA40F4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吳明蕙</w:t>
      </w:r>
      <w:r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/</w:t>
      </w:r>
      <w:r w:rsidR="00CE16C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國家發展委員會</w:t>
      </w:r>
      <w:r w:rsidR="00CE16C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經濟</w:t>
      </w:r>
      <w:r w:rsidR="00CE16C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發展處</w:t>
      </w:r>
      <w:r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處長，電話：</w:t>
      </w:r>
      <w:r w:rsidR="00CE16C0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2316-5851</w:t>
      </w:r>
      <w:r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]</w:t>
      </w:r>
    </w:p>
    <w:p w:rsidR="001E7742" w:rsidRPr="009B6106" w:rsidRDefault="0057454F" w:rsidP="00DE4D40">
      <w:pPr>
        <w:wordWrap w:val="0"/>
        <w:snapToGrid w:val="0"/>
        <w:spacing w:afterLines="30" w:after="108" w:line="400" w:lineRule="exact"/>
        <w:ind w:firstLineChars="200" w:firstLine="56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201</w:t>
      </w:r>
      <w:r w:rsidR="00872A96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8</w:t>
      </w:r>
      <w:r w:rsidR="001E7742"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="009111CC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</w:t>
      </w:r>
      <w:r w:rsidR="001E7742"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="008C155C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XX</w:t>
      </w:r>
      <w:r w:rsidR="001E7742" w:rsidRPr="009B6106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:rsidR="00BC7C55" w:rsidRPr="00846756" w:rsidRDefault="00D61E62" w:rsidP="008E0272">
      <w:pPr>
        <w:spacing w:line="460" w:lineRule="exact"/>
        <w:ind w:firstLineChars="210" w:firstLine="67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展望今</w:t>
      </w:r>
      <w:r w:rsidRPr="00E3759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</w:t>
      </w:r>
      <w:r w:rsidRPr="00E3759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201</w:t>
      </w:r>
      <w:r w:rsidR="003121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8</w:t>
      </w:r>
      <w:r w:rsidRPr="00E3759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）年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E37599" w:rsidRPr="00E3759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國際</w:t>
      </w:r>
      <w:r w:rsidR="00EA2A7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主要</w:t>
      </w:r>
      <w:r w:rsidR="00E37599" w:rsidRPr="00E3759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機構預測全球經濟</w:t>
      </w:r>
      <w:r w:rsidR="00EA2A7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成長率將優</w:t>
      </w:r>
      <w:r w:rsidR="00EA2A7F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於去年，但</w:t>
      </w:r>
      <w:r w:rsidR="008E0272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主要國家貿易政策的動向、全球金融情勢的變化及地緣政治風險等不確定因素</w:t>
      </w:r>
      <w:r w:rsidR="00E37599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proofErr w:type="gramStart"/>
      <w:r w:rsidR="00E37599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均將牽動</w:t>
      </w:r>
      <w:proofErr w:type="gramEnd"/>
      <w:r w:rsidR="00E37599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今年全球經濟表現。國內方面，全球經濟復甦有助於我國出口動能</w:t>
      </w:r>
      <w:r w:rsidR="008E0272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延續</w:t>
      </w:r>
      <w:r w:rsidR="00E37599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，內需亦可望</w:t>
      </w:r>
      <w:r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穩</w:t>
      </w:r>
      <w:r w:rsidR="008E0272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健</w:t>
      </w:r>
      <w:r w:rsidR="00E37599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成長。國內外主要機構均預測</w:t>
      </w:r>
      <w:r w:rsidR="003D5D4C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E37599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今年臺灣經濟成長率</w:t>
      </w:r>
      <w:r w:rsidR="008E0272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介於</w:t>
      </w:r>
      <w:r w:rsidR="00805245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="008E0272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.</w:t>
      </w:r>
      <w:r w:rsidR="00805245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0</w:t>
      </w:r>
      <w:r w:rsidR="008E0272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%~</w:t>
      </w:r>
      <w:r w:rsidR="00805245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="008E0272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.</w:t>
      </w:r>
      <w:r w:rsidR="00805245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0</w:t>
      </w:r>
      <w:r w:rsidR="008E0272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%</w:t>
      </w:r>
      <w:r w:rsidR="008E0272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間</w:t>
      </w:r>
      <w:r w:rsidR="00E37599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，顯示經濟</w:t>
      </w:r>
      <w:r w:rsidR="008E0272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成長動能持穩</w:t>
      </w:r>
      <w:r w:rsidR="00E37599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政府</w:t>
      </w:r>
      <w:r w:rsidR="008E0272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將由鬆綁、效率、投資</w:t>
      </w:r>
      <w:proofErr w:type="gramStart"/>
      <w:r w:rsidR="008E0272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</w:t>
      </w:r>
      <w:proofErr w:type="gramEnd"/>
      <w:r w:rsidR="008E0272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面向，積極推動法規</w:t>
      </w:r>
      <w:r w:rsidR="00215D10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鬆綁</w:t>
      </w:r>
      <w:r w:rsidR="008E0272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、提高行政效率、</w:t>
      </w:r>
      <w:r w:rsidR="00215D10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及加速投資臺灣，以創造產業商機與就業機會，進而帶動國人薪資提升，讓經濟成長的果實為全民所共享。</w:t>
      </w:r>
    </w:p>
    <w:p w:rsidR="00CD7125" w:rsidRPr="00846756" w:rsidRDefault="00CD7125" w:rsidP="00E35E81">
      <w:pPr>
        <w:pStyle w:val="af0"/>
        <w:widowControl/>
        <w:numPr>
          <w:ilvl w:val="0"/>
          <w:numId w:val="8"/>
        </w:numPr>
        <w:spacing w:beforeLines="50" w:before="180" w:line="460" w:lineRule="exact"/>
        <w:ind w:leftChars="0" w:left="709" w:hanging="709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46756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今年全球經濟將逐步復甦</w:t>
      </w:r>
    </w:p>
    <w:p w:rsidR="0019515F" w:rsidRPr="00846756" w:rsidRDefault="00CD7125" w:rsidP="00E35E81">
      <w:pPr>
        <w:pStyle w:val="af0"/>
        <w:widowControl/>
        <w:spacing w:line="460" w:lineRule="exact"/>
        <w:ind w:leftChars="177" w:left="425" w:firstLineChars="132" w:firstLine="42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根據</w:t>
      </w:r>
      <w:r w:rsidR="00AB4397" w:rsidRPr="008467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國際主要經濟機構</w:t>
      </w:r>
      <w:r w:rsidR="003B4F1E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估計</w:t>
      </w:r>
      <w:r w:rsidR="00AB4397" w:rsidRPr="008467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F558F4" w:rsidRPr="008467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今</w:t>
      </w:r>
      <w:r w:rsidR="00694E55" w:rsidRPr="008467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年全球經濟</w:t>
      </w:r>
      <w:r w:rsidR="00E1052D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將持續</w:t>
      </w:r>
      <w:r w:rsidR="00694E55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復甦</w:t>
      </w:r>
      <w:r w:rsidR="00D64377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（附表</w:t>
      </w:r>
      <w:r w:rsidR="00D64377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D64377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</w:t>
      </w:r>
      <w:r w:rsidR="00AB4397" w:rsidRPr="008467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="003B4F1E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其中，</w:t>
      </w:r>
      <w:r w:rsidR="003A0C14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IMF</w:t>
      </w:r>
      <w:r w:rsidR="00694E55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預測今年全球經濟成長率為</w:t>
      </w:r>
      <w:r w:rsidR="00EB213C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3.</w:t>
      </w:r>
      <w:r w:rsidR="00754D15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9</w:t>
      </w:r>
      <w:r w:rsidR="00694E55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%</w:t>
      </w:r>
      <w:r w:rsidR="00694E55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，高於去年</w:t>
      </w:r>
      <w:r w:rsidR="00DB692E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3A0C14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3.</w:t>
      </w:r>
      <w:r w:rsidR="00754D15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7</w:t>
      </w:r>
      <w:r w:rsidR="003B4F1E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%</w:t>
      </w:r>
      <w:r w:rsidR="003B4F1E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，主因</w:t>
      </w:r>
      <w:r w:rsidR="00E1052D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先進、</w:t>
      </w:r>
      <w:r w:rsidR="00EB213C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新興與開發中經濟體同步復甦</w:t>
      </w:r>
      <w:r w:rsidR="000B61BB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proofErr w:type="gramStart"/>
      <w:r w:rsidR="000B61BB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此外，</w:t>
      </w:r>
      <w:proofErr w:type="gramEnd"/>
      <w:r w:rsidR="00A74E38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IMF</w:t>
      </w:r>
      <w:r w:rsidR="00A74E38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預測今年全球貿易量增加</w:t>
      </w:r>
      <w:r w:rsidR="00A74E38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4.</w:t>
      </w:r>
      <w:r w:rsidR="00754D15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</w:t>
      </w:r>
      <w:r w:rsidR="00A74E38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%</w:t>
      </w:r>
      <w:r w:rsidR="00A74E38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，連續兩年高於全球經濟成長率</w:t>
      </w:r>
      <w:r w:rsidR="00AB4397" w:rsidRPr="008467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C1254B" w:rsidRPr="00CD7125" w:rsidRDefault="00893963" w:rsidP="00E35E81">
      <w:pPr>
        <w:pStyle w:val="af0"/>
        <w:widowControl/>
        <w:spacing w:line="460" w:lineRule="exact"/>
        <w:ind w:leftChars="177" w:left="425" w:firstLineChars="132" w:firstLine="42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全球經濟雖</w:t>
      </w:r>
      <w:r w:rsidR="00E1052D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持續擴張步調</w:t>
      </w:r>
      <w:r w:rsidRPr="008467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，但美國</w:t>
      </w:r>
      <w:r w:rsidR="0019515F" w:rsidRPr="0019515F">
        <w:rPr>
          <w:rFonts w:ascii="Times New Roman" w:eastAsia="標楷體" w:hAnsi="Times New Roman" w:cs="Times New Roman" w:hint="eastAsia"/>
          <w:sz w:val="32"/>
          <w:szCs w:val="32"/>
        </w:rPr>
        <w:t>川普</w:t>
      </w:r>
      <w:r w:rsidR="00DB692E">
        <w:rPr>
          <w:rFonts w:ascii="Times New Roman" w:eastAsia="標楷體" w:hAnsi="Times New Roman" w:cs="Times New Roman" w:hint="eastAsia"/>
          <w:sz w:val="32"/>
          <w:szCs w:val="32"/>
        </w:rPr>
        <w:t>總統</w:t>
      </w:r>
      <w:r w:rsidR="0019515F" w:rsidRPr="0019515F">
        <w:rPr>
          <w:rFonts w:ascii="Times New Roman" w:eastAsia="標楷體" w:hAnsi="Times New Roman" w:cs="Times New Roman" w:hint="eastAsia"/>
          <w:sz w:val="32"/>
          <w:szCs w:val="32"/>
        </w:rPr>
        <w:t>經貿政策走向</w:t>
      </w:r>
      <w:proofErr w:type="gramStart"/>
      <w:r w:rsidR="0019515F" w:rsidRPr="0019515F">
        <w:rPr>
          <w:rFonts w:ascii="Times New Roman" w:eastAsia="標楷體" w:hAnsi="Times New Roman" w:cs="Times New Roman" w:hint="eastAsia"/>
          <w:sz w:val="32"/>
          <w:szCs w:val="32"/>
        </w:rPr>
        <w:t>恐</w:t>
      </w:r>
      <w:proofErr w:type="gramEnd"/>
      <w:r w:rsidR="0019515F" w:rsidRPr="0019515F">
        <w:rPr>
          <w:rFonts w:ascii="Times New Roman" w:eastAsia="標楷體" w:hAnsi="Times New Roman" w:cs="Times New Roman" w:hint="eastAsia"/>
          <w:sz w:val="32"/>
          <w:szCs w:val="32"/>
        </w:rPr>
        <w:t>引發貿易保護主義興起，</w:t>
      </w:r>
      <w:r w:rsidR="00F83611">
        <w:rPr>
          <w:rFonts w:ascii="Times New Roman" w:eastAsia="標楷體" w:hAnsi="Times New Roman" w:cs="Times New Roman" w:hint="eastAsia"/>
          <w:sz w:val="32"/>
          <w:szCs w:val="32"/>
        </w:rPr>
        <w:t>影響全球貿易</w:t>
      </w:r>
      <w:r w:rsidR="00E1052D">
        <w:rPr>
          <w:rFonts w:ascii="Times New Roman" w:eastAsia="標楷體" w:hAnsi="Times New Roman" w:cs="Times New Roman" w:hint="eastAsia"/>
          <w:sz w:val="32"/>
          <w:szCs w:val="32"/>
        </w:rPr>
        <w:t>動能</w:t>
      </w:r>
      <w:r w:rsidR="00F83611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9515F">
        <w:rPr>
          <w:rFonts w:ascii="Times New Roman" w:eastAsia="標楷體" w:hAnsi="Times New Roman" w:cs="Times New Roman" w:hint="eastAsia"/>
          <w:sz w:val="32"/>
          <w:szCs w:val="32"/>
        </w:rPr>
        <w:t>加上</w:t>
      </w:r>
      <w:r w:rsidR="00F83611">
        <w:rPr>
          <w:rFonts w:ascii="Times New Roman" w:eastAsia="標楷體" w:hAnsi="Times New Roman" w:cs="Times New Roman" w:hint="eastAsia"/>
          <w:sz w:val="32"/>
          <w:szCs w:val="32"/>
        </w:rPr>
        <w:t>主要國家貨幣政策逐步正常化，可能造成其他國家資金流出等金融風險</w:t>
      </w:r>
      <w:r w:rsidR="0019515F">
        <w:rPr>
          <w:rFonts w:ascii="Times New Roman" w:eastAsia="標楷體" w:hAnsi="Times New Roman" w:cs="Times New Roman" w:hint="eastAsia"/>
          <w:sz w:val="32"/>
          <w:szCs w:val="32"/>
        </w:rPr>
        <w:t>，以及</w:t>
      </w:r>
      <w:r w:rsidR="00F83611">
        <w:rPr>
          <w:rFonts w:ascii="Times New Roman" w:eastAsia="標楷體" w:hAnsi="Times New Roman" w:cs="Times New Roman" w:hint="eastAsia"/>
          <w:sz w:val="32"/>
          <w:szCs w:val="32"/>
        </w:rPr>
        <w:t>阿拉伯國家、東北亞地區地緣政治緊張等不確定因素</w:t>
      </w:r>
      <w:r w:rsidRPr="00CD7125">
        <w:rPr>
          <w:rFonts w:ascii="Times New Roman" w:eastAsia="標楷體" w:hAnsi="Times New Roman" w:cs="Times New Roman"/>
          <w:sz w:val="32"/>
          <w:szCs w:val="32"/>
        </w:rPr>
        <w:t>，都將牽動全球經濟成長步伐，後續</w:t>
      </w:r>
      <w:r>
        <w:rPr>
          <w:rFonts w:ascii="Times New Roman" w:eastAsia="標楷體" w:hAnsi="Times New Roman" w:cs="Times New Roman" w:hint="eastAsia"/>
          <w:sz w:val="32"/>
          <w:szCs w:val="32"/>
        </w:rPr>
        <w:t>發展</w:t>
      </w:r>
      <w:r w:rsidRPr="00CD7125">
        <w:rPr>
          <w:rFonts w:ascii="Times New Roman" w:eastAsia="標楷體" w:hAnsi="Times New Roman" w:cs="Times New Roman"/>
          <w:sz w:val="32"/>
          <w:szCs w:val="32"/>
        </w:rPr>
        <w:t>仍須關注。</w:t>
      </w:r>
    </w:p>
    <w:p w:rsidR="00CD7125" w:rsidRPr="00036472" w:rsidRDefault="00E1052D" w:rsidP="00E35E81">
      <w:pPr>
        <w:pStyle w:val="af0"/>
        <w:widowControl/>
        <w:numPr>
          <w:ilvl w:val="0"/>
          <w:numId w:val="8"/>
        </w:numPr>
        <w:spacing w:beforeLines="50" w:before="180" w:line="46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國內景氣可望持穩</w:t>
      </w:r>
    </w:p>
    <w:p w:rsidR="00CE531C" w:rsidRPr="00846756" w:rsidRDefault="00713F84" w:rsidP="00E35E81">
      <w:pPr>
        <w:pStyle w:val="af0"/>
        <w:spacing w:line="460" w:lineRule="exact"/>
        <w:ind w:leftChars="177" w:left="425" w:firstLineChars="132" w:firstLine="42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467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國內方面，</w:t>
      </w:r>
      <w:r w:rsidR="00F04353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今</w:t>
      </w:r>
      <w:r w:rsidR="003A7CDC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E643C9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E643C9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月出口創歷年</w:t>
      </w:r>
      <w:r w:rsidR="00F04353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同</w:t>
      </w:r>
      <w:r w:rsidR="00E643C9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月新高，且出口自</w:t>
      </w:r>
      <w:r w:rsidR="00E643C9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2016</w:t>
      </w:r>
      <w:r w:rsidR="00E643C9" w:rsidRPr="000E4098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年</w:t>
      </w:r>
      <w:r w:rsidR="00E643C9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第</w:t>
      </w:r>
      <w:r w:rsidR="00E643C9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4</w:t>
      </w:r>
      <w:r w:rsidR="00E643C9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季以來連續</w:t>
      </w:r>
      <w:r w:rsidR="00E643C9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="00E643C9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季成長</w:t>
      </w:r>
      <w:r w:rsidR="003A7CDC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7108CE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且去年工業生產、零售、餐飲營業額皆呈現成長，</w:t>
      </w:r>
      <w:r w:rsidR="001A30D7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加上</w:t>
      </w:r>
      <w:r w:rsidR="007108CE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勞動市場</w:t>
      </w:r>
      <w:r w:rsidR="001A30D7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表現</w:t>
      </w:r>
      <w:r w:rsidR="007108CE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穩定，</w:t>
      </w:r>
      <w:r w:rsidR="005E4263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去年</w:t>
      </w:r>
      <w:r w:rsidR="005E4263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5F2F3E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="005E4263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月景氣對策信號雖轉呈黃藍燈，景氣領先、同時指標持續</w:t>
      </w:r>
      <w:r w:rsidR="005F2F3E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7</w:t>
      </w:r>
      <w:r w:rsidR="005E4263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個月上升，顯示當前國內景氣維持復甦</w:t>
      </w:r>
      <w:r w:rsidR="00CE531C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C64CFD" w:rsidRPr="00893963" w:rsidRDefault="00D053CE" w:rsidP="00E35E81">
      <w:pPr>
        <w:pStyle w:val="af0"/>
        <w:widowControl/>
        <w:spacing w:line="460" w:lineRule="exact"/>
        <w:ind w:leftChars="177" w:left="425" w:firstLineChars="132" w:firstLine="42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展望未來，</w:t>
      </w:r>
      <w:r w:rsidR="00F558F4" w:rsidRPr="008467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國內外機構預測今年臺灣經濟成長率</w:t>
      </w:r>
      <w:r w:rsidR="0033733D" w:rsidRPr="008467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將</w:t>
      </w:r>
      <w:r w:rsidR="00F558F4" w:rsidRPr="008467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介於</w:t>
      </w:r>
      <w:r w:rsidR="00E309C1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="00F558F4" w:rsidRPr="008467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.</w:t>
      </w:r>
      <w:r w:rsidR="00E309C1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0</w:t>
      </w:r>
      <w:r w:rsidR="000313B0" w:rsidRPr="008467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%~</w:t>
      </w:r>
      <w:r w:rsidR="000313B0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="00F558F4" w:rsidRPr="008467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.</w:t>
      </w:r>
      <w:r w:rsidR="000313B0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0</w:t>
      </w:r>
      <w:r w:rsidR="00F558F4" w:rsidRPr="008467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%</w:t>
      </w:r>
      <w:r w:rsidR="00F558F4" w:rsidRPr="008467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間</w:t>
      </w:r>
      <w:r w:rsidR="00D64377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（附表</w:t>
      </w:r>
      <w:r w:rsidR="00D64377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="00D64377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</w:t>
      </w:r>
      <w:r w:rsidR="00F558F4" w:rsidRPr="008467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0E4098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整體經濟動能持穩</w:t>
      </w:r>
      <w:r w:rsidR="00F268F8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。其中，主計總處預測今年經濟將成長</w:t>
      </w:r>
      <w:r w:rsidR="00805245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2.42</w:t>
      </w:r>
      <w:r w:rsidR="00F268F8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%</w:t>
      </w:r>
      <w:r w:rsidR="00F268F8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DB0ACC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續呈溫和成長，主因受惠於全球貿易續增，可望維繫我國出口動能；投資方面，半導體業者擴大先進製程投資，加上政府積極推動前瞻基礎建設計畫、落實產業創新發展計畫，以及政府已啟動「加</w:t>
      </w:r>
      <w:r w:rsidR="0066217A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速投資臺灣專案會議」，確實解決企業投資遭遇的困難，主計總處預測今</w:t>
      </w:r>
      <w:r w:rsidR="00DB0ACC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年固定投資成長率可望增至</w:t>
      </w:r>
      <w:r w:rsidR="00805245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4.46</w:t>
      </w:r>
      <w:r w:rsidR="00DB0ACC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%</w:t>
      </w:r>
      <w:r w:rsidR="00DB0ACC" w:rsidRPr="008467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，為帶動</w:t>
      </w:r>
      <w:r w:rsidR="00DB0ACC" w:rsidRPr="00DB0ACC">
        <w:rPr>
          <w:rFonts w:ascii="Times New Roman" w:eastAsia="標楷體" w:hAnsi="Times New Roman" w:cs="Times New Roman" w:hint="eastAsia"/>
          <w:sz w:val="32"/>
          <w:szCs w:val="32"/>
        </w:rPr>
        <w:t>經濟成長的重要引擎。</w:t>
      </w:r>
    </w:p>
    <w:p w:rsidR="00BF7087" w:rsidRPr="00664ED5" w:rsidRDefault="0051189A" w:rsidP="00050B0B">
      <w:pPr>
        <w:pStyle w:val="af0"/>
        <w:widowControl/>
        <w:numPr>
          <w:ilvl w:val="0"/>
          <w:numId w:val="8"/>
        </w:numPr>
        <w:spacing w:beforeLines="50" w:before="180" w:line="46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政府將掌握景氣復甦契機，</w:t>
      </w:r>
      <w:r w:rsidR="00050B0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透過</w:t>
      </w:r>
      <w:r w:rsidR="007B235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推動法規</w:t>
      </w:r>
      <w:r w:rsidR="00050B0B" w:rsidRPr="00050B0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鬆綁</w:t>
      </w:r>
      <w:r w:rsidR="00215D1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、提高行政效率</w:t>
      </w:r>
      <w:r w:rsidR="00050B0B" w:rsidRPr="00050B0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</w:t>
      </w:r>
      <w:r w:rsidR="00215D1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加強投資</w:t>
      </w:r>
      <w:r w:rsidR="00B133D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動能</w:t>
      </w:r>
      <w:r w:rsidR="00215D1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三</w:t>
      </w:r>
      <w:r w:rsidR="00050B0B" w:rsidRPr="00050B0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大面</w:t>
      </w:r>
      <w:r w:rsidR="00050B0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向</w:t>
      </w:r>
      <w:r w:rsidR="00CC350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，厚植長期</w:t>
      </w:r>
      <w:r w:rsidR="00CC3507" w:rsidRPr="00CC350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經濟</w:t>
      </w:r>
      <w:r w:rsidR="009E5C7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成長</w:t>
      </w:r>
      <w:r w:rsidR="00CC350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潛能</w:t>
      </w:r>
    </w:p>
    <w:p w:rsidR="00C70324" w:rsidRPr="00050B0B" w:rsidRDefault="000330E4" w:rsidP="00050B0B">
      <w:pPr>
        <w:pStyle w:val="af0"/>
        <w:widowControl/>
        <w:spacing w:line="460" w:lineRule="exact"/>
        <w:ind w:leftChars="177" w:left="425" w:firstLineChars="132" w:firstLine="422"/>
        <w:rPr>
          <w:rFonts w:ascii="Times New Roman" w:eastAsia="標楷體" w:hAnsi="Times New Roman" w:cs="Times New Roman"/>
          <w:sz w:val="32"/>
          <w:szCs w:val="32"/>
        </w:rPr>
      </w:pPr>
      <w:r w:rsidRPr="007767EE">
        <w:rPr>
          <w:rFonts w:ascii="Times New Roman" w:eastAsia="標楷體" w:hAnsi="Times New Roman" w:cs="Times New Roman" w:hint="eastAsia"/>
          <w:sz w:val="32"/>
          <w:szCs w:val="32"/>
        </w:rPr>
        <w:t>提振國內經濟是</w:t>
      </w:r>
      <w:r w:rsidR="003D5D4C" w:rsidRPr="007767EE">
        <w:rPr>
          <w:rFonts w:ascii="Times New Roman" w:eastAsia="標楷體" w:hAnsi="Times New Roman" w:cs="Times New Roman" w:hint="eastAsia"/>
          <w:sz w:val="32"/>
          <w:szCs w:val="32"/>
        </w:rPr>
        <w:t>政府</w:t>
      </w:r>
      <w:r w:rsidRPr="007767EE">
        <w:rPr>
          <w:rFonts w:ascii="Times New Roman" w:eastAsia="標楷體" w:hAnsi="Times New Roman" w:cs="Times New Roman" w:hint="eastAsia"/>
          <w:sz w:val="32"/>
          <w:szCs w:val="32"/>
        </w:rPr>
        <w:t>今年最重要的任務。</w:t>
      </w:r>
      <w:r w:rsidR="00050B0B" w:rsidRPr="00050B0B">
        <w:rPr>
          <w:rFonts w:ascii="Times New Roman" w:eastAsia="標楷體" w:hAnsi="Times New Roman" w:cs="Times New Roman" w:hint="eastAsia"/>
          <w:sz w:val="32"/>
          <w:szCs w:val="32"/>
        </w:rPr>
        <w:t>為改善國內環境，增加投資機會，促進國家長期經濟成長，政府</w:t>
      </w:r>
      <w:r w:rsidR="00050B0B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7B2359">
        <w:rPr>
          <w:rFonts w:ascii="Times New Roman" w:eastAsia="標楷體" w:hAnsi="Times New Roman" w:cs="Times New Roman" w:hint="eastAsia"/>
          <w:sz w:val="32"/>
          <w:szCs w:val="32"/>
        </w:rPr>
        <w:t>透過推動法規鬆綁</w:t>
      </w:r>
      <w:r w:rsidR="000773E5">
        <w:rPr>
          <w:rFonts w:ascii="Times New Roman" w:eastAsia="標楷體" w:hAnsi="Times New Roman" w:cs="Times New Roman" w:hint="eastAsia"/>
          <w:sz w:val="32"/>
          <w:szCs w:val="32"/>
        </w:rPr>
        <w:t>、提高行政效率</w:t>
      </w:r>
      <w:r w:rsidR="007B2359">
        <w:rPr>
          <w:rFonts w:ascii="Times New Roman" w:eastAsia="標楷體" w:hAnsi="Times New Roman" w:cs="Times New Roman" w:hint="eastAsia"/>
          <w:sz w:val="32"/>
          <w:szCs w:val="32"/>
        </w:rPr>
        <w:t>、加強投資</w:t>
      </w:r>
      <w:r w:rsidR="00B133DD">
        <w:rPr>
          <w:rFonts w:ascii="Times New Roman" w:eastAsia="標楷體" w:hAnsi="Times New Roman" w:cs="Times New Roman" w:hint="eastAsia"/>
          <w:sz w:val="32"/>
          <w:szCs w:val="32"/>
        </w:rPr>
        <w:t>動能</w:t>
      </w:r>
      <w:r w:rsidR="000773E5"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="00050B0B" w:rsidRPr="00050B0B">
        <w:rPr>
          <w:rFonts w:ascii="Times New Roman" w:eastAsia="標楷體" w:hAnsi="Times New Roman" w:cs="Times New Roman" w:hint="eastAsia"/>
          <w:sz w:val="32"/>
          <w:szCs w:val="32"/>
        </w:rPr>
        <w:t>大面向，優化投資環境，引導資金投入實體經濟，激發產業創新能量，以加速投資臺灣、投資未來，創造產業商機與就業機會，進而帶動國人薪資提升，讓經濟成長的果實為全民所共享。</w:t>
      </w:r>
    </w:p>
    <w:p w:rsidR="00F268F8" w:rsidRPr="003B4F1E" w:rsidRDefault="00050B0B" w:rsidP="00E35E81">
      <w:pPr>
        <w:pStyle w:val="af0"/>
        <w:widowControl/>
        <w:numPr>
          <w:ilvl w:val="0"/>
          <w:numId w:val="9"/>
        </w:numPr>
        <w:spacing w:line="460" w:lineRule="exact"/>
        <w:ind w:leftChars="0" w:left="1276" w:hanging="992"/>
        <w:jc w:val="both"/>
        <w:rPr>
          <w:rFonts w:ascii="Times New Roman" w:eastAsia="標楷體" w:hAnsi="Times New Roman" w:cs="Times New Roman"/>
          <w:color w:val="FF0000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推動法規鬆綁</w:t>
      </w:r>
    </w:p>
    <w:p w:rsidR="003B4F1E" w:rsidRDefault="00050B0B" w:rsidP="00E35E81">
      <w:pPr>
        <w:pStyle w:val="af0"/>
        <w:widowControl/>
        <w:spacing w:line="460" w:lineRule="exact"/>
        <w:ind w:leftChars="0" w:left="1134" w:firstLineChars="177" w:firstLine="566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政府將</w:t>
      </w:r>
      <w:r w:rsidRPr="00050B0B">
        <w:rPr>
          <w:rFonts w:ascii="Times New Roman" w:eastAsia="標楷體" w:hAnsi="Times New Roman" w:cs="Times New Roman" w:hint="eastAsia"/>
          <w:sz w:val="32"/>
          <w:szCs w:val="32"/>
        </w:rPr>
        <w:t>秉持興利、簡政、便民的原則，積極檢討鬆綁財經法規令函，確實提出讓民眾有感的法規鬆綁成果，以加速釋放民間投資動能；國發會</w:t>
      </w:r>
      <w:r w:rsidR="00637059">
        <w:rPr>
          <w:rFonts w:ascii="Times New Roman" w:eastAsia="標楷體" w:hAnsi="Times New Roman" w:cs="Times New Roman" w:hint="eastAsia"/>
          <w:sz w:val="32"/>
          <w:szCs w:val="32"/>
        </w:rPr>
        <w:t>已</w:t>
      </w:r>
      <w:r w:rsidRPr="00050B0B">
        <w:rPr>
          <w:rFonts w:ascii="Times New Roman" w:eastAsia="標楷體" w:hAnsi="Times New Roman" w:cs="Times New Roman" w:hint="eastAsia"/>
          <w:sz w:val="32"/>
          <w:szCs w:val="32"/>
        </w:rPr>
        <w:t>建立「新創法規調適平臺」，統籌協助新創業者釐清法規適用疑義，增加新創事業投資意願。</w:t>
      </w:r>
    </w:p>
    <w:p w:rsidR="000773E5" w:rsidRDefault="000773E5" w:rsidP="000773E5">
      <w:pPr>
        <w:pStyle w:val="af0"/>
        <w:widowControl/>
        <w:spacing w:line="460" w:lineRule="exact"/>
        <w:ind w:leftChars="0" w:left="1134" w:firstLineChars="177" w:firstLine="566"/>
        <w:jc w:val="both"/>
        <w:rPr>
          <w:rFonts w:ascii="Times New Roman" w:eastAsia="標楷體" w:hAnsi="Times New Roman" w:cs="Times New Roman"/>
          <w:color w:val="FF0000"/>
          <w:sz w:val="32"/>
          <w:szCs w:val="32"/>
        </w:rPr>
      </w:pPr>
    </w:p>
    <w:p w:rsidR="000773E5" w:rsidRPr="000773E5" w:rsidRDefault="000773E5" w:rsidP="000773E5">
      <w:pPr>
        <w:pStyle w:val="af0"/>
        <w:widowControl/>
        <w:numPr>
          <w:ilvl w:val="0"/>
          <w:numId w:val="9"/>
        </w:numPr>
        <w:spacing w:line="460" w:lineRule="exact"/>
        <w:ind w:leftChars="0" w:left="1276" w:hanging="992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提高行政效率</w:t>
      </w:r>
    </w:p>
    <w:p w:rsidR="000773E5" w:rsidRPr="000773E5" w:rsidRDefault="000773E5" w:rsidP="000773E5">
      <w:pPr>
        <w:pStyle w:val="af0"/>
        <w:widowControl/>
        <w:spacing w:line="460" w:lineRule="exact"/>
        <w:ind w:leftChars="0" w:left="1134" w:firstLineChars="177" w:firstLine="56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773E5">
        <w:rPr>
          <w:rFonts w:ascii="Times New Roman" w:eastAsia="標楷體" w:hAnsi="Times New Roman" w:cs="Times New Roman" w:hint="eastAsia"/>
          <w:sz w:val="32"/>
          <w:szCs w:val="32"/>
        </w:rPr>
        <w:t>除行政院設立招商中心外，未來各地方政府亦將設置招商單一窗口，共同提高招商行政效率；</w:t>
      </w:r>
      <w:r w:rsidR="00FA18F4">
        <w:rPr>
          <w:rFonts w:ascii="Times New Roman" w:eastAsia="標楷體" w:hAnsi="Times New Roman" w:cs="Times New Roman" w:hint="eastAsia"/>
          <w:sz w:val="32"/>
          <w:szCs w:val="32"/>
        </w:rPr>
        <w:t>政府將</w:t>
      </w:r>
      <w:r w:rsidRPr="000773E5">
        <w:rPr>
          <w:rFonts w:ascii="Times New Roman" w:eastAsia="標楷體" w:hAnsi="Times New Roman" w:cs="Times New Roman" w:hint="eastAsia"/>
          <w:sz w:val="32"/>
          <w:szCs w:val="32"/>
        </w:rPr>
        <w:t>建構明確有效的環評制度，落實環評追蹤的監督機制，並衡平其他環保的法律規定。同時，精進土地開發審議機制，提高行政效率。</w:t>
      </w:r>
    </w:p>
    <w:p w:rsidR="008B6237" w:rsidRPr="005F4BEA" w:rsidRDefault="007B2359" w:rsidP="00E35E81">
      <w:pPr>
        <w:pStyle w:val="af0"/>
        <w:widowControl/>
        <w:numPr>
          <w:ilvl w:val="0"/>
          <w:numId w:val="9"/>
        </w:numPr>
        <w:spacing w:line="460" w:lineRule="exact"/>
        <w:ind w:leftChars="0" w:left="1276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加強投資</w:t>
      </w:r>
      <w:r w:rsidR="00B133DD">
        <w:rPr>
          <w:rFonts w:ascii="Times New Roman" w:eastAsia="標楷體" w:hAnsi="Times New Roman" w:cs="Times New Roman" w:hint="eastAsia"/>
          <w:sz w:val="32"/>
          <w:szCs w:val="32"/>
        </w:rPr>
        <w:t>動能</w:t>
      </w:r>
    </w:p>
    <w:p w:rsidR="007B2359" w:rsidRPr="007B2359" w:rsidRDefault="007B2359" w:rsidP="007B2359">
      <w:pPr>
        <w:pStyle w:val="af0"/>
        <w:spacing w:line="460" w:lineRule="exact"/>
        <w:ind w:leftChars="472" w:left="1133" w:firstLineChars="177" w:firstLine="566"/>
        <w:rPr>
          <w:rFonts w:ascii="Times New Roman" w:eastAsia="標楷體" w:hAnsi="Times New Roman" w:cs="Times New Roman"/>
          <w:sz w:val="32"/>
          <w:szCs w:val="32"/>
        </w:rPr>
      </w:pPr>
      <w:r w:rsidRPr="007B2359">
        <w:rPr>
          <w:rFonts w:ascii="Times New Roman" w:eastAsia="標楷體" w:hAnsi="Times New Roman" w:cs="Times New Roman" w:hint="eastAsia"/>
          <w:sz w:val="32"/>
          <w:szCs w:val="32"/>
        </w:rPr>
        <w:t>為落實政府</w:t>
      </w:r>
      <w:proofErr w:type="gramStart"/>
      <w:r w:rsidRPr="007B2359">
        <w:rPr>
          <w:rFonts w:ascii="Times New Roman" w:eastAsia="標楷體" w:hAnsi="Times New Roman" w:cs="Times New Roman" w:hint="eastAsia"/>
          <w:sz w:val="32"/>
          <w:szCs w:val="32"/>
        </w:rPr>
        <w:t>拚</w:t>
      </w:r>
      <w:proofErr w:type="gramEnd"/>
      <w:r w:rsidRPr="007B2359">
        <w:rPr>
          <w:rFonts w:ascii="Times New Roman" w:eastAsia="標楷體" w:hAnsi="Times New Roman" w:cs="Times New Roman" w:hint="eastAsia"/>
          <w:sz w:val="32"/>
          <w:szCs w:val="32"/>
        </w:rPr>
        <w:t>經濟的決心，賴清德院長親自主持「加速投資臺灣專案會議」，</w:t>
      </w:r>
      <w:r w:rsidR="000E13DE" w:rsidRPr="000E13DE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="000E13DE" w:rsidRPr="000E13DE">
        <w:rPr>
          <w:rFonts w:ascii="Times New Roman" w:eastAsia="標楷體" w:hAnsi="Times New Roman" w:cs="Times New Roman" w:hint="eastAsia"/>
          <w:sz w:val="32"/>
          <w:szCs w:val="32"/>
        </w:rPr>
        <w:t>106</w:t>
      </w:r>
      <w:r w:rsidR="000E13DE" w:rsidRPr="000E13DE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0E13DE" w:rsidRPr="000E13DE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="000E13DE" w:rsidRPr="000E13DE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0E13DE" w:rsidRPr="000E13DE">
        <w:rPr>
          <w:rFonts w:ascii="Times New Roman" w:eastAsia="標楷體" w:hAnsi="Times New Roman" w:cs="Times New Roman" w:hint="eastAsia"/>
          <w:sz w:val="32"/>
          <w:szCs w:val="32"/>
        </w:rPr>
        <w:t>27</w:t>
      </w:r>
      <w:r w:rsidR="000E13DE" w:rsidRPr="000E13DE">
        <w:rPr>
          <w:rFonts w:ascii="Times New Roman" w:eastAsia="標楷體" w:hAnsi="Times New Roman" w:cs="Times New Roman" w:hint="eastAsia"/>
          <w:sz w:val="32"/>
          <w:szCs w:val="32"/>
        </w:rPr>
        <w:t>日至</w:t>
      </w:r>
      <w:r w:rsidR="000E13DE" w:rsidRPr="000E13DE">
        <w:rPr>
          <w:rFonts w:ascii="Times New Roman" w:eastAsia="標楷體" w:hAnsi="Times New Roman" w:cs="Times New Roman" w:hint="eastAsia"/>
          <w:sz w:val="32"/>
          <w:szCs w:val="32"/>
        </w:rPr>
        <w:t>107</w:t>
      </w:r>
      <w:r w:rsidR="000E13DE" w:rsidRPr="000E13DE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0E13DE" w:rsidRPr="000E13DE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0E13DE" w:rsidRPr="000E13DE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0E13DE" w:rsidRPr="000E13DE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="000E13DE" w:rsidRPr="000E13DE">
        <w:rPr>
          <w:rFonts w:ascii="Times New Roman" w:eastAsia="標楷體" w:hAnsi="Times New Roman" w:cs="Times New Roman" w:hint="eastAsia"/>
          <w:sz w:val="32"/>
          <w:szCs w:val="32"/>
        </w:rPr>
        <w:t>日止，已召開</w:t>
      </w:r>
      <w:r w:rsidR="000E13DE" w:rsidRPr="000E13DE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E13DE" w:rsidRPr="000E13DE">
        <w:rPr>
          <w:rFonts w:ascii="Times New Roman" w:eastAsia="標楷體" w:hAnsi="Times New Roman" w:cs="Times New Roman" w:hint="eastAsia"/>
          <w:sz w:val="32"/>
          <w:szCs w:val="32"/>
        </w:rPr>
        <w:t>次會議，分別針對政府公共建設預算及國營事業重大投資計畫之執行、促進民間參與公共建設、強化法規鬆綁、優化新創事業投資環境，以及普及行動支付等議題進行討論</w:t>
      </w:r>
      <w:r w:rsidR="000E13DE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E13DE" w:rsidRPr="000E13DE">
        <w:rPr>
          <w:rFonts w:ascii="Times New Roman" w:eastAsia="標楷體" w:hAnsi="Times New Roman" w:cs="Times New Roman" w:hint="eastAsia"/>
          <w:sz w:val="32"/>
          <w:szCs w:val="32"/>
        </w:rPr>
        <w:t>務實擬定策略，踏實解決投資面臨的課題</w:t>
      </w:r>
      <w:r w:rsidR="00A75062" w:rsidRPr="00A7506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A5738" w:rsidRPr="006A5738">
        <w:rPr>
          <w:rFonts w:ascii="Times New Roman" w:eastAsia="標楷體" w:hAnsi="Times New Roman" w:cs="Times New Roman" w:hint="eastAsia"/>
          <w:sz w:val="32"/>
          <w:szCs w:val="32"/>
        </w:rPr>
        <w:t>同時穩定提供土地、水、電、人力、人才，</w:t>
      </w:r>
      <w:r w:rsidR="00FC0820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6A5738" w:rsidRPr="006A5738">
        <w:rPr>
          <w:rFonts w:ascii="Times New Roman" w:eastAsia="標楷體" w:hAnsi="Times New Roman" w:cs="Times New Roman" w:hint="eastAsia"/>
          <w:sz w:val="32"/>
          <w:szCs w:val="32"/>
        </w:rPr>
        <w:t>排除投資障礙</w:t>
      </w:r>
      <w:r w:rsidR="006A573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7B2359">
        <w:rPr>
          <w:rFonts w:ascii="Times New Roman" w:eastAsia="標楷體" w:hAnsi="Times New Roman" w:cs="Times New Roman" w:hint="eastAsia"/>
          <w:sz w:val="32"/>
          <w:szCs w:val="32"/>
        </w:rPr>
        <w:t>建構優質的投資環境，讓企業願意加碼投資臺灣，增強投資動能。</w:t>
      </w:r>
    </w:p>
    <w:p w:rsidR="00E35E81" w:rsidRDefault="00E35E81" w:rsidP="003A58B9">
      <w:pPr>
        <w:pStyle w:val="af0"/>
        <w:spacing w:line="460" w:lineRule="exact"/>
        <w:ind w:leftChars="472" w:left="1133" w:firstLineChars="177" w:firstLine="566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BB5B2D" w:rsidRPr="00846756" w:rsidRDefault="00BB5B2D" w:rsidP="00952069">
      <w:pPr>
        <w:tabs>
          <w:tab w:val="num" w:pos="1620"/>
        </w:tabs>
        <w:snapToGrid w:val="0"/>
        <w:spacing w:beforeLines="50" w:before="180"/>
        <w:ind w:leftChars="294" w:left="1112" w:rightChars="115" w:right="276" w:hangingChars="127" w:hanging="406"/>
        <w:jc w:val="center"/>
        <w:rPr>
          <w:rFonts w:eastAsia="標楷體"/>
          <w:bCs/>
          <w:color w:val="000000" w:themeColor="text1"/>
          <w:sz w:val="32"/>
          <w:szCs w:val="32"/>
        </w:rPr>
      </w:pPr>
      <w:r w:rsidRPr="0084675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lastRenderedPageBreak/>
        <w:t>附表</w:t>
      </w:r>
      <w:r w:rsidRPr="0084675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 xml:space="preserve">1 </w:t>
      </w:r>
      <w:r w:rsidRPr="00846756">
        <w:rPr>
          <w:rFonts w:eastAsia="標楷體" w:hint="eastAsia"/>
          <w:bCs/>
          <w:color w:val="000000" w:themeColor="text1"/>
          <w:sz w:val="32"/>
          <w:szCs w:val="32"/>
        </w:rPr>
        <w:t>主要機構對全球經濟成長率之預測</w:t>
      </w:r>
    </w:p>
    <w:p w:rsidR="00BB5B2D" w:rsidRPr="00846756" w:rsidRDefault="00BB5B2D" w:rsidP="002879C7">
      <w:pPr>
        <w:tabs>
          <w:tab w:val="num" w:pos="1620"/>
        </w:tabs>
        <w:snapToGrid w:val="0"/>
        <w:ind w:leftChars="294" w:left="1011" w:rightChars="58" w:right="139" w:hangingChars="127" w:hanging="305"/>
        <w:jc w:val="right"/>
        <w:rPr>
          <w:rFonts w:eastAsia="標楷體"/>
          <w:bCs/>
          <w:color w:val="000000" w:themeColor="text1"/>
        </w:rPr>
      </w:pPr>
      <w:r w:rsidRPr="00846756">
        <w:rPr>
          <w:rFonts w:eastAsia="標楷體" w:hint="eastAsia"/>
          <w:bCs/>
          <w:color w:val="000000" w:themeColor="text1"/>
        </w:rPr>
        <w:t>單位：</w:t>
      </w:r>
      <w:r w:rsidRPr="00846756">
        <w:rPr>
          <w:rFonts w:eastAsia="標楷體"/>
          <w:bCs/>
          <w:color w:val="000000" w:themeColor="text1"/>
        </w:rPr>
        <w:t>%</w:t>
      </w:r>
    </w:p>
    <w:tbl>
      <w:tblPr>
        <w:tblW w:w="8133" w:type="dxa"/>
        <w:jc w:val="center"/>
        <w:tblInd w:w="-126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604"/>
        <w:gridCol w:w="1418"/>
        <w:gridCol w:w="1417"/>
        <w:gridCol w:w="1379"/>
        <w:gridCol w:w="1315"/>
      </w:tblGrid>
      <w:tr w:rsidR="00846756" w:rsidRPr="00846756" w:rsidTr="00B82F94">
        <w:trPr>
          <w:trHeight w:val="121"/>
          <w:jc w:val="center"/>
        </w:trPr>
        <w:tc>
          <w:tcPr>
            <w:tcW w:w="26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82F94" w:rsidRPr="00846756" w:rsidRDefault="00B82F94" w:rsidP="00AB4D57">
            <w:pPr>
              <w:widowControl/>
              <w:spacing w:line="340" w:lineRule="exact"/>
              <w:jc w:val="both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標楷體" w:cs="Times New Roman" w:hint="eastAsia"/>
                <w:bCs/>
                <w:color w:val="000000" w:themeColor="text1"/>
                <w:kern w:val="24"/>
                <w:szCs w:val="24"/>
              </w:rPr>
              <w:t>地區別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F94" w:rsidRPr="00846756" w:rsidRDefault="00B82F94" w:rsidP="00AB4D57">
            <w:pPr>
              <w:spacing w:line="3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Cs w:val="24"/>
              </w:rPr>
              <w:t>IMF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2F94" w:rsidRPr="00846756" w:rsidRDefault="00B82F94" w:rsidP="00AB4D57">
            <w:pPr>
              <w:widowControl/>
              <w:spacing w:line="3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Cs w:val="24"/>
              </w:rPr>
              <w:t>IHS Global Insight</w:t>
            </w:r>
          </w:p>
        </w:tc>
      </w:tr>
      <w:tr w:rsidR="00846756" w:rsidRPr="00846756" w:rsidTr="00B82F94">
        <w:trPr>
          <w:trHeight w:val="76"/>
          <w:jc w:val="center"/>
        </w:trPr>
        <w:tc>
          <w:tcPr>
            <w:tcW w:w="26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F94" w:rsidRPr="00846756" w:rsidRDefault="00B82F94" w:rsidP="00AB4D57">
            <w:pPr>
              <w:widowControl/>
              <w:spacing w:line="340" w:lineRule="exact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F94" w:rsidRPr="00846756" w:rsidRDefault="00A37E36" w:rsidP="00AB4D57">
            <w:pPr>
              <w:widowControl/>
              <w:spacing w:line="340" w:lineRule="exact"/>
              <w:jc w:val="center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201</w:t>
            </w: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F94" w:rsidRPr="00846756" w:rsidRDefault="00B82F94" w:rsidP="00A37E36">
            <w:pPr>
              <w:widowControl/>
              <w:spacing w:line="3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201</w:t>
            </w:r>
            <w:r w:rsidR="00A37E36"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F94" w:rsidRPr="00846756" w:rsidRDefault="00A37E36" w:rsidP="00AB4D57">
            <w:pPr>
              <w:widowControl/>
              <w:spacing w:line="340" w:lineRule="exact"/>
              <w:jc w:val="center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201</w:t>
            </w: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2F94" w:rsidRPr="00846756" w:rsidRDefault="00B82F94" w:rsidP="00A37E36">
            <w:pPr>
              <w:widowControl/>
              <w:spacing w:line="3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201</w:t>
            </w:r>
            <w:r w:rsidR="00A37E36"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8</w:t>
            </w:r>
          </w:p>
        </w:tc>
      </w:tr>
      <w:tr w:rsidR="00846756" w:rsidRPr="00846756" w:rsidTr="00B82F94">
        <w:trPr>
          <w:trHeight w:val="245"/>
          <w:jc w:val="center"/>
        </w:trPr>
        <w:tc>
          <w:tcPr>
            <w:tcW w:w="26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0" w:type="dxa"/>
              <w:right w:w="144" w:type="dxa"/>
            </w:tcMar>
            <w:vAlign w:val="center"/>
            <w:hideMark/>
          </w:tcPr>
          <w:p w:rsidR="00B82F94" w:rsidRPr="00846756" w:rsidRDefault="00B82F94" w:rsidP="00AB4D57">
            <w:pPr>
              <w:widowControl/>
              <w:spacing w:line="340" w:lineRule="exact"/>
              <w:ind w:left="14" w:hanging="101"/>
              <w:jc w:val="both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4"/>
              </w:rPr>
              <w:t>全球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F94" w:rsidRPr="00846756" w:rsidRDefault="00882549" w:rsidP="00A37E36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3.</w:t>
            </w:r>
            <w:r w:rsidR="00912D3D"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846756" w:rsidRDefault="00F04E79" w:rsidP="00A37E36">
            <w:pPr>
              <w:widowControl/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3.</w:t>
            </w:r>
            <w:r w:rsidR="00912D3D"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846756" w:rsidRDefault="00B45F56" w:rsidP="00B45F56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3</w:t>
            </w:r>
            <w:r w:rsidR="00B82F94" w:rsidRPr="00846756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.</w:t>
            </w: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F94" w:rsidRPr="00846756" w:rsidRDefault="00B45F56" w:rsidP="00B45F56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3</w:t>
            </w:r>
            <w:r w:rsidR="00B82F94" w:rsidRPr="00846756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.</w:t>
            </w:r>
            <w:r w:rsidR="0040311B"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3</w:t>
            </w:r>
          </w:p>
        </w:tc>
      </w:tr>
      <w:tr w:rsidR="00846756" w:rsidRPr="00846756" w:rsidTr="00B82F94">
        <w:trPr>
          <w:trHeight w:val="245"/>
          <w:jc w:val="center"/>
        </w:trPr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0" w:type="dxa"/>
              <w:right w:w="144" w:type="dxa"/>
            </w:tcMar>
            <w:vAlign w:val="center"/>
            <w:hideMark/>
          </w:tcPr>
          <w:p w:rsidR="00B82F94" w:rsidRPr="00846756" w:rsidRDefault="00B82F94" w:rsidP="00AB4D57">
            <w:pPr>
              <w:widowControl/>
              <w:spacing w:line="340" w:lineRule="exact"/>
              <w:ind w:left="14" w:hanging="101"/>
              <w:jc w:val="both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4"/>
              </w:rPr>
              <w:t>先進國家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F94" w:rsidRPr="00846756" w:rsidRDefault="00882549" w:rsidP="00882549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24"/>
              </w:rPr>
              <w:t>2</w:t>
            </w:r>
            <w:r w:rsidR="00B82F94" w:rsidRPr="0084675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  <w:t>.</w:t>
            </w:r>
            <w:r w:rsidR="00912D3D" w:rsidRPr="0084675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846756" w:rsidRDefault="00F04E79" w:rsidP="00F04E79">
            <w:pPr>
              <w:widowControl/>
              <w:overflowPunct w:val="0"/>
              <w:spacing w:line="340" w:lineRule="exac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2</w:t>
            </w:r>
            <w:r w:rsidR="00B82F94" w:rsidRPr="0084675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.</w:t>
            </w:r>
            <w:r w:rsidR="00912D3D" w:rsidRPr="0084675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846756" w:rsidRDefault="00B45F56" w:rsidP="00B45F56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24"/>
              </w:rPr>
              <w:t>2</w:t>
            </w:r>
            <w:r w:rsidR="00B82F94" w:rsidRPr="0084675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  <w:t>.</w:t>
            </w:r>
            <w:r w:rsidRPr="0084675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F94" w:rsidRPr="00846756" w:rsidRDefault="00B45F56" w:rsidP="00B45F56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24"/>
              </w:rPr>
              <w:t>2</w:t>
            </w:r>
            <w:r w:rsidR="00B82F94" w:rsidRPr="0084675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  <w:t>.</w:t>
            </w:r>
            <w:r w:rsidRPr="0084675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24"/>
              </w:rPr>
              <w:t>3</w:t>
            </w:r>
          </w:p>
        </w:tc>
      </w:tr>
      <w:tr w:rsidR="00846756" w:rsidRPr="00846756" w:rsidTr="00B82F94">
        <w:trPr>
          <w:trHeight w:val="221"/>
          <w:jc w:val="center"/>
        </w:trPr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7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B82F94" w:rsidRPr="00846756" w:rsidRDefault="00B82F94" w:rsidP="00AB4D57">
            <w:pPr>
              <w:widowControl/>
              <w:spacing w:line="340" w:lineRule="exact"/>
              <w:ind w:left="681" w:hanging="470"/>
              <w:jc w:val="both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美國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F94" w:rsidRPr="00846756" w:rsidRDefault="00882549" w:rsidP="00882549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2</w:t>
            </w:r>
            <w:r w:rsidR="00B82F94" w:rsidRPr="00846756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.</w:t>
            </w:r>
            <w:r w:rsidR="00912D3D"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846756" w:rsidRDefault="00912D3D" w:rsidP="00A37E36">
            <w:pPr>
              <w:widowControl/>
              <w:overflowPunct w:val="0"/>
              <w:spacing w:line="340" w:lineRule="exac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846756" w:rsidRDefault="00B45F56" w:rsidP="00B45F56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2</w:t>
            </w:r>
            <w:r w:rsidR="00B82F94" w:rsidRPr="00846756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.</w:t>
            </w:r>
            <w:r w:rsidR="0040311B"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F94" w:rsidRPr="00846756" w:rsidRDefault="00B82F94" w:rsidP="0040311B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2.</w:t>
            </w:r>
            <w:r w:rsidR="0040311B"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7</w:t>
            </w:r>
          </w:p>
        </w:tc>
      </w:tr>
      <w:tr w:rsidR="00846756" w:rsidRPr="00846756" w:rsidTr="00B82F94">
        <w:trPr>
          <w:trHeight w:val="235"/>
          <w:jc w:val="center"/>
        </w:trPr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7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B82F94" w:rsidRPr="00846756" w:rsidRDefault="00B82F94" w:rsidP="00AB4D57">
            <w:pPr>
              <w:widowControl/>
              <w:spacing w:line="340" w:lineRule="exact"/>
              <w:ind w:left="681" w:hanging="47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歐元區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F94" w:rsidRPr="00846756" w:rsidRDefault="00882549" w:rsidP="00882549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2</w:t>
            </w:r>
            <w:r w:rsidR="00B82F94" w:rsidRPr="00846756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.</w:t>
            </w:r>
            <w:r w:rsidR="00912D3D"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846756" w:rsidRDefault="00912D3D" w:rsidP="00912D3D">
            <w:pPr>
              <w:widowControl/>
              <w:overflowPunct w:val="0"/>
              <w:spacing w:line="340" w:lineRule="exac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B82F94"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</w:t>
            </w: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846756" w:rsidRDefault="00B45F56" w:rsidP="00B45F56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2</w:t>
            </w:r>
            <w:r w:rsidR="00B82F94" w:rsidRPr="00846756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.</w:t>
            </w:r>
            <w:r w:rsidR="0040311B"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F94" w:rsidRPr="00846756" w:rsidRDefault="00B45F56" w:rsidP="0040311B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2</w:t>
            </w:r>
            <w:r w:rsidR="00B82F94" w:rsidRPr="00846756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.</w:t>
            </w:r>
            <w:r w:rsidR="0040311B"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3</w:t>
            </w:r>
          </w:p>
        </w:tc>
      </w:tr>
      <w:tr w:rsidR="00846756" w:rsidRPr="00846756" w:rsidTr="00B82F94">
        <w:trPr>
          <w:trHeight w:val="214"/>
          <w:jc w:val="center"/>
        </w:trPr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7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B82F94" w:rsidRPr="00846756" w:rsidRDefault="00B82F94" w:rsidP="00AB4D57">
            <w:pPr>
              <w:widowControl/>
              <w:spacing w:line="340" w:lineRule="exact"/>
              <w:ind w:left="681" w:hanging="47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日本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F94" w:rsidRPr="00846756" w:rsidRDefault="00882549" w:rsidP="00882549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1</w:t>
            </w:r>
            <w:r w:rsidR="00B82F94" w:rsidRPr="00846756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.</w:t>
            </w:r>
            <w:r w:rsidR="00912D3D"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846756" w:rsidRDefault="00912D3D" w:rsidP="00912D3D">
            <w:pPr>
              <w:widowControl/>
              <w:overflowPunct w:val="0"/>
              <w:spacing w:line="340" w:lineRule="exac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="00F04E79"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</w:t>
            </w: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846756" w:rsidRDefault="00B82F94" w:rsidP="00B45F56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1.</w:t>
            </w:r>
            <w:r w:rsidR="00B45F56"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F94" w:rsidRPr="00846756" w:rsidRDefault="00B82F94" w:rsidP="00B45F56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1.</w:t>
            </w:r>
            <w:r w:rsidR="00B45F56"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2</w:t>
            </w:r>
          </w:p>
        </w:tc>
      </w:tr>
      <w:tr w:rsidR="00846756" w:rsidRPr="00846756" w:rsidTr="00B82F94">
        <w:trPr>
          <w:trHeight w:val="247"/>
          <w:jc w:val="center"/>
        </w:trPr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0" w:type="dxa"/>
              <w:right w:w="144" w:type="dxa"/>
            </w:tcMar>
            <w:vAlign w:val="center"/>
            <w:hideMark/>
          </w:tcPr>
          <w:p w:rsidR="00B82F94" w:rsidRPr="00846756" w:rsidRDefault="00B82F94" w:rsidP="00AB4D57">
            <w:pPr>
              <w:widowControl/>
              <w:spacing w:line="340" w:lineRule="exact"/>
              <w:ind w:left="14" w:hanging="101"/>
              <w:jc w:val="both"/>
              <w:textAlignment w:val="baseline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4"/>
              </w:rPr>
              <w:t>新興與開發中國家</w:t>
            </w:r>
            <w:r w:rsidRPr="0084675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F94" w:rsidRPr="00846756" w:rsidRDefault="00882549" w:rsidP="00A37E36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  <w:t>4.</w:t>
            </w:r>
            <w:r w:rsidR="00912D3D" w:rsidRPr="0084675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846756" w:rsidRDefault="00F04E79" w:rsidP="00A37E36">
            <w:pPr>
              <w:widowControl/>
              <w:overflowPunct w:val="0"/>
              <w:spacing w:line="340" w:lineRule="exac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4.</w:t>
            </w:r>
            <w:r w:rsidRPr="0084675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846756" w:rsidRDefault="00B45F56" w:rsidP="00A37E36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24"/>
              </w:rPr>
              <w:t>4</w:t>
            </w:r>
            <w:r w:rsidR="00B82F94" w:rsidRPr="0084675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  <w:t>.8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F94" w:rsidRPr="00846756" w:rsidRDefault="00B82F94" w:rsidP="00B45F56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  <w:t>4.</w:t>
            </w:r>
            <w:r w:rsidR="00B45F56" w:rsidRPr="0084675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24"/>
              </w:rPr>
              <w:t>8</w:t>
            </w:r>
          </w:p>
        </w:tc>
      </w:tr>
      <w:tr w:rsidR="00846756" w:rsidRPr="00846756" w:rsidTr="00B82F94">
        <w:trPr>
          <w:trHeight w:val="227"/>
          <w:jc w:val="center"/>
        </w:trPr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B82F94" w:rsidRPr="00846756" w:rsidRDefault="00B82F94" w:rsidP="00AB4D57">
            <w:pPr>
              <w:widowControl/>
              <w:spacing w:line="340" w:lineRule="exact"/>
              <w:ind w:left="681" w:hanging="47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中國大陸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F94" w:rsidRPr="00846756" w:rsidRDefault="00882549" w:rsidP="00A37E36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6.</w:t>
            </w: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846756" w:rsidRDefault="00912D3D" w:rsidP="00A37E36">
            <w:pPr>
              <w:widowControl/>
              <w:overflowPunct w:val="0"/>
              <w:spacing w:line="340" w:lineRule="exac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6.</w:t>
            </w: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846756" w:rsidRDefault="00B82F94" w:rsidP="00B45F56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6.</w:t>
            </w:r>
            <w:r w:rsidR="00B45F56"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F94" w:rsidRPr="00846756" w:rsidRDefault="0040311B" w:rsidP="00A37E36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4"/>
              </w:rPr>
              <w:t>6.</w:t>
            </w: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4"/>
              </w:rPr>
              <w:t>6</w:t>
            </w:r>
          </w:p>
        </w:tc>
      </w:tr>
    </w:tbl>
    <w:p w:rsidR="00AB4D57" w:rsidRPr="00846756" w:rsidRDefault="00AB4D57" w:rsidP="00AB4D57">
      <w:pPr>
        <w:spacing w:line="220" w:lineRule="exact"/>
        <w:ind w:leftChars="62" w:left="516" w:rightChars="-106" w:right="-254" w:hanging="367"/>
        <w:jc w:val="both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proofErr w:type="gramStart"/>
      <w:r w:rsidRPr="008467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註</w:t>
      </w:r>
      <w:proofErr w:type="gramEnd"/>
      <w:r w:rsidRPr="008467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：</w:t>
      </w:r>
      <w:r w:rsidR="00BD370D" w:rsidRPr="008467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Pr="008467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*GI</w:t>
      </w:r>
      <w:r w:rsidRPr="008467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為新興市場經濟成長率。</w:t>
      </w:r>
    </w:p>
    <w:p w:rsidR="00AB4D57" w:rsidRPr="00846756" w:rsidRDefault="00AB4D57" w:rsidP="00AB4D57">
      <w:pPr>
        <w:spacing w:line="220" w:lineRule="exact"/>
        <w:ind w:rightChars="-106" w:right="-254" w:firstLine="142"/>
        <w:jc w:val="both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8467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資料來源：</w:t>
      </w:r>
      <w:r w:rsidRPr="008467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1. </w:t>
      </w:r>
      <w:r w:rsidR="00BD370D" w:rsidRPr="008467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IMF, World Economic Outlook</w:t>
      </w:r>
      <w:r w:rsidR="00700036" w:rsidRPr="00846756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Update</w:t>
      </w:r>
      <w:r w:rsidR="00BD370D" w:rsidRPr="008467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, </w:t>
      </w:r>
      <w:r w:rsidR="00700036" w:rsidRPr="00846756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Jan</w:t>
      </w:r>
      <w:r w:rsidRPr="008467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. </w:t>
      </w:r>
      <w:r w:rsidR="00700036" w:rsidRPr="00846756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22</w:t>
      </w:r>
      <w:r w:rsidRPr="0084675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, 201</w:t>
      </w:r>
      <w:r w:rsidR="00700036" w:rsidRPr="00846756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8</w:t>
      </w:r>
    </w:p>
    <w:p w:rsidR="00761BA1" w:rsidRPr="00846756" w:rsidRDefault="00AB4D57" w:rsidP="00AB4D57">
      <w:pPr>
        <w:pStyle w:val="af0"/>
        <w:spacing w:line="260" w:lineRule="exact"/>
        <w:ind w:leftChars="-61" w:left="-146" w:rightChars="-260" w:right="-624" w:firstLineChars="144" w:firstLine="288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846756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 xml:space="preserve">        </w:t>
      </w:r>
      <w:r w:rsidRPr="00846756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 xml:space="preserve">  </w:t>
      </w:r>
      <w:r w:rsidRPr="00846756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2. IHS Global I</w:t>
      </w:r>
      <w:r w:rsidR="00B45F56" w:rsidRPr="00846756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 xml:space="preserve">nsight Inc., World Overview, </w:t>
      </w:r>
      <w:r w:rsidR="0040311B" w:rsidRPr="00846756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Jan</w:t>
      </w:r>
      <w:r w:rsidRPr="00846756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. 15, 201</w:t>
      </w:r>
      <w:r w:rsidR="0040311B" w:rsidRPr="00846756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8</w:t>
      </w:r>
    </w:p>
    <w:p w:rsidR="00BB5B2D" w:rsidRPr="00846756" w:rsidRDefault="00BB5B2D" w:rsidP="00BB5B2D">
      <w:pPr>
        <w:adjustRightInd w:val="0"/>
        <w:snapToGrid w:val="0"/>
        <w:spacing w:beforeLines="100" w:before="360" w:line="220" w:lineRule="exact"/>
        <w:ind w:leftChars="119" w:left="920" w:rightChars="-177" w:right="-425" w:hangingChars="198" w:hanging="634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467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附表</w:t>
      </w:r>
      <w:r w:rsidRPr="008467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2 </w:t>
      </w:r>
      <w:r w:rsidRPr="008467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各機構對臺灣實質</w:t>
      </w:r>
      <w:r w:rsidRPr="008467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GDP</w:t>
      </w:r>
      <w:r w:rsidRPr="0084675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成長率預測</w:t>
      </w:r>
    </w:p>
    <w:p w:rsidR="00BB5B2D" w:rsidRPr="00846756" w:rsidRDefault="00BB5B2D" w:rsidP="00952069">
      <w:pPr>
        <w:adjustRightInd w:val="0"/>
        <w:snapToGrid w:val="0"/>
        <w:spacing w:beforeLines="30" w:before="108" w:line="220" w:lineRule="exact"/>
        <w:ind w:leftChars="119" w:left="761" w:right="-1" w:hangingChars="198" w:hanging="475"/>
        <w:jc w:val="right"/>
        <w:rPr>
          <w:rFonts w:eastAsia="標楷體"/>
          <w:color w:val="000000" w:themeColor="text1"/>
        </w:rPr>
      </w:pPr>
      <w:r w:rsidRPr="00846756">
        <w:rPr>
          <w:rFonts w:eastAsia="標楷體" w:hint="eastAsia"/>
          <w:color w:val="000000" w:themeColor="text1"/>
        </w:rPr>
        <w:t>單位：</w:t>
      </w:r>
      <w:r w:rsidRPr="00846756">
        <w:rPr>
          <w:rFonts w:eastAsia="標楷體" w:hint="eastAsia"/>
          <w:color w:val="000000" w:themeColor="text1"/>
        </w:rPr>
        <w:t>%</w:t>
      </w:r>
    </w:p>
    <w:tbl>
      <w:tblPr>
        <w:tblW w:w="9784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5203"/>
        <w:gridCol w:w="1706"/>
        <w:gridCol w:w="1691"/>
      </w:tblGrid>
      <w:tr w:rsidR="00846756" w:rsidRPr="00846756" w:rsidTr="00C27501">
        <w:trPr>
          <w:trHeight w:val="438"/>
        </w:trPr>
        <w:tc>
          <w:tcPr>
            <w:tcW w:w="1184" w:type="dxa"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501" w:rsidRPr="00846756" w:rsidRDefault="00C27501" w:rsidP="004C2967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2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預測機構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501" w:rsidRPr="00846756" w:rsidRDefault="00C27501" w:rsidP="004C296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2017</w:t>
            </w:r>
            <w:r w:rsidRPr="0084675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501" w:rsidRPr="00846756" w:rsidRDefault="00C27501" w:rsidP="004C296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2018</w:t>
            </w:r>
            <w:r w:rsidRPr="0084675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</w:p>
        </w:tc>
      </w:tr>
      <w:tr w:rsidR="00846756" w:rsidRPr="00846756" w:rsidTr="00C27501">
        <w:trPr>
          <w:trHeight w:val="438"/>
        </w:trPr>
        <w:tc>
          <w:tcPr>
            <w:tcW w:w="1184" w:type="dxa"/>
            <w:vMerge w:val="restart"/>
            <w:tcBorders>
              <w:top w:val="nil"/>
              <w:left w:val="single" w:sz="8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國內</w:t>
            </w:r>
          </w:p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機構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7501" w:rsidRPr="00846756" w:rsidRDefault="00C27501" w:rsidP="006D6068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行政院主計總處</w:t>
            </w:r>
            <w:r w:rsidRPr="0084675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(10</w:t>
            </w:r>
            <w:r w:rsidR="006D6068" w:rsidRPr="0084675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7</w:t>
            </w:r>
            <w:r w:rsidRPr="0084675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.</w:t>
            </w:r>
            <w:r w:rsidR="006D6068" w:rsidRPr="0084675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  <w:r w:rsidRPr="0084675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.</w:t>
            </w:r>
            <w:r w:rsidR="006D6068" w:rsidRPr="0084675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13</w:t>
            </w:r>
            <w:r w:rsidRPr="0084675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27501" w:rsidRPr="00846756" w:rsidRDefault="00805245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2.86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27501" w:rsidRPr="00846756" w:rsidRDefault="00805245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2.42</w:t>
            </w:r>
          </w:p>
        </w:tc>
      </w:tr>
      <w:tr w:rsidR="00846756" w:rsidRPr="00846756" w:rsidTr="00C27501">
        <w:trPr>
          <w:trHeight w:val="438"/>
        </w:trPr>
        <w:tc>
          <w:tcPr>
            <w:tcW w:w="1184" w:type="dxa"/>
            <w:vMerge/>
            <w:tcBorders>
              <w:left w:val="single" w:sz="8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6D6068" w:rsidRPr="00846756" w:rsidRDefault="006D6068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203" w:type="dxa"/>
            <w:tcBorders>
              <w:top w:val="dashed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6068" w:rsidRPr="00846756" w:rsidRDefault="006D6068" w:rsidP="006D6068">
            <w:pPr>
              <w:tabs>
                <w:tab w:val="left" w:pos="1134"/>
              </w:tabs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台灣經濟研究院</w:t>
            </w: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(10</w:t>
            </w: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.1.</w:t>
            </w: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5)</w:t>
            </w:r>
          </w:p>
        </w:tc>
        <w:tc>
          <w:tcPr>
            <w:tcW w:w="1706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:rsidR="006D6068" w:rsidRPr="00846756" w:rsidRDefault="006D6068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2.50</w:t>
            </w:r>
          </w:p>
        </w:tc>
        <w:tc>
          <w:tcPr>
            <w:tcW w:w="1691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:rsidR="006D6068" w:rsidRPr="00846756" w:rsidRDefault="006D6068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2.34</w:t>
            </w:r>
          </w:p>
        </w:tc>
      </w:tr>
      <w:tr w:rsidR="00846756" w:rsidRPr="00846756" w:rsidTr="00C27501">
        <w:trPr>
          <w:trHeight w:val="438"/>
        </w:trPr>
        <w:tc>
          <w:tcPr>
            <w:tcW w:w="1184" w:type="dxa"/>
            <w:vMerge/>
            <w:tcBorders>
              <w:left w:val="single" w:sz="8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203" w:type="dxa"/>
            <w:tcBorders>
              <w:top w:val="dashed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元大寶華綜合經濟研究院</w:t>
            </w: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(106.12.27)</w:t>
            </w:r>
          </w:p>
        </w:tc>
        <w:tc>
          <w:tcPr>
            <w:tcW w:w="1706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2.62</w:t>
            </w:r>
          </w:p>
        </w:tc>
        <w:tc>
          <w:tcPr>
            <w:tcW w:w="1691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2.2</w:t>
            </w:r>
          </w:p>
        </w:tc>
      </w:tr>
      <w:tr w:rsidR="00846756" w:rsidRPr="00846756" w:rsidTr="00C27501">
        <w:trPr>
          <w:trHeight w:val="438"/>
        </w:trPr>
        <w:tc>
          <w:tcPr>
            <w:tcW w:w="1184" w:type="dxa"/>
            <w:vMerge/>
            <w:tcBorders>
              <w:left w:val="single" w:sz="8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203" w:type="dxa"/>
            <w:tcBorders>
              <w:top w:val="dashed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國泰台大產學合作團隊</w:t>
            </w: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(106.12.25)</w:t>
            </w:r>
          </w:p>
        </w:tc>
        <w:tc>
          <w:tcPr>
            <w:tcW w:w="1706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91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2.0</w:t>
            </w:r>
          </w:p>
        </w:tc>
      </w:tr>
      <w:tr w:rsidR="00846756" w:rsidRPr="00846756" w:rsidTr="00C27501">
        <w:trPr>
          <w:trHeight w:val="438"/>
        </w:trPr>
        <w:tc>
          <w:tcPr>
            <w:tcW w:w="1184" w:type="dxa"/>
            <w:vMerge/>
            <w:tcBorders>
              <w:left w:val="single" w:sz="8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203" w:type="dxa"/>
            <w:tcBorders>
              <w:top w:val="dashed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中央研究院</w:t>
            </w: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(106.12.22)</w:t>
            </w:r>
          </w:p>
        </w:tc>
        <w:tc>
          <w:tcPr>
            <w:tcW w:w="1706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2.64</w:t>
            </w:r>
          </w:p>
        </w:tc>
        <w:tc>
          <w:tcPr>
            <w:tcW w:w="1691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2.43</w:t>
            </w:r>
          </w:p>
        </w:tc>
      </w:tr>
      <w:tr w:rsidR="00846756" w:rsidRPr="00846756" w:rsidTr="00C27501">
        <w:trPr>
          <w:trHeight w:val="438"/>
        </w:trPr>
        <w:tc>
          <w:tcPr>
            <w:tcW w:w="1184" w:type="dxa"/>
            <w:vMerge/>
            <w:tcBorders>
              <w:left w:val="single" w:sz="8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203" w:type="dxa"/>
            <w:tcBorders>
              <w:top w:val="dashed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中華經濟研究院</w:t>
            </w: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(106.12.19)</w:t>
            </w:r>
          </w:p>
        </w:tc>
        <w:tc>
          <w:tcPr>
            <w:tcW w:w="1706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2.53</w:t>
            </w:r>
          </w:p>
        </w:tc>
        <w:tc>
          <w:tcPr>
            <w:tcW w:w="1691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2.27</w:t>
            </w:r>
          </w:p>
        </w:tc>
      </w:tr>
      <w:tr w:rsidR="00846756" w:rsidRPr="00846756" w:rsidTr="00C27501">
        <w:trPr>
          <w:trHeight w:val="438"/>
        </w:trPr>
        <w:tc>
          <w:tcPr>
            <w:tcW w:w="1184" w:type="dxa"/>
            <w:vMerge/>
            <w:tcBorders>
              <w:left w:val="single" w:sz="8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203" w:type="dxa"/>
            <w:tcBorders>
              <w:top w:val="dashed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台灣綜合研究院</w:t>
            </w: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(106.12.14)</w:t>
            </w:r>
          </w:p>
        </w:tc>
        <w:tc>
          <w:tcPr>
            <w:tcW w:w="1706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2.53</w:t>
            </w:r>
          </w:p>
        </w:tc>
        <w:tc>
          <w:tcPr>
            <w:tcW w:w="1691" w:type="dxa"/>
            <w:tcBorders>
              <w:top w:val="dashed" w:sz="8" w:space="0" w:color="auto"/>
              <w:left w:val="single" w:sz="4" w:space="0" w:color="auto"/>
              <w:bottom w:val="dashed" w:sz="8" w:space="0" w:color="auto"/>
              <w:right w:val="nil"/>
            </w:tcBorders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2.31</w:t>
            </w:r>
          </w:p>
        </w:tc>
      </w:tr>
      <w:tr w:rsidR="00846756" w:rsidRPr="00846756" w:rsidTr="00C27501">
        <w:trPr>
          <w:trHeight w:val="438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8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國外</w:t>
            </w:r>
          </w:p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機構</w:t>
            </w:r>
          </w:p>
        </w:tc>
        <w:tc>
          <w:tcPr>
            <w:tcW w:w="5203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501" w:rsidRPr="00846756" w:rsidRDefault="00C27501" w:rsidP="00C53BAC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IHS </w:t>
            </w:r>
            <w:proofErr w:type="spellStart"/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Markit</w:t>
            </w:r>
            <w:proofErr w:type="spellEnd"/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(10</w:t>
            </w:r>
            <w:r w:rsidR="00C53BAC" w:rsidRPr="008467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.1.15)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2.5</w:t>
            </w:r>
            <w:r w:rsidR="00F945BF" w:rsidRPr="008467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2.4</w:t>
            </w:r>
            <w:r w:rsidR="00F945BF" w:rsidRPr="008467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</w:tr>
      <w:tr w:rsidR="00846756" w:rsidRPr="00846756" w:rsidTr="00C27501">
        <w:trPr>
          <w:trHeight w:val="438"/>
        </w:trPr>
        <w:tc>
          <w:tcPr>
            <w:tcW w:w="1184" w:type="dxa"/>
            <w:vMerge/>
            <w:tcBorders>
              <w:left w:val="single" w:sz="8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203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ADB (106.12.13)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2.3 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27501" w:rsidRPr="00846756" w:rsidRDefault="00C27501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2.2</w:t>
            </w:r>
          </w:p>
        </w:tc>
      </w:tr>
      <w:tr w:rsidR="00846756" w:rsidRPr="00846756" w:rsidTr="00C27501">
        <w:trPr>
          <w:trHeight w:val="438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8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C0708" w:rsidRPr="00846756" w:rsidRDefault="00AC0708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金融</w:t>
            </w:r>
          </w:p>
          <w:p w:rsidR="00AC0708" w:rsidRPr="00846756" w:rsidRDefault="00AC0708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機構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708" w:rsidRPr="00846756" w:rsidRDefault="00032657" w:rsidP="00032657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星展</w:t>
            </w:r>
            <w:r w:rsidR="00AC0708" w:rsidRPr="008467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銀行</w:t>
            </w:r>
            <w:proofErr w:type="gramEnd"/>
            <w:r w:rsidR="00AC0708"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(107.02.</w:t>
            </w: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13</w:t>
            </w:r>
            <w:r w:rsidR="00AC0708"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AC0708" w:rsidRPr="00846756" w:rsidRDefault="00AC0708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846756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AC0708" w:rsidRPr="00846756" w:rsidRDefault="00032657" w:rsidP="0003265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</w:pPr>
            <w:r w:rsidRPr="00846756">
              <w:rPr>
                <w:rFonts w:ascii="Times New Roman" w:eastAsia="新細明體" w:hAnsi="Times New Roman" w:cs="Times New Roman" w:hint="eastAsia"/>
                <w:color w:val="000000" w:themeColor="text1"/>
                <w:sz w:val="28"/>
                <w:szCs w:val="24"/>
              </w:rPr>
              <w:t>2</w:t>
            </w:r>
            <w:r w:rsidR="00AC0708" w:rsidRPr="00846756"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  <w:t>.</w:t>
            </w:r>
            <w:r w:rsidRPr="00846756">
              <w:rPr>
                <w:rFonts w:ascii="Times New Roman" w:eastAsia="新細明體" w:hAnsi="Times New Roman" w:cs="Times New Roman" w:hint="eastAsia"/>
                <w:color w:val="000000" w:themeColor="text1"/>
                <w:sz w:val="28"/>
                <w:szCs w:val="24"/>
              </w:rPr>
              <w:t>8</w:t>
            </w:r>
          </w:p>
        </w:tc>
      </w:tr>
      <w:tr w:rsidR="00846756" w:rsidRPr="00846756" w:rsidTr="00C27501">
        <w:trPr>
          <w:trHeight w:val="438"/>
        </w:trPr>
        <w:tc>
          <w:tcPr>
            <w:tcW w:w="1184" w:type="dxa"/>
            <w:vMerge/>
            <w:tcBorders>
              <w:left w:val="single" w:sz="8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32657" w:rsidRPr="00846756" w:rsidRDefault="00032657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203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57" w:rsidRPr="00846756" w:rsidRDefault="00032657" w:rsidP="00C97242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瑞士銀行</w:t>
            </w: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(107.02.08)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32657" w:rsidRPr="00846756" w:rsidRDefault="00032657" w:rsidP="00C97242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846756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8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32657" w:rsidRPr="00846756" w:rsidRDefault="00032657" w:rsidP="00C97242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</w:pPr>
            <w:r w:rsidRPr="00846756"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  <w:t>3.0</w:t>
            </w:r>
          </w:p>
        </w:tc>
      </w:tr>
      <w:tr w:rsidR="00846756" w:rsidRPr="00846756" w:rsidTr="00C27501">
        <w:trPr>
          <w:trHeight w:val="438"/>
        </w:trPr>
        <w:tc>
          <w:tcPr>
            <w:tcW w:w="1184" w:type="dxa"/>
            <w:vMerge/>
            <w:tcBorders>
              <w:left w:val="single" w:sz="8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32657" w:rsidRPr="00846756" w:rsidRDefault="00032657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203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57" w:rsidRPr="00846756" w:rsidRDefault="00032657" w:rsidP="00C97242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渣打銀行</w:t>
            </w:r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(107.02.01)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32657" w:rsidRPr="00846756" w:rsidRDefault="00032657" w:rsidP="00C97242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</w:pPr>
            <w:r w:rsidRPr="00846756">
              <w:rPr>
                <w:rFonts w:ascii="Times New Roman" w:eastAsia="新細明體" w:hAnsi="Times New Roman" w:cs="Times New Roman" w:hint="eastAsia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32657" w:rsidRPr="00846756" w:rsidRDefault="00032657" w:rsidP="00C97242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</w:pPr>
            <w:r w:rsidRPr="00846756"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  <w:t>2.3</w:t>
            </w:r>
          </w:p>
        </w:tc>
      </w:tr>
      <w:tr w:rsidR="00846756" w:rsidRPr="00846756" w:rsidTr="00C27501">
        <w:trPr>
          <w:trHeight w:val="438"/>
        </w:trPr>
        <w:tc>
          <w:tcPr>
            <w:tcW w:w="1184" w:type="dxa"/>
            <w:vMerge/>
            <w:tcBorders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57" w:rsidRPr="00846756" w:rsidRDefault="00032657" w:rsidP="004C2967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20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57" w:rsidRPr="00846756" w:rsidRDefault="00032657" w:rsidP="00C97242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8467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標普</w:t>
            </w:r>
            <w:proofErr w:type="gramEnd"/>
            <w:r w:rsidRPr="008467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S&amp;P(107.01.22)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2657" w:rsidRPr="00846756" w:rsidRDefault="00032657" w:rsidP="00C97242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</w:pPr>
            <w:r w:rsidRPr="00846756"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  <w:t>2.6</w:t>
            </w:r>
          </w:p>
        </w:tc>
        <w:tc>
          <w:tcPr>
            <w:tcW w:w="16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2657" w:rsidRPr="00846756" w:rsidRDefault="00032657" w:rsidP="00C97242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</w:pPr>
            <w:r w:rsidRPr="00846756"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4"/>
              </w:rPr>
              <w:t>2.4</w:t>
            </w:r>
          </w:p>
        </w:tc>
      </w:tr>
    </w:tbl>
    <w:p w:rsidR="00BB5B2D" w:rsidRPr="00846756" w:rsidRDefault="00BB5B2D" w:rsidP="00BB5B2D">
      <w:pPr>
        <w:tabs>
          <w:tab w:val="left" w:pos="1620"/>
        </w:tabs>
        <w:spacing w:line="240" w:lineRule="exact"/>
        <w:ind w:leftChars="-133" w:left="295" w:hangingChars="307" w:hanging="614"/>
        <w:jc w:val="both"/>
        <w:rPr>
          <w:rFonts w:eastAsia="標楷體"/>
          <w:bCs/>
          <w:color w:val="000000" w:themeColor="text1"/>
          <w:sz w:val="20"/>
          <w:szCs w:val="20"/>
        </w:rPr>
      </w:pPr>
      <w:proofErr w:type="gramStart"/>
      <w:r w:rsidRPr="00846756">
        <w:rPr>
          <w:rFonts w:eastAsia="標楷體"/>
          <w:bCs/>
          <w:color w:val="000000" w:themeColor="text1"/>
          <w:sz w:val="20"/>
          <w:szCs w:val="20"/>
        </w:rPr>
        <w:t>註</w:t>
      </w:r>
      <w:proofErr w:type="gramEnd"/>
      <w:r w:rsidRPr="00846756">
        <w:rPr>
          <w:rFonts w:eastAsia="標楷體"/>
          <w:bCs/>
          <w:color w:val="000000" w:themeColor="text1"/>
          <w:sz w:val="20"/>
          <w:szCs w:val="20"/>
        </w:rPr>
        <w:t>：</w:t>
      </w:r>
      <w:r w:rsidR="00C27501" w:rsidRPr="00846756">
        <w:rPr>
          <w:rFonts w:eastAsia="標楷體"/>
          <w:bCs/>
          <w:color w:val="000000" w:themeColor="text1"/>
          <w:sz w:val="20"/>
          <w:szCs w:val="20"/>
        </w:rPr>
        <w:t xml:space="preserve"> (  )</w:t>
      </w:r>
      <w:r w:rsidRPr="00846756">
        <w:rPr>
          <w:rFonts w:eastAsia="標楷體"/>
          <w:bCs/>
          <w:color w:val="000000" w:themeColor="text1"/>
          <w:sz w:val="20"/>
          <w:szCs w:val="20"/>
        </w:rPr>
        <w:t>內表示預測日期</w:t>
      </w:r>
      <w:r w:rsidR="00150A74" w:rsidRPr="00846756">
        <w:rPr>
          <w:rFonts w:eastAsia="標楷體" w:hint="eastAsia"/>
          <w:bCs/>
          <w:color w:val="000000" w:themeColor="text1"/>
          <w:sz w:val="20"/>
          <w:szCs w:val="20"/>
        </w:rPr>
        <w:t>。</w:t>
      </w:r>
    </w:p>
    <w:p w:rsidR="00036472" w:rsidRPr="00846756" w:rsidRDefault="00BB5B2D" w:rsidP="00C033F2">
      <w:pPr>
        <w:pStyle w:val="af0"/>
        <w:spacing w:line="260" w:lineRule="exact"/>
        <w:ind w:leftChars="-133" w:left="-143" w:rightChars="-260" w:right="-624" w:hangingChars="88" w:hanging="176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46756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資料來源：各發布機構</w:t>
      </w:r>
    </w:p>
    <w:sectPr w:rsidR="00036472" w:rsidRPr="00846756" w:rsidSect="00E35E81">
      <w:footerReference w:type="default" r:id="rId10"/>
      <w:pgSz w:w="11906" w:h="16838"/>
      <w:pgMar w:top="1418" w:right="1701" w:bottom="1418" w:left="1701" w:header="851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31" w:rsidRDefault="00217B31" w:rsidP="00BE658C">
      <w:r>
        <w:separator/>
      </w:r>
    </w:p>
  </w:endnote>
  <w:endnote w:type="continuationSeparator" w:id="0">
    <w:p w:rsidR="00217B31" w:rsidRDefault="00217B31" w:rsidP="00BE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056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63E" w:rsidRPr="00FD3272" w:rsidRDefault="002C563E">
        <w:pPr>
          <w:pStyle w:val="a5"/>
          <w:jc w:val="center"/>
          <w:rPr>
            <w:rFonts w:ascii="Times New Roman" w:hAnsi="Times New Roman" w:cs="Times New Roman"/>
          </w:rPr>
        </w:pPr>
        <w:r w:rsidRPr="00FD3272">
          <w:rPr>
            <w:rFonts w:ascii="Times New Roman" w:hAnsi="Times New Roman" w:cs="Times New Roman"/>
          </w:rPr>
          <w:fldChar w:fldCharType="begin"/>
        </w:r>
        <w:r w:rsidRPr="00FD3272">
          <w:rPr>
            <w:rFonts w:ascii="Times New Roman" w:hAnsi="Times New Roman" w:cs="Times New Roman"/>
          </w:rPr>
          <w:instrText>PAGE   \* MERGEFORMAT</w:instrText>
        </w:r>
        <w:r w:rsidRPr="00FD3272">
          <w:rPr>
            <w:rFonts w:ascii="Times New Roman" w:hAnsi="Times New Roman" w:cs="Times New Roman"/>
          </w:rPr>
          <w:fldChar w:fldCharType="separate"/>
        </w:r>
        <w:r w:rsidR="00846756" w:rsidRPr="00846756">
          <w:rPr>
            <w:rFonts w:ascii="Times New Roman" w:hAnsi="Times New Roman" w:cs="Times New Roman"/>
            <w:noProof/>
            <w:lang w:val="zh-TW"/>
          </w:rPr>
          <w:t>1</w:t>
        </w:r>
        <w:r w:rsidRPr="00FD3272">
          <w:rPr>
            <w:rFonts w:ascii="Times New Roman" w:hAnsi="Times New Roman" w:cs="Times New Roman"/>
          </w:rPr>
          <w:fldChar w:fldCharType="end"/>
        </w:r>
      </w:p>
    </w:sdtContent>
  </w:sdt>
  <w:p w:rsidR="002C563E" w:rsidRDefault="002C56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31" w:rsidRDefault="00217B31" w:rsidP="00BE658C">
      <w:r>
        <w:separator/>
      </w:r>
    </w:p>
  </w:footnote>
  <w:footnote w:type="continuationSeparator" w:id="0">
    <w:p w:rsidR="00217B31" w:rsidRDefault="00217B31" w:rsidP="00BE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94A"/>
    <w:multiLevelType w:val="hybridMultilevel"/>
    <w:tmpl w:val="027E002E"/>
    <w:lvl w:ilvl="0" w:tplc="576423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B0265E"/>
    <w:multiLevelType w:val="hybridMultilevel"/>
    <w:tmpl w:val="E9A27A94"/>
    <w:lvl w:ilvl="0" w:tplc="0F4C1906">
      <w:start w:val="1"/>
      <w:numFmt w:val="taiwaneseCountingThousand"/>
      <w:lvlText w:val="%1、"/>
      <w:lvlJc w:val="left"/>
      <w:pPr>
        <w:ind w:left="161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">
    <w:nsid w:val="22C761DB"/>
    <w:multiLevelType w:val="hybridMultilevel"/>
    <w:tmpl w:val="9C668BEC"/>
    <w:lvl w:ilvl="0" w:tplc="04AA3626">
      <w:start w:val="1"/>
      <w:numFmt w:val="taiwaneseCountingThousand"/>
      <w:lvlText w:val="（%1）"/>
      <w:lvlJc w:val="left"/>
      <w:pPr>
        <w:ind w:left="17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">
    <w:nsid w:val="37155A99"/>
    <w:multiLevelType w:val="hybridMultilevel"/>
    <w:tmpl w:val="E65875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E1C6F5F"/>
    <w:multiLevelType w:val="hybridMultilevel"/>
    <w:tmpl w:val="C92E751C"/>
    <w:lvl w:ilvl="0" w:tplc="271E1174">
      <w:start w:val="1"/>
      <w:numFmt w:val="taiwaneseCountingThousand"/>
      <w:lvlText w:val="%1、"/>
      <w:lvlJc w:val="left"/>
      <w:pPr>
        <w:ind w:left="764" w:hanging="480"/>
      </w:pPr>
      <w:rPr>
        <w:b/>
        <w:lang w:val="en-US"/>
      </w:rPr>
    </w:lvl>
    <w:lvl w:ilvl="1" w:tplc="5F107D6C">
      <w:start w:val="1"/>
      <w:numFmt w:val="decimal"/>
      <w:lvlText w:val="%2."/>
      <w:lvlJc w:val="left"/>
      <w:pPr>
        <w:ind w:left="1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5">
    <w:nsid w:val="58FB6AFA"/>
    <w:multiLevelType w:val="hybridMultilevel"/>
    <w:tmpl w:val="8E666E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BB87675"/>
    <w:multiLevelType w:val="hybridMultilevel"/>
    <w:tmpl w:val="520293F6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AA3626">
      <w:start w:val="1"/>
      <w:numFmt w:val="taiwaneseCountingThousand"/>
      <w:lvlText w:val="（%2）"/>
      <w:lvlJc w:val="left"/>
      <w:pPr>
        <w:ind w:left="124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">
    <w:nsid w:val="660E717F"/>
    <w:multiLevelType w:val="hybridMultilevel"/>
    <w:tmpl w:val="5A5E394E"/>
    <w:lvl w:ilvl="0" w:tplc="C46267CE">
      <w:start w:val="1"/>
      <w:numFmt w:val="taiwaneseCountingThousand"/>
      <w:lvlText w:val="（%1）"/>
      <w:lvlJc w:val="left"/>
      <w:pPr>
        <w:ind w:left="161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8">
    <w:nsid w:val="6A2B3E98"/>
    <w:multiLevelType w:val="hybridMultilevel"/>
    <w:tmpl w:val="7D1C21C6"/>
    <w:lvl w:ilvl="0" w:tplc="576423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F8"/>
    <w:rsid w:val="00003EEF"/>
    <w:rsid w:val="00003F82"/>
    <w:rsid w:val="00012013"/>
    <w:rsid w:val="00012421"/>
    <w:rsid w:val="00014B06"/>
    <w:rsid w:val="00017BC7"/>
    <w:rsid w:val="000313B0"/>
    <w:rsid w:val="00032657"/>
    <w:rsid w:val="000330E4"/>
    <w:rsid w:val="000358F6"/>
    <w:rsid w:val="00036472"/>
    <w:rsid w:val="000436FA"/>
    <w:rsid w:val="00050B0B"/>
    <w:rsid w:val="0005662F"/>
    <w:rsid w:val="00061336"/>
    <w:rsid w:val="000671A7"/>
    <w:rsid w:val="0007585C"/>
    <w:rsid w:val="000773E5"/>
    <w:rsid w:val="00087078"/>
    <w:rsid w:val="000A055A"/>
    <w:rsid w:val="000B53CD"/>
    <w:rsid w:val="000B61BB"/>
    <w:rsid w:val="000C4AD9"/>
    <w:rsid w:val="000D2E0E"/>
    <w:rsid w:val="000D33A0"/>
    <w:rsid w:val="000E13DE"/>
    <w:rsid w:val="000E186D"/>
    <w:rsid w:val="000E4098"/>
    <w:rsid w:val="000F0B00"/>
    <w:rsid w:val="00105AA8"/>
    <w:rsid w:val="00111050"/>
    <w:rsid w:val="00112558"/>
    <w:rsid w:val="00113BBA"/>
    <w:rsid w:val="001158FC"/>
    <w:rsid w:val="00116434"/>
    <w:rsid w:val="001270C9"/>
    <w:rsid w:val="00141EDD"/>
    <w:rsid w:val="0014586C"/>
    <w:rsid w:val="00150A74"/>
    <w:rsid w:val="00157F5C"/>
    <w:rsid w:val="00164BF3"/>
    <w:rsid w:val="00170ECD"/>
    <w:rsid w:val="00176CEB"/>
    <w:rsid w:val="001825A9"/>
    <w:rsid w:val="00184E06"/>
    <w:rsid w:val="00187101"/>
    <w:rsid w:val="001905BB"/>
    <w:rsid w:val="0019515F"/>
    <w:rsid w:val="001A30D7"/>
    <w:rsid w:val="001B67E4"/>
    <w:rsid w:val="001D0B30"/>
    <w:rsid w:val="001D1D62"/>
    <w:rsid w:val="001D560D"/>
    <w:rsid w:val="001E7742"/>
    <w:rsid w:val="001E7F2B"/>
    <w:rsid w:val="001F1D0B"/>
    <w:rsid w:val="001F5739"/>
    <w:rsid w:val="00210F39"/>
    <w:rsid w:val="002125FA"/>
    <w:rsid w:val="00215D10"/>
    <w:rsid w:val="00217B31"/>
    <w:rsid w:val="00222610"/>
    <w:rsid w:val="00226236"/>
    <w:rsid w:val="002273E2"/>
    <w:rsid w:val="002275D8"/>
    <w:rsid w:val="00231851"/>
    <w:rsid w:val="00231CC2"/>
    <w:rsid w:val="002320EA"/>
    <w:rsid w:val="00250433"/>
    <w:rsid w:val="00255E5C"/>
    <w:rsid w:val="00271D6B"/>
    <w:rsid w:val="0027682B"/>
    <w:rsid w:val="00282522"/>
    <w:rsid w:val="002879C7"/>
    <w:rsid w:val="002943AB"/>
    <w:rsid w:val="0029595B"/>
    <w:rsid w:val="002A1A9C"/>
    <w:rsid w:val="002B37C1"/>
    <w:rsid w:val="002C563E"/>
    <w:rsid w:val="002C7326"/>
    <w:rsid w:val="002D01AF"/>
    <w:rsid w:val="002D46AD"/>
    <w:rsid w:val="002D7126"/>
    <w:rsid w:val="002E0291"/>
    <w:rsid w:val="002E40AF"/>
    <w:rsid w:val="002E5031"/>
    <w:rsid w:val="002E5054"/>
    <w:rsid w:val="002F5CDF"/>
    <w:rsid w:val="0030075B"/>
    <w:rsid w:val="00304317"/>
    <w:rsid w:val="0030688F"/>
    <w:rsid w:val="003121FD"/>
    <w:rsid w:val="00323611"/>
    <w:rsid w:val="00324FAE"/>
    <w:rsid w:val="003320BF"/>
    <w:rsid w:val="00332146"/>
    <w:rsid w:val="0033733D"/>
    <w:rsid w:val="00342337"/>
    <w:rsid w:val="00342599"/>
    <w:rsid w:val="00352636"/>
    <w:rsid w:val="00355836"/>
    <w:rsid w:val="003659A4"/>
    <w:rsid w:val="003664F2"/>
    <w:rsid w:val="0038052F"/>
    <w:rsid w:val="003A0C14"/>
    <w:rsid w:val="003A3B6E"/>
    <w:rsid w:val="003A58B9"/>
    <w:rsid w:val="003A7CDC"/>
    <w:rsid w:val="003B12E1"/>
    <w:rsid w:val="003B4F1E"/>
    <w:rsid w:val="003B6A63"/>
    <w:rsid w:val="003C0A1E"/>
    <w:rsid w:val="003C296A"/>
    <w:rsid w:val="003C2F2A"/>
    <w:rsid w:val="003D3FB1"/>
    <w:rsid w:val="003D516F"/>
    <w:rsid w:val="003D5D4C"/>
    <w:rsid w:val="003D5E40"/>
    <w:rsid w:val="003D64BD"/>
    <w:rsid w:val="003E0479"/>
    <w:rsid w:val="003E34AD"/>
    <w:rsid w:val="003F12D7"/>
    <w:rsid w:val="003F2F00"/>
    <w:rsid w:val="003F6E68"/>
    <w:rsid w:val="0040311B"/>
    <w:rsid w:val="00415B81"/>
    <w:rsid w:val="00417D1D"/>
    <w:rsid w:val="004268A5"/>
    <w:rsid w:val="004306FD"/>
    <w:rsid w:val="004469D5"/>
    <w:rsid w:val="00471798"/>
    <w:rsid w:val="00481DC8"/>
    <w:rsid w:val="0048271D"/>
    <w:rsid w:val="00485300"/>
    <w:rsid w:val="00487E33"/>
    <w:rsid w:val="00496025"/>
    <w:rsid w:val="00496EF3"/>
    <w:rsid w:val="004A1F6C"/>
    <w:rsid w:val="004C02FE"/>
    <w:rsid w:val="004F13E7"/>
    <w:rsid w:val="004F2320"/>
    <w:rsid w:val="004F55C3"/>
    <w:rsid w:val="004F6598"/>
    <w:rsid w:val="004F794E"/>
    <w:rsid w:val="0050140C"/>
    <w:rsid w:val="00504266"/>
    <w:rsid w:val="0051189A"/>
    <w:rsid w:val="00511EB6"/>
    <w:rsid w:val="00525A2E"/>
    <w:rsid w:val="005269F8"/>
    <w:rsid w:val="005408CD"/>
    <w:rsid w:val="00544DF5"/>
    <w:rsid w:val="0054668D"/>
    <w:rsid w:val="005521F7"/>
    <w:rsid w:val="0057454F"/>
    <w:rsid w:val="00575535"/>
    <w:rsid w:val="0057646C"/>
    <w:rsid w:val="00584546"/>
    <w:rsid w:val="005847C9"/>
    <w:rsid w:val="0058567F"/>
    <w:rsid w:val="005954FE"/>
    <w:rsid w:val="0059564A"/>
    <w:rsid w:val="00596119"/>
    <w:rsid w:val="00596BBA"/>
    <w:rsid w:val="005A111B"/>
    <w:rsid w:val="005A1DA5"/>
    <w:rsid w:val="005B1568"/>
    <w:rsid w:val="005B6573"/>
    <w:rsid w:val="005E2374"/>
    <w:rsid w:val="005E2CD0"/>
    <w:rsid w:val="005E4263"/>
    <w:rsid w:val="005F2F3E"/>
    <w:rsid w:val="005F4857"/>
    <w:rsid w:val="005F4BEA"/>
    <w:rsid w:val="00601867"/>
    <w:rsid w:val="00602F6B"/>
    <w:rsid w:val="00607B18"/>
    <w:rsid w:val="0061791E"/>
    <w:rsid w:val="00637059"/>
    <w:rsid w:val="00650815"/>
    <w:rsid w:val="0065255D"/>
    <w:rsid w:val="00660203"/>
    <w:rsid w:val="0066217A"/>
    <w:rsid w:val="00664ED5"/>
    <w:rsid w:val="00670B4B"/>
    <w:rsid w:val="00674D38"/>
    <w:rsid w:val="0069435B"/>
    <w:rsid w:val="00694E55"/>
    <w:rsid w:val="006A5738"/>
    <w:rsid w:val="006B2A6C"/>
    <w:rsid w:val="006C577C"/>
    <w:rsid w:val="006D498E"/>
    <w:rsid w:val="006D6068"/>
    <w:rsid w:val="006E1233"/>
    <w:rsid w:val="006E5308"/>
    <w:rsid w:val="006F1E0E"/>
    <w:rsid w:val="00700036"/>
    <w:rsid w:val="007040CA"/>
    <w:rsid w:val="0070410A"/>
    <w:rsid w:val="007108CE"/>
    <w:rsid w:val="00713F84"/>
    <w:rsid w:val="007312D6"/>
    <w:rsid w:val="00740243"/>
    <w:rsid w:val="00742061"/>
    <w:rsid w:val="00754D15"/>
    <w:rsid w:val="00761BA1"/>
    <w:rsid w:val="007655D2"/>
    <w:rsid w:val="007767EE"/>
    <w:rsid w:val="00776C97"/>
    <w:rsid w:val="007779B1"/>
    <w:rsid w:val="0078306F"/>
    <w:rsid w:val="00783D6D"/>
    <w:rsid w:val="007865AE"/>
    <w:rsid w:val="00794376"/>
    <w:rsid w:val="007A184E"/>
    <w:rsid w:val="007A18E3"/>
    <w:rsid w:val="007B2359"/>
    <w:rsid w:val="007D413B"/>
    <w:rsid w:val="007E77AF"/>
    <w:rsid w:val="00805245"/>
    <w:rsid w:val="0082373B"/>
    <w:rsid w:val="0082551C"/>
    <w:rsid w:val="00830484"/>
    <w:rsid w:val="00842DAC"/>
    <w:rsid w:val="0084397C"/>
    <w:rsid w:val="00846756"/>
    <w:rsid w:val="008640D8"/>
    <w:rsid w:val="008679D1"/>
    <w:rsid w:val="00872A96"/>
    <w:rsid w:val="008811DF"/>
    <w:rsid w:val="00882549"/>
    <w:rsid w:val="008828DE"/>
    <w:rsid w:val="00893963"/>
    <w:rsid w:val="00894B0B"/>
    <w:rsid w:val="00897714"/>
    <w:rsid w:val="00897956"/>
    <w:rsid w:val="00897E80"/>
    <w:rsid w:val="008B26EF"/>
    <w:rsid w:val="008B6237"/>
    <w:rsid w:val="008C155C"/>
    <w:rsid w:val="008C1859"/>
    <w:rsid w:val="008C55BE"/>
    <w:rsid w:val="008D581A"/>
    <w:rsid w:val="008D5B23"/>
    <w:rsid w:val="008D6D56"/>
    <w:rsid w:val="008D7B5B"/>
    <w:rsid w:val="008E0272"/>
    <w:rsid w:val="008F2FFD"/>
    <w:rsid w:val="00901BC8"/>
    <w:rsid w:val="00905770"/>
    <w:rsid w:val="0090584F"/>
    <w:rsid w:val="009064C1"/>
    <w:rsid w:val="009111CC"/>
    <w:rsid w:val="00912D3D"/>
    <w:rsid w:val="009157E6"/>
    <w:rsid w:val="0091739E"/>
    <w:rsid w:val="00922CD2"/>
    <w:rsid w:val="009274E1"/>
    <w:rsid w:val="00933850"/>
    <w:rsid w:val="00934F00"/>
    <w:rsid w:val="009356F8"/>
    <w:rsid w:val="009405E1"/>
    <w:rsid w:val="00945719"/>
    <w:rsid w:val="00952069"/>
    <w:rsid w:val="0095750A"/>
    <w:rsid w:val="009707FE"/>
    <w:rsid w:val="00973B63"/>
    <w:rsid w:val="00975909"/>
    <w:rsid w:val="009779E9"/>
    <w:rsid w:val="00981EA6"/>
    <w:rsid w:val="009956C3"/>
    <w:rsid w:val="009A6129"/>
    <w:rsid w:val="009B03F4"/>
    <w:rsid w:val="009B1A04"/>
    <w:rsid w:val="009B37DC"/>
    <w:rsid w:val="009B6106"/>
    <w:rsid w:val="009C1E3C"/>
    <w:rsid w:val="009C6A27"/>
    <w:rsid w:val="009D4369"/>
    <w:rsid w:val="009D78B5"/>
    <w:rsid w:val="009E5C73"/>
    <w:rsid w:val="009F6B4E"/>
    <w:rsid w:val="00A02704"/>
    <w:rsid w:val="00A169E7"/>
    <w:rsid w:val="00A237E2"/>
    <w:rsid w:val="00A24026"/>
    <w:rsid w:val="00A34FDB"/>
    <w:rsid w:val="00A37E36"/>
    <w:rsid w:val="00A47AE7"/>
    <w:rsid w:val="00A52DB3"/>
    <w:rsid w:val="00A61935"/>
    <w:rsid w:val="00A7169F"/>
    <w:rsid w:val="00A721BD"/>
    <w:rsid w:val="00A7259D"/>
    <w:rsid w:val="00A74E38"/>
    <w:rsid w:val="00A75062"/>
    <w:rsid w:val="00A82E72"/>
    <w:rsid w:val="00A85A95"/>
    <w:rsid w:val="00A91427"/>
    <w:rsid w:val="00AA14D0"/>
    <w:rsid w:val="00AA623B"/>
    <w:rsid w:val="00AB103D"/>
    <w:rsid w:val="00AB4397"/>
    <w:rsid w:val="00AB4D57"/>
    <w:rsid w:val="00AC0708"/>
    <w:rsid w:val="00AC1703"/>
    <w:rsid w:val="00AD19D5"/>
    <w:rsid w:val="00AD73FA"/>
    <w:rsid w:val="00AE25E6"/>
    <w:rsid w:val="00AE6511"/>
    <w:rsid w:val="00AF0920"/>
    <w:rsid w:val="00B00D15"/>
    <w:rsid w:val="00B11B57"/>
    <w:rsid w:val="00B11F55"/>
    <w:rsid w:val="00B133DD"/>
    <w:rsid w:val="00B13F64"/>
    <w:rsid w:val="00B14F71"/>
    <w:rsid w:val="00B20E03"/>
    <w:rsid w:val="00B22B90"/>
    <w:rsid w:val="00B34128"/>
    <w:rsid w:val="00B3489C"/>
    <w:rsid w:val="00B36727"/>
    <w:rsid w:val="00B45050"/>
    <w:rsid w:val="00B45F56"/>
    <w:rsid w:val="00B52E3E"/>
    <w:rsid w:val="00B536CF"/>
    <w:rsid w:val="00B77212"/>
    <w:rsid w:val="00B82F94"/>
    <w:rsid w:val="00B961F7"/>
    <w:rsid w:val="00BA07DC"/>
    <w:rsid w:val="00BA2A74"/>
    <w:rsid w:val="00BA6F01"/>
    <w:rsid w:val="00BA7C53"/>
    <w:rsid w:val="00BB5B2D"/>
    <w:rsid w:val="00BB6964"/>
    <w:rsid w:val="00BB77B7"/>
    <w:rsid w:val="00BC27F5"/>
    <w:rsid w:val="00BC34B8"/>
    <w:rsid w:val="00BC7C55"/>
    <w:rsid w:val="00BD370D"/>
    <w:rsid w:val="00BE5220"/>
    <w:rsid w:val="00BE658C"/>
    <w:rsid w:val="00BF00BF"/>
    <w:rsid w:val="00BF1341"/>
    <w:rsid w:val="00BF2405"/>
    <w:rsid w:val="00BF57C5"/>
    <w:rsid w:val="00BF7087"/>
    <w:rsid w:val="00BF762D"/>
    <w:rsid w:val="00C033F2"/>
    <w:rsid w:val="00C11580"/>
    <w:rsid w:val="00C1254B"/>
    <w:rsid w:val="00C12E1C"/>
    <w:rsid w:val="00C13E83"/>
    <w:rsid w:val="00C16919"/>
    <w:rsid w:val="00C2729A"/>
    <w:rsid w:val="00C27501"/>
    <w:rsid w:val="00C4069E"/>
    <w:rsid w:val="00C50E43"/>
    <w:rsid w:val="00C53BAC"/>
    <w:rsid w:val="00C61413"/>
    <w:rsid w:val="00C64CFD"/>
    <w:rsid w:val="00C6577B"/>
    <w:rsid w:val="00C70324"/>
    <w:rsid w:val="00C7111B"/>
    <w:rsid w:val="00C8083D"/>
    <w:rsid w:val="00C84D9F"/>
    <w:rsid w:val="00C9098B"/>
    <w:rsid w:val="00C92457"/>
    <w:rsid w:val="00CA7ACC"/>
    <w:rsid w:val="00CB3EE4"/>
    <w:rsid w:val="00CB5791"/>
    <w:rsid w:val="00CC3507"/>
    <w:rsid w:val="00CD1529"/>
    <w:rsid w:val="00CD45E5"/>
    <w:rsid w:val="00CD7125"/>
    <w:rsid w:val="00CE16C0"/>
    <w:rsid w:val="00CE256B"/>
    <w:rsid w:val="00CE3CFB"/>
    <w:rsid w:val="00CE531C"/>
    <w:rsid w:val="00CE7C19"/>
    <w:rsid w:val="00CF09B3"/>
    <w:rsid w:val="00CF2BD9"/>
    <w:rsid w:val="00D00A7F"/>
    <w:rsid w:val="00D01AD8"/>
    <w:rsid w:val="00D02ADD"/>
    <w:rsid w:val="00D053CE"/>
    <w:rsid w:val="00D058FD"/>
    <w:rsid w:val="00D118BE"/>
    <w:rsid w:val="00D356BC"/>
    <w:rsid w:val="00D37ED6"/>
    <w:rsid w:val="00D41BE4"/>
    <w:rsid w:val="00D53155"/>
    <w:rsid w:val="00D579CE"/>
    <w:rsid w:val="00D61E62"/>
    <w:rsid w:val="00D64377"/>
    <w:rsid w:val="00D703FC"/>
    <w:rsid w:val="00D72B16"/>
    <w:rsid w:val="00D74F4C"/>
    <w:rsid w:val="00D75101"/>
    <w:rsid w:val="00D771AE"/>
    <w:rsid w:val="00D817A3"/>
    <w:rsid w:val="00D830B3"/>
    <w:rsid w:val="00DA1105"/>
    <w:rsid w:val="00DA2B9D"/>
    <w:rsid w:val="00DA40F4"/>
    <w:rsid w:val="00DA475C"/>
    <w:rsid w:val="00DB0ACC"/>
    <w:rsid w:val="00DB1EC8"/>
    <w:rsid w:val="00DB692E"/>
    <w:rsid w:val="00DB76E2"/>
    <w:rsid w:val="00DD05B6"/>
    <w:rsid w:val="00DD6FC7"/>
    <w:rsid w:val="00DD7900"/>
    <w:rsid w:val="00DE4D40"/>
    <w:rsid w:val="00DE710F"/>
    <w:rsid w:val="00DF2A9C"/>
    <w:rsid w:val="00DF3FC8"/>
    <w:rsid w:val="00DF6A54"/>
    <w:rsid w:val="00E06654"/>
    <w:rsid w:val="00E1052D"/>
    <w:rsid w:val="00E20764"/>
    <w:rsid w:val="00E259C9"/>
    <w:rsid w:val="00E272F9"/>
    <w:rsid w:val="00E309C1"/>
    <w:rsid w:val="00E35E81"/>
    <w:rsid w:val="00E36F41"/>
    <w:rsid w:val="00E37599"/>
    <w:rsid w:val="00E42F36"/>
    <w:rsid w:val="00E55395"/>
    <w:rsid w:val="00E643C9"/>
    <w:rsid w:val="00E822F5"/>
    <w:rsid w:val="00E83CD4"/>
    <w:rsid w:val="00E86320"/>
    <w:rsid w:val="00E97A9F"/>
    <w:rsid w:val="00EA2810"/>
    <w:rsid w:val="00EA2A7F"/>
    <w:rsid w:val="00EB0AF7"/>
    <w:rsid w:val="00EB213C"/>
    <w:rsid w:val="00EC40F0"/>
    <w:rsid w:val="00ED090E"/>
    <w:rsid w:val="00EF43AF"/>
    <w:rsid w:val="00F039DD"/>
    <w:rsid w:val="00F04353"/>
    <w:rsid w:val="00F04E79"/>
    <w:rsid w:val="00F1062B"/>
    <w:rsid w:val="00F119BD"/>
    <w:rsid w:val="00F1726B"/>
    <w:rsid w:val="00F268F8"/>
    <w:rsid w:val="00F36CCC"/>
    <w:rsid w:val="00F470AB"/>
    <w:rsid w:val="00F47F2F"/>
    <w:rsid w:val="00F558F4"/>
    <w:rsid w:val="00F64EF7"/>
    <w:rsid w:val="00F66931"/>
    <w:rsid w:val="00F745C5"/>
    <w:rsid w:val="00F83611"/>
    <w:rsid w:val="00F945BF"/>
    <w:rsid w:val="00F954F0"/>
    <w:rsid w:val="00F957B5"/>
    <w:rsid w:val="00FA18F4"/>
    <w:rsid w:val="00FA6F02"/>
    <w:rsid w:val="00FC0820"/>
    <w:rsid w:val="00FC229B"/>
    <w:rsid w:val="00FD3272"/>
    <w:rsid w:val="00FD5ED2"/>
    <w:rsid w:val="00FE36B6"/>
    <w:rsid w:val="00FE5594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5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58C"/>
    <w:rPr>
      <w:sz w:val="20"/>
      <w:szCs w:val="20"/>
    </w:rPr>
  </w:style>
  <w:style w:type="table" w:styleId="a7">
    <w:name w:val="Table Grid"/>
    <w:basedOn w:val="a1"/>
    <w:uiPriority w:val="59"/>
    <w:rsid w:val="0052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FF795A"/>
    <w:pPr>
      <w:snapToGrid w:val="0"/>
    </w:pPr>
  </w:style>
  <w:style w:type="character" w:customStyle="1" w:styleId="a9">
    <w:name w:val="章節附註文字 字元"/>
    <w:basedOn w:val="a0"/>
    <w:link w:val="a8"/>
    <w:uiPriority w:val="99"/>
    <w:semiHidden/>
    <w:rsid w:val="00FF795A"/>
  </w:style>
  <w:style w:type="character" w:styleId="aa">
    <w:name w:val="endnote reference"/>
    <w:basedOn w:val="a0"/>
    <w:uiPriority w:val="99"/>
    <w:semiHidden/>
    <w:unhideWhenUsed/>
    <w:rsid w:val="00FF795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F795A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FF795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795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E7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E774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DA40F4"/>
    <w:pPr>
      <w:ind w:leftChars="200" w:left="480"/>
    </w:pPr>
  </w:style>
  <w:style w:type="table" w:customStyle="1" w:styleId="3111">
    <w:name w:val="表格格線3111"/>
    <w:basedOn w:val="a1"/>
    <w:next w:val="a7"/>
    <w:rsid w:val="00CD152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表格格線3112"/>
    <w:basedOn w:val="a1"/>
    <w:next w:val="a7"/>
    <w:rsid w:val="00D00A7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520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5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58C"/>
    <w:rPr>
      <w:sz w:val="20"/>
      <w:szCs w:val="20"/>
    </w:rPr>
  </w:style>
  <w:style w:type="table" w:styleId="a7">
    <w:name w:val="Table Grid"/>
    <w:basedOn w:val="a1"/>
    <w:uiPriority w:val="59"/>
    <w:rsid w:val="0052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FF795A"/>
    <w:pPr>
      <w:snapToGrid w:val="0"/>
    </w:pPr>
  </w:style>
  <w:style w:type="character" w:customStyle="1" w:styleId="a9">
    <w:name w:val="章節附註文字 字元"/>
    <w:basedOn w:val="a0"/>
    <w:link w:val="a8"/>
    <w:uiPriority w:val="99"/>
    <w:semiHidden/>
    <w:rsid w:val="00FF795A"/>
  </w:style>
  <w:style w:type="character" w:styleId="aa">
    <w:name w:val="endnote reference"/>
    <w:basedOn w:val="a0"/>
    <w:uiPriority w:val="99"/>
    <w:semiHidden/>
    <w:unhideWhenUsed/>
    <w:rsid w:val="00FF795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F795A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FF795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795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E7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E774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DA40F4"/>
    <w:pPr>
      <w:ind w:leftChars="200" w:left="480"/>
    </w:pPr>
  </w:style>
  <w:style w:type="table" w:customStyle="1" w:styleId="3111">
    <w:name w:val="表格格線3111"/>
    <w:basedOn w:val="a1"/>
    <w:next w:val="a7"/>
    <w:rsid w:val="00CD152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表格格線3112"/>
    <w:basedOn w:val="a1"/>
    <w:next w:val="a7"/>
    <w:rsid w:val="00D00A7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520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99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61D3-FB7B-4D04-B8BC-5ED7AE1E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王濟蕙</cp:lastModifiedBy>
  <cp:revision>7</cp:revision>
  <cp:lastPrinted>2018-01-17T02:27:00Z</cp:lastPrinted>
  <dcterms:created xsi:type="dcterms:W3CDTF">2018-02-13T03:22:00Z</dcterms:created>
  <dcterms:modified xsi:type="dcterms:W3CDTF">2018-02-14T00:32:00Z</dcterms:modified>
</cp:coreProperties>
</file>