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9" w:rsidRPr="00E437D9" w:rsidRDefault="00052589" w:rsidP="00052589">
      <w:pPr>
        <w:spacing w:line="0" w:lineRule="atLeast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E437D9">
        <w:rPr>
          <w:rFonts w:ascii="標楷體" w:eastAsia="標楷體" w:hAnsi="標楷體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Pr="00E437D9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E437D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國家發展</w:t>
      </w:r>
      <w:r w:rsidRPr="00E437D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委員會 新聞稿</w:t>
      </w:r>
    </w:p>
    <w:p w:rsidR="002E6CAD" w:rsidRPr="00E437D9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052589" w:rsidRPr="00E437D9" w:rsidRDefault="00052589" w:rsidP="00564132">
      <w:pPr>
        <w:spacing w:line="280" w:lineRule="exact"/>
        <w:ind w:firstLineChars="1653" w:firstLine="39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437D9">
        <w:rPr>
          <w:rFonts w:ascii="標楷體" w:eastAsia="標楷體" w:hAnsi="標楷體" w:hint="eastAsia"/>
          <w:color w:val="000000" w:themeColor="text1"/>
          <w:szCs w:val="24"/>
        </w:rPr>
        <w:t>發布日期：10</w:t>
      </w:r>
      <w:r w:rsidR="00E7689F" w:rsidRPr="00E437D9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E437D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64132" w:rsidRPr="00E437D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E437D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7689F" w:rsidRPr="00E437D9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E437D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052589" w:rsidRPr="00E437D9" w:rsidRDefault="00052589" w:rsidP="00564132">
      <w:pPr>
        <w:spacing w:line="280" w:lineRule="exact"/>
        <w:ind w:firstLineChars="1653" w:firstLine="39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437D9">
        <w:rPr>
          <w:rFonts w:ascii="標楷體" w:eastAsia="標楷體" w:hAnsi="標楷體" w:hint="eastAsia"/>
          <w:color w:val="000000" w:themeColor="text1"/>
          <w:szCs w:val="24"/>
        </w:rPr>
        <w:t>聯 絡 人：</w:t>
      </w:r>
      <w:r w:rsidR="00564132" w:rsidRPr="00E437D9">
        <w:rPr>
          <w:rFonts w:ascii="標楷體" w:eastAsia="標楷體" w:hAnsi="標楷體" w:hint="eastAsia"/>
          <w:color w:val="000000" w:themeColor="text1"/>
          <w:szCs w:val="24"/>
        </w:rPr>
        <w:t>李</w:t>
      </w:r>
      <w:r w:rsidRPr="00E437D9">
        <w:rPr>
          <w:rFonts w:ascii="標楷體" w:eastAsia="標楷體" w:hAnsi="標楷體" w:hint="eastAsia"/>
          <w:color w:val="000000" w:themeColor="text1"/>
          <w:szCs w:val="24"/>
        </w:rPr>
        <w:t>處長</w:t>
      </w:r>
      <w:r w:rsidR="00564132" w:rsidRPr="00E437D9">
        <w:rPr>
          <w:rFonts w:ascii="標楷體" w:eastAsia="標楷體" w:hAnsi="標楷體" w:hint="eastAsia"/>
          <w:color w:val="000000" w:themeColor="text1"/>
          <w:szCs w:val="24"/>
        </w:rPr>
        <w:t>奇、吳美雲</w:t>
      </w:r>
    </w:p>
    <w:p w:rsidR="00052589" w:rsidRPr="00E437D9" w:rsidRDefault="00052589" w:rsidP="00564132">
      <w:pPr>
        <w:spacing w:line="280" w:lineRule="exact"/>
        <w:ind w:firstLineChars="1653" w:firstLine="39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437D9">
        <w:rPr>
          <w:rFonts w:ascii="標楷體" w:eastAsia="標楷體" w:hAnsi="標楷體" w:hint="eastAsia"/>
          <w:color w:val="000000" w:themeColor="text1"/>
          <w:szCs w:val="24"/>
        </w:rPr>
        <w:t>聯絡電話：</w:t>
      </w:r>
      <w:r w:rsidR="00564132" w:rsidRPr="00E437D9">
        <w:rPr>
          <w:rFonts w:ascii="標楷體" w:eastAsia="標楷體" w:hAnsi="標楷體" w:hint="eastAsia"/>
          <w:color w:val="000000" w:themeColor="text1"/>
          <w:szCs w:val="24"/>
        </w:rPr>
        <w:t>02-23560830、23165300轉66</w:t>
      </w:r>
      <w:r w:rsidR="00564132" w:rsidRPr="00E437D9">
        <w:rPr>
          <w:rFonts w:ascii="標楷體" w:eastAsia="標楷體" w:hAnsi="標楷體"/>
          <w:color w:val="000000" w:themeColor="text1"/>
          <w:szCs w:val="24"/>
        </w:rPr>
        <w:t>2</w:t>
      </w:r>
      <w:r w:rsidR="00564132" w:rsidRPr="00E437D9">
        <w:rPr>
          <w:rFonts w:ascii="標楷體" w:eastAsia="標楷體" w:hAnsi="標楷體" w:hint="eastAsia"/>
          <w:color w:val="000000" w:themeColor="text1"/>
          <w:szCs w:val="24"/>
        </w:rPr>
        <w:t>0</w:t>
      </w:r>
    </w:p>
    <w:p w:rsidR="00052589" w:rsidRPr="00E437D9" w:rsidRDefault="00F30AF2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E437D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106年行政院管制計畫</w:t>
      </w:r>
      <w:r w:rsidR="00C4377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執行成效</w:t>
      </w:r>
    </w:p>
    <w:p w:rsidR="00992790" w:rsidRPr="00E437D9" w:rsidRDefault="00E7689F" w:rsidP="006E7A32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國家發展委員會於今</w:t>
      </w:r>
      <w:r w:rsidR="00992790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8)日第</w:t>
      </w:r>
      <w:r w:rsidR="00992790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50</w:t>
      </w:r>
      <w:r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次委員會議，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報告</w:t>
      </w:r>
      <w:r w:rsidR="00992790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106年行政院管制計畫執行情形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92790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就目前</w:t>
      </w:r>
      <w:proofErr w:type="gramStart"/>
      <w:r w:rsidR="00992790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各級列管</w:t>
      </w:r>
      <w:proofErr w:type="gramEnd"/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計畫</w:t>
      </w:r>
      <w:r w:rsidR="006A74A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執行情形進行說明</w:t>
      </w:r>
      <w:r w:rsidR="006A74A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國發會陳</w:t>
      </w:r>
      <w:r w:rsidR="00810C1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主任委員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美</w:t>
      </w:r>
      <w:proofErr w:type="gramStart"/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伶</w:t>
      </w:r>
      <w:proofErr w:type="gramEnd"/>
      <w:r w:rsidR="0012540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感謝</w:t>
      </w:r>
      <w:r w:rsidR="00536596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各主管部會的努力</w:t>
      </w:r>
      <w:r w:rsidR="006A74A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預算執行率較</w:t>
      </w:r>
      <w:r w:rsidR="00C43772">
        <w:rPr>
          <w:rFonts w:ascii="標楷體" w:eastAsia="標楷體" w:hAnsi="標楷體" w:cs="Times New Roman"/>
          <w:color w:val="000000" w:themeColor="text1"/>
          <w:sz w:val="32"/>
          <w:szCs w:val="32"/>
        </w:rPr>
        <w:t>前一年提升，</w:t>
      </w:r>
      <w:r w:rsidR="006A74A2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並促請</w:t>
      </w:r>
      <w:r w:rsidR="00992790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針對計畫預算執行未符合</w:t>
      </w:r>
      <w:r w:rsidR="00992790" w:rsidRPr="00E437D9">
        <w:rPr>
          <w:rFonts w:ascii="標楷體" w:eastAsia="標楷體" w:hAnsi="標楷體"/>
          <w:color w:val="000000" w:themeColor="text1"/>
          <w:sz w:val="32"/>
          <w:szCs w:val="32"/>
        </w:rPr>
        <w:t>預期</w:t>
      </w:r>
      <w:r w:rsidR="00992790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者，</w:t>
      </w:r>
      <w:proofErr w:type="gramStart"/>
      <w:r w:rsid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擬有效因應對策，並適時善用</w:t>
      </w:r>
      <w:r w:rsid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國發會及工程會的</w:t>
      </w:r>
      <w:r w:rsid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現有協調機制解決計畫執行困難</w:t>
      </w:r>
      <w:r w:rsidR="00021D0A" w:rsidRP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以順利達成政策</w:t>
      </w:r>
      <w:r w:rsidR="00021D0A" w:rsidRP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目標</w:t>
      </w:r>
      <w:r w:rsidR="00021D0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64B77" w:rsidRDefault="00B0169B" w:rsidP="00B0169B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106年行政院所屬各機關列管計畫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1,401項，全年可支用</w:t>
      </w:r>
      <w:proofErr w:type="gramStart"/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預算</w:t>
      </w:r>
      <w:r w:rsidR="00040ADC">
        <w:rPr>
          <w:rFonts w:ascii="標楷體" w:eastAsia="標楷體" w:hAnsi="標楷體" w:hint="eastAsia"/>
          <w:color w:val="000000" w:themeColor="text1"/>
          <w:sz w:val="32"/>
          <w:szCs w:val="32"/>
        </w:rPr>
        <w:t>約</w:t>
      </w:r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proofErr w:type="gramEnd"/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（以下同）8,80</w:t>
      </w:r>
      <w:r w:rsidR="00C43772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億元。整體預算達成率93.45％，較105年提升1.74個百分點。</w:t>
      </w:r>
      <w:r w:rsidR="00C43772">
        <w:rPr>
          <w:rFonts w:ascii="標楷體" w:eastAsia="標楷體" w:hAnsi="標楷體" w:hint="eastAsia"/>
          <w:color w:val="000000" w:themeColor="text1"/>
          <w:sz w:val="32"/>
          <w:szCs w:val="32"/>
        </w:rPr>
        <w:t>其中，</w:t>
      </w:r>
      <w:r w:rsidR="00464B77" w:rsidRPr="00464B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公共建設</w:t>
      </w:r>
      <w:r w:rsidR="00EB5C8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計畫</w:t>
      </w:r>
      <w:r w:rsidR="00464B77" w:rsidRPr="00464B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預算達成率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  <w:r w:rsidR="00F47B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88.85％，</w:t>
      </w:r>
      <w:r w:rsidR="00464B77" w:rsidRPr="00464B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較105年大幅提升5.86個百分點</w:t>
      </w:r>
      <w:r w:rsidR="00F47B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64B77" w:rsidRPr="00464B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未執行數</w:t>
      </w:r>
      <w:r w:rsidR="00F47B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更</w:t>
      </w:r>
      <w:r w:rsidR="00464B77" w:rsidRPr="00464B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較105年下降231億元。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完成了</w:t>
      </w:r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臺灣戲曲中心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56092B" w:rsidRP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台9線南</w:t>
      </w:r>
      <w:proofErr w:type="gramStart"/>
      <w:r w:rsidR="0056092B" w:rsidRP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迴</w:t>
      </w:r>
      <w:proofErr w:type="gramEnd"/>
      <w:r w:rsidR="0056092B" w:rsidRP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公路金</w:t>
      </w:r>
      <w:proofErr w:type="gramStart"/>
      <w:r w:rsidR="0056092B" w:rsidRP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崙</w:t>
      </w:r>
      <w:proofErr w:type="gramEnd"/>
      <w:r w:rsidR="0056092B" w:rsidRP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大橋</w:t>
      </w:r>
      <w:r w:rsid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屏東市區段鐵路</w:t>
      </w:r>
      <w:proofErr w:type="gramStart"/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高架化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proofErr w:type="gramEnd"/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西濱快速公路王功至</w:t>
      </w:r>
      <w:proofErr w:type="gramStart"/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芳苑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段等</w:t>
      </w:r>
      <w:proofErr w:type="gramEnd"/>
      <w:r w:rsid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多項</w:t>
      </w:r>
      <w:r w:rsidR="00C43772" w:rsidRP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重要執行成果</w:t>
      </w:r>
      <w:r w:rsidR="00C437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0169B" w:rsidRPr="00B0169B" w:rsidRDefault="00464B77" w:rsidP="00B0169B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10C12">
        <w:rPr>
          <w:rFonts w:ascii="標楷體" w:eastAsia="標楷體" w:hAnsi="標楷體" w:hint="eastAsia"/>
          <w:color w:val="000000" w:themeColor="text1"/>
          <w:sz w:val="32"/>
          <w:szCs w:val="32"/>
        </w:rPr>
        <w:t>國發會表示，</w:t>
      </w:r>
      <w:r w:rsid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上開計畫</w:t>
      </w:r>
      <w:r w:rsidR="004A1954">
        <w:rPr>
          <w:rFonts w:ascii="標楷體" w:eastAsia="標楷體" w:hAnsi="標楷體" w:hint="eastAsia"/>
          <w:color w:val="000000" w:themeColor="text1"/>
          <w:sz w:val="32"/>
          <w:szCs w:val="32"/>
        </w:rPr>
        <w:t>具</w:t>
      </w:r>
      <w:r w:rsidR="00B0169B"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重</w:t>
      </w:r>
      <w:r w:rsidR="004A1954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 w:rsidR="00B0169B"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性</w:t>
      </w:r>
      <w:r w:rsidR="004A1954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B0169B"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優先性</w:t>
      </w:r>
      <w:r w:rsid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者，由</w:t>
      </w:r>
      <w:r w:rsidR="00B0169B"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r w:rsidR="00F47B85">
        <w:rPr>
          <w:rFonts w:ascii="標楷體" w:eastAsia="標楷體" w:hAnsi="標楷體" w:hint="eastAsia"/>
          <w:color w:val="000000" w:themeColor="text1"/>
          <w:sz w:val="32"/>
          <w:szCs w:val="32"/>
        </w:rPr>
        <w:t>直接</w:t>
      </w:r>
      <w:r w:rsidR="0056092B">
        <w:rPr>
          <w:rFonts w:ascii="標楷體" w:eastAsia="標楷體" w:hAnsi="標楷體" w:hint="eastAsia"/>
          <w:color w:val="000000" w:themeColor="text1"/>
          <w:sz w:val="32"/>
          <w:szCs w:val="32"/>
        </w:rPr>
        <w:t>協調排除障礙</w:t>
      </w:r>
      <w:r w:rsidR="0056092B">
        <w:rPr>
          <w:rFonts w:ascii="標楷體" w:eastAsia="標楷體" w:hAnsi="標楷體"/>
          <w:color w:val="000000" w:themeColor="text1"/>
          <w:sz w:val="32"/>
          <w:szCs w:val="32"/>
        </w:rPr>
        <w:t>，並</w:t>
      </w:r>
      <w:r w:rsidR="0056092B">
        <w:rPr>
          <w:rFonts w:ascii="標楷體" w:eastAsia="標楷體" w:hAnsi="標楷體" w:hint="eastAsia"/>
          <w:color w:val="000000" w:themeColor="text1"/>
          <w:sz w:val="32"/>
          <w:szCs w:val="32"/>
        </w:rPr>
        <w:t>控</w:t>
      </w:r>
      <w:r w:rsidR="006E2BF4" w:rsidRP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管</w:t>
      </w:r>
      <w:r w:rsidR="0056092B">
        <w:rPr>
          <w:rFonts w:ascii="標楷體" w:eastAsia="標楷體" w:hAnsi="標楷體" w:hint="eastAsia"/>
          <w:color w:val="000000" w:themeColor="text1"/>
          <w:sz w:val="32"/>
          <w:szCs w:val="32"/>
        </w:rPr>
        <w:t>執行進度</w:t>
      </w:r>
      <w:r w:rsidR="00B016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F30A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106年院管計畫共計50項，年度可支用預算數約1,880億元</w:t>
      </w:r>
      <w:r w:rsidR="007C51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30A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預算達成率</w:t>
      </w:r>
      <w:r w:rsidR="006E7A3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  <w:r w:rsidR="00F30A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94.50％，較105年提升1.89</w:t>
      </w:r>
      <w:r w:rsidR="00B016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個百分點，更</w:t>
      </w:r>
      <w:r w:rsidR="00F30A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高於前5年平均(94.22％)。</w:t>
      </w:r>
      <w:r w:rsid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顯見</w:t>
      </w:r>
      <w:r w:rsidR="0056092B">
        <w:rPr>
          <w:rFonts w:ascii="標楷體" w:eastAsia="標楷體" w:hAnsi="標楷體" w:cs="Times New Roman"/>
          <w:color w:val="000000" w:themeColor="text1"/>
          <w:sz w:val="32"/>
          <w:szCs w:val="32"/>
        </w:rPr>
        <w:t>透過行政院層級跨部會協調，可確實提升</w:t>
      </w:r>
      <w:r w:rsidR="005609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計畫</w:t>
      </w:r>
      <w:r w:rsidR="0056092B">
        <w:rPr>
          <w:rFonts w:ascii="標楷體" w:eastAsia="標楷體" w:hAnsi="標楷體" w:cs="Times New Roman"/>
          <w:color w:val="000000" w:themeColor="text1"/>
          <w:sz w:val="32"/>
          <w:szCs w:val="32"/>
        </w:rPr>
        <w:t>執行力。</w:t>
      </w:r>
    </w:p>
    <w:p w:rsidR="00F97462" w:rsidRDefault="0056092B" w:rsidP="00F97462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近年</w:t>
      </w:r>
      <w:r w:rsidR="004A1954" w:rsidRPr="004A19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公共建設計畫預算占整體預算</w:t>
      </w:r>
      <w:proofErr w:type="gramStart"/>
      <w:r w:rsidR="004A1954" w:rsidRPr="004A19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5成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左右</w:t>
      </w:r>
      <w:r w:rsidR="004A1954" w:rsidRPr="004A19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，但預算達成率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偏低</w:t>
      </w:r>
      <w:r w:rsidR="00F974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17C1C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國發會</w:t>
      </w:r>
      <w:r w:rsidR="00F974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因而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4D2878" w:rsidRPr="004D28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107年元月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啟動</w:t>
      </w:r>
      <w:r w:rsidR="004D2878">
        <w:rPr>
          <w:rFonts w:ascii="標楷體" w:eastAsia="標楷體" w:hAnsi="標楷體" w:cs="Times New Roman"/>
          <w:color w:val="000000" w:themeColor="text1"/>
          <w:sz w:val="32"/>
          <w:szCs w:val="32"/>
        </w:rPr>
        <w:t>「</w:t>
      </w:r>
      <w:r w:rsidR="004D2878" w:rsidRPr="004D28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公共建設計畫審</w:t>
      </w:r>
      <w:r w:rsidR="004D2878" w:rsidRPr="004D28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議、預警及退場機制</w:t>
      </w:r>
      <w:r w:rsidR="004D2878">
        <w:rPr>
          <w:rFonts w:ascii="標楷體" w:eastAsia="標楷體" w:hAnsi="標楷體" w:cs="Times New Roman"/>
          <w:color w:val="000000" w:themeColor="text1"/>
          <w:sz w:val="32"/>
          <w:szCs w:val="32"/>
        </w:rPr>
        <w:t>」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17C1C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初步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篩選</w:t>
      </w:r>
      <w:r w:rsidR="00865686">
        <w:rPr>
          <w:rFonts w:ascii="標楷體" w:eastAsia="標楷體" w:hAnsi="標楷體" w:cs="Times New Roman"/>
          <w:color w:val="000000" w:themeColor="text1"/>
          <w:sz w:val="32"/>
          <w:szCs w:val="32"/>
        </w:rPr>
        <w:t>各部會</w:t>
      </w:r>
      <w:r w:rsidR="007C51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重點計畫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，並提出</w:t>
      </w:r>
      <w:r w:rsidR="004D28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預警</w:t>
      </w:r>
      <w:r w:rsidR="008656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4D28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未來</w:t>
      </w:r>
      <w:r w:rsidR="004D2878">
        <w:rPr>
          <w:rFonts w:ascii="標楷體" w:eastAsia="標楷體" w:hAnsi="標楷體" w:cs="Times New Roman"/>
          <w:color w:val="000000" w:themeColor="text1"/>
          <w:sz w:val="32"/>
          <w:szCs w:val="32"/>
        </w:rPr>
        <w:t>將</w:t>
      </w:r>
      <w:r w:rsidR="007C51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與工程會</w:t>
      </w:r>
      <w:r w:rsidR="006A748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共同</w:t>
      </w:r>
      <w:r w:rsidR="007C51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合作，透過機動查證及實地查證，</w:t>
      </w:r>
      <w:r w:rsidR="00F47B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協調解決問題，甚至提前預見問題，</w:t>
      </w:r>
      <w:r w:rsidR="00F97462">
        <w:rPr>
          <w:rFonts w:ascii="標楷體" w:eastAsia="標楷體" w:hAnsi="標楷體" w:cs="Times New Roman"/>
          <w:color w:val="000000" w:themeColor="text1"/>
          <w:sz w:val="32"/>
          <w:szCs w:val="32"/>
        </w:rPr>
        <w:t>有效</w:t>
      </w:r>
      <w:r w:rsidR="007C51F2" w:rsidRPr="00E437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落實及監督執行績效</w:t>
      </w:r>
      <w:r w:rsidR="00F974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97462">
        <w:rPr>
          <w:rFonts w:ascii="標楷體" w:eastAsia="標楷體" w:hAnsi="標楷體" w:cs="Times New Roman"/>
          <w:color w:val="000000" w:themeColor="text1"/>
          <w:sz w:val="32"/>
          <w:szCs w:val="32"/>
        </w:rPr>
        <w:t>以</w:t>
      </w:r>
      <w:r w:rsidR="00F97462" w:rsidRPr="00F974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加速推動各項重大公共建設</w:t>
      </w:r>
      <w:r w:rsidR="00F974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DC333A" w:rsidRDefault="00810C12" w:rsidP="00465051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10C12">
        <w:rPr>
          <w:rFonts w:ascii="標楷體" w:eastAsia="標楷體" w:hAnsi="標楷體" w:hint="eastAsia"/>
          <w:color w:val="000000" w:themeColor="text1"/>
          <w:sz w:val="32"/>
          <w:szCs w:val="32"/>
        </w:rPr>
        <w:t>國發會強調，</w:t>
      </w:r>
      <w:r w:rsidR="006A7481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6A7481" w:rsidRPr="00DC333A">
        <w:rPr>
          <w:rFonts w:ascii="標楷體" w:eastAsia="標楷體" w:hAnsi="標楷體" w:hint="eastAsia"/>
          <w:color w:val="000000" w:themeColor="text1"/>
          <w:sz w:val="32"/>
          <w:szCs w:val="32"/>
        </w:rPr>
        <w:t>確實連結在地需求</w:t>
      </w:r>
      <w:r w:rsidR="006A7481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，帶動經濟成長動能，</w:t>
      </w:r>
      <w:r w:rsidR="006A7481">
        <w:rPr>
          <w:rFonts w:ascii="標楷體" w:eastAsia="標楷體" w:hAnsi="標楷體" w:hint="eastAsia"/>
          <w:color w:val="000000" w:themeColor="text1"/>
          <w:sz w:val="32"/>
          <w:szCs w:val="32"/>
        </w:rPr>
        <w:t>賴院長清德自106年11月起</w:t>
      </w:r>
      <w:r w:rsidR="006A7481">
        <w:rPr>
          <w:rFonts w:ascii="標楷體" w:eastAsia="標楷體" w:hAnsi="標楷體"/>
          <w:color w:val="000000" w:themeColor="text1"/>
          <w:sz w:val="32"/>
          <w:szCs w:val="32"/>
        </w:rPr>
        <w:t>即</w:t>
      </w:r>
      <w:r w:rsidR="006A7481" w:rsidRPr="006A7481">
        <w:rPr>
          <w:rFonts w:ascii="標楷體" w:eastAsia="標楷體" w:hAnsi="標楷體" w:hint="eastAsia"/>
          <w:color w:val="000000" w:themeColor="text1"/>
          <w:sz w:val="32"/>
          <w:szCs w:val="32"/>
        </w:rPr>
        <w:t>率行政團隊至</w:t>
      </w:r>
      <w:r w:rsidR="006A7481">
        <w:rPr>
          <w:rFonts w:ascii="標楷體" w:eastAsia="標楷體" w:hAnsi="標楷體" w:hint="eastAsia"/>
          <w:color w:val="000000" w:themeColor="text1"/>
          <w:sz w:val="32"/>
          <w:szCs w:val="32"/>
        </w:rPr>
        <w:t>各縣市</w:t>
      </w:r>
      <w:r w:rsidR="00E16D66">
        <w:rPr>
          <w:rFonts w:ascii="標楷體" w:eastAsia="標楷體" w:hAnsi="標楷體" w:hint="eastAsia"/>
          <w:color w:val="000000" w:themeColor="text1"/>
          <w:sz w:val="32"/>
          <w:szCs w:val="32"/>
        </w:rPr>
        <w:t>傾聽地方面臨的問題，建立直接溝通橋</w:t>
      </w:r>
      <w:bookmarkStart w:id="0" w:name="_GoBack"/>
      <w:bookmarkEnd w:id="0"/>
      <w:r w:rsidR="00E16D66">
        <w:rPr>
          <w:rFonts w:ascii="標楷體" w:eastAsia="標楷體" w:hAnsi="標楷體" w:hint="eastAsia"/>
          <w:color w:val="000000" w:themeColor="text1"/>
          <w:sz w:val="32"/>
          <w:szCs w:val="32"/>
        </w:rPr>
        <w:t>梁</w:t>
      </w:r>
      <w:r w:rsidR="006A7481" w:rsidRPr="006A748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221BE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6A7481" w:rsidRPr="006A7481">
        <w:rPr>
          <w:rFonts w:ascii="標楷體" w:eastAsia="標楷體" w:hAnsi="標楷體" w:hint="eastAsia"/>
          <w:color w:val="000000" w:themeColor="text1"/>
          <w:sz w:val="32"/>
          <w:szCs w:val="32"/>
        </w:rPr>
        <w:t>順利推展各項政務。</w:t>
      </w:r>
      <w:r w:rsidR="00F97462">
        <w:rPr>
          <w:rFonts w:ascii="標楷體" w:eastAsia="標楷體" w:hAnsi="標楷體" w:hint="eastAsia"/>
          <w:color w:val="000000" w:themeColor="text1"/>
          <w:sz w:val="32"/>
          <w:szCs w:val="32"/>
        </w:rPr>
        <w:t>也</w:t>
      </w:r>
      <w:r w:rsidR="00564132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請各部會</w:t>
      </w:r>
      <w:r w:rsidR="009221BE">
        <w:rPr>
          <w:rFonts w:ascii="標楷體" w:eastAsia="標楷體" w:hAnsi="標楷體" w:hint="eastAsia"/>
          <w:color w:val="000000" w:themeColor="text1"/>
          <w:sz w:val="32"/>
          <w:szCs w:val="32"/>
        </w:rPr>
        <w:t>務必</w:t>
      </w:r>
      <w:r w:rsidR="00564132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遵照院長訪視地方之指示，督導所屬</w:t>
      </w:r>
      <w:r w:rsidR="00F97462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564132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協助地方政府按實際需求詳實規劃，提出確實可行之計畫，並</w:t>
      </w:r>
      <w:r w:rsidR="00E437D9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落實業務執行，以展現政府</w:t>
      </w:r>
      <w:r w:rsidR="00E57D9D">
        <w:rPr>
          <w:rFonts w:ascii="標楷體" w:eastAsia="標楷體" w:hAnsi="標楷體" w:hint="eastAsia"/>
          <w:color w:val="000000" w:themeColor="text1"/>
          <w:sz w:val="32"/>
          <w:szCs w:val="32"/>
        </w:rPr>
        <w:t>施政</w:t>
      </w:r>
      <w:r w:rsidR="00E437D9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的效能</w:t>
      </w:r>
      <w:r w:rsidR="00564132" w:rsidRPr="00E437D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sectPr w:rsidR="00DC333A" w:rsidSect="0018340A">
      <w:footerReference w:type="default" r:id="rId8"/>
      <w:pgSz w:w="11906" w:h="16838"/>
      <w:pgMar w:top="1440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62" w:rsidRDefault="00371762" w:rsidP="00771B55">
      <w:r>
        <w:separator/>
      </w:r>
    </w:p>
  </w:endnote>
  <w:endnote w:type="continuationSeparator" w:id="0">
    <w:p w:rsidR="00371762" w:rsidRDefault="00371762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E16D66" w:rsidRPr="00E16D66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62" w:rsidRDefault="00371762" w:rsidP="00771B55">
      <w:r>
        <w:separator/>
      </w:r>
    </w:p>
  </w:footnote>
  <w:footnote w:type="continuationSeparator" w:id="0">
    <w:p w:rsidR="00371762" w:rsidRDefault="00371762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9"/>
    <w:rsid w:val="00021D0A"/>
    <w:rsid w:val="00040ADC"/>
    <w:rsid w:val="00052589"/>
    <w:rsid w:val="000B468D"/>
    <w:rsid w:val="000E3E87"/>
    <w:rsid w:val="000F52E7"/>
    <w:rsid w:val="001019FE"/>
    <w:rsid w:val="00106263"/>
    <w:rsid w:val="00125402"/>
    <w:rsid w:val="00130614"/>
    <w:rsid w:val="001461FA"/>
    <w:rsid w:val="001562F1"/>
    <w:rsid w:val="0018340A"/>
    <w:rsid w:val="001951E7"/>
    <w:rsid w:val="001A6936"/>
    <w:rsid w:val="001B0575"/>
    <w:rsid w:val="001E30D4"/>
    <w:rsid w:val="001E540A"/>
    <w:rsid w:val="001E6F41"/>
    <w:rsid w:val="00212723"/>
    <w:rsid w:val="00214DCE"/>
    <w:rsid w:val="0023748D"/>
    <w:rsid w:val="00245935"/>
    <w:rsid w:val="0025130A"/>
    <w:rsid w:val="002B098A"/>
    <w:rsid w:val="002E6CAD"/>
    <w:rsid w:val="002F361B"/>
    <w:rsid w:val="003175B5"/>
    <w:rsid w:val="00320A3E"/>
    <w:rsid w:val="00340619"/>
    <w:rsid w:val="00362686"/>
    <w:rsid w:val="00371762"/>
    <w:rsid w:val="0041735D"/>
    <w:rsid w:val="004232C7"/>
    <w:rsid w:val="004244B2"/>
    <w:rsid w:val="00430626"/>
    <w:rsid w:val="00464B77"/>
    <w:rsid w:val="00465051"/>
    <w:rsid w:val="004A1954"/>
    <w:rsid w:val="004C1066"/>
    <w:rsid w:val="004D2878"/>
    <w:rsid w:val="00532C18"/>
    <w:rsid w:val="00536596"/>
    <w:rsid w:val="00557BD9"/>
    <w:rsid w:val="0056092B"/>
    <w:rsid w:val="00563454"/>
    <w:rsid w:val="00564132"/>
    <w:rsid w:val="00590F6C"/>
    <w:rsid w:val="00596E62"/>
    <w:rsid w:val="005C666C"/>
    <w:rsid w:val="005D2909"/>
    <w:rsid w:val="005E0DD7"/>
    <w:rsid w:val="005E2C93"/>
    <w:rsid w:val="005E545F"/>
    <w:rsid w:val="00634AF6"/>
    <w:rsid w:val="00635E6F"/>
    <w:rsid w:val="00641B9F"/>
    <w:rsid w:val="00643C3F"/>
    <w:rsid w:val="006753A5"/>
    <w:rsid w:val="00691639"/>
    <w:rsid w:val="00695E7D"/>
    <w:rsid w:val="006A7481"/>
    <w:rsid w:val="006A74A2"/>
    <w:rsid w:val="006B25F1"/>
    <w:rsid w:val="006C5B63"/>
    <w:rsid w:val="006D4DB5"/>
    <w:rsid w:val="006E2BF4"/>
    <w:rsid w:val="006E7A32"/>
    <w:rsid w:val="00702F02"/>
    <w:rsid w:val="0070364A"/>
    <w:rsid w:val="00727E69"/>
    <w:rsid w:val="00733848"/>
    <w:rsid w:val="007613E2"/>
    <w:rsid w:val="00762953"/>
    <w:rsid w:val="00771B55"/>
    <w:rsid w:val="0078389F"/>
    <w:rsid w:val="00791E7D"/>
    <w:rsid w:val="007B2703"/>
    <w:rsid w:val="007B61AB"/>
    <w:rsid w:val="007C0674"/>
    <w:rsid w:val="007C51F2"/>
    <w:rsid w:val="007D39BC"/>
    <w:rsid w:val="007D59A2"/>
    <w:rsid w:val="007F3C98"/>
    <w:rsid w:val="00810C12"/>
    <w:rsid w:val="008355E5"/>
    <w:rsid w:val="008454BF"/>
    <w:rsid w:val="00851ABD"/>
    <w:rsid w:val="00865686"/>
    <w:rsid w:val="008A274F"/>
    <w:rsid w:val="008A50A7"/>
    <w:rsid w:val="008B604B"/>
    <w:rsid w:val="008B65C1"/>
    <w:rsid w:val="008F68A3"/>
    <w:rsid w:val="009221BE"/>
    <w:rsid w:val="00952B5A"/>
    <w:rsid w:val="00967A9C"/>
    <w:rsid w:val="00992790"/>
    <w:rsid w:val="009975D7"/>
    <w:rsid w:val="009B39A5"/>
    <w:rsid w:val="009C2543"/>
    <w:rsid w:val="009D515B"/>
    <w:rsid w:val="009E5FD9"/>
    <w:rsid w:val="00A249E6"/>
    <w:rsid w:val="00A31DD5"/>
    <w:rsid w:val="00A45475"/>
    <w:rsid w:val="00A7726D"/>
    <w:rsid w:val="00A80FA7"/>
    <w:rsid w:val="00AB1102"/>
    <w:rsid w:val="00B0169B"/>
    <w:rsid w:val="00B15354"/>
    <w:rsid w:val="00B52C30"/>
    <w:rsid w:val="00B52DE0"/>
    <w:rsid w:val="00B613E9"/>
    <w:rsid w:val="00BB6877"/>
    <w:rsid w:val="00C11280"/>
    <w:rsid w:val="00C16EF0"/>
    <w:rsid w:val="00C43772"/>
    <w:rsid w:val="00C51E92"/>
    <w:rsid w:val="00C64EDC"/>
    <w:rsid w:val="00C82D1D"/>
    <w:rsid w:val="00C8740B"/>
    <w:rsid w:val="00C907A2"/>
    <w:rsid w:val="00C91C50"/>
    <w:rsid w:val="00C94778"/>
    <w:rsid w:val="00CA0221"/>
    <w:rsid w:val="00CA2FA2"/>
    <w:rsid w:val="00D23CA5"/>
    <w:rsid w:val="00D73F17"/>
    <w:rsid w:val="00DC333A"/>
    <w:rsid w:val="00DD5A45"/>
    <w:rsid w:val="00E01E0F"/>
    <w:rsid w:val="00E16D66"/>
    <w:rsid w:val="00E21245"/>
    <w:rsid w:val="00E437D9"/>
    <w:rsid w:val="00E57D9D"/>
    <w:rsid w:val="00E737AB"/>
    <w:rsid w:val="00E74350"/>
    <w:rsid w:val="00E7689F"/>
    <w:rsid w:val="00EA3C03"/>
    <w:rsid w:val="00EB5C8B"/>
    <w:rsid w:val="00EB7192"/>
    <w:rsid w:val="00EE6EDC"/>
    <w:rsid w:val="00EF16D5"/>
    <w:rsid w:val="00F17C1C"/>
    <w:rsid w:val="00F27A7A"/>
    <w:rsid w:val="00F30AF2"/>
    <w:rsid w:val="00F47B85"/>
    <w:rsid w:val="00F57FC7"/>
    <w:rsid w:val="00F6609C"/>
    <w:rsid w:val="00F9334D"/>
    <w:rsid w:val="00F97462"/>
    <w:rsid w:val="00FA3524"/>
    <w:rsid w:val="00FC107A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2E034-2D41-4C79-85F3-C483CE0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C46D-4DF9-47F7-AD7E-71AAEE49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秦正宇</cp:lastModifiedBy>
  <cp:revision>19</cp:revision>
  <cp:lastPrinted>2018-02-06T04:32:00Z</cp:lastPrinted>
  <dcterms:created xsi:type="dcterms:W3CDTF">2018-02-06T03:27:00Z</dcterms:created>
  <dcterms:modified xsi:type="dcterms:W3CDTF">2018-02-06T05:12:00Z</dcterms:modified>
</cp:coreProperties>
</file>