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9C" w:rsidRPr="00F01178" w:rsidRDefault="003E7765" w:rsidP="003E019C">
      <w:pPr>
        <w:rPr>
          <w:rFonts w:ascii="Calibri" w:eastAsia="標楷體" w:hAnsi="Calibri"/>
          <w:b/>
          <w:sz w:val="27"/>
        </w:rPr>
      </w:pPr>
      <w:r w:rsidRPr="00F01178">
        <w:rPr>
          <w:rFonts w:ascii="Calibri" w:hAnsi="Calibri"/>
          <w:noProof/>
        </w:rPr>
        <w:drawing>
          <wp:inline distT="0" distB="0" distL="0" distR="0" wp14:anchorId="740E2A74" wp14:editId="5E7F8A44">
            <wp:extent cx="1135380" cy="228600"/>
            <wp:effectExtent l="0" t="0" r="7620" b="0"/>
            <wp:docPr id="1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019C" w:rsidRPr="00F01178" w:rsidRDefault="003E019C" w:rsidP="003E019C">
      <w:pPr>
        <w:spacing w:line="520" w:lineRule="exact"/>
        <w:jc w:val="center"/>
        <w:rPr>
          <w:rFonts w:ascii="Calibri" w:eastAsia="標楷體" w:hAnsi="Calibri"/>
          <w:b/>
          <w:bCs/>
          <w:sz w:val="36"/>
          <w:szCs w:val="36"/>
        </w:rPr>
      </w:pPr>
      <w:r w:rsidRPr="00F01178">
        <w:rPr>
          <w:rFonts w:ascii="Calibri" w:eastAsia="標楷體" w:hAnsi="Calibri" w:hint="eastAsia"/>
          <w:b/>
          <w:bCs/>
          <w:sz w:val="36"/>
          <w:szCs w:val="36"/>
        </w:rPr>
        <w:t>國家發展</w:t>
      </w:r>
      <w:r w:rsidRPr="00F01178">
        <w:rPr>
          <w:rFonts w:ascii="Calibri" w:eastAsia="標楷體" w:hAnsi="Calibri"/>
          <w:b/>
          <w:bCs/>
          <w:sz w:val="36"/>
          <w:szCs w:val="36"/>
        </w:rPr>
        <w:t>委員會</w:t>
      </w:r>
      <w:r w:rsidRPr="00F01178">
        <w:rPr>
          <w:rFonts w:ascii="Calibri" w:eastAsia="標楷體" w:hAnsi="Calibri"/>
          <w:b/>
          <w:bCs/>
          <w:sz w:val="36"/>
          <w:szCs w:val="36"/>
        </w:rPr>
        <w:t xml:space="preserve"> </w:t>
      </w:r>
      <w:r w:rsidRPr="00F01178">
        <w:rPr>
          <w:rFonts w:ascii="Calibri" w:eastAsia="標楷體" w:hAnsi="Calibri"/>
          <w:b/>
          <w:bCs/>
          <w:sz w:val="36"/>
          <w:szCs w:val="36"/>
        </w:rPr>
        <w:t>新聞稿</w:t>
      </w:r>
    </w:p>
    <w:p w:rsidR="003E019C" w:rsidRPr="00F01178" w:rsidRDefault="003E019C" w:rsidP="009E40CE">
      <w:pPr>
        <w:tabs>
          <w:tab w:val="left" w:pos="6096"/>
        </w:tabs>
        <w:spacing w:line="300" w:lineRule="exact"/>
        <w:rPr>
          <w:rFonts w:ascii="Calibri" w:eastAsia="標楷體" w:hAnsi="Calibri"/>
        </w:rPr>
      </w:pPr>
    </w:p>
    <w:p w:rsidR="003E019C" w:rsidRPr="00F01178" w:rsidRDefault="003E019C" w:rsidP="003E019C">
      <w:pPr>
        <w:tabs>
          <w:tab w:val="left" w:pos="6120"/>
        </w:tabs>
        <w:spacing w:line="300" w:lineRule="exact"/>
        <w:rPr>
          <w:rFonts w:ascii="Calibri" w:eastAsia="標楷體" w:hAnsi="Calibri"/>
        </w:rPr>
      </w:pPr>
      <w:r w:rsidRPr="00F01178">
        <w:rPr>
          <w:rFonts w:ascii="Calibri" w:eastAsia="標楷體" w:hAnsi="Calibri"/>
        </w:rPr>
        <w:tab/>
      </w:r>
    </w:p>
    <w:p w:rsidR="009E40CE" w:rsidRDefault="009E40CE" w:rsidP="009E40CE">
      <w:pPr>
        <w:spacing w:line="280" w:lineRule="exact"/>
        <w:ind w:leftChars="2185" w:left="5244"/>
        <w:rPr>
          <w:rFonts w:eastAsia="標楷體"/>
          <w:color w:val="000000"/>
        </w:rPr>
      </w:pPr>
      <w:r>
        <w:rPr>
          <w:rFonts w:eastAsia="標楷體" w:hint="eastAsia"/>
        </w:rPr>
        <w:t>發布日期：</w:t>
      </w:r>
      <w:r>
        <w:rPr>
          <w:rFonts w:eastAsia="標楷體" w:hint="eastAsia"/>
          <w:color w:val="000000"/>
        </w:rPr>
        <w:t>1</w:t>
      </w:r>
      <w:r>
        <w:rPr>
          <w:rFonts w:eastAsia="標楷體"/>
          <w:color w:val="000000"/>
        </w:rPr>
        <w:t>06</w:t>
      </w:r>
      <w:r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>11</w:t>
      </w:r>
      <w:r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>3</w:t>
      </w:r>
      <w:r>
        <w:rPr>
          <w:rFonts w:eastAsia="標楷體"/>
          <w:color w:val="000000"/>
        </w:rPr>
        <w:t>0</w:t>
      </w:r>
      <w:r>
        <w:rPr>
          <w:rFonts w:eastAsia="標楷體" w:hint="eastAsia"/>
          <w:color w:val="000000"/>
        </w:rPr>
        <w:t>日</w:t>
      </w:r>
    </w:p>
    <w:p w:rsidR="009E40CE" w:rsidRDefault="009E40CE" w:rsidP="009E40CE">
      <w:pPr>
        <w:spacing w:line="280" w:lineRule="exact"/>
        <w:ind w:leftChars="2244" w:left="5386"/>
        <w:rPr>
          <w:rFonts w:eastAsia="標楷體"/>
        </w:rPr>
      </w:pPr>
      <w:r>
        <w:rPr>
          <w:rFonts w:eastAsia="標楷體" w:hint="eastAsia"/>
        </w:rPr>
        <w:t>聯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絡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人：沈</w:t>
      </w:r>
      <w:r>
        <w:rPr>
          <w:rFonts w:eastAsia="標楷體"/>
        </w:rPr>
        <w:t>建中</w:t>
      </w:r>
      <w:r>
        <w:rPr>
          <w:rFonts w:eastAsia="標楷體" w:hint="eastAsia"/>
        </w:rPr>
        <w:t>、許文瑞</w:t>
      </w:r>
    </w:p>
    <w:p w:rsidR="009E40CE" w:rsidRDefault="009E40CE" w:rsidP="009E40CE">
      <w:pPr>
        <w:spacing w:line="280" w:lineRule="exact"/>
        <w:ind w:leftChars="2244" w:left="5386"/>
        <w:rPr>
          <w:rFonts w:eastAsia="標楷體"/>
        </w:rPr>
      </w:pPr>
      <w:r>
        <w:rPr>
          <w:rFonts w:eastAsia="標楷體" w:hint="eastAsia"/>
        </w:rPr>
        <w:t>聯絡電話：</w:t>
      </w:r>
      <w:r>
        <w:rPr>
          <w:rFonts w:eastAsia="標楷體" w:hint="eastAsia"/>
        </w:rPr>
        <w:t>0</w:t>
      </w:r>
      <w:r>
        <w:rPr>
          <w:rFonts w:eastAsia="標楷體"/>
        </w:rPr>
        <w:t>2-23165300</w:t>
      </w:r>
    </w:p>
    <w:p w:rsidR="009E40CE" w:rsidRDefault="009E40CE" w:rsidP="009E40CE">
      <w:pPr>
        <w:spacing w:line="280" w:lineRule="exact"/>
        <w:ind w:leftChars="2244" w:left="5386" w:firstLineChars="500" w:firstLine="1200"/>
      </w:pPr>
      <w:r>
        <w:rPr>
          <w:rFonts w:eastAsia="標楷體"/>
        </w:rPr>
        <w:t>分機</w:t>
      </w:r>
      <w:r>
        <w:rPr>
          <w:rFonts w:eastAsia="標楷體" w:hint="eastAsia"/>
        </w:rPr>
        <w:t>6601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66</w:t>
      </w:r>
      <w:r>
        <w:rPr>
          <w:rFonts w:eastAsia="標楷體"/>
        </w:rPr>
        <w:t>60</w:t>
      </w:r>
    </w:p>
    <w:p w:rsidR="003E019C" w:rsidRPr="00F01178" w:rsidRDefault="003E019C" w:rsidP="003E019C">
      <w:pPr>
        <w:tabs>
          <w:tab w:val="left" w:pos="6120"/>
        </w:tabs>
        <w:spacing w:line="280" w:lineRule="exact"/>
        <w:jc w:val="both"/>
        <w:rPr>
          <w:rFonts w:ascii="Calibri" w:eastAsia="標楷體" w:hAnsi="Calibri"/>
        </w:rPr>
      </w:pPr>
    </w:p>
    <w:p w:rsidR="003E019C" w:rsidRPr="00F01178" w:rsidRDefault="003E019C" w:rsidP="003E019C">
      <w:pPr>
        <w:spacing w:line="280" w:lineRule="exact"/>
        <w:rPr>
          <w:rFonts w:ascii="Calibri" w:hAnsi="Calibri"/>
          <w:b/>
          <w:bCs/>
          <w:sz w:val="16"/>
          <w:szCs w:val="16"/>
        </w:rPr>
      </w:pPr>
    </w:p>
    <w:p w:rsidR="003E019C" w:rsidRPr="00F01178" w:rsidRDefault="003E019C" w:rsidP="003E019C">
      <w:pPr>
        <w:spacing w:line="480" w:lineRule="exact"/>
        <w:jc w:val="center"/>
        <w:rPr>
          <w:rFonts w:ascii="標楷體" w:eastAsia="標楷體" w:hAnsi="標楷體"/>
          <w:b/>
          <w:bCs/>
          <w:kern w:val="0"/>
          <w:sz w:val="36"/>
          <w:szCs w:val="36"/>
        </w:rPr>
      </w:pPr>
    </w:p>
    <w:p w:rsidR="003B008B" w:rsidRPr="00F01178" w:rsidRDefault="007E778F" w:rsidP="00B2676B">
      <w:pPr>
        <w:snapToGrid w:val="0"/>
        <w:spacing w:beforeLines="50" w:before="180" w:afterLines="50" w:after="180" w:line="480" w:lineRule="exact"/>
        <w:jc w:val="center"/>
        <w:rPr>
          <w:rFonts w:eastAsia="標楷體"/>
          <w:b/>
          <w:sz w:val="36"/>
          <w:szCs w:val="36"/>
        </w:rPr>
      </w:pPr>
      <w:r w:rsidRPr="00F01178">
        <w:rPr>
          <w:rFonts w:eastAsia="標楷體" w:hint="eastAsia"/>
          <w:b/>
          <w:sz w:val="36"/>
          <w:szCs w:val="36"/>
        </w:rPr>
        <w:t>強化</w:t>
      </w:r>
      <w:r w:rsidRPr="00F01178">
        <w:rPr>
          <w:rFonts w:eastAsia="標楷體"/>
          <w:b/>
          <w:sz w:val="36"/>
          <w:szCs w:val="36"/>
        </w:rPr>
        <w:t>地方創新治理</w:t>
      </w:r>
      <w:r w:rsidR="00B2676B">
        <w:rPr>
          <w:rFonts w:eastAsia="標楷體" w:hint="eastAsia"/>
          <w:b/>
          <w:sz w:val="36"/>
          <w:szCs w:val="36"/>
        </w:rPr>
        <w:t>經驗</w:t>
      </w:r>
      <w:r w:rsidRPr="00F01178">
        <w:rPr>
          <w:rFonts w:eastAsia="標楷體"/>
          <w:b/>
          <w:sz w:val="36"/>
          <w:szCs w:val="36"/>
        </w:rPr>
        <w:t>分享</w:t>
      </w:r>
      <w:r w:rsidRPr="00F01178">
        <w:rPr>
          <w:rFonts w:eastAsia="標楷體" w:hint="eastAsia"/>
          <w:b/>
          <w:sz w:val="36"/>
          <w:szCs w:val="36"/>
        </w:rPr>
        <w:t>，國發會舉辦</w:t>
      </w:r>
      <w:r w:rsidRPr="00F01178">
        <w:rPr>
          <w:rFonts w:eastAsia="標楷體"/>
          <w:b/>
          <w:sz w:val="36"/>
          <w:szCs w:val="36"/>
        </w:rPr>
        <w:t>策</w:t>
      </w:r>
      <w:proofErr w:type="gramStart"/>
      <w:r w:rsidRPr="00F01178">
        <w:rPr>
          <w:rFonts w:eastAsia="標楷體"/>
          <w:b/>
          <w:sz w:val="36"/>
          <w:szCs w:val="36"/>
        </w:rPr>
        <w:t>勵</w:t>
      </w:r>
      <w:proofErr w:type="gramEnd"/>
      <w:r w:rsidRPr="00F01178">
        <w:rPr>
          <w:rFonts w:eastAsia="標楷體"/>
          <w:b/>
          <w:sz w:val="36"/>
          <w:szCs w:val="36"/>
        </w:rPr>
        <w:t>營</w:t>
      </w:r>
      <w:r w:rsidR="00B2676B">
        <w:rPr>
          <w:rFonts w:eastAsia="標楷體" w:hint="eastAsia"/>
          <w:b/>
          <w:sz w:val="36"/>
          <w:szCs w:val="36"/>
        </w:rPr>
        <w:t>促進中央與地方交流</w:t>
      </w:r>
    </w:p>
    <w:p w:rsidR="00280366" w:rsidRPr="00F01178" w:rsidRDefault="001147D1" w:rsidP="007E778F">
      <w:pPr>
        <w:snapToGrid w:val="0"/>
        <w:spacing w:line="560" w:lineRule="exact"/>
        <w:ind w:firstLineChars="200" w:firstLine="640"/>
        <w:jc w:val="both"/>
        <w:rPr>
          <w:rFonts w:eastAsia="標楷體"/>
          <w:sz w:val="32"/>
          <w:szCs w:val="32"/>
        </w:rPr>
      </w:pPr>
      <w:r w:rsidRPr="00F01178">
        <w:rPr>
          <w:rFonts w:eastAsia="標楷體" w:hint="eastAsia"/>
          <w:sz w:val="32"/>
          <w:szCs w:val="32"/>
        </w:rPr>
        <w:t>國發會</w:t>
      </w:r>
      <w:r w:rsidR="000A106A" w:rsidRPr="00F01178">
        <w:rPr>
          <w:rFonts w:eastAsia="標楷體" w:hint="eastAsia"/>
          <w:sz w:val="32"/>
          <w:szCs w:val="32"/>
        </w:rPr>
        <w:t>為強化中央與地方交流聯繫</w:t>
      </w:r>
      <w:r w:rsidR="007E778F" w:rsidRPr="00F01178">
        <w:rPr>
          <w:rFonts w:eastAsia="標楷體" w:hint="eastAsia"/>
          <w:sz w:val="32"/>
          <w:szCs w:val="32"/>
        </w:rPr>
        <w:t>，</w:t>
      </w:r>
      <w:r w:rsidR="007E778F" w:rsidRPr="00F01178">
        <w:rPr>
          <w:rFonts w:eastAsia="標楷體"/>
          <w:sz w:val="32"/>
          <w:szCs w:val="32"/>
        </w:rPr>
        <w:t>讓施政</w:t>
      </w:r>
      <w:r w:rsidR="007E778F" w:rsidRPr="00F01178">
        <w:rPr>
          <w:rFonts w:eastAsia="標楷體" w:hint="eastAsia"/>
          <w:sz w:val="32"/>
          <w:szCs w:val="32"/>
        </w:rPr>
        <w:t>更接地氣，</w:t>
      </w:r>
      <w:r w:rsidR="007E778F" w:rsidRPr="00F01178">
        <w:rPr>
          <w:rFonts w:eastAsia="標楷體"/>
          <w:sz w:val="32"/>
          <w:szCs w:val="32"/>
        </w:rPr>
        <w:t>同時提升中央與地方之</w:t>
      </w:r>
      <w:r w:rsidR="009A3E50" w:rsidRPr="00F01178">
        <w:rPr>
          <w:rFonts w:eastAsia="標楷體" w:hint="eastAsia"/>
          <w:sz w:val="32"/>
          <w:szCs w:val="32"/>
        </w:rPr>
        <w:t>創新</w:t>
      </w:r>
      <w:r w:rsidR="007E778F" w:rsidRPr="00F01178">
        <w:rPr>
          <w:rFonts w:eastAsia="標楷體"/>
          <w:sz w:val="32"/>
          <w:szCs w:val="32"/>
        </w:rPr>
        <w:t>治理量能</w:t>
      </w:r>
      <w:r w:rsidR="000A106A" w:rsidRPr="00F01178">
        <w:rPr>
          <w:rFonts w:eastAsia="標楷體" w:hint="eastAsia"/>
          <w:sz w:val="32"/>
          <w:szCs w:val="32"/>
        </w:rPr>
        <w:t>，</w:t>
      </w:r>
      <w:r w:rsidR="007E778F" w:rsidRPr="00F01178">
        <w:rPr>
          <w:rFonts w:eastAsia="標楷體"/>
          <w:sz w:val="32"/>
          <w:szCs w:val="32"/>
        </w:rPr>
        <w:t>促進</w:t>
      </w:r>
      <w:r w:rsidR="000A106A" w:rsidRPr="00F01178">
        <w:rPr>
          <w:rFonts w:eastAsia="標楷體" w:hint="eastAsia"/>
          <w:sz w:val="32"/>
          <w:szCs w:val="32"/>
        </w:rPr>
        <w:t>各縣市政府</w:t>
      </w:r>
      <w:r w:rsidR="007E778F" w:rsidRPr="00F01178">
        <w:rPr>
          <w:rFonts w:eastAsia="標楷體" w:hint="eastAsia"/>
          <w:sz w:val="32"/>
          <w:szCs w:val="32"/>
        </w:rPr>
        <w:t>發揮</w:t>
      </w:r>
      <w:r w:rsidR="000A106A" w:rsidRPr="00F01178">
        <w:rPr>
          <w:rFonts w:eastAsia="標楷體" w:hint="eastAsia"/>
          <w:sz w:val="32"/>
          <w:szCs w:val="32"/>
        </w:rPr>
        <w:t>標竿學習作用，</w:t>
      </w:r>
      <w:r w:rsidR="009A3E50" w:rsidRPr="00F01178">
        <w:rPr>
          <w:rFonts w:eastAsia="標楷體" w:hint="eastAsia"/>
          <w:sz w:val="32"/>
          <w:szCs w:val="32"/>
        </w:rPr>
        <w:t>以</w:t>
      </w:r>
      <w:r w:rsidR="009A3315" w:rsidRPr="00F01178">
        <w:rPr>
          <w:rFonts w:eastAsia="標楷體" w:hint="eastAsia"/>
          <w:sz w:val="32"/>
          <w:szCs w:val="32"/>
        </w:rPr>
        <w:t>提升行政效能</w:t>
      </w:r>
      <w:r w:rsidR="007E778F" w:rsidRPr="00F01178">
        <w:rPr>
          <w:rFonts w:eastAsia="標楷體"/>
          <w:sz w:val="32"/>
          <w:szCs w:val="32"/>
        </w:rPr>
        <w:t>，於</w:t>
      </w:r>
      <w:r w:rsidR="007E778F" w:rsidRPr="00F01178">
        <w:rPr>
          <w:rFonts w:eastAsia="標楷體" w:hint="eastAsia"/>
          <w:sz w:val="32"/>
          <w:szCs w:val="32"/>
        </w:rPr>
        <w:t>今</w:t>
      </w:r>
      <w:r w:rsidR="007E778F" w:rsidRPr="00F01178">
        <w:rPr>
          <w:rFonts w:eastAsia="標楷體" w:hint="eastAsia"/>
          <w:sz w:val="32"/>
          <w:szCs w:val="32"/>
        </w:rPr>
        <w:t>(</w:t>
      </w:r>
      <w:r w:rsidR="007E778F" w:rsidRPr="00F01178">
        <w:rPr>
          <w:rFonts w:eastAsia="標楷體"/>
          <w:sz w:val="32"/>
          <w:szCs w:val="32"/>
        </w:rPr>
        <w:t>30</w:t>
      </w:r>
      <w:r w:rsidR="007E778F" w:rsidRPr="00F01178">
        <w:rPr>
          <w:rFonts w:eastAsia="標楷體" w:hint="eastAsia"/>
          <w:sz w:val="32"/>
          <w:szCs w:val="32"/>
        </w:rPr>
        <w:t>)</w:t>
      </w:r>
      <w:r w:rsidR="007E778F" w:rsidRPr="00F01178">
        <w:rPr>
          <w:rFonts w:eastAsia="標楷體" w:hint="eastAsia"/>
          <w:sz w:val="32"/>
          <w:szCs w:val="32"/>
        </w:rPr>
        <w:t>日</w:t>
      </w:r>
      <w:r w:rsidRPr="00F01178">
        <w:rPr>
          <w:rFonts w:eastAsia="標楷體"/>
          <w:sz w:val="32"/>
          <w:szCs w:val="32"/>
        </w:rPr>
        <w:t>以</w:t>
      </w:r>
      <w:r w:rsidRPr="00F01178">
        <w:rPr>
          <w:rFonts w:eastAsia="標楷體" w:hint="eastAsia"/>
          <w:sz w:val="32"/>
          <w:szCs w:val="32"/>
        </w:rPr>
        <w:t>「</w:t>
      </w:r>
      <w:r w:rsidR="000A106A" w:rsidRPr="00F01178">
        <w:rPr>
          <w:rFonts w:eastAsia="標楷體" w:hint="eastAsia"/>
          <w:sz w:val="32"/>
          <w:szCs w:val="32"/>
        </w:rPr>
        <w:t>地方創新</w:t>
      </w:r>
      <w:proofErr w:type="gramStart"/>
      <w:r w:rsidR="000A106A" w:rsidRPr="00F01178">
        <w:rPr>
          <w:rFonts w:eastAsia="標楷體" w:hint="eastAsia"/>
          <w:sz w:val="32"/>
          <w:szCs w:val="32"/>
        </w:rPr>
        <w:t>治理暨管考</w:t>
      </w:r>
      <w:proofErr w:type="gramEnd"/>
      <w:r w:rsidR="000A106A" w:rsidRPr="00F01178">
        <w:rPr>
          <w:rFonts w:eastAsia="標楷體" w:hint="eastAsia"/>
          <w:sz w:val="32"/>
          <w:szCs w:val="32"/>
        </w:rPr>
        <w:t>簡化經驗分享</w:t>
      </w:r>
      <w:r w:rsidRPr="00F01178">
        <w:rPr>
          <w:rFonts w:eastAsia="標楷體" w:hint="eastAsia"/>
          <w:sz w:val="32"/>
          <w:szCs w:val="32"/>
        </w:rPr>
        <w:t>」為主題</w:t>
      </w:r>
      <w:r w:rsidR="007E778F" w:rsidRPr="00F01178">
        <w:rPr>
          <w:rFonts w:eastAsia="標楷體" w:hint="eastAsia"/>
          <w:sz w:val="32"/>
          <w:szCs w:val="32"/>
        </w:rPr>
        <w:t>，與屏東縣</w:t>
      </w:r>
      <w:r w:rsidR="007E778F" w:rsidRPr="00F01178">
        <w:rPr>
          <w:rFonts w:eastAsia="標楷體"/>
          <w:sz w:val="32"/>
          <w:szCs w:val="32"/>
        </w:rPr>
        <w:t>政府</w:t>
      </w:r>
      <w:r w:rsidR="007E778F" w:rsidRPr="00F01178">
        <w:rPr>
          <w:rFonts w:eastAsia="標楷體" w:hint="eastAsia"/>
          <w:sz w:val="32"/>
          <w:szCs w:val="32"/>
        </w:rPr>
        <w:t>、行政院南部聯合服務中心</w:t>
      </w:r>
      <w:r w:rsidR="007E778F" w:rsidRPr="00F01178">
        <w:rPr>
          <w:rFonts w:eastAsia="標楷體"/>
          <w:sz w:val="32"/>
          <w:szCs w:val="32"/>
        </w:rPr>
        <w:t>共同舉辦</w:t>
      </w:r>
      <w:r w:rsidR="007E778F" w:rsidRPr="00F01178">
        <w:rPr>
          <w:rFonts w:eastAsia="標楷體" w:hint="eastAsia"/>
          <w:sz w:val="32"/>
          <w:szCs w:val="32"/>
        </w:rPr>
        <w:t>策</w:t>
      </w:r>
      <w:proofErr w:type="gramStart"/>
      <w:r w:rsidR="007E778F" w:rsidRPr="00F01178">
        <w:rPr>
          <w:rFonts w:eastAsia="標楷體" w:hint="eastAsia"/>
          <w:sz w:val="32"/>
          <w:szCs w:val="32"/>
        </w:rPr>
        <w:t>勵</w:t>
      </w:r>
      <w:proofErr w:type="gramEnd"/>
      <w:r w:rsidR="007E778F" w:rsidRPr="00F01178">
        <w:rPr>
          <w:rFonts w:eastAsia="標楷體" w:hint="eastAsia"/>
          <w:sz w:val="32"/>
          <w:szCs w:val="32"/>
        </w:rPr>
        <w:t>營</w:t>
      </w:r>
      <w:r w:rsidRPr="00F01178">
        <w:rPr>
          <w:rFonts w:eastAsia="標楷體"/>
          <w:sz w:val="32"/>
          <w:szCs w:val="32"/>
        </w:rPr>
        <w:t>，</w:t>
      </w:r>
      <w:r w:rsidR="007E778F" w:rsidRPr="00F01178">
        <w:rPr>
          <w:rFonts w:eastAsia="標楷體" w:hint="eastAsia"/>
          <w:sz w:val="32"/>
          <w:szCs w:val="32"/>
        </w:rPr>
        <w:t>並由</w:t>
      </w:r>
      <w:r w:rsidR="00EB7118">
        <w:rPr>
          <w:rFonts w:eastAsia="標楷體" w:hint="eastAsia"/>
          <w:sz w:val="32"/>
          <w:szCs w:val="32"/>
        </w:rPr>
        <w:t>曾副</w:t>
      </w:r>
      <w:r w:rsidR="00280366" w:rsidRPr="00F01178">
        <w:rPr>
          <w:rFonts w:eastAsia="標楷體" w:hint="eastAsia"/>
          <w:sz w:val="32"/>
          <w:szCs w:val="32"/>
        </w:rPr>
        <w:t>主任委員</w:t>
      </w:r>
      <w:r w:rsidR="00EB7118">
        <w:rPr>
          <w:rFonts w:eastAsia="標楷體" w:hint="eastAsia"/>
          <w:sz w:val="32"/>
          <w:szCs w:val="32"/>
        </w:rPr>
        <w:t>旭正</w:t>
      </w:r>
      <w:r w:rsidR="00280366" w:rsidRPr="00F01178">
        <w:rPr>
          <w:rFonts w:eastAsia="標楷體" w:hint="eastAsia"/>
          <w:sz w:val="32"/>
          <w:szCs w:val="32"/>
        </w:rPr>
        <w:t>、行政院南部聯合服務</w:t>
      </w:r>
      <w:r w:rsidR="005E20B5" w:rsidRPr="00F01178">
        <w:rPr>
          <w:rFonts w:eastAsia="標楷體" w:hint="eastAsia"/>
          <w:sz w:val="32"/>
          <w:szCs w:val="32"/>
        </w:rPr>
        <w:t>中心</w:t>
      </w:r>
      <w:r w:rsidR="007E778F" w:rsidRPr="00F01178">
        <w:rPr>
          <w:rFonts w:ascii="標楷體" w:eastAsia="標楷體" w:cs="標楷體" w:hint="eastAsia"/>
          <w:kern w:val="0"/>
          <w:sz w:val="32"/>
          <w:szCs w:val="32"/>
        </w:rPr>
        <w:t>黃</w:t>
      </w:r>
      <w:r w:rsidR="005E20B5" w:rsidRPr="00F01178">
        <w:rPr>
          <w:rFonts w:ascii="標楷體" w:eastAsia="標楷體" w:cs="標楷體" w:hint="eastAsia"/>
          <w:kern w:val="0"/>
          <w:sz w:val="32"/>
          <w:szCs w:val="32"/>
        </w:rPr>
        <w:t>執行</w:t>
      </w:r>
      <w:proofErr w:type="gramStart"/>
      <w:r w:rsidR="005E20B5" w:rsidRPr="00F01178">
        <w:rPr>
          <w:rFonts w:ascii="標楷體" w:eastAsia="標楷體" w:cs="標楷體" w:hint="eastAsia"/>
          <w:kern w:val="0"/>
          <w:sz w:val="32"/>
          <w:szCs w:val="32"/>
        </w:rPr>
        <w:t>長</w:t>
      </w:r>
      <w:r w:rsidR="00280366" w:rsidRPr="00F01178">
        <w:rPr>
          <w:rFonts w:ascii="標楷體" w:eastAsia="標楷體" w:cs="標楷體" w:hint="eastAsia"/>
          <w:kern w:val="0"/>
          <w:sz w:val="32"/>
          <w:szCs w:val="32"/>
        </w:rPr>
        <w:t>義佑</w:t>
      </w:r>
      <w:r w:rsidR="00280366" w:rsidRPr="00F01178">
        <w:rPr>
          <w:rFonts w:eastAsia="標楷體" w:hint="eastAsia"/>
          <w:sz w:val="32"/>
          <w:szCs w:val="32"/>
        </w:rPr>
        <w:t>及</w:t>
      </w:r>
      <w:proofErr w:type="gramEnd"/>
      <w:r w:rsidR="00F9336B" w:rsidRPr="00F01178">
        <w:rPr>
          <w:rFonts w:eastAsia="標楷體" w:hint="eastAsia"/>
          <w:sz w:val="32"/>
          <w:szCs w:val="32"/>
        </w:rPr>
        <w:t>屏東縣</w:t>
      </w:r>
      <w:r w:rsidR="00280366" w:rsidRPr="00F01178">
        <w:rPr>
          <w:rFonts w:eastAsia="標楷體" w:hint="eastAsia"/>
          <w:sz w:val="32"/>
          <w:szCs w:val="32"/>
        </w:rPr>
        <w:t>政府</w:t>
      </w:r>
      <w:r w:rsidR="003E6C34" w:rsidRPr="00F01178">
        <w:rPr>
          <w:rFonts w:eastAsia="標楷體" w:hint="eastAsia"/>
          <w:sz w:val="32"/>
          <w:szCs w:val="32"/>
        </w:rPr>
        <w:t>邱黃</w:t>
      </w:r>
      <w:proofErr w:type="gramStart"/>
      <w:r w:rsidR="007E778F" w:rsidRPr="00F01178">
        <w:rPr>
          <w:rFonts w:eastAsia="標楷體" w:hint="eastAsia"/>
          <w:sz w:val="32"/>
          <w:szCs w:val="32"/>
        </w:rPr>
        <w:t>秘書長</w:t>
      </w:r>
      <w:r w:rsidR="003E6C34" w:rsidRPr="00F01178">
        <w:rPr>
          <w:rFonts w:eastAsia="標楷體" w:hint="eastAsia"/>
          <w:sz w:val="32"/>
          <w:szCs w:val="32"/>
        </w:rPr>
        <w:t>肇崇</w:t>
      </w:r>
      <w:r w:rsidR="00280366" w:rsidRPr="00F01178">
        <w:rPr>
          <w:rFonts w:eastAsia="標楷體" w:hint="eastAsia"/>
          <w:sz w:val="32"/>
          <w:szCs w:val="32"/>
        </w:rPr>
        <w:t>共同</w:t>
      </w:r>
      <w:proofErr w:type="gramEnd"/>
      <w:r w:rsidR="00280366" w:rsidRPr="00F01178">
        <w:rPr>
          <w:rFonts w:eastAsia="標楷體" w:hint="eastAsia"/>
          <w:sz w:val="32"/>
          <w:szCs w:val="32"/>
        </w:rPr>
        <w:t>主持</w:t>
      </w:r>
      <w:r w:rsidR="00DF4C58" w:rsidRPr="00F01178">
        <w:rPr>
          <w:rFonts w:eastAsia="標楷體"/>
          <w:sz w:val="32"/>
          <w:szCs w:val="32"/>
        </w:rPr>
        <w:t>。</w:t>
      </w:r>
    </w:p>
    <w:p w:rsidR="009A3E50" w:rsidRPr="00F01178" w:rsidRDefault="0001200F" w:rsidP="009A3E50">
      <w:pPr>
        <w:snapToGrid w:val="0"/>
        <w:spacing w:line="560" w:lineRule="exact"/>
        <w:ind w:firstLineChars="200" w:firstLine="640"/>
        <w:jc w:val="both"/>
        <w:rPr>
          <w:rFonts w:eastAsia="標楷體"/>
          <w:sz w:val="32"/>
          <w:szCs w:val="32"/>
        </w:rPr>
      </w:pPr>
      <w:r w:rsidRPr="00F01178">
        <w:rPr>
          <w:rFonts w:eastAsia="標楷體"/>
          <w:sz w:val="32"/>
          <w:szCs w:val="32"/>
        </w:rPr>
        <w:t>國發會</w:t>
      </w:r>
      <w:r w:rsidR="00EB7118">
        <w:rPr>
          <w:rFonts w:eastAsia="標楷體" w:hint="eastAsia"/>
          <w:sz w:val="32"/>
          <w:szCs w:val="32"/>
        </w:rPr>
        <w:t>副</w:t>
      </w:r>
      <w:r w:rsidR="00EB7118" w:rsidRPr="00F01178">
        <w:rPr>
          <w:rFonts w:eastAsia="標楷體" w:hint="eastAsia"/>
          <w:sz w:val="32"/>
          <w:szCs w:val="32"/>
        </w:rPr>
        <w:t>主任委員</w:t>
      </w:r>
      <w:r w:rsidR="00EB7118">
        <w:rPr>
          <w:rFonts w:eastAsia="標楷體" w:hint="eastAsia"/>
          <w:sz w:val="32"/>
          <w:szCs w:val="32"/>
        </w:rPr>
        <w:t>曾旭正</w:t>
      </w:r>
      <w:r w:rsidR="00152C74" w:rsidRPr="00F01178">
        <w:rPr>
          <w:rFonts w:eastAsia="標楷體"/>
          <w:sz w:val="32"/>
          <w:szCs w:val="32"/>
        </w:rPr>
        <w:t>致詞表示，</w:t>
      </w:r>
      <w:r w:rsidR="001113FF" w:rsidRPr="00F01178">
        <w:rPr>
          <w:rFonts w:eastAsia="標楷體" w:hint="eastAsia"/>
          <w:sz w:val="32"/>
          <w:szCs w:val="32"/>
        </w:rPr>
        <w:t>政府施政必須貼近地方民意，並透過必要的回饋機制，讓民意能及時反映在政策制定上，因此，</w:t>
      </w:r>
      <w:r w:rsidR="00EB7118">
        <w:rPr>
          <w:rFonts w:eastAsia="標楷體" w:hint="eastAsia"/>
          <w:sz w:val="32"/>
          <w:szCs w:val="32"/>
        </w:rPr>
        <w:t>國發會</w:t>
      </w:r>
      <w:r w:rsidR="00EB7118">
        <w:rPr>
          <w:rFonts w:eastAsia="標楷體"/>
          <w:sz w:val="32"/>
          <w:szCs w:val="32"/>
        </w:rPr>
        <w:t>相當</w:t>
      </w:r>
      <w:r w:rsidR="00EB7118">
        <w:rPr>
          <w:rFonts w:eastAsia="標楷體" w:hint="eastAsia"/>
          <w:sz w:val="32"/>
          <w:szCs w:val="32"/>
        </w:rPr>
        <w:t>鼓勵</w:t>
      </w:r>
      <w:r w:rsidR="009A3E50" w:rsidRPr="00F01178">
        <w:rPr>
          <w:rFonts w:eastAsia="標楷體" w:hint="eastAsia"/>
          <w:sz w:val="32"/>
          <w:szCs w:val="32"/>
        </w:rPr>
        <w:t>中央</w:t>
      </w:r>
      <w:r w:rsidR="009A3E50" w:rsidRPr="00F01178">
        <w:rPr>
          <w:rFonts w:eastAsia="標楷體"/>
          <w:sz w:val="32"/>
          <w:szCs w:val="32"/>
        </w:rPr>
        <w:t>部會應</w:t>
      </w:r>
      <w:r w:rsidR="001113FF" w:rsidRPr="00F01178">
        <w:rPr>
          <w:rFonts w:eastAsia="標楷體" w:hint="eastAsia"/>
          <w:sz w:val="32"/>
          <w:szCs w:val="32"/>
        </w:rPr>
        <w:t>走出辦公室</w:t>
      </w:r>
      <w:r w:rsidR="00EB7118">
        <w:rPr>
          <w:rFonts w:eastAsia="標楷體" w:hint="eastAsia"/>
          <w:sz w:val="32"/>
          <w:szCs w:val="32"/>
        </w:rPr>
        <w:t>到第一線</w:t>
      </w:r>
      <w:r w:rsidR="001113FF" w:rsidRPr="00F01178">
        <w:rPr>
          <w:rFonts w:eastAsia="標楷體" w:hint="eastAsia"/>
          <w:sz w:val="32"/>
          <w:szCs w:val="32"/>
        </w:rPr>
        <w:t>瞭解民</w:t>
      </w:r>
      <w:r w:rsidR="00EB7118">
        <w:rPr>
          <w:rFonts w:eastAsia="標楷體" w:hint="eastAsia"/>
          <w:sz w:val="32"/>
          <w:szCs w:val="32"/>
        </w:rPr>
        <w:t>眾</w:t>
      </w:r>
      <w:r w:rsidR="001113FF" w:rsidRPr="00F01178">
        <w:rPr>
          <w:rFonts w:eastAsia="標楷體" w:hint="eastAsia"/>
          <w:sz w:val="32"/>
          <w:szCs w:val="32"/>
        </w:rPr>
        <w:t>需</w:t>
      </w:r>
      <w:r w:rsidR="00EB7118">
        <w:rPr>
          <w:rFonts w:eastAsia="標楷體" w:hint="eastAsia"/>
          <w:sz w:val="32"/>
          <w:szCs w:val="32"/>
        </w:rPr>
        <w:t>求</w:t>
      </w:r>
      <w:r w:rsidR="001113FF" w:rsidRPr="00F01178">
        <w:rPr>
          <w:rFonts w:eastAsia="標楷體" w:hint="eastAsia"/>
          <w:sz w:val="32"/>
          <w:szCs w:val="32"/>
        </w:rPr>
        <w:t>，希望透過聆聽地方政府於</w:t>
      </w:r>
      <w:r w:rsidR="00EB7118">
        <w:rPr>
          <w:rFonts w:eastAsia="標楷體" w:hint="eastAsia"/>
          <w:sz w:val="32"/>
          <w:szCs w:val="32"/>
        </w:rPr>
        <w:t>推動前瞻基礎建設及長期照顧等重大</w:t>
      </w:r>
      <w:r w:rsidR="001113FF" w:rsidRPr="00F01178">
        <w:rPr>
          <w:rFonts w:eastAsia="標楷體" w:hint="eastAsia"/>
          <w:sz w:val="32"/>
          <w:szCs w:val="32"/>
        </w:rPr>
        <w:t>政策推動時</w:t>
      </w:r>
      <w:r w:rsidR="00EB7118">
        <w:rPr>
          <w:rFonts w:eastAsia="標楷體" w:hint="eastAsia"/>
          <w:sz w:val="32"/>
          <w:szCs w:val="32"/>
        </w:rPr>
        <w:t>，</w:t>
      </w:r>
      <w:r w:rsidR="001113FF" w:rsidRPr="00F01178">
        <w:rPr>
          <w:rFonts w:eastAsia="標楷體" w:hint="eastAsia"/>
          <w:sz w:val="32"/>
          <w:szCs w:val="32"/>
        </w:rPr>
        <w:t>所面臨的各種問題，</w:t>
      </w:r>
      <w:r w:rsidR="00EB7118">
        <w:rPr>
          <w:rFonts w:eastAsia="標楷體" w:hint="eastAsia"/>
          <w:sz w:val="32"/>
          <w:szCs w:val="32"/>
        </w:rPr>
        <w:t>中央與地方共同</w:t>
      </w:r>
      <w:r w:rsidR="001113FF" w:rsidRPr="00F01178">
        <w:rPr>
          <w:rFonts w:eastAsia="標楷體" w:hint="eastAsia"/>
          <w:sz w:val="32"/>
          <w:szCs w:val="32"/>
        </w:rPr>
        <w:t>尋求解決方式。本次策</w:t>
      </w:r>
      <w:proofErr w:type="gramStart"/>
      <w:r w:rsidR="001113FF" w:rsidRPr="00F01178">
        <w:rPr>
          <w:rFonts w:eastAsia="標楷體" w:hint="eastAsia"/>
          <w:sz w:val="32"/>
          <w:szCs w:val="32"/>
        </w:rPr>
        <w:t>勵</w:t>
      </w:r>
      <w:proofErr w:type="gramEnd"/>
      <w:r w:rsidR="001113FF" w:rsidRPr="00F01178">
        <w:rPr>
          <w:rFonts w:eastAsia="標楷體" w:hint="eastAsia"/>
          <w:sz w:val="32"/>
          <w:szCs w:val="32"/>
        </w:rPr>
        <w:t>營為提升</w:t>
      </w:r>
      <w:r w:rsidR="001113FF" w:rsidRPr="00F01178">
        <w:rPr>
          <w:rFonts w:eastAsia="標楷體"/>
          <w:sz w:val="32"/>
          <w:szCs w:val="32"/>
        </w:rPr>
        <w:t>創新治理量能，特別規劃</w:t>
      </w:r>
      <w:r w:rsidR="001113FF" w:rsidRPr="00F01178">
        <w:rPr>
          <w:rFonts w:eastAsia="標楷體" w:hint="eastAsia"/>
          <w:sz w:val="32"/>
          <w:szCs w:val="32"/>
        </w:rPr>
        <w:t>「</w:t>
      </w:r>
      <w:r w:rsidR="00824DBB" w:rsidRPr="00F01178">
        <w:rPr>
          <w:rFonts w:eastAsia="標楷體" w:hint="eastAsia"/>
          <w:sz w:val="32"/>
          <w:szCs w:val="32"/>
        </w:rPr>
        <w:t>地方政府服務設計</w:t>
      </w:r>
      <w:r w:rsidR="001113FF" w:rsidRPr="00F01178">
        <w:rPr>
          <w:rFonts w:eastAsia="標楷體" w:hint="eastAsia"/>
          <w:sz w:val="32"/>
          <w:szCs w:val="32"/>
        </w:rPr>
        <w:t>」</w:t>
      </w:r>
      <w:r w:rsidR="001113FF" w:rsidRPr="00F01178">
        <w:rPr>
          <w:rFonts w:eastAsia="標楷體"/>
          <w:sz w:val="32"/>
          <w:szCs w:val="32"/>
        </w:rPr>
        <w:t>及「</w:t>
      </w:r>
      <w:r w:rsidR="001113FF" w:rsidRPr="00F01178">
        <w:rPr>
          <w:rFonts w:eastAsia="標楷體" w:hint="eastAsia"/>
          <w:sz w:val="32"/>
          <w:szCs w:val="32"/>
        </w:rPr>
        <w:t>海洋經濟政策</w:t>
      </w:r>
      <w:r w:rsidR="001113FF" w:rsidRPr="00F01178">
        <w:rPr>
          <w:rFonts w:eastAsia="標楷體"/>
          <w:sz w:val="32"/>
          <w:szCs w:val="32"/>
        </w:rPr>
        <w:t>」</w:t>
      </w:r>
      <w:r w:rsidR="001113FF" w:rsidRPr="00F01178">
        <w:rPr>
          <w:rFonts w:eastAsia="標楷體" w:hint="eastAsia"/>
          <w:sz w:val="32"/>
          <w:szCs w:val="32"/>
        </w:rPr>
        <w:t>專題</w:t>
      </w:r>
      <w:r w:rsidR="001113FF" w:rsidRPr="00F01178">
        <w:rPr>
          <w:rFonts w:eastAsia="標楷體"/>
          <w:sz w:val="32"/>
          <w:szCs w:val="32"/>
        </w:rPr>
        <w:t>，</w:t>
      </w:r>
      <w:r w:rsidR="001113FF" w:rsidRPr="00F01178">
        <w:rPr>
          <w:rFonts w:eastAsia="標楷體" w:hint="eastAsia"/>
          <w:sz w:val="32"/>
          <w:szCs w:val="32"/>
        </w:rPr>
        <w:t>邀請到唐鳳政</w:t>
      </w:r>
      <w:proofErr w:type="gramStart"/>
      <w:r w:rsidR="001113FF" w:rsidRPr="00F01178">
        <w:rPr>
          <w:rFonts w:eastAsia="標楷體" w:hint="eastAsia"/>
          <w:sz w:val="32"/>
          <w:szCs w:val="32"/>
        </w:rPr>
        <w:t>務</w:t>
      </w:r>
      <w:proofErr w:type="gramEnd"/>
      <w:r w:rsidR="001113FF" w:rsidRPr="00F01178">
        <w:rPr>
          <w:rFonts w:eastAsia="標楷體" w:hint="eastAsia"/>
          <w:sz w:val="32"/>
          <w:szCs w:val="32"/>
        </w:rPr>
        <w:t>委員辦公室張</w:t>
      </w:r>
      <w:r w:rsidR="00F01178" w:rsidRPr="00F01178">
        <w:rPr>
          <w:rFonts w:eastAsia="標楷體" w:hint="eastAsia"/>
          <w:sz w:val="32"/>
          <w:szCs w:val="32"/>
        </w:rPr>
        <w:t>顧問</w:t>
      </w:r>
      <w:r w:rsidR="001113FF" w:rsidRPr="00F01178">
        <w:rPr>
          <w:rFonts w:eastAsia="標楷體" w:hint="eastAsia"/>
          <w:sz w:val="32"/>
          <w:szCs w:val="32"/>
        </w:rPr>
        <w:t>芳</w:t>
      </w:r>
      <w:proofErr w:type="gramStart"/>
      <w:r w:rsidR="001113FF" w:rsidRPr="00F01178">
        <w:rPr>
          <w:rFonts w:eastAsia="標楷體" w:hint="eastAsia"/>
          <w:sz w:val="32"/>
          <w:szCs w:val="32"/>
        </w:rPr>
        <w:t>睿</w:t>
      </w:r>
      <w:proofErr w:type="gramEnd"/>
      <w:r w:rsidR="001113FF" w:rsidRPr="00F01178">
        <w:rPr>
          <w:rFonts w:eastAsia="標楷體" w:hint="eastAsia"/>
          <w:sz w:val="32"/>
          <w:szCs w:val="32"/>
        </w:rPr>
        <w:t>講授</w:t>
      </w:r>
      <w:r w:rsidR="00824DBB" w:rsidRPr="00F01178">
        <w:rPr>
          <w:rFonts w:eastAsia="標楷體" w:hint="eastAsia"/>
          <w:sz w:val="32"/>
          <w:szCs w:val="32"/>
        </w:rPr>
        <w:t>「公部門服務設計</w:t>
      </w:r>
      <w:r w:rsidR="001113FF" w:rsidRPr="00F01178">
        <w:rPr>
          <w:rFonts w:eastAsia="標楷體" w:hint="eastAsia"/>
          <w:sz w:val="32"/>
          <w:szCs w:val="32"/>
        </w:rPr>
        <w:t>」</w:t>
      </w:r>
      <w:r w:rsidR="00EB7118">
        <w:rPr>
          <w:rFonts w:eastAsia="標楷體" w:hint="eastAsia"/>
          <w:sz w:val="32"/>
          <w:szCs w:val="32"/>
        </w:rPr>
        <w:t>。</w:t>
      </w:r>
      <w:r w:rsidR="009A3E50" w:rsidRPr="00F01178">
        <w:rPr>
          <w:rFonts w:eastAsia="標楷體" w:hint="eastAsia"/>
          <w:sz w:val="32"/>
          <w:szCs w:val="32"/>
        </w:rPr>
        <w:t>「服務設計」是</w:t>
      </w:r>
      <w:r w:rsidR="009A3E50" w:rsidRPr="00F01178">
        <w:rPr>
          <w:rFonts w:eastAsia="標楷體"/>
          <w:sz w:val="32"/>
          <w:szCs w:val="32"/>
        </w:rPr>
        <w:t>地方政府推動智慧城市示範服務</w:t>
      </w:r>
      <w:r w:rsidR="009A3E50" w:rsidRPr="00F01178">
        <w:rPr>
          <w:rFonts w:eastAsia="標楷體"/>
          <w:sz w:val="32"/>
          <w:szCs w:val="32"/>
        </w:rPr>
        <w:lastRenderedPageBreak/>
        <w:t>計畫中重要的環節之一，</w:t>
      </w:r>
      <w:r w:rsidR="00B21F8A" w:rsidRPr="00F01178">
        <w:rPr>
          <w:rFonts w:eastAsia="標楷體" w:hint="eastAsia"/>
          <w:sz w:val="32"/>
          <w:szCs w:val="32"/>
        </w:rPr>
        <w:t>106</w:t>
      </w:r>
      <w:r w:rsidR="00B21F8A" w:rsidRPr="00F01178">
        <w:rPr>
          <w:rFonts w:eastAsia="標楷體" w:hint="eastAsia"/>
          <w:sz w:val="32"/>
          <w:szCs w:val="32"/>
        </w:rPr>
        <w:t>年</w:t>
      </w:r>
      <w:r w:rsidR="00B21F8A" w:rsidRPr="00F01178">
        <w:rPr>
          <w:rFonts w:eastAsia="標楷體" w:hint="eastAsia"/>
          <w:sz w:val="32"/>
          <w:szCs w:val="32"/>
        </w:rPr>
        <w:t>9</w:t>
      </w:r>
      <w:r w:rsidR="00B21F8A" w:rsidRPr="00F01178">
        <w:rPr>
          <w:rFonts w:eastAsia="標楷體" w:hint="eastAsia"/>
          <w:sz w:val="32"/>
          <w:szCs w:val="32"/>
        </w:rPr>
        <w:t>月行政院賴院長視察「亞洲</w:t>
      </w:r>
      <w:proofErr w:type="gramStart"/>
      <w:r w:rsidR="00B21F8A" w:rsidRPr="00F01178">
        <w:rPr>
          <w:rFonts w:eastAsia="標楷體" w:hint="eastAsia"/>
          <w:sz w:val="32"/>
          <w:szCs w:val="32"/>
        </w:rPr>
        <w:t>·</w:t>
      </w:r>
      <w:proofErr w:type="gramEnd"/>
      <w:r w:rsidR="00B21F8A" w:rsidRPr="00F01178">
        <w:rPr>
          <w:rFonts w:eastAsia="標楷體" w:hint="eastAsia"/>
          <w:sz w:val="32"/>
          <w:szCs w:val="32"/>
        </w:rPr>
        <w:t>矽谷計畫執行中心」時</w:t>
      </w:r>
      <w:r w:rsidR="009A3E50" w:rsidRPr="00F01178">
        <w:rPr>
          <w:rFonts w:eastAsia="標楷體" w:hint="eastAsia"/>
          <w:sz w:val="32"/>
          <w:szCs w:val="32"/>
        </w:rPr>
        <w:t>亦表示，「亞洲</w:t>
      </w:r>
      <w:proofErr w:type="gramStart"/>
      <w:r w:rsidR="009A3E50" w:rsidRPr="00F01178">
        <w:rPr>
          <w:rFonts w:eastAsia="標楷體" w:hint="eastAsia"/>
          <w:sz w:val="32"/>
          <w:szCs w:val="32"/>
        </w:rPr>
        <w:t>·</w:t>
      </w:r>
      <w:proofErr w:type="gramEnd"/>
      <w:r w:rsidR="009A3E50" w:rsidRPr="00F01178">
        <w:rPr>
          <w:rFonts w:eastAsia="標楷體" w:hint="eastAsia"/>
          <w:sz w:val="32"/>
          <w:szCs w:val="32"/>
        </w:rPr>
        <w:t>矽谷」計畫自</w:t>
      </w:r>
      <w:r w:rsidR="00B21F8A" w:rsidRPr="00F01178">
        <w:rPr>
          <w:rFonts w:eastAsia="標楷體" w:hint="eastAsia"/>
          <w:sz w:val="32"/>
          <w:szCs w:val="32"/>
        </w:rPr>
        <w:t>推動以來，建立智慧城市示範服務計畫，帶領六都智慧城市團隊赴美參展，成果豐碩。</w:t>
      </w:r>
      <w:r w:rsidR="009A3E50" w:rsidRPr="00F01178">
        <w:rPr>
          <w:rFonts w:eastAsia="標楷體" w:hint="eastAsia"/>
          <w:sz w:val="32"/>
          <w:szCs w:val="32"/>
        </w:rPr>
        <w:t>因此，</w:t>
      </w:r>
      <w:r w:rsidR="009A3E50" w:rsidRPr="00F01178">
        <w:rPr>
          <w:rFonts w:eastAsia="標楷體"/>
          <w:sz w:val="32"/>
          <w:szCs w:val="32"/>
        </w:rPr>
        <w:t>期望透過此次</w:t>
      </w:r>
      <w:r w:rsidR="009A3E50" w:rsidRPr="00F01178">
        <w:rPr>
          <w:rFonts w:eastAsia="標楷體" w:hint="eastAsia"/>
          <w:sz w:val="32"/>
          <w:szCs w:val="32"/>
        </w:rPr>
        <w:t>主題分享</w:t>
      </w:r>
      <w:r w:rsidR="009A3E50" w:rsidRPr="00F01178">
        <w:rPr>
          <w:rFonts w:eastAsia="標楷體"/>
          <w:sz w:val="32"/>
          <w:szCs w:val="32"/>
        </w:rPr>
        <w:t>，帶動地方政府「</w:t>
      </w:r>
      <w:r w:rsidR="009A3E50" w:rsidRPr="00F01178">
        <w:rPr>
          <w:rFonts w:eastAsia="標楷體" w:hint="eastAsia"/>
          <w:sz w:val="32"/>
          <w:szCs w:val="32"/>
        </w:rPr>
        <w:t>服務設計</w:t>
      </w:r>
      <w:r w:rsidR="009A3E50" w:rsidRPr="00F01178">
        <w:rPr>
          <w:rFonts w:eastAsia="標楷體"/>
          <w:sz w:val="32"/>
          <w:szCs w:val="32"/>
        </w:rPr>
        <w:t>」</w:t>
      </w:r>
      <w:r w:rsidR="009A3E50" w:rsidRPr="00F01178">
        <w:rPr>
          <w:rFonts w:eastAsia="標楷體" w:hint="eastAsia"/>
          <w:sz w:val="32"/>
          <w:szCs w:val="32"/>
        </w:rPr>
        <w:t>的創新理念與相關作為</w:t>
      </w:r>
      <w:r w:rsidR="009A3E50" w:rsidRPr="00F01178">
        <w:rPr>
          <w:rFonts w:eastAsia="標楷體"/>
          <w:sz w:val="32"/>
          <w:szCs w:val="32"/>
        </w:rPr>
        <w:t>。</w:t>
      </w:r>
    </w:p>
    <w:p w:rsidR="001113FF" w:rsidRPr="00F01178" w:rsidRDefault="009A3E50" w:rsidP="009A3E50">
      <w:pPr>
        <w:snapToGrid w:val="0"/>
        <w:spacing w:line="560" w:lineRule="exact"/>
        <w:ind w:firstLineChars="200" w:firstLine="640"/>
        <w:jc w:val="both"/>
        <w:rPr>
          <w:rFonts w:eastAsia="標楷體"/>
          <w:bCs/>
          <w:kern w:val="0"/>
          <w:sz w:val="32"/>
          <w:szCs w:val="32"/>
        </w:rPr>
      </w:pPr>
      <w:r w:rsidRPr="00F01178">
        <w:rPr>
          <w:rFonts w:ascii="標楷體" w:eastAsia="標楷體" w:hAnsi="標楷體" w:hint="eastAsia"/>
          <w:sz w:val="32"/>
          <w:szCs w:val="32"/>
        </w:rPr>
        <w:t>本次活動</w:t>
      </w:r>
      <w:r w:rsidR="00EB7118" w:rsidRPr="00F01178">
        <w:rPr>
          <w:rFonts w:ascii="標楷體" w:eastAsia="標楷體" w:hAnsi="標楷體" w:hint="eastAsia"/>
          <w:sz w:val="32"/>
          <w:szCs w:val="32"/>
        </w:rPr>
        <w:t>另</w:t>
      </w:r>
      <w:r w:rsidRPr="00F01178">
        <w:rPr>
          <w:rFonts w:ascii="標楷體" w:eastAsia="標楷體" w:hAnsi="標楷體"/>
          <w:sz w:val="32"/>
          <w:szCs w:val="32"/>
        </w:rPr>
        <w:t>邀請</w:t>
      </w:r>
      <w:r w:rsidR="001113FF" w:rsidRPr="00F01178">
        <w:rPr>
          <w:rFonts w:ascii="標楷體" w:eastAsia="標楷體" w:hAnsi="標楷體" w:hint="eastAsia"/>
          <w:sz w:val="32"/>
          <w:szCs w:val="32"/>
        </w:rPr>
        <w:t>國立高雄海洋科技大學劉教授文宏講授「臺灣海洋政策發展與海洋經濟新願景」，</w:t>
      </w:r>
      <w:r w:rsidR="001113FF" w:rsidRPr="00F01178">
        <w:rPr>
          <w:rFonts w:eastAsia="標楷體" w:hint="eastAsia"/>
          <w:bCs/>
          <w:kern w:val="0"/>
          <w:sz w:val="32"/>
          <w:szCs w:val="32"/>
        </w:rPr>
        <w:t>讓各地方政府能吸收新知</w:t>
      </w:r>
      <w:r w:rsidRPr="00F01178">
        <w:rPr>
          <w:rFonts w:eastAsia="標楷體" w:hint="eastAsia"/>
          <w:bCs/>
          <w:kern w:val="0"/>
          <w:sz w:val="32"/>
          <w:szCs w:val="32"/>
        </w:rPr>
        <w:t>、</w:t>
      </w:r>
      <w:r w:rsidR="001113FF" w:rsidRPr="00F01178">
        <w:rPr>
          <w:rFonts w:eastAsia="標楷體" w:hint="eastAsia"/>
          <w:bCs/>
          <w:kern w:val="0"/>
          <w:sz w:val="32"/>
          <w:szCs w:val="32"/>
        </w:rPr>
        <w:t>交流學習，並應用於</w:t>
      </w:r>
      <w:r w:rsidR="001113FF" w:rsidRPr="00F01178">
        <w:rPr>
          <w:rFonts w:eastAsia="標楷體"/>
          <w:bCs/>
          <w:kern w:val="0"/>
          <w:sz w:val="32"/>
          <w:szCs w:val="32"/>
        </w:rPr>
        <w:t>未來相關施政措施</w:t>
      </w:r>
      <w:r w:rsidR="001113FF" w:rsidRPr="00F01178">
        <w:rPr>
          <w:rFonts w:eastAsia="標楷體" w:hint="eastAsia"/>
          <w:bCs/>
          <w:kern w:val="0"/>
          <w:sz w:val="32"/>
          <w:szCs w:val="32"/>
        </w:rPr>
        <w:t>。</w:t>
      </w:r>
      <w:proofErr w:type="gramStart"/>
      <w:r w:rsidRPr="00F01178">
        <w:rPr>
          <w:rFonts w:ascii="標楷體" w:eastAsia="標楷體" w:hAnsi="標楷體" w:hint="eastAsia"/>
          <w:sz w:val="32"/>
          <w:szCs w:val="32"/>
        </w:rPr>
        <w:t>此外，</w:t>
      </w:r>
      <w:proofErr w:type="gramEnd"/>
      <w:r w:rsidR="001113FF" w:rsidRPr="00F01178">
        <w:rPr>
          <w:rFonts w:ascii="標楷體" w:eastAsia="標楷體" w:hAnsi="標楷體" w:hint="eastAsia"/>
          <w:sz w:val="32"/>
          <w:szCs w:val="32"/>
        </w:rPr>
        <w:t>也特別邀請屏東縣、</w:t>
      </w:r>
      <w:proofErr w:type="gramStart"/>
      <w:r w:rsidR="001113FF" w:rsidRPr="00F01178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1113FF" w:rsidRPr="00F01178">
        <w:rPr>
          <w:rFonts w:ascii="標楷體" w:eastAsia="標楷體" w:hAnsi="標楷體" w:hint="eastAsia"/>
          <w:sz w:val="32"/>
          <w:szCs w:val="32"/>
        </w:rPr>
        <w:t>南市、高雄市、雲林縣</w:t>
      </w:r>
      <w:r w:rsidRPr="00F01178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Pr="00F01178">
        <w:rPr>
          <w:rFonts w:ascii="標楷體" w:eastAsia="標楷體" w:hAnsi="標楷體"/>
          <w:sz w:val="32"/>
          <w:szCs w:val="32"/>
        </w:rPr>
        <w:t>臺</w:t>
      </w:r>
      <w:proofErr w:type="gramEnd"/>
      <w:r w:rsidRPr="00F01178">
        <w:rPr>
          <w:rFonts w:ascii="標楷體" w:eastAsia="標楷體" w:hAnsi="標楷體"/>
          <w:sz w:val="32"/>
          <w:szCs w:val="32"/>
        </w:rPr>
        <w:t>中市</w:t>
      </w:r>
      <w:r w:rsidR="001113FF" w:rsidRPr="00F01178">
        <w:rPr>
          <w:rFonts w:ascii="標楷體" w:eastAsia="標楷體" w:hAnsi="標楷體" w:hint="eastAsia"/>
          <w:sz w:val="32"/>
          <w:szCs w:val="32"/>
        </w:rPr>
        <w:t>等及宜蘭縣</w:t>
      </w:r>
      <w:r w:rsidR="00F154B3" w:rsidRPr="00F01178">
        <w:rPr>
          <w:rFonts w:ascii="標楷體" w:eastAsia="標楷體" w:hAnsi="標楷體" w:hint="eastAsia"/>
          <w:sz w:val="32"/>
          <w:szCs w:val="32"/>
        </w:rPr>
        <w:t>等</w:t>
      </w:r>
      <w:r w:rsidR="001113FF" w:rsidRPr="00F01178">
        <w:rPr>
          <w:rFonts w:ascii="標楷體" w:eastAsia="標楷體" w:hAnsi="標楷體" w:hint="eastAsia"/>
          <w:sz w:val="32"/>
          <w:szCs w:val="32"/>
        </w:rPr>
        <w:t>6個地方政府研考主管</w:t>
      </w:r>
      <w:r w:rsidR="001113FF" w:rsidRPr="00F01178">
        <w:rPr>
          <w:rFonts w:ascii="標楷體" w:eastAsia="標楷體" w:hAnsi="標楷體"/>
          <w:sz w:val="32"/>
          <w:szCs w:val="32"/>
        </w:rPr>
        <w:t>，</w:t>
      </w:r>
      <w:r w:rsidR="00EB7118">
        <w:rPr>
          <w:rFonts w:ascii="標楷體" w:eastAsia="標楷體" w:hAnsi="標楷體" w:hint="eastAsia"/>
          <w:sz w:val="32"/>
          <w:szCs w:val="32"/>
        </w:rPr>
        <w:t>分享</w:t>
      </w:r>
      <w:r w:rsidR="001113FF" w:rsidRPr="00F01178">
        <w:rPr>
          <w:rFonts w:ascii="標楷體" w:eastAsia="標楷體" w:hAnsi="標楷體" w:hint="eastAsia"/>
          <w:sz w:val="32"/>
          <w:szCs w:val="32"/>
        </w:rPr>
        <w:t>創新治理的策略與</w:t>
      </w:r>
      <w:r w:rsidR="00F154B3" w:rsidRPr="00F01178">
        <w:rPr>
          <w:rFonts w:ascii="標楷體" w:eastAsia="標楷體" w:hAnsi="標楷體" w:hint="eastAsia"/>
          <w:sz w:val="32"/>
          <w:szCs w:val="32"/>
        </w:rPr>
        <w:t>實際</w:t>
      </w:r>
      <w:r w:rsidR="001113FF" w:rsidRPr="00F01178">
        <w:rPr>
          <w:rFonts w:ascii="標楷體" w:eastAsia="標楷體" w:hAnsi="標楷體" w:hint="eastAsia"/>
          <w:sz w:val="32"/>
          <w:szCs w:val="32"/>
        </w:rPr>
        <w:t>做法，</w:t>
      </w:r>
      <w:r w:rsidR="001113FF" w:rsidRPr="00F01178">
        <w:rPr>
          <w:rFonts w:ascii="標楷體" w:eastAsia="標楷體" w:hAnsi="標楷體"/>
          <w:sz w:val="32"/>
          <w:szCs w:val="32"/>
        </w:rPr>
        <w:t>透過與</w:t>
      </w:r>
      <w:r w:rsidR="00F154B3" w:rsidRPr="00F01178">
        <w:rPr>
          <w:rFonts w:ascii="標楷體" w:eastAsia="標楷體" w:hAnsi="標楷體" w:hint="eastAsia"/>
          <w:sz w:val="32"/>
          <w:szCs w:val="32"/>
        </w:rPr>
        <w:t>其他</w:t>
      </w:r>
      <w:r w:rsidR="00EB7118">
        <w:rPr>
          <w:rFonts w:ascii="標楷體" w:eastAsia="標楷體" w:hAnsi="標楷體"/>
          <w:sz w:val="32"/>
          <w:szCs w:val="32"/>
        </w:rPr>
        <w:t>地方政府</w:t>
      </w:r>
      <w:r w:rsidR="00F154B3" w:rsidRPr="00F01178">
        <w:rPr>
          <w:rFonts w:ascii="標楷體" w:eastAsia="標楷體" w:hAnsi="標楷體" w:hint="eastAsia"/>
          <w:sz w:val="32"/>
          <w:szCs w:val="32"/>
        </w:rPr>
        <w:t>對話</w:t>
      </w:r>
      <w:r w:rsidR="00EB7118">
        <w:rPr>
          <w:rFonts w:ascii="標楷體" w:eastAsia="標楷體" w:hAnsi="標楷體" w:hint="eastAsia"/>
          <w:sz w:val="32"/>
          <w:szCs w:val="32"/>
        </w:rPr>
        <w:t>互動</w:t>
      </w:r>
      <w:r w:rsidR="001113FF" w:rsidRPr="00F01178">
        <w:rPr>
          <w:rFonts w:ascii="標楷體" w:eastAsia="標楷體" w:hAnsi="標楷體"/>
          <w:sz w:val="32"/>
          <w:szCs w:val="32"/>
        </w:rPr>
        <w:t>方式，彼此腦力激盪，</w:t>
      </w:r>
      <w:r w:rsidR="00F154B3" w:rsidRPr="00F01178">
        <w:rPr>
          <w:rFonts w:ascii="標楷體" w:eastAsia="標楷體" w:hAnsi="標楷體" w:hint="eastAsia"/>
          <w:sz w:val="32"/>
          <w:szCs w:val="32"/>
        </w:rPr>
        <w:t>透過多元</w:t>
      </w:r>
      <w:r w:rsidR="00F01178" w:rsidRPr="00F01178">
        <w:rPr>
          <w:rFonts w:ascii="標楷體" w:eastAsia="標楷體" w:hAnsi="標楷體"/>
          <w:sz w:val="32"/>
          <w:szCs w:val="32"/>
        </w:rPr>
        <w:t>呈現</w:t>
      </w:r>
      <w:r w:rsidR="00F154B3" w:rsidRPr="00F01178">
        <w:rPr>
          <w:rFonts w:ascii="標楷體" w:eastAsia="標楷體" w:hAnsi="標楷體" w:hint="eastAsia"/>
          <w:sz w:val="32"/>
          <w:szCs w:val="32"/>
        </w:rPr>
        <w:t>施政績效</w:t>
      </w:r>
      <w:r w:rsidR="00F154B3" w:rsidRPr="00F01178">
        <w:rPr>
          <w:rFonts w:ascii="標楷體" w:eastAsia="標楷體" w:hAnsi="標楷體"/>
          <w:sz w:val="32"/>
          <w:szCs w:val="32"/>
        </w:rPr>
        <w:t>，以收</w:t>
      </w:r>
      <w:r w:rsidR="00F154B3" w:rsidRPr="00F01178">
        <w:rPr>
          <w:rFonts w:ascii="標楷體" w:eastAsia="標楷體" w:hAnsi="標楷體" w:hint="eastAsia"/>
          <w:sz w:val="32"/>
          <w:szCs w:val="32"/>
        </w:rPr>
        <w:t>標竿學習之功效</w:t>
      </w:r>
      <w:r w:rsidR="001113FF" w:rsidRPr="00F01178">
        <w:rPr>
          <w:rFonts w:ascii="標楷體" w:eastAsia="標楷體" w:hAnsi="標楷體"/>
          <w:sz w:val="32"/>
          <w:szCs w:val="32"/>
        </w:rPr>
        <w:t>。</w:t>
      </w:r>
    </w:p>
    <w:p w:rsidR="00B52610" w:rsidRPr="00F01178" w:rsidRDefault="009A3E50" w:rsidP="009A3E50">
      <w:pPr>
        <w:snapToGrid w:val="0"/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F01178">
        <w:rPr>
          <w:rFonts w:ascii="標楷體" w:eastAsia="標楷體" w:hAnsi="標楷體" w:hint="eastAsia"/>
          <w:sz w:val="32"/>
          <w:szCs w:val="32"/>
        </w:rPr>
        <w:t>最後</w:t>
      </w:r>
      <w:r w:rsidRPr="00F01178">
        <w:rPr>
          <w:rFonts w:ascii="標楷體" w:eastAsia="標楷體" w:hAnsi="標楷體"/>
          <w:sz w:val="32"/>
          <w:szCs w:val="32"/>
        </w:rPr>
        <w:t>，本次策</w:t>
      </w:r>
      <w:proofErr w:type="gramStart"/>
      <w:r w:rsidRPr="00F01178">
        <w:rPr>
          <w:rFonts w:ascii="標楷體" w:eastAsia="標楷體" w:hAnsi="標楷體"/>
          <w:sz w:val="32"/>
          <w:szCs w:val="32"/>
        </w:rPr>
        <w:t>勵營選</w:t>
      </w:r>
      <w:proofErr w:type="gramEnd"/>
      <w:r w:rsidRPr="00F01178">
        <w:rPr>
          <w:rFonts w:ascii="標楷體" w:eastAsia="標楷體" w:hAnsi="標楷體"/>
          <w:sz w:val="32"/>
          <w:szCs w:val="32"/>
        </w:rPr>
        <w:t>在大鵬灣舉辦</w:t>
      </w:r>
      <w:r w:rsidRPr="00F01178">
        <w:rPr>
          <w:rFonts w:ascii="標楷體" w:eastAsia="標楷體" w:hAnsi="標楷體" w:hint="eastAsia"/>
          <w:sz w:val="32"/>
          <w:szCs w:val="32"/>
        </w:rPr>
        <w:t>，還有另一層意義</w:t>
      </w:r>
      <w:r w:rsidR="00F01178" w:rsidRPr="00F01178">
        <w:rPr>
          <w:rFonts w:ascii="標楷體" w:eastAsia="標楷體" w:hAnsi="標楷體"/>
          <w:sz w:val="32"/>
          <w:szCs w:val="32"/>
        </w:rPr>
        <w:t>，即是</w:t>
      </w:r>
      <w:r w:rsidR="00F01178" w:rsidRPr="00F01178">
        <w:rPr>
          <w:rFonts w:ascii="標楷體" w:eastAsia="標楷體" w:hAnsi="標楷體" w:hint="eastAsia"/>
          <w:sz w:val="32"/>
          <w:szCs w:val="32"/>
        </w:rPr>
        <w:t>符合</w:t>
      </w:r>
      <w:r w:rsidRPr="00F01178">
        <w:rPr>
          <w:rFonts w:ascii="標楷體" w:eastAsia="標楷體" w:hAnsi="標楷體" w:hint="eastAsia"/>
          <w:sz w:val="32"/>
          <w:szCs w:val="32"/>
        </w:rPr>
        <w:t>1</w:t>
      </w:r>
      <w:r w:rsidRPr="00F01178">
        <w:rPr>
          <w:rFonts w:ascii="標楷體" w:eastAsia="標楷體" w:hAnsi="標楷體"/>
          <w:sz w:val="32"/>
          <w:szCs w:val="32"/>
        </w:rPr>
        <w:t>1</w:t>
      </w:r>
      <w:r w:rsidRPr="00F01178">
        <w:rPr>
          <w:rFonts w:ascii="標楷體" w:eastAsia="標楷體" w:hAnsi="標楷體" w:hint="eastAsia"/>
          <w:sz w:val="32"/>
          <w:szCs w:val="32"/>
        </w:rPr>
        <w:t>月1</w:t>
      </w:r>
      <w:r w:rsidRPr="00F01178">
        <w:rPr>
          <w:rFonts w:ascii="標楷體" w:eastAsia="標楷體" w:hAnsi="標楷體"/>
          <w:sz w:val="32"/>
          <w:szCs w:val="32"/>
        </w:rPr>
        <w:t>8</w:t>
      </w:r>
      <w:r w:rsidRPr="00F01178">
        <w:rPr>
          <w:rFonts w:ascii="標楷體" w:eastAsia="標楷體" w:hAnsi="標楷體" w:hint="eastAsia"/>
          <w:sz w:val="32"/>
          <w:szCs w:val="32"/>
        </w:rPr>
        <w:t>日</w:t>
      </w:r>
      <w:r w:rsidRPr="00F01178">
        <w:rPr>
          <w:rFonts w:ascii="標楷體" w:eastAsia="標楷體" w:hAnsi="標楷體"/>
          <w:sz w:val="32"/>
          <w:szCs w:val="32"/>
        </w:rPr>
        <w:t>賴院長</w:t>
      </w:r>
      <w:r w:rsidRPr="00F01178">
        <w:rPr>
          <w:rFonts w:ascii="標楷體" w:eastAsia="標楷體" w:hAnsi="標楷體" w:hint="eastAsia"/>
          <w:sz w:val="32"/>
          <w:szCs w:val="32"/>
        </w:rPr>
        <w:t>訪視</w:t>
      </w:r>
      <w:r w:rsidRPr="00F01178">
        <w:rPr>
          <w:rFonts w:ascii="標楷體" w:eastAsia="標楷體" w:hAnsi="標楷體"/>
          <w:sz w:val="32"/>
          <w:szCs w:val="32"/>
        </w:rPr>
        <w:t>大鵬灣</w:t>
      </w:r>
      <w:r w:rsidRPr="00F01178">
        <w:rPr>
          <w:rFonts w:ascii="標楷體" w:eastAsia="標楷體" w:hAnsi="標楷體" w:hint="eastAsia"/>
          <w:sz w:val="32"/>
          <w:szCs w:val="32"/>
        </w:rPr>
        <w:t>建設時指</w:t>
      </w:r>
      <w:r w:rsidRPr="00F01178">
        <w:rPr>
          <w:rFonts w:ascii="標楷體" w:eastAsia="標楷體" w:hAnsi="標楷體"/>
          <w:sz w:val="32"/>
          <w:szCs w:val="32"/>
        </w:rPr>
        <w:t>示，大鵬灣</w:t>
      </w:r>
      <w:r w:rsidRPr="00F01178">
        <w:rPr>
          <w:rFonts w:ascii="標楷體" w:eastAsia="標楷體" w:hAnsi="標楷體" w:hint="eastAsia"/>
          <w:sz w:val="32"/>
          <w:szCs w:val="32"/>
        </w:rPr>
        <w:t>可</w:t>
      </w:r>
      <w:r w:rsidRPr="00F01178">
        <w:rPr>
          <w:rFonts w:ascii="標楷體" w:eastAsia="標楷體" w:hAnsi="標楷體"/>
          <w:sz w:val="32"/>
          <w:szCs w:val="32"/>
        </w:rPr>
        <w:t>善用自身的優勢條件，並串連墾丁及小琉球等，加強對外行銷，吸引國際旅客到屏東。</w:t>
      </w:r>
      <w:r w:rsidRPr="00F01178">
        <w:rPr>
          <w:rFonts w:ascii="標楷體" w:eastAsia="標楷體" w:hAnsi="標楷體" w:hint="eastAsia"/>
          <w:sz w:val="32"/>
          <w:szCs w:val="32"/>
        </w:rPr>
        <w:t>因此，國發會</w:t>
      </w:r>
      <w:r w:rsidR="00EB7118">
        <w:rPr>
          <w:rFonts w:ascii="標楷體" w:eastAsia="標楷體" w:hAnsi="標楷體"/>
          <w:sz w:val="32"/>
          <w:szCs w:val="32"/>
        </w:rPr>
        <w:t>特別選在此地舉辦活動，讓地方</w:t>
      </w:r>
      <w:r w:rsidRPr="00F01178">
        <w:rPr>
          <w:rFonts w:ascii="標楷體" w:eastAsia="標楷體" w:hAnsi="標楷體"/>
          <w:sz w:val="32"/>
          <w:szCs w:val="32"/>
        </w:rPr>
        <w:t>政府</w:t>
      </w:r>
      <w:r w:rsidRPr="00F01178">
        <w:rPr>
          <w:rFonts w:ascii="標楷體" w:eastAsia="標楷體" w:hAnsi="標楷體" w:hint="eastAsia"/>
          <w:sz w:val="32"/>
          <w:szCs w:val="32"/>
        </w:rPr>
        <w:t>藉由</w:t>
      </w:r>
      <w:r w:rsidRPr="00F01178">
        <w:rPr>
          <w:rFonts w:ascii="標楷體" w:eastAsia="標楷體" w:hAnsi="標楷體"/>
          <w:sz w:val="32"/>
          <w:szCs w:val="32"/>
        </w:rPr>
        <w:t>實地</w:t>
      </w:r>
      <w:r w:rsidR="00EB7118">
        <w:rPr>
          <w:rFonts w:ascii="標楷體" w:eastAsia="標楷體" w:hAnsi="標楷體" w:hint="eastAsia"/>
          <w:sz w:val="32"/>
          <w:szCs w:val="32"/>
        </w:rPr>
        <w:t>參</w:t>
      </w:r>
      <w:r w:rsidR="00EB7118">
        <w:rPr>
          <w:rFonts w:ascii="標楷體" w:eastAsia="標楷體" w:hAnsi="標楷體"/>
          <w:sz w:val="32"/>
          <w:szCs w:val="32"/>
        </w:rPr>
        <w:t>訪活動，</w:t>
      </w:r>
      <w:r w:rsidR="00EB7118">
        <w:rPr>
          <w:rFonts w:ascii="標楷體" w:eastAsia="標楷體" w:hAnsi="標楷體" w:hint="eastAsia"/>
          <w:sz w:val="32"/>
          <w:szCs w:val="32"/>
        </w:rPr>
        <w:t>深入</w:t>
      </w:r>
      <w:r w:rsidRPr="00F01178">
        <w:rPr>
          <w:rFonts w:ascii="標楷體" w:eastAsia="標楷體" w:hAnsi="標楷體"/>
          <w:sz w:val="32"/>
          <w:szCs w:val="32"/>
        </w:rPr>
        <w:t>瞭解大鵬灣，</w:t>
      </w:r>
      <w:r w:rsidRPr="00F01178">
        <w:rPr>
          <w:rFonts w:ascii="標楷體" w:eastAsia="標楷體" w:hAnsi="標楷體" w:hint="eastAsia"/>
          <w:sz w:val="32"/>
          <w:szCs w:val="32"/>
        </w:rPr>
        <w:t>以</w:t>
      </w:r>
      <w:r w:rsidRPr="00F01178">
        <w:rPr>
          <w:rFonts w:ascii="標楷體" w:eastAsia="標楷體" w:hAnsi="標楷體"/>
          <w:sz w:val="32"/>
          <w:szCs w:val="32"/>
        </w:rPr>
        <w:t>共同促進大鵬灣觀光產業</w:t>
      </w:r>
      <w:r w:rsidR="00EB7118">
        <w:rPr>
          <w:rFonts w:ascii="標楷體" w:eastAsia="標楷體" w:hAnsi="標楷體" w:hint="eastAsia"/>
          <w:sz w:val="32"/>
          <w:szCs w:val="32"/>
        </w:rPr>
        <w:t>發展</w:t>
      </w:r>
      <w:r w:rsidRPr="00F01178">
        <w:rPr>
          <w:rFonts w:ascii="標楷體" w:eastAsia="標楷體" w:hAnsi="標楷體"/>
          <w:sz w:val="32"/>
          <w:szCs w:val="32"/>
        </w:rPr>
        <w:t>。</w:t>
      </w:r>
    </w:p>
    <w:p w:rsidR="009A3E50" w:rsidRPr="00F01178" w:rsidRDefault="00EB7118" w:rsidP="003B60A2">
      <w:pPr>
        <w:snapToGrid w:val="0"/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本次活動中，曾副</w:t>
      </w:r>
      <w:r w:rsidR="009A3E50" w:rsidRPr="00F01178">
        <w:rPr>
          <w:rFonts w:ascii="標楷體" w:eastAsia="標楷體" w:hAnsi="標楷體" w:hint="eastAsia"/>
          <w:sz w:val="32"/>
          <w:szCs w:val="32"/>
        </w:rPr>
        <w:t>主任委員對各機關研考主</w:t>
      </w:r>
      <w:r w:rsidR="009A3E50" w:rsidRPr="00F01178">
        <w:rPr>
          <w:rFonts w:ascii="標楷體" w:eastAsia="標楷體" w:hAnsi="標楷體"/>
          <w:sz w:val="32"/>
          <w:szCs w:val="32"/>
        </w:rPr>
        <w:t>管及同仁致力推動政</w:t>
      </w:r>
      <w:r w:rsidR="009A3E50" w:rsidRPr="00F01178">
        <w:rPr>
          <w:rFonts w:ascii="標楷體" w:eastAsia="標楷體" w:hAnsi="標楷體" w:hint="eastAsia"/>
          <w:sz w:val="32"/>
          <w:szCs w:val="32"/>
        </w:rPr>
        <w:t>府創新治理</w:t>
      </w:r>
      <w:r w:rsidR="009A3E50" w:rsidRPr="00F01178">
        <w:rPr>
          <w:rFonts w:ascii="標楷體" w:eastAsia="標楷體" w:hAnsi="標楷體"/>
          <w:sz w:val="32"/>
          <w:szCs w:val="32"/>
        </w:rPr>
        <w:t>的</w:t>
      </w:r>
      <w:r w:rsidR="009A3E50" w:rsidRPr="00F01178">
        <w:rPr>
          <w:rFonts w:ascii="標楷體" w:eastAsia="標楷體" w:hAnsi="標楷體" w:hint="eastAsia"/>
          <w:sz w:val="32"/>
          <w:szCs w:val="32"/>
        </w:rPr>
        <w:t>辛勞與努力，表達肯定與嘉勉；後續國發會將持續辦理系列活動，</w:t>
      </w:r>
      <w:r>
        <w:rPr>
          <w:rFonts w:ascii="標楷體" w:eastAsia="標楷體" w:hAnsi="標楷體" w:hint="eastAsia"/>
          <w:sz w:val="32"/>
          <w:szCs w:val="32"/>
        </w:rPr>
        <w:t>加強</w:t>
      </w:r>
      <w:r w:rsidR="009A3E50" w:rsidRPr="00F01178">
        <w:rPr>
          <w:rFonts w:ascii="標楷體" w:eastAsia="標楷體" w:hAnsi="標楷體" w:hint="eastAsia"/>
          <w:sz w:val="32"/>
          <w:szCs w:val="32"/>
        </w:rPr>
        <w:t>中央與地方溝通對話，進</w:t>
      </w:r>
      <w:r>
        <w:rPr>
          <w:rFonts w:ascii="標楷體" w:eastAsia="標楷體" w:hAnsi="標楷體" w:hint="eastAsia"/>
          <w:sz w:val="32"/>
          <w:szCs w:val="32"/>
        </w:rPr>
        <w:t>一步</w:t>
      </w:r>
      <w:r w:rsidR="009A3E50" w:rsidRPr="00F01178">
        <w:rPr>
          <w:rFonts w:ascii="標楷體" w:eastAsia="標楷體" w:hAnsi="標楷體" w:hint="eastAsia"/>
          <w:sz w:val="32"/>
          <w:szCs w:val="32"/>
        </w:rPr>
        <w:t>提升地方治理績效，</w:t>
      </w:r>
      <w:r w:rsidRPr="00F01178">
        <w:rPr>
          <w:rFonts w:ascii="標楷體" w:eastAsia="標楷體" w:hAnsi="標楷體" w:hint="eastAsia"/>
          <w:sz w:val="32"/>
          <w:szCs w:val="32"/>
        </w:rPr>
        <w:t>促進</w:t>
      </w:r>
      <w:r w:rsidR="009A3E50" w:rsidRPr="00F01178">
        <w:rPr>
          <w:rFonts w:ascii="標楷體" w:eastAsia="標楷體" w:hAnsi="標楷體" w:hint="eastAsia"/>
          <w:sz w:val="32"/>
          <w:szCs w:val="32"/>
        </w:rPr>
        <w:t>民眾對政府施政的支持與認同，</w:t>
      </w:r>
      <w:r w:rsidRPr="00F01178">
        <w:rPr>
          <w:rFonts w:ascii="標楷體" w:eastAsia="標楷體" w:hAnsi="標楷體" w:hint="eastAsia"/>
          <w:sz w:val="32"/>
          <w:szCs w:val="32"/>
        </w:rPr>
        <w:t>提升政府整體治理績效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9A3E50" w:rsidRPr="00F01178">
        <w:rPr>
          <w:rFonts w:ascii="標楷體" w:eastAsia="標楷體" w:hAnsi="標楷體"/>
          <w:sz w:val="32"/>
          <w:szCs w:val="32"/>
        </w:rPr>
        <w:t>開創國家發展</w:t>
      </w:r>
      <w:r w:rsidR="009A3E50" w:rsidRPr="00F01178">
        <w:rPr>
          <w:rFonts w:ascii="標楷體" w:eastAsia="標楷體" w:hAnsi="標楷體" w:hint="eastAsia"/>
          <w:sz w:val="32"/>
          <w:szCs w:val="32"/>
        </w:rPr>
        <w:t>的</w:t>
      </w:r>
      <w:r>
        <w:rPr>
          <w:rFonts w:ascii="標楷體" w:eastAsia="標楷體" w:hAnsi="標楷體"/>
          <w:sz w:val="32"/>
          <w:szCs w:val="32"/>
        </w:rPr>
        <w:t>新格局</w:t>
      </w:r>
      <w:r w:rsidR="009A3E50" w:rsidRPr="00F01178">
        <w:rPr>
          <w:rFonts w:ascii="標楷體" w:eastAsia="標楷體" w:hAnsi="標楷體"/>
          <w:sz w:val="32"/>
          <w:szCs w:val="32"/>
        </w:rPr>
        <w:t>。</w:t>
      </w:r>
    </w:p>
    <w:p w:rsidR="009A4C7E" w:rsidRPr="00F01178" w:rsidRDefault="009A4C7E" w:rsidP="003B60A2">
      <w:pPr>
        <w:snapToGrid w:val="0"/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sectPr w:rsidR="009A4C7E" w:rsidRPr="00F01178" w:rsidSect="00D25A09">
      <w:footerReference w:type="even" r:id="rId9"/>
      <w:footerReference w:type="default" r:id="rId10"/>
      <w:pgSz w:w="11906" w:h="16838"/>
      <w:pgMar w:top="1440" w:right="1800" w:bottom="1440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986" w:rsidRDefault="000D0986">
      <w:r>
        <w:separator/>
      </w:r>
    </w:p>
  </w:endnote>
  <w:endnote w:type="continuationSeparator" w:id="0">
    <w:p w:rsidR="000D0986" w:rsidRDefault="000D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4A9" w:rsidRDefault="001F34A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34A9" w:rsidRDefault="001F34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4A9" w:rsidRDefault="001F34A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40CE">
      <w:rPr>
        <w:rStyle w:val="a6"/>
        <w:noProof/>
      </w:rPr>
      <w:t>2</w:t>
    </w:r>
    <w:r>
      <w:rPr>
        <w:rStyle w:val="a6"/>
      </w:rPr>
      <w:fldChar w:fldCharType="end"/>
    </w:r>
  </w:p>
  <w:p w:rsidR="001F34A9" w:rsidRDefault="001F34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986" w:rsidRDefault="000D0986">
      <w:r>
        <w:separator/>
      </w:r>
    </w:p>
  </w:footnote>
  <w:footnote w:type="continuationSeparator" w:id="0">
    <w:p w:rsidR="000D0986" w:rsidRDefault="000D0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C43"/>
    <w:multiLevelType w:val="hybridMultilevel"/>
    <w:tmpl w:val="B1849E9A"/>
    <w:lvl w:ilvl="0" w:tplc="D6CA9D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1F21C26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C058B2"/>
    <w:multiLevelType w:val="hybridMultilevel"/>
    <w:tmpl w:val="E088759E"/>
    <w:lvl w:ilvl="0" w:tplc="B19A1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E1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AE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6EB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AF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7AE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803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C7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CA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860760"/>
    <w:multiLevelType w:val="hybridMultilevel"/>
    <w:tmpl w:val="5568FF5E"/>
    <w:lvl w:ilvl="0" w:tplc="54F4A2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0AB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2280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EDD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B832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42E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249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A2BC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0414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7A6A27"/>
    <w:multiLevelType w:val="hybridMultilevel"/>
    <w:tmpl w:val="6534158C"/>
    <w:lvl w:ilvl="0" w:tplc="D11A8BE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3866602C"/>
    <w:multiLevelType w:val="hybridMultilevel"/>
    <w:tmpl w:val="84C275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0E1655"/>
    <w:multiLevelType w:val="hybridMultilevel"/>
    <w:tmpl w:val="DD942B90"/>
    <w:lvl w:ilvl="0" w:tplc="F70ACF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B1800F4"/>
    <w:multiLevelType w:val="hybridMultilevel"/>
    <w:tmpl w:val="617419A8"/>
    <w:lvl w:ilvl="0" w:tplc="C60EC2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3A37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6AF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EB2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5CC5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3C52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CAA3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C4B7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A20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6F"/>
    <w:rsid w:val="00003600"/>
    <w:rsid w:val="00004284"/>
    <w:rsid w:val="000065B0"/>
    <w:rsid w:val="00007200"/>
    <w:rsid w:val="0001200F"/>
    <w:rsid w:val="0001346C"/>
    <w:rsid w:val="00021235"/>
    <w:rsid w:val="000231D4"/>
    <w:rsid w:val="0003113D"/>
    <w:rsid w:val="00031233"/>
    <w:rsid w:val="00033097"/>
    <w:rsid w:val="00035153"/>
    <w:rsid w:val="00035F45"/>
    <w:rsid w:val="00041624"/>
    <w:rsid w:val="00041673"/>
    <w:rsid w:val="000445EE"/>
    <w:rsid w:val="000518F2"/>
    <w:rsid w:val="0007198C"/>
    <w:rsid w:val="00073618"/>
    <w:rsid w:val="00077478"/>
    <w:rsid w:val="00084731"/>
    <w:rsid w:val="00092F88"/>
    <w:rsid w:val="000938D0"/>
    <w:rsid w:val="000974EB"/>
    <w:rsid w:val="000A0EFE"/>
    <w:rsid w:val="000A106A"/>
    <w:rsid w:val="000A3667"/>
    <w:rsid w:val="000A5E90"/>
    <w:rsid w:val="000B327C"/>
    <w:rsid w:val="000B60CB"/>
    <w:rsid w:val="000C53AD"/>
    <w:rsid w:val="000D0986"/>
    <w:rsid w:val="000D59DE"/>
    <w:rsid w:val="000D77E6"/>
    <w:rsid w:val="000D7EE9"/>
    <w:rsid w:val="000E645F"/>
    <w:rsid w:val="000F0D76"/>
    <w:rsid w:val="00107256"/>
    <w:rsid w:val="0011015E"/>
    <w:rsid w:val="001113FF"/>
    <w:rsid w:val="001126A2"/>
    <w:rsid w:val="001147D1"/>
    <w:rsid w:val="00123B88"/>
    <w:rsid w:val="00124478"/>
    <w:rsid w:val="001319D3"/>
    <w:rsid w:val="001354A0"/>
    <w:rsid w:val="00136503"/>
    <w:rsid w:val="00143F97"/>
    <w:rsid w:val="00146D44"/>
    <w:rsid w:val="001508EA"/>
    <w:rsid w:val="00150DF7"/>
    <w:rsid w:val="0015176D"/>
    <w:rsid w:val="00152C74"/>
    <w:rsid w:val="00153334"/>
    <w:rsid w:val="00154A8B"/>
    <w:rsid w:val="00156F8D"/>
    <w:rsid w:val="00163ACA"/>
    <w:rsid w:val="00176CFA"/>
    <w:rsid w:val="00177FBE"/>
    <w:rsid w:val="00184E9A"/>
    <w:rsid w:val="00196B2B"/>
    <w:rsid w:val="001B4352"/>
    <w:rsid w:val="001B4A2E"/>
    <w:rsid w:val="001B5394"/>
    <w:rsid w:val="001C5055"/>
    <w:rsid w:val="001D3B8D"/>
    <w:rsid w:val="001D5448"/>
    <w:rsid w:val="001D77E8"/>
    <w:rsid w:val="001E592F"/>
    <w:rsid w:val="001E77A6"/>
    <w:rsid w:val="001F145F"/>
    <w:rsid w:val="001F16D9"/>
    <w:rsid w:val="001F34A9"/>
    <w:rsid w:val="001F48E3"/>
    <w:rsid w:val="001F5654"/>
    <w:rsid w:val="001F5E50"/>
    <w:rsid w:val="0020421C"/>
    <w:rsid w:val="002064BC"/>
    <w:rsid w:val="00213F82"/>
    <w:rsid w:val="00221C34"/>
    <w:rsid w:val="002247D4"/>
    <w:rsid w:val="00236A74"/>
    <w:rsid w:val="002374DA"/>
    <w:rsid w:val="002409CB"/>
    <w:rsid w:val="00240B97"/>
    <w:rsid w:val="00241269"/>
    <w:rsid w:val="00244CBB"/>
    <w:rsid w:val="00246541"/>
    <w:rsid w:val="00247523"/>
    <w:rsid w:val="00251130"/>
    <w:rsid w:val="0026030C"/>
    <w:rsid w:val="0026081F"/>
    <w:rsid w:val="002677A6"/>
    <w:rsid w:val="002700E9"/>
    <w:rsid w:val="0027390D"/>
    <w:rsid w:val="00274A58"/>
    <w:rsid w:val="00275A20"/>
    <w:rsid w:val="00280366"/>
    <w:rsid w:val="00294C92"/>
    <w:rsid w:val="00296C92"/>
    <w:rsid w:val="002A5662"/>
    <w:rsid w:val="002B1772"/>
    <w:rsid w:val="002B33E3"/>
    <w:rsid w:val="002C32D2"/>
    <w:rsid w:val="002D2CC8"/>
    <w:rsid w:val="002F0CDF"/>
    <w:rsid w:val="002F345B"/>
    <w:rsid w:val="003024D4"/>
    <w:rsid w:val="0030629D"/>
    <w:rsid w:val="0031295D"/>
    <w:rsid w:val="00313F23"/>
    <w:rsid w:val="003175D8"/>
    <w:rsid w:val="0033212B"/>
    <w:rsid w:val="00337E66"/>
    <w:rsid w:val="0034301D"/>
    <w:rsid w:val="00351494"/>
    <w:rsid w:val="003536AF"/>
    <w:rsid w:val="00354B87"/>
    <w:rsid w:val="00362FE0"/>
    <w:rsid w:val="00366427"/>
    <w:rsid w:val="00366FDB"/>
    <w:rsid w:val="00373DBA"/>
    <w:rsid w:val="00374722"/>
    <w:rsid w:val="00383655"/>
    <w:rsid w:val="0038466A"/>
    <w:rsid w:val="003921B5"/>
    <w:rsid w:val="003972AA"/>
    <w:rsid w:val="003B008B"/>
    <w:rsid w:val="003B1DAE"/>
    <w:rsid w:val="003B565B"/>
    <w:rsid w:val="003B60A2"/>
    <w:rsid w:val="003B60D7"/>
    <w:rsid w:val="003B762D"/>
    <w:rsid w:val="003C222E"/>
    <w:rsid w:val="003C6F18"/>
    <w:rsid w:val="003E019C"/>
    <w:rsid w:val="003E6C34"/>
    <w:rsid w:val="003E7765"/>
    <w:rsid w:val="003F1C5F"/>
    <w:rsid w:val="004013D1"/>
    <w:rsid w:val="00406C30"/>
    <w:rsid w:val="00406EA7"/>
    <w:rsid w:val="00412423"/>
    <w:rsid w:val="004127B9"/>
    <w:rsid w:val="00412DCA"/>
    <w:rsid w:val="00420EA7"/>
    <w:rsid w:val="0042150D"/>
    <w:rsid w:val="00425BE6"/>
    <w:rsid w:val="00433A17"/>
    <w:rsid w:val="00441979"/>
    <w:rsid w:val="00443951"/>
    <w:rsid w:val="00446683"/>
    <w:rsid w:val="004468BC"/>
    <w:rsid w:val="00467BAC"/>
    <w:rsid w:val="00472F7A"/>
    <w:rsid w:val="00475448"/>
    <w:rsid w:val="00476894"/>
    <w:rsid w:val="004917C4"/>
    <w:rsid w:val="00493A83"/>
    <w:rsid w:val="00493DC1"/>
    <w:rsid w:val="00496526"/>
    <w:rsid w:val="004A5BF9"/>
    <w:rsid w:val="004A62B5"/>
    <w:rsid w:val="004A6BE1"/>
    <w:rsid w:val="004B7FDF"/>
    <w:rsid w:val="004C1CDB"/>
    <w:rsid w:val="004C6D19"/>
    <w:rsid w:val="004D310A"/>
    <w:rsid w:val="004E053D"/>
    <w:rsid w:val="004E38AE"/>
    <w:rsid w:val="004E3B09"/>
    <w:rsid w:val="004E3C33"/>
    <w:rsid w:val="004E5A03"/>
    <w:rsid w:val="004F05EE"/>
    <w:rsid w:val="00501C41"/>
    <w:rsid w:val="00502A18"/>
    <w:rsid w:val="00506F4D"/>
    <w:rsid w:val="00513D6F"/>
    <w:rsid w:val="00524112"/>
    <w:rsid w:val="00534508"/>
    <w:rsid w:val="0053745D"/>
    <w:rsid w:val="0054010F"/>
    <w:rsid w:val="00551785"/>
    <w:rsid w:val="00551E55"/>
    <w:rsid w:val="005547AD"/>
    <w:rsid w:val="00555862"/>
    <w:rsid w:val="00562294"/>
    <w:rsid w:val="00567A7A"/>
    <w:rsid w:val="00580D7D"/>
    <w:rsid w:val="0058378E"/>
    <w:rsid w:val="00583DE1"/>
    <w:rsid w:val="00584E15"/>
    <w:rsid w:val="005857A6"/>
    <w:rsid w:val="005A3013"/>
    <w:rsid w:val="005B1DE7"/>
    <w:rsid w:val="005B3E39"/>
    <w:rsid w:val="005B7101"/>
    <w:rsid w:val="005D0A4D"/>
    <w:rsid w:val="005D6015"/>
    <w:rsid w:val="005D68A2"/>
    <w:rsid w:val="005D7BA1"/>
    <w:rsid w:val="005E1081"/>
    <w:rsid w:val="005E20B5"/>
    <w:rsid w:val="005E2174"/>
    <w:rsid w:val="005F6233"/>
    <w:rsid w:val="00604348"/>
    <w:rsid w:val="0061165B"/>
    <w:rsid w:val="00620C6C"/>
    <w:rsid w:val="0062486C"/>
    <w:rsid w:val="006305F4"/>
    <w:rsid w:val="00636FA7"/>
    <w:rsid w:val="00645296"/>
    <w:rsid w:val="00645FF3"/>
    <w:rsid w:val="0065327D"/>
    <w:rsid w:val="00655FD8"/>
    <w:rsid w:val="00657CAC"/>
    <w:rsid w:val="00662D5A"/>
    <w:rsid w:val="006632A8"/>
    <w:rsid w:val="00670725"/>
    <w:rsid w:val="00670AD3"/>
    <w:rsid w:val="00671D2E"/>
    <w:rsid w:val="00673DD4"/>
    <w:rsid w:val="00686B2F"/>
    <w:rsid w:val="00692DF5"/>
    <w:rsid w:val="006940BD"/>
    <w:rsid w:val="006A59F9"/>
    <w:rsid w:val="006A6B10"/>
    <w:rsid w:val="006A7394"/>
    <w:rsid w:val="006B490E"/>
    <w:rsid w:val="006C2134"/>
    <w:rsid w:val="006C2398"/>
    <w:rsid w:val="006C31CB"/>
    <w:rsid w:val="006D55B7"/>
    <w:rsid w:val="006D77A7"/>
    <w:rsid w:val="006E3947"/>
    <w:rsid w:val="006E7798"/>
    <w:rsid w:val="006F0D0B"/>
    <w:rsid w:val="006F182E"/>
    <w:rsid w:val="00712312"/>
    <w:rsid w:val="00717974"/>
    <w:rsid w:val="00723AAC"/>
    <w:rsid w:val="00726685"/>
    <w:rsid w:val="00734082"/>
    <w:rsid w:val="00736599"/>
    <w:rsid w:val="00741F0C"/>
    <w:rsid w:val="007429C9"/>
    <w:rsid w:val="00752D1F"/>
    <w:rsid w:val="00763995"/>
    <w:rsid w:val="00767878"/>
    <w:rsid w:val="00775E95"/>
    <w:rsid w:val="00783450"/>
    <w:rsid w:val="007923F7"/>
    <w:rsid w:val="00795140"/>
    <w:rsid w:val="007A28A1"/>
    <w:rsid w:val="007A4DD2"/>
    <w:rsid w:val="007B0E5F"/>
    <w:rsid w:val="007B1261"/>
    <w:rsid w:val="007C4B98"/>
    <w:rsid w:val="007D4DFB"/>
    <w:rsid w:val="007E6032"/>
    <w:rsid w:val="007E778F"/>
    <w:rsid w:val="007E7C55"/>
    <w:rsid w:val="007F1D50"/>
    <w:rsid w:val="007F3575"/>
    <w:rsid w:val="007F61A2"/>
    <w:rsid w:val="00807951"/>
    <w:rsid w:val="00810488"/>
    <w:rsid w:val="008233F8"/>
    <w:rsid w:val="00824DBB"/>
    <w:rsid w:val="00826C71"/>
    <w:rsid w:val="008414C1"/>
    <w:rsid w:val="0086241B"/>
    <w:rsid w:val="00862D32"/>
    <w:rsid w:val="00870626"/>
    <w:rsid w:val="00870D1F"/>
    <w:rsid w:val="00872B7A"/>
    <w:rsid w:val="00874A7A"/>
    <w:rsid w:val="00874B9D"/>
    <w:rsid w:val="00880F05"/>
    <w:rsid w:val="008850BD"/>
    <w:rsid w:val="00886079"/>
    <w:rsid w:val="00886F5B"/>
    <w:rsid w:val="00896D9E"/>
    <w:rsid w:val="008977BB"/>
    <w:rsid w:val="008A4A2A"/>
    <w:rsid w:val="008B5B89"/>
    <w:rsid w:val="008D3814"/>
    <w:rsid w:val="008D4D89"/>
    <w:rsid w:val="008D65E0"/>
    <w:rsid w:val="008E4C8C"/>
    <w:rsid w:val="008F6E45"/>
    <w:rsid w:val="008F727E"/>
    <w:rsid w:val="00904CE0"/>
    <w:rsid w:val="00907AA0"/>
    <w:rsid w:val="00910F3F"/>
    <w:rsid w:val="00912F94"/>
    <w:rsid w:val="0092028D"/>
    <w:rsid w:val="009468F9"/>
    <w:rsid w:val="00964461"/>
    <w:rsid w:val="00966788"/>
    <w:rsid w:val="009667B3"/>
    <w:rsid w:val="0099302B"/>
    <w:rsid w:val="00993D3E"/>
    <w:rsid w:val="00994E51"/>
    <w:rsid w:val="009959E4"/>
    <w:rsid w:val="00997ED6"/>
    <w:rsid w:val="009A1932"/>
    <w:rsid w:val="009A2E2E"/>
    <w:rsid w:val="009A3315"/>
    <w:rsid w:val="009A3E50"/>
    <w:rsid w:val="009A4C7E"/>
    <w:rsid w:val="009B0A13"/>
    <w:rsid w:val="009B6B33"/>
    <w:rsid w:val="009C1E27"/>
    <w:rsid w:val="009C236B"/>
    <w:rsid w:val="009C6CCE"/>
    <w:rsid w:val="009C72D6"/>
    <w:rsid w:val="009D1B63"/>
    <w:rsid w:val="009D32B1"/>
    <w:rsid w:val="009D6F71"/>
    <w:rsid w:val="009E342E"/>
    <w:rsid w:val="009E36E5"/>
    <w:rsid w:val="009E40CE"/>
    <w:rsid w:val="009F0335"/>
    <w:rsid w:val="009F33DA"/>
    <w:rsid w:val="009F3D9E"/>
    <w:rsid w:val="009F48DF"/>
    <w:rsid w:val="00A046C6"/>
    <w:rsid w:val="00A04E38"/>
    <w:rsid w:val="00A108D3"/>
    <w:rsid w:val="00A164FA"/>
    <w:rsid w:val="00A313E1"/>
    <w:rsid w:val="00A34B09"/>
    <w:rsid w:val="00A3730B"/>
    <w:rsid w:val="00A420F2"/>
    <w:rsid w:val="00A4222E"/>
    <w:rsid w:val="00A44A7A"/>
    <w:rsid w:val="00A511AE"/>
    <w:rsid w:val="00A515BA"/>
    <w:rsid w:val="00A551CD"/>
    <w:rsid w:val="00A56717"/>
    <w:rsid w:val="00A614A6"/>
    <w:rsid w:val="00A63863"/>
    <w:rsid w:val="00A7182F"/>
    <w:rsid w:val="00A71943"/>
    <w:rsid w:val="00A7749C"/>
    <w:rsid w:val="00A9441A"/>
    <w:rsid w:val="00AA4397"/>
    <w:rsid w:val="00AA50E7"/>
    <w:rsid w:val="00AA6E03"/>
    <w:rsid w:val="00AA7245"/>
    <w:rsid w:val="00AB166C"/>
    <w:rsid w:val="00AC22D2"/>
    <w:rsid w:val="00AD3A26"/>
    <w:rsid w:val="00AD41C8"/>
    <w:rsid w:val="00AD77EE"/>
    <w:rsid w:val="00AF471F"/>
    <w:rsid w:val="00AF4A2C"/>
    <w:rsid w:val="00B01CD7"/>
    <w:rsid w:val="00B02873"/>
    <w:rsid w:val="00B0390A"/>
    <w:rsid w:val="00B15642"/>
    <w:rsid w:val="00B2125F"/>
    <w:rsid w:val="00B21F8A"/>
    <w:rsid w:val="00B2676B"/>
    <w:rsid w:val="00B34516"/>
    <w:rsid w:val="00B40DCA"/>
    <w:rsid w:val="00B450A2"/>
    <w:rsid w:val="00B47096"/>
    <w:rsid w:val="00B51CA9"/>
    <w:rsid w:val="00B52610"/>
    <w:rsid w:val="00B67D4E"/>
    <w:rsid w:val="00B70191"/>
    <w:rsid w:val="00B71855"/>
    <w:rsid w:val="00B73514"/>
    <w:rsid w:val="00B74764"/>
    <w:rsid w:val="00B76E2B"/>
    <w:rsid w:val="00B80974"/>
    <w:rsid w:val="00B9086B"/>
    <w:rsid w:val="00B92E2F"/>
    <w:rsid w:val="00B9779E"/>
    <w:rsid w:val="00BA47D1"/>
    <w:rsid w:val="00BB09A7"/>
    <w:rsid w:val="00BB54E6"/>
    <w:rsid w:val="00BD254F"/>
    <w:rsid w:val="00BD6F76"/>
    <w:rsid w:val="00BD796A"/>
    <w:rsid w:val="00BE136D"/>
    <w:rsid w:val="00BE7E26"/>
    <w:rsid w:val="00BF3556"/>
    <w:rsid w:val="00C10574"/>
    <w:rsid w:val="00C10866"/>
    <w:rsid w:val="00C12A37"/>
    <w:rsid w:val="00C164ED"/>
    <w:rsid w:val="00C17122"/>
    <w:rsid w:val="00C174F5"/>
    <w:rsid w:val="00C2208B"/>
    <w:rsid w:val="00C249D5"/>
    <w:rsid w:val="00C252DC"/>
    <w:rsid w:val="00C27789"/>
    <w:rsid w:val="00C2795B"/>
    <w:rsid w:val="00C27ED1"/>
    <w:rsid w:val="00C32F79"/>
    <w:rsid w:val="00C34DAF"/>
    <w:rsid w:val="00C37DD2"/>
    <w:rsid w:val="00C422C1"/>
    <w:rsid w:val="00C42434"/>
    <w:rsid w:val="00C43AA5"/>
    <w:rsid w:val="00C509CF"/>
    <w:rsid w:val="00C51889"/>
    <w:rsid w:val="00C57870"/>
    <w:rsid w:val="00C61321"/>
    <w:rsid w:val="00C70E70"/>
    <w:rsid w:val="00C721BA"/>
    <w:rsid w:val="00C8388E"/>
    <w:rsid w:val="00C84091"/>
    <w:rsid w:val="00C84B9E"/>
    <w:rsid w:val="00C90039"/>
    <w:rsid w:val="00C92494"/>
    <w:rsid w:val="00C93657"/>
    <w:rsid w:val="00C938E4"/>
    <w:rsid w:val="00C95CB7"/>
    <w:rsid w:val="00C962AF"/>
    <w:rsid w:val="00CA7D5F"/>
    <w:rsid w:val="00CB4D97"/>
    <w:rsid w:val="00CB5370"/>
    <w:rsid w:val="00CB641A"/>
    <w:rsid w:val="00CB7E65"/>
    <w:rsid w:val="00CC2486"/>
    <w:rsid w:val="00CD7DF7"/>
    <w:rsid w:val="00CE2507"/>
    <w:rsid w:val="00CF1D13"/>
    <w:rsid w:val="00CF3883"/>
    <w:rsid w:val="00CF6104"/>
    <w:rsid w:val="00D05757"/>
    <w:rsid w:val="00D12F16"/>
    <w:rsid w:val="00D22C2B"/>
    <w:rsid w:val="00D252C6"/>
    <w:rsid w:val="00D25A09"/>
    <w:rsid w:val="00D3023B"/>
    <w:rsid w:val="00D30CC6"/>
    <w:rsid w:val="00D36240"/>
    <w:rsid w:val="00D370CF"/>
    <w:rsid w:val="00D43343"/>
    <w:rsid w:val="00D55F97"/>
    <w:rsid w:val="00D62D83"/>
    <w:rsid w:val="00D63BC6"/>
    <w:rsid w:val="00D666C1"/>
    <w:rsid w:val="00D67BC2"/>
    <w:rsid w:val="00D70C49"/>
    <w:rsid w:val="00D74362"/>
    <w:rsid w:val="00D75928"/>
    <w:rsid w:val="00D77AD8"/>
    <w:rsid w:val="00D80786"/>
    <w:rsid w:val="00D80C7D"/>
    <w:rsid w:val="00D91615"/>
    <w:rsid w:val="00DA3A7F"/>
    <w:rsid w:val="00DA7A1D"/>
    <w:rsid w:val="00DB035F"/>
    <w:rsid w:val="00DB0DDC"/>
    <w:rsid w:val="00DB4BA7"/>
    <w:rsid w:val="00DC07E8"/>
    <w:rsid w:val="00DC21F5"/>
    <w:rsid w:val="00DC4F47"/>
    <w:rsid w:val="00DC7516"/>
    <w:rsid w:val="00DD34BF"/>
    <w:rsid w:val="00DF4C58"/>
    <w:rsid w:val="00DF64FE"/>
    <w:rsid w:val="00E01D14"/>
    <w:rsid w:val="00E02C2C"/>
    <w:rsid w:val="00E030E7"/>
    <w:rsid w:val="00E058BC"/>
    <w:rsid w:val="00E0710A"/>
    <w:rsid w:val="00E12544"/>
    <w:rsid w:val="00E14689"/>
    <w:rsid w:val="00E15084"/>
    <w:rsid w:val="00E17AE9"/>
    <w:rsid w:val="00E217C5"/>
    <w:rsid w:val="00E22913"/>
    <w:rsid w:val="00E36142"/>
    <w:rsid w:val="00E40F3D"/>
    <w:rsid w:val="00E43110"/>
    <w:rsid w:val="00E509D2"/>
    <w:rsid w:val="00E62C59"/>
    <w:rsid w:val="00E63757"/>
    <w:rsid w:val="00E663B6"/>
    <w:rsid w:val="00E732E9"/>
    <w:rsid w:val="00E744BE"/>
    <w:rsid w:val="00E75604"/>
    <w:rsid w:val="00E75AC5"/>
    <w:rsid w:val="00E84D5C"/>
    <w:rsid w:val="00EA49F0"/>
    <w:rsid w:val="00EA5115"/>
    <w:rsid w:val="00EA5C28"/>
    <w:rsid w:val="00EA6B07"/>
    <w:rsid w:val="00EB0459"/>
    <w:rsid w:val="00EB1A6B"/>
    <w:rsid w:val="00EB7118"/>
    <w:rsid w:val="00EB7BFF"/>
    <w:rsid w:val="00EC18AF"/>
    <w:rsid w:val="00EC1B90"/>
    <w:rsid w:val="00EF3B3B"/>
    <w:rsid w:val="00F01178"/>
    <w:rsid w:val="00F01452"/>
    <w:rsid w:val="00F051CC"/>
    <w:rsid w:val="00F0658D"/>
    <w:rsid w:val="00F154B3"/>
    <w:rsid w:val="00F17B35"/>
    <w:rsid w:val="00F25F46"/>
    <w:rsid w:val="00F277A8"/>
    <w:rsid w:val="00F347C7"/>
    <w:rsid w:val="00F414D6"/>
    <w:rsid w:val="00F52065"/>
    <w:rsid w:val="00F53B56"/>
    <w:rsid w:val="00F53C91"/>
    <w:rsid w:val="00F6217E"/>
    <w:rsid w:val="00F80115"/>
    <w:rsid w:val="00F81481"/>
    <w:rsid w:val="00F82828"/>
    <w:rsid w:val="00F829C4"/>
    <w:rsid w:val="00F927A1"/>
    <w:rsid w:val="00F9336B"/>
    <w:rsid w:val="00F9564F"/>
    <w:rsid w:val="00FA103F"/>
    <w:rsid w:val="00FA3998"/>
    <w:rsid w:val="00FA5A5D"/>
    <w:rsid w:val="00FA7EFD"/>
    <w:rsid w:val="00FB0607"/>
    <w:rsid w:val="00FB43C0"/>
    <w:rsid w:val="00FB65DB"/>
    <w:rsid w:val="00FB6E9F"/>
    <w:rsid w:val="00FC4D65"/>
    <w:rsid w:val="00FD0385"/>
    <w:rsid w:val="00FE1E88"/>
    <w:rsid w:val="00FE49A2"/>
    <w:rsid w:val="00FF7325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eastAsia="標楷體"/>
      <w:sz w:val="4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customStyle="1" w:styleId="1">
    <w:name w:val="字元 字元 字元 字元 字元 字元 字元 字元1 字元 字元 字元 字元 字元 字元 字元 字元 字元 字元"/>
    <w:basedOn w:val="a"/>
    <w:semiHidden/>
    <w:rsid w:val="00AD77E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7">
    <w:name w:val="Balloon Text"/>
    <w:basedOn w:val="a"/>
    <w:semiHidden/>
    <w:rsid w:val="001126A2"/>
    <w:rPr>
      <w:rFonts w:ascii="Arial" w:hAnsi="Arial"/>
      <w:sz w:val="18"/>
      <w:szCs w:val="18"/>
    </w:rPr>
  </w:style>
  <w:style w:type="character" w:customStyle="1" w:styleId="a4">
    <w:name w:val="本文 字元"/>
    <w:link w:val="a3"/>
    <w:rsid w:val="00BB54E6"/>
    <w:rPr>
      <w:rFonts w:eastAsia="標楷體"/>
      <w:kern w:val="2"/>
      <w:sz w:val="40"/>
      <w:szCs w:val="24"/>
    </w:rPr>
  </w:style>
  <w:style w:type="character" w:styleId="a8">
    <w:name w:val="Strong"/>
    <w:uiPriority w:val="22"/>
    <w:qFormat/>
    <w:rsid w:val="0033212B"/>
    <w:rPr>
      <w:b/>
      <w:bCs/>
    </w:rPr>
  </w:style>
  <w:style w:type="paragraph" w:styleId="a9">
    <w:name w:val="header"/>
    <w:basedOn w:val="a"/>
    <w:link w:val="aa"/>
    <w:rsid w:val="00221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221C34"/>
    <w:rPr>
      <w:kern w:val="2"/>
    </w:rPr>
  </w:style>
  <w:style w:type="paragraph" w:styleId="Web">
    <w:name w:val="Normal (Web)"/>
    <w:basedOn w:val="a"/>
    <w:uiPriority w:val="99"/>
    <w:unhideWhenUsed/>
    <w:rsid w:val="00152C74"/>
    <w:pPr>
      <w:widowControl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D62D83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eastAsia="標楷體"/>
      <w:sz w:val="4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customStyle="1" w:styleId="1">
    <w:name w:val="字元 字元 字元 字元 字元 字元 字元 字元1 字元 字元 字元 字元 字元 字元 字元 字元 字元 字元"/>
    <w:basedOn w:val="a"/>
    <w:semiHidden/>
    <w:rsid w:val="00AD77E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7">
    <w:name w:val="Balloon Text"/>
    <w:basedOn w:val="a"/>
    <w:semiHidden/>
    <w:rsid w:val="001126A2"/>
    <w:rPr>
      <w:rFonts w:ascii="Arial" w:hAnsi="Arial"/>
      <w:sz w:val="18"/>
      <w:szCs w:val="18"/>
    </w:rPr>
  </w:style>
  <w:style w:type="character" w:customStyle="1" w:styleId="a4">
    <w:name w:val="本文 字元"/>
    <w:link w:val="a3"/>
    <w:rsid w:val="00BB54E6"/>
    <w:rPr>
      <w:rFonts w:eastAsia="標楷體"/>
      <w:kern w:val="2"/>
      <w:sz w:val="40"/>
      <w:szCs w:val="24"/>
    </w:rPr>
  </w:style>
  <w:style w:type="character" w:styleId="a8">
    <w:name w:val="Strong"/>
    <w:uiPriority w:val="22"/>
    <w:qFormat/>
    <w:rsid w:val="0033212B"/>
    <w:rPr>
      <w:b/>
      <w:bCs/>
    </w:rPr>
  </w:style>
  <w:style w:type="paragraph" w:styleId="a9">
    <w:name w:val="header"/>
    <w:basedOn w:val="a"/>
    <w:link w:val="aa"/>
    <w:rsid w:val="00221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221C34"/>
    <w:rPr>
      <w:kern w:val="2"/>
    </w:rPr>
  </w:style>
  <w:style w:type="paragraph" w:styleId="Web">
    <w:name w:val="Normal (Web)"/>
    <w:basedOn w:val="a"/>
    <w:uiPriority w:val="99"/>
    <w:unhideWhenUsed/>
    <w:rsid w:val="00152C74"/>
    <w:pPr>
      <w:widowControl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D62D83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6738">
          <w:marLeft w:val="83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3795">
          <w:marLeft w:val="83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35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陳姿穎</dc:creator>
  <cp:keywords/>
  <dc:description/>
  <cp:lastModifiedBy>平安</cp:lastModifiedBy>
  <cp:revision>5</cp:revision>
  <cp:lastPrinted>2017-11-27T08:23:00Z</cp:lastPrinted>
  <dcterms:created xsi:type="dcterms:W3CDTF">2017-11-29T10:52:00Z</dcterms:created>
  <dcterms:modified xsi:type="dcterms:W3CDTF">2017-11-30T07:30:00Z</dcterms:modified>
</cp:coreProperties>
</file>