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D0" w:rsidRPr="00226552" w:rsidRDefault="009800D0" w:rsidP="009800D0">
      <w:pPr>
        <w:snapToGrid w:val="0"/>
        <w:spacing w:line="0" w:lineRule="atLeast"/>
        <w:rPr>
          <w:rFonts w:ascii="Times New Roman" w:eastAsia="標楷體" w:hAnsi="Times New Roman"/>
          <w:b/>
          <w:sz w:val="36"/>
          <w:szCs w:val="36"/>
        </w:rPr>
      </w:pPr>
      <w:r w:rsidRPr="00226552">
        <w:rPr>
          <w:rFonts w:ascii="Times New Roman" w:eastAsia="標楷體" w:hAnsi="Times New Roman"/>
          <w:noProof/>
        </w:rPr>
        <w:drawing>
          <wp:inline distT="0" distB="0" distL="0" distR="0">
            <wp:extent cx="1365250" cy="273050"/>
            <wp:effectExtent l="0" t="0" r="635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0D0" w:rsidRPr="00226552" w:rsidRDefault="009800D0" w:rsidP="009800D0">
      <w:pPr>
        <w:spacing w:line="0" w:lineRule="atLeas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226552">
        <w:rPr>
          <w:rFonts w:ascii="Times New Roman" w:eastAsia="標楷體" w:hAnsi="Times New Roman"/>
          <w:b/>
          <w:sz w:val="36"/>
          <w:szCs w:val="36"/>
        </w:rPr>
        <w:t>國家發展委員會新聞稿</w:t>
      </w:r>
    </w:p>
    <w:p w:rsidR="009800D0" w:rsidRPr="00650D09" w:rsidRDefault="009800D0" w:rsidP="00361FD0">
      <w:pPr>
        <w:spacing w:line="280" w:lineRule="exact"/>
        <w:ind w:firstLineChars="2244" w:firstLine="5386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650D09">
        <w:rPr>
          <w:rFonts w:ascii="Times New Roman" w:eastAsia="標楷體" w:hAnsi="Times New Roman"/>
          <w:color w:val="000000" w:themeColor="text1"/>
          <w:szCs w:val="24"/>
        </w:rPr>
        <w:t>發布日期：</w:t>
      </w:r>
      <w:r w:rsidRPr="00650D09">
        <w:rPr>
          <w:rFonts w:ascii="Times New Roman" w:eastAsia="標楷體" w:hAnsi="Times New Roman"/>
          <w:color w:val="000000" w:themeColor="text1"/>
          <w:szCs w:val="24"/>
        </w:rPr>
        <w:t>10</w:t>
      </w:r>
      <w:r w:rsidR="0045789B">
        <w:rPr>
          <w:rFonts w:ascii="Times New Roman" w:eastAsia="標楷體" w:hAnsi="Times New Roman" w:hint="eastAsia"/>
          <w:color w:val="000000" w:themeColor="text1"/>
          <w:szCs w:val="24"/>
        </w:rPr>
        <w:t>6</w:t>
      </w:r>
      <w:r w:rsidRPr="00650D09">
        <w:rPr>
          <w:rFonts w:ascii="Times New Roman" w:eastAsia="標楷體" w:hAnsi="Times New Roman"/>
          <w:color w:val="000000" w:themeColor="text1"/>
          <w:szCs w:val="24"/>
        </w:rPr>
        <w:t>年</w:t>
      </w:r>
      <w:r w:rsidR="007D598A">
        <w:rPr>
          <w:rFonts w:ascii="Times New Roman" w:eastAsia="標楷體" w:hAnsi="Times New Roman"/>
          <w:color w:val="000000" w:themeColor="text1"/>
          <w:szCs w:val="24"/>
        </w:rPr>
        <w:t>1</w:t>
      </w:r>
      <w:r w:rsidR="0045789B">
        <w:rPr>
          <w:rFonts w:ascii="Times New Roman" w:eastAsia="標楷體" w:hAnsi="Times New Roman" w:hint="eastAsia"/>
          <w:color w:val="000000" w:themeColor="text1"/>
          <w:szCs w:val="24"/>
        </w:rPr>
        <w:t>1</w:t>
      </w:r>
      <w:r w:rsidRPr="00650D09">
        <w:rPr>
          <w:rFonts w:ascii="Times New Roman" w:eastAsia="標楷體" w:hAnsi="Times New Roman"/>
          <w:color w:val="000000" w:themeColor="text1"/>
          <w:szCs w:val="24"/>
        </w:rPr>
        <w:t>月</w:t>
      </w:r>
      <w:r w:rsidR="0045789B">
        <w:rPr>
          <w:rFonts w:ascii="Times New Roman" w:eastAsia="標楷體" w:hAnsi="Times New Roman" w:hint="eastAsia"/>
          <w:color w:val="000000" w:themeColor="text1"/>
          <w:szCs w:val="24"/>
        </w:rPr>
        <w:t>1</w:t>
      </w:r>
      <w:r w:rsidRPr="00650D09">
        <w:rPr>
          <w:rFonts w:ascii="Times New Roman" w:eastAsia="標楷體" w:hAnsi="Times New Roman"/>
          <w:color w:val="000000" w:themeColor="text1"/>
          <w:szCs w:val="24"/>
        </w:rPr>
        <w:t>日</w:t>
      </w:r>
    </w:p>
    <w:p w:rsidR="009800D0" w:rsidRPr="00650D09" w:rsidRDefault="009800D0" w:rsidP="00361FD0">
      <w:pPr>
        <w:spacing w:line="280" w:lineRule="exact"/>
        <w:ind w:firstLineChars="2244" w:firstLine="5386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650D09">
        <w:rPr>
          <w:rFonts w:ascii="Times New Roman" w:eastAsia="標楷體" w:hAnsi="Times New Roman"/>
          <w:color w:val="000000" w:themeColor="text1"/>
          <w:szCs w:val="24"/>
        </w:rPr>
        <w:t>聯絡人：</w:t>
      </w:r>
      <w:r w:rsidR="00483F3C">
        <w:rPr>
          <w:rFonts w:ascii="Times New Roman" w:eastAsia="標楷體" w:hAnsi="Times New Roman" w:hint="eastAsia"/>
          <w:color w:val="000000" w:themeColor="text1"/>
          <w:szCs w:val="24"/>
        </w:rPr>
        <w:t>林志憲</w:t>
      </w:r>
      <w:r w:rsidRPr="00650D09">
        <w:rPr>
          <w:rFonts w:ascii="Times New Roman" w:eastAsia="標楷體" w:hAnsi="Times New Roman"/>
          <w:color w:val="000000" w:themeColor="text1"/>
          <w:szCs w:val="24"/>
        </w:rPr>
        <w:t>、</w:t>
      </w:r>
      <w:r w:rsidR="00763979">
        <w:rPr>
          <w:rFonts w:ascii="Times New Roman" w:eastAsia="標楷體" w:hAnsi="Times New Roman" w:hint="eastAsia"/>
          <w:color w:val="000000" w:themeColor="text1"/>
          <w:szCs w:val="24"/>
        </w:rPr>
        <w:t>吳家林</w:t>
      </w:r>
    </w:p>
    <w:p w:rsidR="009800D0" w:rsidRPr="00650D09" w:rsidRDefault="009800D0" w:rsidP="00361FD0">
      <w:pPr>
        <w:spacing w:line="280" w:lineRule="exact"/>
        <w:ind w:firstLineChars="2244" w:firstLine="5386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650D09">
        <w:rPr>
          <w:rFonts w:ascii="Times New Roman" w:eastAsia="標楷體" w:hAnsi="Times New Roman"/>
          <w:color w:val="000000" w:themeColor="text1"/>
          <w:szCs w:val="24"/>
        </w:rPr>
        <w:t>聯絡電話：</w:t>
      </w:r>
      <w:r w:rsidRPr="00650D09">
        <w:rPr>
          <w:rFonts w:ascii="Times New Roman" w:eastAsia="標楷體" w:hAnsi="Times New Roman"/>
          <w:color w:val="000000" w:themeColor="text1"/>
          <w:szCs w:val="24"/>
        </w:rPr>
        <w:t>2316-5</w:t>
      </w:r>
      <w:r w:rsidR="00E94F4C">
        <w:rPr>
          <w:rFonts w:ascii="Times New Roman" w:eastAsia="標楷體" w:hAnsi="Times New Roman" w:hint="eastAsia"/>
          <w:color w:val="000000" w:themeColor="text1"/>
          <w:szCs w:val="24"/>
        </w:rPr>
        <w:t>9</w:t>
      </w:r>
      <w:r w:rsidR="00483F3C">
        <w:rPr>
          <w:rFonts w:ascii="Times New Roman" w:eastAsia="標楷體" w:hAnsi="Times New Roman" w:hint="eastAsia"/>
          <w:color w:val="000000" w:themeColor="text1"/>
          <w:szCs w:val="24"/>
        </w:rPr>
        <w:t>29</w:t>
      </w:r>
      <w:r w:rsidRPr="00650D09">
        <w:rPr>
          <w:rFonts w:ascii="Times New Roman" w:eastAsia="標楷體" w:hAnsi="Times New Roman"/>
          <w:color w:val="000000" w:themeColor="text1"/>
          <w:szCs w:val="24"/>
        </w:rPr>
        <w:t>、</w:t>
      </w:r>
      <w:r w:rsidR="00E94F4C">
        <w:rPr>
          <w:rFonts w:ascii="Times New Roman" w:eastAsia="標楷體" w:hAnsi="Times New Roman" w:hint="eastAsia"/>
          <w:color w:val="000000" w:themeColor="text1"/>
          <w:szCs w:val="24"/>
        </w:rPr>
        <w:t>2316-5966</w:t>
      </w:r>
    </w:p>
    <w:p w:rsidR="007D598A" w:rsidRPr="00351561" w:rsidRDefault="00763979" w:rsidP="00FE090D">
      <w:pPr>
        <w:snapToGrid w:val="0"/>
        <w:spacing w:before="100" w:beforeAutospacing="1" w:afterLines="50" w:after="180" w:line="24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351561">
        <w:rPr>
          <w:rFonts w:ascii="Times New Roman" w:eastAsia="標楷體" w:hAnsi="Times New Roman" w:hint="eastAsia"/>
          <w:b/>
          <w:sz w:val="32"/>
          <w:szCs w:val="32"/>
        </w:rPr>
        <w:t>全球經商環境評比</w:t>
      </w:r>
      <w:r w:rsidR="00DA4923" w:rsidRPr="00351561">
        <w:rPr>
          <w:rFonts w:ascii="Times New Roman" w:eastAsia="標楷體" w:hAnsi="Times New Roman" w:hint="eastAsia"/>
          <w:b/>
          <w:sz w:val="32"/>
          <w:szCs w:val="32"/>
        </w:rPr>
        <w:t>，臺灣</w:t>
      </w:r>
      <w:r w:rsidR="000A5D69">
        <w:rPr>
          <w:rFonts w:ascii="Times New Roman" w:eastAsia="標楷體" w:hAnsi="Times New Roman" w:hint="eastAsia"/>
          <w:b/>
          <w:sz w:val="32"/>
          <w:szCs w:val="32"/>
        </w:rPr>
        <w:t>排名第</w:t>
      </w:r>
      <w:r w:rsidR="000A5D69">
        <w:rPr>
          <w:rFonts w:ascii="Times New Roman" w:eastAsia="標楷體" w:hAnsi="Times New Roman" w:hint="eastAsia"/>
          <w:b/>
          <w:sz w:val="32"/>
          <w:szCs w:val="32"/>
        </w:rPr>
        <w:t>15</w:t>
      </w:r>
      <w:r w:rsidR="000A5D69">
        <w:rPr>
          <w:rFonts w:ascii="Times New Roman" w:eastAsia="標楷體" w:hAnsi="Times New Roman" w:hint="eastAsia"/>
          <w:b/>
          <w:sz w:val="32"/>
          <w:szCs w:val="32"/>
        </w:rPr>
        <w:t>名</w:t>
      </w:r>
    </w:p>
    <w:p w:rsidR="00082073" w:rsidRPr="000B2A99" w:rsidRDefault="00603786" w:rsidP="000B2A99">
      <w:pPr>
        <w:snapToGrid w:val="0"/>
        <w:spacing w:beforeLines="50" w:before="180" w:afterLines="50" w:after="180" w:line="520" w:lineRule="exact"/>
        <w:ind w:firstLineChars="221" w:firstLine="707"/>
        <w:jc w:val="both"/>
        <w:rPr>
          <w:rFonts w:ascii="Times New Roman" w:eastAsia="標楷體" w:hAnsi="標楷體"/>
          <w:color w:val="0000CC"/>
          <w:sz w:val="32"/>
          <w:szCs w:val="32"/>
        </w:rPr>
      </w:pPr>
      <w:r w:rsidRPr="000B2A99">
        <w:rPr>
          <w:rFonts w:ascii="Times New Roman" w:eastAsia="標楷體" w:hAnsi="標楷體"/>
          <w:color w:val="000000"/>
          <w:sz w:val="32"/>
          <w:szCs w:val="32"/>
        </w:rPr>
        <w:t>世界銀行於</w:t>
      </w:r>
      <w:r w:rsidR="00DA4923" w:rsidRPr="000B2A99">
        <w:rPr>
          <w:rFonts w:ascii="Times New Roman" w:eastAsia="標楷體" w:hAnsi="標楷體"/>
          <w:color w:val="000000"/>
          <w:sz w:val="32"/>
          <w:szCs w:val="32"/>
        </w:rPr>
        <w:t>今</w:t>
      </w:r>
      <w:r w:rsidR="00DA4923" w:rsidRPr="000B2A99">
        <w:rPr>
          <w:rFonts w:ascii="Times New Roman" w:eastAsia="標楷體" w:hAnsi="Times New Roman"/>
          <w:color w:val="000000"/>
          <w:sz w:val="32"/>
          <w:szCs w:val="32"/>
        </w:rPr>
        <w:t>(</w:t>
      </w:r>
      <w:r w:rsidR="00AD2CFE" w:rsidRPr="000B2A99">
        <w:rPr>
          <w:rFonts w:ascii="Times New Roman" w:eastAsia="標楷體" w:hAnsi="Times New Roman" w:hint="eastAsia"/>
          <w:color w:val="000000"/>
          <w:sz w:val="32"/>
          <w:szCs w:val="32"/>
        </w:rPr>
        <w:t>2017</w:t>
      </w:r>
      <w:r w:rsidR="00DA4923" w:rsidRPr="000B2A99">
        <w:rPr>
          <w:rFonts w:ascii="Times New Roman" w:eastAsia="標楷體" w:hAnsi="Times New Roman"/>
          <w:color w:val="000000"/>
          <w:sz w:val="32"/>
          <w:szCs w:val="32"/>
        </w:rPr>
        <w:t>)</w:t>
      </w:r>
      <w:r w:rsidR="00DA4923" w:rsidRPr="000B2A99">
        <w:rPr>
          <w:rFonts w:ascii="Times New Roman" w:eastAsia="標楷體" w:hAnsi="標楷體"/>
          <w:color w:val="000000"/>
          <w:sz w:val="32"/>
          <w:szCs w:val="32"/>
        </w:rPr>
        <w:t>年</w:t>
      </w:r>
      <w:r w:rsidRPr="000B2A99">
        <w:rPr>
          <w:rFonts w:ascii="Times New Roman" w:eastAsia="標楷體" w:hAnsi="Times New Roman"/>
          <w:color w:val="000000"/>
          <w:sz w:val="32"/>
          <w:szCs w:val="32"/>
        </w:rPr>
        <w:t>10</w:t>
      </w:r>
      <w:r w:rsidRPr="000B2A99">
        <w:rPr>
          <w:rFonts w:ascii="Times New Roman" w:eastAsia="標楷體" w:hAnsi="標楷體"/>
          <w:color w:val="000000"/>
          <w:sz w:val="32"/>
          <w:szCs w:val="32"/>
        </w:rPr>
        <w:t>月</w:t>
      </w:r>
      <w:r w:rsidR="00AD2CFE" w:rsidRPr="000B2A99">
        <w:rPr>
          <w:rFonts w:ascii="Times New Roman" w:eastAsia="標楷體" w:hAnsi="標楷體" w:hint="eastAsia"/>
          <w:color w:val="000000"/>
          <w:sz w:val="32"/>
          <w:szCs w:val="32"/>
        </w:rPr>
        <w:t>31</w:t>
      </w:r>
      <w:r w:rsidRPr="000B2A99">
        <w:rPr>
          <w:rFonts w:ascii="Times New Roman" w:eastAsia="標楷體" w:hAnsi="標楷體"/>
          <w:color w:val="000000"/>
          <w:sz w:val="32"/>
          <w:szCs w:val="32"/>
        </w:rPr>
        <w:t>日發布《</w:t>
      </w:r>
      <w:r w:rsidRPr="000B2A99">
        <w:rPr>
          <w:rFonts w:ascii="Times New Roman" w:eastAsia="標楷體" w:hAnsi="Times New Roman"/>
          <w:color w:val="000000"/>
          <w:sz w:val="32"/>
          <w:szCs w:val="32"/>
        </w:rPr>
        <w:t>201</w:t>
      </w:r>
      <w:r w:rsidR="00AD2CFE" w:rsidRPr="000B2A99">
        <w:rPr>
          <w:rFonts w:ascii="Times New Roman" w:eastAsia="標楷體" w:hAnsi="Times New Roman" w:hint="eastAsia"/>
          <w:color w:val="000000"/>
          <w:sz w:val="32"/>
          <w:szCs w:val="32"/>
        </w:rPr>
        <w:t>8</w:t>
      </w:r>
      <w:r w:rsidRPr="000B2A99">
        <w:rPr>
          <w:rFonts w:ascii="Times New Roman" w:eastAsia="標楷體" w:hAnsi="標楷體"/>
          <w:color w:val="000000"/>
          <w:sz w:val="32"/>
          <w:szCs w:val="32"/>
        </w:rPr>
        <w:t>經商環境報告》</w:t>
      </w:r>
      <w:r w:rsidRPr="000B2A99">
        <w:rPr>
          <w:rFonts w:ascii="Times New Roman" w:eastAsia="標楷體" w:hAnsi="Times New Roman"/>
          <w:color w:val="000000"/>
          <w:sz w:val="32"/>
          <w:szCs w:val="32"/>
        </w:rPr>
        <w:t>(Doing Business 201</w:t>
      </w:r>
      <w:r w:rsidR="00B00051" w:rsidRPr="000B2A99">
        <w:rPr>
          <w:rFonts w:ascii="Times New Roman" w:eastAsia="標楷體" w:hAnsi="Times New Roman" w:hint="eastAsia"/>
          <w:color w:val="000000"/>
          <w:sz w:val="32"/>
          <w:szCs w:val="32"/>
        </w:rPr>
        <w:t>8</w:t>
      </w:r>
      <w:r w:rsidRPr="000B2A99">
        <w:rPr>
          <w:rFonts w:ascii="Times New Roman" w:eastAsia="標楷體" w:hAnsi="Times New Roman"/>
          <w:color w:val="000000"/>
          <w:sz w:val="32"/>
          <w:szCs w:val="32"/>
        </w:rPr>
        <w:t>)</w:t>
      </w:r>
      <w:r w:rsidR="00D8293A" w:rsidRPr="000B2A99">
        <w:rPr>
          <w:rFonts w:ascii="Times New Roman" w:eastAsia="標楷體" w:hAnsi="標楷體"/>
          <w:color w:val="000000"/>
          <w:sz w:val="32"/>
          <w:szCs w:val="32"/>
        </w:rPr>
        <w:t>，於</w:t>
      </w:r>
      <w:r w:rsidR="00DD6771" w:rsidRPr="000B2A99">
        <w:rPr>
          <w:rFonts w:ascii="Times New Roman" w:eastAsia="標楷體" w:hAnsi="標楷體" w:hint="eastAsia"/>
          <w:color w:val="000000"/>
          <w:sz w:val="32"/>
          <w:szCs w:val="32"/>
        </w:rPr>
        <w:t>190</w:t>
      </w:r>
      <w:r w:rsidRPr="000B2A99">
        <w:rPr>
          <w:rFonts w:ascii="Times New Roman" w:eastAsia="標楷體" w:hAnsi="標楷體"/>
          <w:color w:val="000000"/>
          <w:sz w:val="32"/>
          <w:szCs w:val="32"/>
        </w:rPr>
        <w:t>個經濟體中</w:t>
      </w:r>
      <w:r w:rsidR="00D8293A" w:rsidRPr="000B2A99">
        <w:rPr>
          <w:rFonts w:ascii="Times New Roman" w:eastAsia="標楷體" w:hAnsi="標楷體"/>
          <w:color w:val="000000"/>
          <w:sz w:val="32"/>
          <w:szCs w:val="32"/>
        </w:rPr>
        <w:t>，</w:t>
      </w:r>
      <w:r w:rsidR="00280761" w:rsidRPr="000B2A99">
        <w:rPr>
          <w:rFonts w:ascii="Times New Roman" w:eastAsia="標楷體" w:hAnsi="標楷體" w:hint="eastAsia"/>
          <w:color w:val="000000"/>
          <w:sz w:val="32"/>
          <w:szCs w:val="32"/>
        </w:rPr>
        <w:t>我國</w:t>
      </w:r>
      <w:r w:rsidR="00D8293A" w:rsidRPr="000B2A99">
        <w:rPr>
          <w:rFonts w:ascii="Times New Roman" w:eastAsia="標楷體" w:hAnsi="標楷體"/>
          <w:color w:val="000000"/>
          <w:sz w:val="32"/>
          <w:szCs w:val="32"/>
        </w:rPr>
        <w:t>經商便利度</w:t>
      </w:r>
      <w:r w:rsidR="00AD68A9" w:rsidRPr="000B2A99">
        <w:rPr>
          <w:rFonts w:ascii="Times New Roman" w:eastAsia="標楷體" w:hAnsi="Times New Roman"/>
          <w:color w:val="000000"/>
          <w:sz w:val="32"/>
          <w:szCs w:val="32"/>
        </w:rPr>
        <w:t xml:space="preserve">(Ease of Doing Business, </w:t>
      </w:r>
      <w:proofErr w:type="spellStart"/>
      <w:r w:rsidR="00AD68A9" w:rsidRPr="000B2A99">
        <w:rPr>
          <w:rFonts w:ascii="Times New Roman" w:eastAsia="標楷體" w:hAnsi="Times New Roman"/>
          <w:color w:val="000000"/>
          <w:sz w:val="32"/>
          <w:szCs w:val="32"/>
        </w:rPr>
        <w:t>EoDB</w:t>
      </w:r>
      <w:proofErr w:type="spellEnd"/>
      <w:r w:rsidR="00AD68A9" w:rsidRPr="000B2A99">
        <w:rPr>
          <w:rFonts w:ascii="Times New Roman" w:eastAsia="標楷體" w:hAnsi="Times New Roman"/>
          <w:color w:val="000000"/>
          <w:sz w:val="32"/>
          <w:szCs w:val="32"/>
        </w:rPr>
        <w:t>)</w:t>
      </w:r>
      <w:r w:rsidR="00AD68A9" w:rsidRPr="000B2A99">
        <w:rPr>
          <w:rFonts w:ascii="Times New Roman" w:eastAsia="標楷體" w:hAnsi="標楷體"/>
          <w:color w:val="000000"/>
          <w:sz w:val="32"/>
          <w:szCs w:val="32"/>
        </w:rPr>
        <w:t>全球</w:t>
      </w:r>
      <w:r w:rsidR="00D8293A" w:rsidRPr="000B2A99">
        <w:rPr>
          <w:rFonts w:ascii="Times New Roman" w:eastAsia="標楷體" w:hAnsi="標楷體"/>
          <w:color w:val="000000"/>
          <w:sz w:val="32"/>
          <w:szCs w:val="32"/>
        </w:rPr>
        <w:t>排名第</w:t>
      </w:r>
      <w:r w:rsidR="00DD6771" w:rsidRPr="000B2A99">
        <w:rPr>
          <w:rFonts w:ascii="Times New Roman" w:eastAsia="標楷體" w:hAnsi="標楷體" w:hint="eastAsia"/>
          <w:color w:val="000000"/>
          <w:sz w:val="32"/>
          <w:szCs w:val="32"/>
        </w:rPr>
        <w:t>15</w:t>
      </w:r>
      <w:r w:rsidR="00261FEE" w:rsidRPr="000B2A99">
        <w:rPr>
          <w:rFonts w:ascii="Times New Roman" w:eastAsia="標楷體" w:hAnsi="標楷體"/>
          <w:color w:val="000000"/>
          <w:sz w:val="32"/>
          <w:szCs w:val="32"/>
        </w:rPr>
        <w:t>名</w:t>
      </w:r>
      <w:r w:rsidR="004E4D16" w:rsidRPr="000B2A99">
        <w:rPr>
          <w:rFonts w:ascii="Times New Roman" w:eastAsia="標楷體" w:hAnsi="標楷體"/>
          <w:color w:val="000000"/>
          <w:sz w:val="32"/>
          <w:szCs w:val="32"/>
        </w:rPr>
        <w:t>，</w:t>
      </w:r>
      <w:r w:rsidR="00B00051" w:rsidRPr="000B2A99">
        <w:rPr>
          <w:rFonts w:ascii="Times New Roman" w:eastAsia="標楷體" w:hAnsi="標楷體" w:hint="eastAsia"/>
          <w:color w:val="000000"/>
          <w:sz w:val="32"/>
          <w:szCs w:val="32"/>
        </w:rPr>
        <w:t>相較去年第</w:t>
      </w:r>
      <w:r w:rsidR="00B00051" w:rsidRPr="000B2A99">
        <w:rPr>
          <w:rFonts w:ascii="Times New Roman" w:eastAsia="標楷體" w:hAnsi="標楷體" w:hint="eastAsia"/>
          <w:color w:val="000000"/>
          <w:sz w:val="32"/>
          <w:szCs w:val="32"/>
        </w:rPr>
        <w:t>11</w:t>
      </w:r>
      <w:r w:rsidR="00B00051" w:rsidRPr="000B2A99">
        <w:rPr>
          <w:rFonts w:ascii="Times New Roman" w:eastAsia="標楷體" w:hAnsi="標楷體" w:hint="eastAsia"/>
          <w:color w:val="000000"/>
          <w:sz w:val="32"/>
          <w:szCs w:val="32"/>
        </w:rPr>
        <w:t>名</w:t>
      </w:r>
      <w:r w:rsidR="00DD6771" w:rsidRPr="000B2A99">
        <w:rPr>
          <w:rFonts w:ascii="Times New Roman" w:eastAsia="標楷體" w:hAnsi="標楷體" w:hint="eastAsia"/>
          <w:color w:val="000000"/>
          <w:sz w:val="32"/>
          <w:szCs w:val="32"/>
        </w:rPr>
        <w:t>退步</w:t>
      </w:r>
      <w:r w:rsidR="00DD6771" w:rsidRPr="000B2A99">
        <w:rPr>
          <w:rFonts w:ascii="Times New Roman" w:eastAsia="標楷體" w:hAnsi="標楷體" w:hint="eastAsia"/>
          <w:color w:val="000000"/>
          <w:sz w:val="32"/>
          <w:szCs w:val="32"/>
        </w:rPr>
        <w:t>4</w:t>
      </w:r>
      <w:r w:rsidR="00DD6771" w:rsidRPr="000B2A99">
        <w:rPr>
          <w:rFonts w:ascii="Times New Roman" w:eastAsia="標楷體" w:hAnsi="標楷體" w:hint="eastAsia"/>
          <w:color w:val="000000"/>
          <w:sz w:val="32"/>
          <w:szCs w:val="32"/>
        </w:rPr>
        <w:t>名</w:t>
      </w:r>
      <w:r w:rsidR="00280761" w:rsidRPr="000B2A99">
        <w:rPr>
          <w:rFonts w:ascii="Times New Roman" w:eastAsia="標楷體" w:hAnsi="標楷體" w:hint="eastAsia"/>
          <w:color w:val="0000CC"/>
          <w:sz w:val="32"/>
          <w:szCs w:val="32"/>
        </w:rPr>
        <w:t>。</w:t>
      </w:r>
    </w:p>
    <w:p w:rsidR="00CE0711" w:rsidRPr="000B2A99" w:rsidRDefault="00082073" w:rsidP="000B2A99">
      <w:pPr>
        <w:snapToGrid w:val="0"/>
        <w:spacing w:beforeLines="50" w:before="180" w:afterLines="50" w:after="180" w:line="520" w:lineRule="exact"/>
        <w:ind w:firstLineChars="221" w:firstLine="707"/>
        <w:jc w:val="both"/>
        <w:rPr>
          <w:rFonts w:ascii="Times New Roman" w:eastAsia="標楷體" w:hAnsi="標楷體"/>
          <w:color w:val="000000"/>
          <w:sz w:val="32"/>
          <w:szCs w:val="32"/>
        </w:rPr>
      </w:pPr>
      <w:r w:rsidRPr="000B2A99">
        <w:rPr>
          <w:rFonts w:ascii="Times New Roman" w:eastAsia="標楷體" w:hAnsi="標楷體" w:hint="eastAsia"/>
          <w:color w:val="000000"/>
          <w:sz w:val="32"/>
          <w:szCs w:val="32"/>
        </w:rPr>
        <w:t>今年全球排名前</w:t>
      </w:r>
      <w:r w:rsidRPr="000B2A99">
        <w:rPr>
          <w:rFonts w:ascii="Times New Roman" w:eastAsia="標楷體" w:hAnsi="標楷體" w:hint="eastAsia"/>
          <w:color w:val="000000"/>
          <w:sz w:val="32"/>
          <w:szCs w:val="32"/>
        </w:rPr>
        <w:t>10</w:t>
      </w:r>
      <w:r w:rsidRPr="000B2A99">
        <w:rPr>
          <w:rFonts w:ascii="Times New Roman" w:eastAsia="標楷體" w:hAnsi="標楷體" w:hint="eastAsia"/>
          <w:color w:val="000000"/>
          <w:sz w:val="32"/>
          <w:szCs w:val="32"/>
        </w:rPr>
        <w:t>名經濟體分別為：紐西蘭</w:t>
      </w:r>
      <w:r w:rsidRPr="000B2A99">
        <w:rPr>
          <w:rFonts w:ascii="Times New Roman" w:eastAsia="標楷體" w:hAnsi="標楷體" w:hint="eastAsia"/>
          <w:color w:val="000000"/>
          <w:sz w:val="32"/>
          <w:szCs w:val="32"/>
        </w:rPr>
        <w:t>(1)</w:t>
      </w:r>
      <w:r w:rsidRPr="000B2A99">
        <w:rPr>
          <w:rFonts w:ascii="Times New Roman" w:eastAsia="標楷體" w:hAnsi="標楷體" w:hint="eastAsia"/>
          <w:color w:val="000000"/>
          <w:sz w:val="32"/>
          <w:szCs w:val="32"/>
        </w:rPr>
        <w:t>、新加坡</w:t>
      </w:r>
      <w:r w:rsidRPr="000B2A99">
        <w:rPr>
          <w:rFonts w:ascii="Times New Roman" w:eastAsia="標楷體" w:hAnsi="標楷體" w:hint="eastAsia"/>
          <w:color w:val="000000"/>
          <w:sz w:val="32"/>
          <w:szCs w:val="32"/>
        </w:rPr>
        <w:t>(2)</w:t>
      </w:r>
      <w:r w:rsidRPr="000B2A99">
        <w:rPr>
          <w:rFonts w:ascii="Times New Roman" w:eastAsia="標楷體" w:hAnsi="標楷體" w:hint="eastAsia"/>
          <w:color w:val="000000"/>
          <w:sz w:val="32"/>
          <w:szCs w:val="32"/>
        </w:rPr>
        <w:t>、丹麥</w:t>
      </w:r>
      <w:r w:rsidRPr="000B2A99">
        <w:rPr>
          <w:rFonts w:ascii="Times New Roman" w:eastAsia="標楷體" w:hAnsi="標楷體" w:hint="eastAsia"/>
          <w:color w:val="000000"/>
          <w:sz w:val="32"/>
          <w:szCs w:val="32"/>
        </w:rPr>
        <w:t>(3)</w:t>
      </w:r>
      <w:r w:rsidRPr="000B2A99">
        <w:rPr>
          <w:rFonts w:ascii="Times New Roman" w:eastAsia="標楷體" w:hAnsi="標楷體" w:hint="eastAsia"/>
          <w:color w:val="000000"/>
          <w:sz w:val="32"/>
          <w:szCs w:val="32"/>
        </w:rPr>
        <w:t>、韓國</w:t>
      </w:r>
      <w:r w:rsidRPr="000B2A99">
        <w:rPr>
          <w:rFonts w:ascii="Times New Roman" w:eastAsia="標楷體" w:hAnsi="標楷體" w:hint="eastAsia"/>
          <w:color w:val="000000"/>
          <w:sz w:val="32"/>
          <w:szCs w:val="32"/>
        </w:rPr>
        <w:t xml:space="preserve">(4) </w:t>
      </w:r>
      <w:r w:rsidRPr="000B2A99">
        <w:rPr>
          <w:rFonts w:ascii="Times New Roman" w:eastAsia="標楷體" w:hAnsi="標楷體" w:hint="eastAsia"/>
          <w:color w:val="000000"/>
          <w:sz w:val="32"/>
          <w:szCs w:val="32"/>
        </w:rPr>
        <w:t>香港</w:t>
      </w:r>
      <w:r w:rsidRPr="000B2A99">
        <w:rPr>
          <w:rFonts w:ascii="Times New Roman" w:eastAsia="標楷體" w:hAnsi="標楷體" w:hint="eastAsia"/>
          <w:color w:val="000000"/>
          <w:sz w:val="32"/>
          <w:szCs w:val="32"/>
        </w:rPr>
        <w:t xml:space="preserve"> (5)</w:t>
      </w:r>
      <w:r w:rsidRPr="000B2A99">
        <w:rPr>
          <w:rFonts w:ascii="Times New Roman" w:eastAsia="標楷體" w:hAnsi="標楷體" w:hint="eastAsia"/>
          <w:color w:val="000000"/>
          <w:sz w:val="32"/>
          <w:szCs w:val="32"/>
        </w:rPr>
        <w:t>、美國</w:t>
      </w:r>
      <w:r w:rsidRPr="000B2A99">
        <w:rPr>
          <w:rFonts w:ascii="Times New Roman" w:eastAsia="標楷體" w:hAnsi="標楷體" w:hint="eastAsia"/>
          <w:color w:val="000000"/>
          <w:sz w:val="32"/>
          <w:szCs w:val="32"/>
        </w:rPr>
        <w:t xml:space="preserve"> (6)</w:t>
      </w:r>
      <w:r w:rsidRPr="000B2A99">
        <w:rPr>
          <w:rFonts w:ascii="Times New Roman" w:eastAsia="標楷體" w:hAnsi="標楷體" w:hint="eastAsia"/>
          <w:color w:val="000000"/>
          <w:sz w:val="32"/>
          <w:szCs w:val="32"/>
        </w:rPr>
        <w:t>、英國</w:t>
      </w:r>
      <w:r w:rsidRPr="000B2A99">
        <w:rPr>
          <w:rFonts w:ascii="Times New Roman" w:eastAsia="標楷體" w:hAnsi="標楷體" w:hint="eastAsia"/>
          <w:color w:val="000000"/>
          <w:sz w:val="32"/>
          <w:szCs w:val="32"/>
        </w:rPr>
        <w:t>(7)</w:t>
      </w:r>
      <w:r w:rsidRPr="000B2A99">
        <w:rPr>
          <w:rFonts w:ascii="Times New Roman" w:eastAsia="標楷體" w:hAnsi="標楷體" w:hint="eastAsia"/>
          <w:color w:val="000000"/>
          <w:sz w:val="32"/>
          <w:szCs w:val="32"/>
        </w:rPr>
        <w:t>、挪威</w:t>
      </w:r>
      <w:r w:rsidRPr="000B2A99">
        <w:rPr>
          <w:rFonts w:ascii="Times New Roman" w:eastAsia="標楷體" w:hAnsi="標楷體" w:hint="eastAsia"/>
          <w:color w:val="000000"/>
          <w:sz w:val="32"/>
          <w:szCs w:val="32"/>
        </w:rPr>
        <w:t>(8)</w:t>
      </w:r>
      <w:r w:rsidRPr="000B2A99">
        <w:rPr>
          <w:rFonts w:ascii="Times New Roman" w:eastAsia="標楷體" w:hAnsi="標楷體" w:hint="eastAsia"/>
          <w:color w:val="000000"/>
          <w:sz w:val="32"/>
          <w:szCs w:val="32"/>
        </w:rPr>
        <w:t>、喬治亞</w:t>
      </w:r>
      <w:r w:rsidRPr="000B2A99">
        <w:rPr>
          <w:rFonts w:ascii="Times New Roman" w:eastAsia="標楷體" w:hAnsi="標楷體" w:hint="eastAsia"/>
          <w:color w:val="000000"/>
          <w:sz w:val="32"/>
          <w:szCs w:val="32"/>
        </w:rPr>
        <w:t>(9)</w:t>
      </w:r>
      <w:r w:rsidRPr="000B2A99">
        <w:rPr>
          <w:rFonts w:ascii="Times New Roman" w:eastAsia="標楷體" w:hAnsi="標楷體" w:hint="eastAsia"/>
          <w:color w:val="000000"/>
          <w:sz w:val="32"/>
          <w:szCs w:val="32"/>
        </w:rPr>
        <w:t>、瑞典</w:t>
      </w:r>
      <w:r w:rsidRPr="000B2A99">
        <w:rPr>
          <w:rFonts w:ascii="Times New Roman" w:eastAsia="標楷體" w:hAnsi="標楷體" w:hint="eastAsia"/>
          <w:color w:val="000000"/>
          <w:sz w:val="32"/>
          <w:szCs w:val="32"/>
        </w:rPr>
        <w:t>(10)</w:t>
      </w:r>
      <w:r w:rsidRPr="000B2A99">
        <w:rPr>
          <w:rFonts w:ascii="Times New Roman" w:eastAsia="標楷體" w:hAnsi="標楷體" w:hint="eastAsia"/>
          <w:color w:val="000000"/>
          <w:sz w:val="32"/>
          <w:szCs w:val="32"/>
        </w:rPr>
        <w:t>；前</w:t>
      </w:r>
      <w:r w:rsidRPr="000B2A99">
        <w:rPr>
          <w:rFonts w:ascii="Times New Roman" w:eastAsia="標楷體" w:hAnsi="標楷體" w:hint="eastAsia"/>
          <w:color w:val="000000"/>
          <w:sz w:val="32"/>
          <w:szCs w:val="32"/>
        </w:rPr>
        <w:t>3</w:t>
      </w:r>
      <w:r w:rsidRPr="000B2A99">
        <w:rPr>
          <w:rFonts w:ascii="Times New Roman" w:eastAsia="標楷體" w:hAnsi="標楷體" w:hint="eastAsia"/>
          <w:color w:val="000000"/>
          <w:sz w:val="32"/>
          <w:szCs w:val="32"/>
        </w:rPr>
        <w:t>名經濟體排名與去年相同，喬治亞進步</w:t>
      </w:r>
      <w:r w:rsidRPr="000B2A99">
        <w:rPr>
          <w:rFonts w:ascii="Times New Roman" w:eastAsia="標楷體" w:hAnsi="標楷體" w:hint="eastAsia"/>
          <w:color w:val="000000"/>
          <w:sz w:val="32"/>
          <w:szCs w:val="32"/>
        </w:rPr>
        <w:t>7</w:t>
      </w:r>
      <w:r w:rsidRPr="000B2A99">
        <w:rPr>
          <w:rFonts w:ascii="Times New Roman" w:eastAsia="標楷體" w:hAnsi="標楷體" w:hint="eastAsia"/>
          <w:color w:val="000000"/>
          <w:sz w:val="32"/>
          <w:szCs w:val="32"/>
        </w:rPr>
        <w:t>名首次進入</w:t>
      </w:r>
      <w:r w:rsidRPr="000B2A99">
        <w:rPr>
          <w:rFonts w:ascii="Times New Roman" w:eastAsia="標楷體" w:hAnsi="標楷體" w:hint="eastAsia"/>
          <w:color w:val="000000"/>
          <w:sz w:val="32"/>
          <w:szCs w:val="32"/>
        </w:rPr>
        <w:t>10</w:t>
      </w:r>
      <w:r w:rsidRPr="000B2A99">
        <w:rPr>
          <w:rFonts w:ascii="Times New Roman" w:eastAsia="標楷體" w:hAnsi="標楷體" w:hint="eastAsia"/>
          <w:color w:val="000000"/>
          <w:sz w:val="32"/>
          <w:szCs w:val="32"/>
        </w:rPr>
        <w:t>名內。我國排名第</w:t>
      </w:r>
      <w:r w:rsidRPr="000B2A99">
        <w:rPr>
          <w:rFonts w:ascii="Times New Roman" w:eastAsia="標楷體" w:hAnsi="標楷體" w:hint="eastAsia"/>
          <w:color w:val="000000"/>
          <w:sz w:val="32"/>
          <w:szCs w:val="32"/>
        </w:rPr>
        <w:t>15</w:t>
      </w:r>
      <w:r w:rsidRPr="000B2A99">
        <w:rPr>
          <w:rFonts w:ascii="Times New Roman" w:eastAsia="標楷體" w:hAnsi="標楷體" w:hint="eastAsia"/>
          <w:color w:val="000000"/>
          <w:sz w:val="32"/>
          <w:szCs w:val="32"/>
        </w:rPr>
        <w:t>名，優於加拿大</w:t>
      </w:r>
      <w:r w:rsidRPr="000B2A99">
        <w:rPr>
          <w:rFonts w:ascii="Times New Roman" w:eastAsia="標楷體" w:hAnsi="標楷體" w:hint="eastAsia"/>
          <w:color w:val="000000"/>
          <w:sz w:val="32"/>
          <w:szCs w:val="32"/>
        </w:rPr>
        <w:t>(18)</w:t>
      </w:r>
      <w:r w:rsidRPr="000B2A99">
        <w:rPr>
          <w:rFonts w:ascii="Times New Roman" w:eastAsia="標楷體" w:hAnsi="標楷體" w:hint="eastAsia"/>
          <w:color w:val="000000"/>
          <w:sz w:val="32"/>
          <w:szCs w:val="32"/>
        </w:rPr>
        <w:t>、德國</w:t>
      </w:r>
      <w:r w:rsidRPr="000B2A99">
        <w:rPr>
          <w:rFonts w:ascii="Times New Roman" w:eastAsia="標楷體" w:hAnsi="標楷體" w:hint="eastAsia"/>
          <w:color w:val="000000"/>
          <w:sz w:val="32"/>
          <w:szCs w:val="32"/>
        </w:rPr>
        <w:t>(20)</w:t>
      </w:r>
      <w:r w:rsidRPr="000B2A99">
        <w:rPr>
          <w:rFonts w:ascii="Times New Roman" w:eastAsia="標楷體" w:hAnsi="標楷體" w:hint="eastAsia"/>
          <w:color w:val="000000"/>
          <w:sz w:val="32"/>
          <w:szCs w:val="32"/>
        </w:rPr>
        <w:t>、馬來西亞</w:t>
      </w:r>
      <w:r w:rsidRPr="000B2A99">
        <w:rPr>
          <w:rFonts w:ascii="Times New Roman" w:eastAsia="標楷體" w:hAnsi="標楷體" w:hint="eastAsia"/>
          <w:color w:val="000000"/>
          <w:sz w:val="32"/>
          <w:szCs w:val="32"/>
        </w:rPr>
        <w:t>(24)</w:t>
      </w:r>
      <w:r w:rsidRPr="000B2A99">
        <w:rPr>
          <w:rFonts w:ascii="Times New Roman" w:eastAsia="標楷體" w:hAnsi="標楷體" w:hint="eastAsia"/>
          <w:color w:val="000000"/>
          <w:sz w:val="32"/>
          <w:szCs w:val="32"/>
        </w:rPr>
        <w:t>、法國</w:t>
      </w:r>
      <w:r w:rsidRPr="000B2A99">
        <w:rPr>
          <w:rFonts w:ascii="Times New Roman" w:eastAsia="標楷體" w:hAnsi="標楷體" w:hint="eastAsia"/>
          <w:color w:val="000000"/>
          <w:sz w:val="32"/>
          <w:szCs w:val="32"/>
        </w:rPr>
        <w:t>(31)</w:t>
      </w:r>
      <w:r w:rsidRPr="000B2A99">
        <w:rPr>
          <w:rFonts w:ascii="Times New Roman" w:eastAsia="標楷體" w:hAnsi="標楷體" w:hint="eastAsia"/>
          <w:color w:val="000000"/>
          <w:sz w:val="32"/>
          <w:szCs w:val="32"/>
        </w:rPr>
        <w:t>、日本</w:t>
      </w:r>
      <w:r w:rsidRPr="000B2A99">
        <w:rPr>
          <w:rFonts w:ascii="Times New Roman" w:eastAsia="標楷體" w:hAnsi="標楷體" w:hint="eastAsia"/>
          <w:color w:val="000000"/>
          <w:sz w:val="32"/>
          <w:szCs w:val="32"/>
        </w:rPr>
        <w:t>(34)</w:t>
      </w:r>
      <w:r w:rsidRPr="000B2A99">
        <w:rPr>
          <w:rFonts w:ascii="Times New Roman" w:eastAsia="標楷體" w:hAnsi="標楷體" w:hint="eastAsia"/>
          <w:color w:val="000000"/>
          <w:sz w:val="32"/>
          <w:szCs w:val="32"/>
        </w:rPr>
        <w:t>及中國大陸</w:t>
      </w:r>
      <w:r w:rsidRPr="000B2A99">
        <w:rPr>
          <w:rFonts w:ascii="Times New Roman" w:eastAsia="標楷體" w:hAnsi="標楷體" w:hint="eastAsia"/>
          <w:color w:val="000000"/>
          <w:sz w:val="32"/>
          <w:szCs w:val="32"/>
        </w:rPr>
        <w:t>(78)</w:t>
      </w:r>
      <w:r w:rsidRPr="000B2A99">
        <w:rPr>
          <w:rFonts w:ascii="Times New Roman" w:eastAsia="標楷體" w:hAnsi="標楷體" w:hint="eastAsia"/>
          <w:color w:val="000000"/>
          <w:sz w:val="32"/>
          <w:szCs w:val="32"/>
        </w:rPr>
        <w:t>。</w:t>
      </w:r>
    </w:p>
    <w:p w:rsidR="000A5D69" w:rsidRPr="000B2A99" w:rsidRDefault="000A5D69" w:rsidP="000B2A99">
      <w:pPr>
        <w:spacing w:beforeLines="50" w:before="180" w:afterLines="50" w:after="180" w:line="520" w:lineRule="exact"/>
        <w:rPr>
          <w:rFonts w:ascii="Times New Roman" w:eastAsia="標楷體" w:hAnsi="Times New Roman"/>
          <w:b/>
          <w:sz w:val="32"/>
          <w:szCs w:val="32"/>
        </w:rPr>
      </w:pPr>
      <w:proofErr w:type="gramStart"/>
      <w:r w:rsidRPr="000B2A99">
        <w:rPr>
          <w:rFonts w:ascii="Times New Roman" w:eastAsia="標楷體" w:hAnsi="Times New Roman"/>
          <w:b/>
          <w:sz w:val="32"/>
          <w:szCs w:val="32"/>
        </w:rPr>
        <w:t>ㄧ</w:t>
      </w:r>
      <w:proofErr w:type="gramEnd"/>
      <w:r w:rsidRPr="000B2A99">
        <w:rPr>
          <w:rFonts w:ascii="Times New Roman" w:eastAsia="標楷體" w:hAnsi="Times New Roman"/>
          <w:b/>
          <w:sz w:val="32"/>
          <w:szCs w:val="32"/>
        </w:rPr>
        <w:t>、</w:t>
      </w:r>
      <w:r w:rsidRPr="000B2A99">
        <w:rPr>
          <w:rFonts w:ascii="Times New Roman" w:eastAsia="標楷體" w:hAnsi="Times New Roman" w:hint="eastAsia"/>
          <w:b/>
          <w:sz w:val="32"/>
          <w:szCs w:val="32"/>
        </w:rPr>
        <w:t>我國今年經商環境</w:t>
      </w:r>
      <w:r w:rsidRPr="000B2A99">
        <w:rPr>
          <w:rFonts w:ascii="Times New Roman" w:eastAsia="標楷體" w:hAnsi="Times New Roman"/>
          <w:b/>
          <w:sz w:val="32"/>
          <w:szCs w:val="32"/>
        </w:rPr>
        <w:t>評比簡析</w:t>
      </w:r>
    </w:p>
    <w:p w:rsidR="000A5D69" w:rsidRPr="000B2A99" w:rsidRDefault="000A5D69" w:rsidP="000B2A99">
      <w:pPr>
        <w:spacing w:beforeLines="50" w:before="180" w:afterLines="50" w:after="180" w:line="520" w:lineRule="exact"/>
        <w:ind w:firstLineChars="202" w:firstLine="646"/>
        <w:rPr>
          <w:rFonts w:ascii="Times New Roman" w:eastAsia="標楷體" w:hAnsi="Times New Roman"/>
          <w:sz w:val="32"/>
          <w:szCs w:val="32"/>
        </w:rPr>
      </w:pPr>
      <w:r w:rsidRPr="000B2A99">
        <w:rPr>
          <w:rFonts w:ascii="Times New Roman" w:eastAsia="標楷體" w:hAnsi="Times New Roman"/>
          <w:sz w:val="32"/>
          <w:szCs w:val="32"/>
        </w:rPr>
        <w:t>臺灣</w:t>
      </w:r>
      <w:r w:rsidRPr="000B2A99">
        <w:rPr>
          <w:rFonts w:ascii="Times New Roman" w:eastAsia="標楷體" w:hAnsi="Times New Roman"/>
          <w:sz w:val="32"/>
          <w:szCs w:val="32"/>
        </w:rPr>
        <w:t>10</w:t>
      </w:r>
      <w:r w:rsidRPr="000B2A99">
        <w:rPr>
          <w:rFonts w:ascii="Times New Roman" w:eastAsia="標楷體" w:hAnsi="Times New Roman"/>
          <w:sz w:val="32"/>
          <w:szCs w:val="32"/>
        </w:rPr>
        <w:t>項評比指標，今年排名依序：「電力取得</w:t>
      </w:r>
      <w:r w:rsidRPr="000B2A99">
        <w:rPr>
          <w:rFonts w:ascii="Times New Roman" w:eastAsia="標楷體" w:hAnsi="Times New Roman"/>
          <w:sz w:val="32"/>
          <w:szCs w:val="32"/>
        </w:rPr>
        <w:t>(3)</w:t>
      </w:r>
      <w:r w:rsidRPr="000B2A99">
        <w:rPr>
          <w:rFonts w:ascii="Times New Roman" w:eastAsia="標楷體" w:hAnsi="Times New Roman"/>
          <w:sz w:val="32"/>
          <w:szCs w:val="32"/>
        </w:rPr>
        <w:t>」、「申請建築許可</w:t>
      </w:r>
      <w:r w:rsidRPr="000B2A99">
        <w:rPr>
          <w:rFonts w:ascii="Times New Roman" w:eastAsia="標楷體" w:hAnsi="Times New Roman"/>
          <w:sz w:val="32"/>
          <w:szCs w:val="32"/>
        </w:rPr>
        <w:t>(4)</w:t>
      </w:r>
      <w:r w:rsidRPr="000B2A99">
        <w:rPr>
          <w:rFonts w:ascii="Times New Roman" w:eastAsia="標楷體" w:hAnsi="Times New Roman"/>
          <w:sz w:val="32"/>
          <w:szCs w:val="32"/>
        </w:rPr>
        <w:t>」、「執行契約</w:t>
      </w:r>
      <w:r w:rsidRPr="000B2A99">
        <w:rPr>
          <w:rFonts w:ascii="Times New Roman" w:eastAsia="標楷體" w:hAnsi="Times New Roman"/>
          <w:sz w:val="32"/>
          <w:szCs w:val="32"/>
        </w:rPr>
        <w:t>(10)</w:t>
      </w:r>
      <w:r w:rsidRPr="000B2A99">
        <w:rPr>
          <w:rFonts w:ascii="Times New Roman" w:eastAsia="標楷體" w:hAnsi="Times New Roman"/>
          <w:sz w:val="32"/>
          <w:szCs w:val="32"/>
        </w:rPr>
        <w:t>」、「開辦企業</w:t>
      </w:r>
      <w:r w:rsidRPr="000B2A99">
        <w:rPr>
          <w:rFonts w:ascii="Times New Roman" w:eastAsia="標楷體" w:hAnsi="Times New Roman"/>
          <w:sz w:val="32"/>
          <w:szCs w:val="32"/>
        </w:rPr>
        <w:t>(16)</w:t>
      </w:r>
      <w:r w:rsidRPr="000B2A99">
        <w:rPr>
          <w:rFonts w:ascii="Times New Roman" w:eastAsia="標楷體" w:hAnsi="Times New Roman"/>
          <w:sz w:val="32"/>
          <w:szCs w:val="32"/>
        </w:rPr>
        <w:t>」、「財產登記</w:t>
      </w:r>
      <w:r w:rsidRPr="000B2A99">
        <w:rPr>
          <w:rFonts w:ascii="Times New Roman" w:eastAsia="標楷體" w:hAnsi="Times New Roman"/>
          <w:sz w:val="32"/>
          <w:szCs w:val="32"/>
        </w:rPr>
        <w:t>(18)</w:t>
      </w:r>
      <w:r w:rsidRPr="000B2A99">
        <w:rPr>
          <w:rFonts w:ascii="Times New Roman" w:eastAsia="標楷體" w:hAnsi="Times New Roman"/>
          <w:sz w:val="32"/>
          <w:szCs w:val="32"/>
        </w:rPr>
        <w:t>」、「債務清理</w:t>
      </w:r>
      <w:r w:rsidRPr="000B2A99">
        <w:rPr>
          <w:rFonts w:ascii="Times New Roman" w:eastAsia="標楷體" w:hAnsi="Times New Roman"/>
          <w:sz w:val="32"/>
          <w:szCs w:val="32"/>
        </w:rPr>
        <w:t>(20)</w:t>
      </w:r>
      <w:r w:rsidRPr="000B2A99">
        <w:rPr>
          <w:rFonts w:ascii="Times New Roman" w:eastAsia="標楷體" w:hAnsi="Times New Roman"/>
          <w:sz w:val="32"/>
          <w:szCs w:val="32"/>
        </w:rPr>
        <w:t>」、「保護少數股東</w:t>
      </w:r>
      <w:r w:rsidRPr="000B2A99">
        <w:rPr>
          <w:rFonts w:ascii="Times New Roman" w:eastAsia="標楷體" w:hAnsi="Times New Roman"/>
          <w:sz w:val="32"/>
          <w:szCs w:val="32"/>
        </w:rPr>
        <w:t>(24)</w:t>
      </w:r>
      <w:r w:rsidRPr="000B2A99">
        <w:rPr>
          <w:rFonts w:ascii="Times New Roman" w:eastAsia="標楷體" w:hAnsi="Times New Roman"/>
          <w:sz w:val="32"/>
          <w:szCs w:val="32"/>
        </w:rPr>
        <w:t>」、「跨境貿易</w:t>
      </w:r>
      <w:r w:rsidRPr="000B2A99">
        <w:rPr>
          <w:rFonts w:ascii="Times New Roman" w:eastAsia="標楷體" w:hAnsi="Times New Roman"/>
          <w:sz w:val="32"/>
          <w:szCs w:val="32"/>
        </w:rPr>
        <w:t>(55)</w:t>
      </w:r>
      <w:r w:rsidRPr="000B2A99">
        <w:rPr>
          <w:rFonts w:ascii="Times New Roman" w:eastAsia="標楷體" w:hAnsi="Times New Roman"/>
          <w:sz w:val="32"/>
          <w:szCs w:val="32"/>
        </w:rPr>
        <w:t>」、「繳納稅款</w:t>
      </w:r>
      <w:r w:rsidRPr="000B2A99">
        <w:rPr>
          <w:rFonts w:ascii="Times New Roman" w:eastAsia="標楷體" w:hAnsi="Times New Roman"/>
          <w:sz w:val="32"/>
          <w:szCs w:val="32"/>
        </w:rPr>
        <w:t>(56)</w:t>
      </w:r>
      <w:r w:rsidRPr="000B2A99">
        <w:rPr>
          <w:rFonts w:ascii="Times New Roman" w:eastAsia="標楷體" w:hAnsi="Times New Roman"/>
          <w:sz w:val="32"/>
          <w:szCs w:val="32"/>
        </w:rPr>
        <w:t>」及「獲得信貸</w:t>
      </w:r>
      <w:r w:rsidRPr="000B2A99">
        <w:rPr>
          <w:rFonts w:ascii="Times New Roman" w:eastAsia="標楷體" w:hAnsi="Times New Roman"/>
          <w:sz w:val="32"/>
          <w:szCs w:val="32"/>
        </w:rPr>
        <w:t>(90)</w:t>
      </w:r>
      <w:r w:rsidRPr="000B2A99">
        <w:rPr>
          <w:rFonts w:ascii="Times New Roman" w:eastAsia="標楷體" w:hAnsi="Times New Roman"/>
          <w:sz w:val="32"/>
          <w:szCs w:val="32"/>
        </w:rPr>
        <w:t>」。</w:t>
      </w:r>
    </w:p>
    <w:p w:rsidR="000A5D69" w:rsidRPr="000B2A99" w:rsidRDefault="000A5D69" w:rsidP="000B2A99">
      <w:pPr>
        <w:spacing w:beforeLines="50" w:before="180" w:afterLines="50" w:after="180" w:line="520" w:lineRule="exact"/>
        <w:ind w:firstLineChars="202" w:firstLine="646"/>
        <w:rPr>
          <w:rFonts w:ascii="Times New Roman" w:eastAsia="標楷體" w:hAnsi="Times New Roman"/>
          <w:sz w:val="32"/>
          <w:szCs w:val="32"/>
        </w:rPr>
      </w:pPr>
      <w:r w:rsidRPr="000B2A99">
        <w:rPr>
          <w:rFonts w:ascii="Times New Roman" w:eastAsia="標楷體" w:hAnsi="Times New Roman"/>
          <w:sz w:val="32"/>
          <w:szCs w:val="32"/>
        </w:rPr>
        <w:t>「跨境貿易</w:t>
      </w:r>
      <w:r w:rsidRPr="000B2A99">
        <w:rPr>
          <w:rFonts w:ascii="Times New Roman" w:eastAsia="標楷體" w:hAnsi="Times New Roman"/>
          <w:sz w:val="32"/>
          <w:szCs w:val="32"/>
        </w:rPr>
        <w:t>(55)</w:t>
      </w:r>
      <w:r w:rsidRPr="000B2A99">
        <w:rPr>
          <w:rFonts w:ascii="Times New Roman" w:eastAsia="標楷體" w:hAnsi="Times New Roman"/>
          <w:sz w:val="32"/>
          <w:szCs w:val="32"/>
        </w:rPr>
        <w:t>」及「執行契約</w:t>
      </w:r>
      <w:r w:rsidRPr="000B2A99">
        <w:rPr>
          <w:rFonts w:ascii="Times New Roman" w:eastAsia="標楷體" w:hAnsi="Times New Roman"/>
          <w:sz w:val="32"/>
          <w:szCs w:val="32"/>
        </w:rPr>
        <w:t>(10)</w:t>
      </w:r>
      <w:r w:rsidRPr="000B2A99">
        <w:rPr>
          <w:rFonts w:ascii="Times New Roman" w:eastAsia="標楷體" w:hAnsi="Times New Roman"/>
          <w:sz w:val="32"/>
          <w:szCs w:val="32"/>
        </w:rPr>
        <w:t>」二項指標被世界銀行認列為有助提升經商便利</w:t>
      </w:r>
      <w:r w:rsidR="00CE0711" w:rsidRPr="000B2A99">
        <w:rPr>
          <w:rFonts w:ascii="Times New Roman" w:eastAsia="標楷體" w:hAnsi="Times New Roman" w:hint="eastAsia"/>
          <w:sz w:val="32"/>
          <w:szCs w:val="32"/>
        </w:rPr>
        <w:t>度</w:t>
      </w:r>
      <w:r w:rsidRPr="000B2A99">
        <w:rPr>
          <w:rFonts w:ascii="Times New Roman" w:eastAsia="標楷體" w:hAnsi="Times New Roman"/>
          <w:sz w:val="32"/>
          <w:szCs w:val="32"/>
        </w:rPr>
        <w:t>的</w:t>
      </w:r>
      <w:r w:rsidR="000B2A99">
        <w:rPr>
          <w:rFonts w:ascii="Times New Roman" w:eastAsia="標楷體" w:hAnsi="Times New Roman" w:hint="eastAsia"/>
          <w:sz w:val="32"/>
          <w:szCs w:val="32"/>
        </w:rPr>
        <w:t>「</w:t>
      </w:r>
      <w:r w:rsidRPr="000B2A99">
        <w:rPr>
          <w:rFonts w:ascii="Times New Roman" w:eastAsia="標楷體" w:hAnsi="Times New Roman"/>
          <w:sz w:val="32"/>
          <w:szCs w:val="32"/>
        </w:rPr>
        <w:t>正向改革</w:t>
      </w:r>
      <w:r w:rsidR="000B2A99">
        <w:rPr>
          <w:rFonts w:ascii="Times New Roman" w:eastAsia="標楷體" w:hAnsi="Times New Roman" w:hint="eastAsia"/>
          <w:sz w:val="32"/>
          <w:szCs w:val="32"/>
        </w:rPr>
        <w:t>」</w:t>
      </w:r>
      <w:r w:rsidRPr="000B2A99">
        <w:rPr>
          <w:rFonts w:ascii="Times New Roman" w:eastAsia="標楷體" w:hAnsi="Times New Roman"/>
          <w:sz w:val="32"/>
          <w:szCs w:val="32"/>
        </w:rPr>
        <w:t>指標，</w:t>
      </w:r>
      <w:r w:rsidR="00A86496" w:rsidRPr="000B2A99">
        <w:rPr>
          <w:rFonts w:ascii="Times New Roman" w:eastAsia="標楷體" w:hAnsi="Times New Roman" w:hint="eastAsia"/>
          <w:sz w:val="32"/>
          <w:szCs w:val="32"/>
        </w:rPr>
        <w:t>較去年</w:t>
      </w:r>
      <w:r w:rsidRPr="000B2A99">
        <w:rPr>
          <w:rFonts w:ascii="Times New Roman" w:eastAsia="標楷體" w:hAnsi="Times New Roman"/>
          <w:sz w:val="32"/>
          <w:szCs w:val="32"/>
        </w:rPr>
        <w:t>排名分別進步</w:t>
      </w:r>
      <w:r w:rsidRPr="000B2A99">
        <w:rPr>
          <w:rFonts w:ascii="Times New Roman" w:eastAsia="標楷體" w:hAnsi="Times New Roman"/>
          <w:sz w:val="32"/>
          <w:szCs w:val="32"/>
        </w:rPr>
        <w:t>13</w:t>
      </w:r>
      <w:r w:rsidRPr="000B2A99">
        <w:rPr>
          <w:rFonts w:ascii="Times New Roman" w:eastAsia="標楷體" w:hAnsi="Times New Roman"/>
          <w:sz w:val="32"/>
          <w:szCs w:val="32"/>
        </w:rPr>
        <w:t>名及</w:t>
      </w:r>
      <w:r w:rsidRPr="000B2A99">
        <w:rPr>
          <w:rFonts w:ascii="Times New Roman" w:eastAsia="標楷體" w:hAnsi="Times New Roman"/>
          <w:sz w:val="32"/>
          <w:szCs w:val="32"/>
        </w:rPr>
        <w:t>4</w:t>
      </w:r>
      <w:r w:rsidRPr="000B2A99">
        <w:rPr>
          <w:rFonts w:ascii="Times New Roman" w:eastAsia="標楷體" w:hAnsi="Times New Roman"/>
          <w:sz w:val="32"/>
          <w:szCs w:val="32"/>
        </w:rPr>
        <w:t>名。世界銀行報告指出，在「跨境貿易」方面，臺灣推動原產地證明電子化</w:t>
      </w:r>
      <w:r w:rsidR="00A86496" w:rsidRPr="000B2A99">
        <w:rPr>
          <w:rFonts w:ascii="Times New Roman" w:eastAsia="標楷體" w:hAnsi="Times New Roman" w:hint="eastAsia"/>
          <w:sz w:val="32"/>
          <w:szCs w:val="32"/>
        </w:rPr>
        <w:t>，</w:t>
      </w:r>
      <w:r w:rsidRPr="000B2A99">
        <w:rPr>
          <w:rFonts w:ascii="Times New Roman" w:eastAsia="標楷體" w:hAnsi="Times New Roman"/>
          <w:sz w:val="32"/>
          <w:szCs w:val="32"/>
        </w:rPr>
        <w:t>有利提升出口貿易便利度；</w:t>
      </w:r>
      <w:r w:rsidR="00A86496" w:rsidRPr="000B2A99">
        <w:rPr>
          <w:rFonts w:ascii="Times New Roman" w:eastAsia="標楷體" w:hAnsi="Times New Roman" w:hint="eastAsia"/>
          <w:sz w:val="32"/>
          <w:szCs w:val="32"/>
        </w:rPr>
        <w:t>而</w:t>
      </w:r>
      <w:r w:rsidRPr="000B2A99">
        <w:rPr>
          <w:rFonts w:ascii="Times New Roman" w:eastAsia="標楷體" w:hAnsi="Times New Roman"/>
          <w:sz w:val="32"/>
          <w:szCs w:val="32"/>
        </w:rPr>
        <w:t>在「執行契約」方面，司法院</w:t>
      </w:r>
      <w:proofErr w:type="gramStart"/>
      <w:r w:rsidR="00CE0711" w:rsidRPr="000B2A99">
        <w:rPr>
          <w:rFonts w:ascii="Times New Roman" w:eastAsia="標楷體" w:hAnsi="Times New Roman" w:hint="eastAsia"/>
          <w:sz w:val="32"/>
          <w:szCs w:val="32"/>
        </w:rPr>
        <w:t>完成</w:t>
      </w:r>
      <w:r w:rsidRPr="000B2A99">
        <w:rPr>
          <w:rFonts w:ascii="Times New Roman" w:eastAsia="標楷體" w:hAnsi="Times New Roman"/>
          <w:sz w:val="32"/>
          <w:szCs w:val="32"/>
        </w:rPr>
        <w:t>線上起訴</w:t>
      </w:r>
      <w:proofErr w:type="gramEnd"/>
      <w:r w:rsidRPr="000B2A99">
        <w:rPr>
          <w:rFonts w:ascii="Times New Roman" w:eastAsia="標楷體" w:hAnsi="Times New Roman"/>
          <w:sz w:val="32"/>
          <w:szCs w:val="32"/>
        </w:rPr>
        <w:t>系統</w:t>
      </w:r>
      <w:r w:rsidR="00A86496" w:rsidRPr="000B2A99">
        <w:rPr>
          <w:rFonts w:ascii="Times New Roman" w:eastAsia="標楷體" w:hAnsi="Times New Roman" w:hint="eastAsia"/>
          <w:sz w:val="32"/>
          <w:szCs w:val="32"/>
        </w:rPr>
        <w:t>建置，</w:t>
      </w:r>
      <w:r w:rsidRPr="000B2A99">
        <w:rPr>
          <w:rFonts w:ascii="Times New Roman" w:eastAsia="標楷體" w:hAnsi="Times New Roman"/>
          <w:sz w:val="32"/>
          <w:szCs w:val="32"/>
        </w:rPr>
        <w:t>有利提升法院解決商業紛爭的效率。其中，我國「執行契約」指標首次進入全球</w:t>
      </w:r>
      <w:r w:rsidRPr="000B2A99">
        <w:rPr>
          <w:rFonts w:ascii="Times New Roman" w:eastAsia="標楷體" w:hAnsi="Times New Roman"/>
          <w:sz w:val="32"/>
          <w:szCs w:val="32"/>
        </w:rPr>
        <w:lastRenderedPageBreak/>
        <w:t>10</w:t>
      </w:r>
      <w:r w:rsidRPr="000B2A99">
        <w:rPr>
          <w:rFonts w:ascii="Times New Roman" w:eastAsia="標楷體" w:hAnsi="Times New Roman"/>
          <w:sz w:val="32"/>
          <w:szCs w:val="32"/>
        </w:rPr>
        <w:t>名內，創歷年最佳全球排名。</w:t>
      </w:r>
    </w:p>
    <w:p w:rsidR="000A5D69" w:rsidRPr="000B2A99" w:rsidRDefault="000A5D69" w:rsidP="000B2A99">
      <w:pPr>
        <w:spacing w:beforeLines="50" w:before="180" w:afterLines="50" w:after="180" w:line="520" w:lineRule="exact"/>
        <w:ind w:firstLineChars="202" w:firstLine="646"/>
        <w:rPr>
          <w:rFonts w:ascii="Times New Roman" w:eastAsia="標楷體" w:hAnsi="Times New Roman"/>
          <w:sz w:val="32"/>
          <w:szCs w:val="32"/>
        </w:rPr>
      </w:pPr>
      <w:r w:rsidRPr="000B2A99">
        <w:rPr>
          <w:rFonts w:ascii="Times New Roman" w:eastAsia="標楷體" w:hAnsi="Times New Roman"/>
          <w:sz w:val="32"/>
          <w:szCs w:val="32"/>
        </w:rPr>
        <w:t>另有「開辦企業</w:t>
      </w:r>
      <w:r w:rsidRPr="000B2A99">
        <w:rPr>
          <w:rFonts w:ascii="Times New Roman" w:eastAsia="標楷體" w:hAnsi="Times New Roman"/>
          <w:sz w:val="32"/>
          <w:szCs w:val="32"/>
        </w:rPr>
        <w:t>(16)</w:t>
      </w:r>
      <w:r w:rsidRPr="000B2A99">
        <w:rPr>
          <w:rFonts w:ascii="Times New Roman" w:eastAsia="標楷體" w:hAnsi="Times New Roman"/>
          <w:sz w:val="32"/>
          <w:szCs w:val="32"/>
        </w:rPr>
        <w:t>」</w:t>
      </w:r>
      <w:r w:rsidRPr="000B2A99">
        <w:rPr>
          <w:rFonts w:ascii="Times New Roman" w:eastAsia="標楷體" w:hAnsi="Times New Roman"/>
          <w:sz w:val="32"/>
          <w:szCs w:val="32"/>
        </w:rPr>
        <w:t>(</w:t>
      </w:r>
      <w:r w:rsidRPr="000B2A99">
        <w:rPr>
          <w:rFonts w:ascii="Times New Roman" w:eastAsia="標楷體" w:hAnsi="Times New Roman"/>
          <w:sz w:val="32"/>
          <w:szCs w:val="32"/>
        </w:rPr>
        <w:sym w:font="Wingdings 3" w:char="F0D3"/>
      </w:r>
      <w:r w:rsidRPr="000B2A99">
        <w:rPr>
          <w:rFonts w:ascii="Times New Roman" w:eastAsia="標楷體" w:hAnsi="Times New Roman"/>
          <w:sz w:val="32"/>
          <w:szCs w:val="32"/>
        </w:rPr>
        <w:t>3)</w:t>
      </w:r>
      <w:r w:rsidRPr="000B2A99">
        <w:rPr>
          <w:rFonts w:ascii="Times New Roman" w:eastAsia="標楷體" w:hAnsi="Times New Roman"/>
          <w:sz w:val="32"/>
          <w:szCs w:val="32"/>
        </w:rPr>
        <w:t>及「債務清理</w:t>
      </w:r>
      <w:r w:rsidRPr="000B2A99">
        <w:rPr>
          <w:rFonts w:ascii="Times New Roman" w:eastAsia="標楷體" w:hAnsi="Times New Roman"/>
          <w:sz w:val="32"/>
          <w:szCs w:val="32"/>
        </w:rPr>
        <w:t>(20)</w:t>
      </w:r>
      <w:r w:rsidRPr="000B2A99">
        <w:rPr>
          <w:rFonts w:ascii="Times New Roman" w:eastAsia="標楷體" w:hAnsi="Times New Roman"/>
          <w:sz w:val="32"/>
          <w:szCs w:val="32"/>
        </w:rPr>
        <w:t>」</w:t>
      </w:r>
      <w:r w:rsidRPr="000B2A99">
        <w:rPr>
          <w:rFonts w:ascii="Times New Roman" w:eastAsia="標楷體" w:hAnsi="Times New Roman"/>
          <w:sz w:val="32"/>
          <w:szCs w:val="32"/>
        </w:rPr>
        <w:t>(</w:t>
      </w:r>
      <w:r w:rsidRPr="000B2A99">
        <w:rPr>
          <w:rFonts w:ascii="Times New Roman" w:eastAsia="標楷體" w:hAnsi="Times New Roman"/>
          <w:sz w:val="32"/>
          <w:szCs w:val="32"/>
        </w:rPr>
        <w:sym w:font="Wingdings 3" w:char="F0D3"/>
      </w:r>
      <w:r w:rsidRPr="000B2A99">
        <w:rPr>
          <w:rFonts w:ascii="Times New Roman" w:eastAsia="標楷體" w:hAnsi="Times New Roman"/>
          <w:sz w:val="32"/>
          <w:szCs w:val="32"/>
        </w:rPr>
        <w:t>2)</w:t>
      </w:r>
      <w:r w:rsidRPr="000B2A99">
        <w:rPr>
          <w:rFonts w:ascii="Times New Roman" w:eastAsia="標楷體" w:hAnsi="Times New Roman"/>
          <w:sz w:val="32"/>
          <w:szCs w:val="32"/>
        </w:rPr>
        <w:t>等</w:t>
      </w:r>
      <w:r w:rsidRPr="000B2A99">
        <w:rPr>
          <w:rFonts w:ascii="Times New Roman" w:eastAsia="標楷體" w:hAnsi="Times New Roman"/>
          <w:sz w:val="32"/>
          <w:szCs w:val="32"/>
        </w:rPr>
        <w:t>2</w:t>
      </w:r>
      <w:r w:rsidRPr="000B2A99">
        <w:rPr>
          <w:rFonts w:ascii="Times New Roman" w:eastAsia="標楷體" w:hAnsi="Times New Roman"/>
          <w:sz w:val="32"/>
          <w:szCs w:val="32"/>
        </w:rPr>
        <w:t>項指標排名小幅推進，而「申請建築許</w:t>
      </w:r>
      <w:bookmarkStart w:id="0" w:name="_GoBack"/>
      <w:bookmarkEnd w:id="0"/>
      <w:r w:rsidRPr="000B2A99">
        <w:rPr>
          <w:rFonts w:ascii="Times New Roman" w:eastAsia="標楷體" w:hAnsi="Times New Roman"/>
          <w:sz w:val="32"/>
          <w:szCs w:val="32"/>
        </w:rPr>
        <w:t>可</w:t>
      </w:r>
      <w:r w:rsidRPr="000B2A99">
        <w:rPr>
          <w:rFonts w:ascii="Times New Roman" w:eastAsia="標楷體" w:hAnsi="Times New Roman"/>
          <w:sz w:val="32"/>
          <w:szCs w:val="32"/>
        </w:rPr>
        <w:t>(4)</w:t>
      </w:r>
      <w:r w:rsidRPr="000B2A99">
        <w:rPr>
          <w:rFonts w:ascii="Times New Roman" w:eastAsia="標楷體" w:hAnsi="Times New Roman"/>
          <w:sz w:val="32"/>
          <w:szCs w:val="32"/>
        </w:rPr>
        <w:t>」</w:t>
      </w:r>
      <w:r w:rsidRPr="000B2A99">
        <w:rPr>
          <w:rFonts w:ascii="Times New Roman" w:eastAsia="標楷體" w:hAnsi="Times New Roman"/>
          <w:sz w:val="32"/>
          <w:szCs w:val="32"/>
        </w:rPr>
        <w:t>(</w:t>
      </w:r>
      <w:r w:rsidRPr="000B2A99">
        <w:rPr>
          <w:rFonts w:ascii="Times New Roman" w:eastAsia="標楷體" w:hAnsi="Times New Roman"/>
          <w:sz w:val="32"/>
          <w:szCs w:val="32"/>
        </w:rPr>
        <w:sym w:font="Wingdings 3" w:char="F069"/>
      </w:r>
      <w:r w:rsidRPr="000B2A99">
        <w:rPr>
          <w:rFonts w:ascii="Times New Roman" w:eastAsia="標楷體" w:hAnsi="Times New Roman"/>
          <w:sz w:val="32"/>
          <w:szCs w:val="32"/>
        </w:rPr>
        <w:t>1)</w:t>
      </w:r>
      <w:r w:rsidRPr="000B2A99">
        <w:rPr>
          <w:rFonts w:ascii="Times New Roman" w:eastAsia="標楷體" w:hAnsi="Times New Roman"/>
          <w:sz w:val="32"/>
          <w:szCs w:val="32"/>
        </w:rPr>
        <w:t>、「電力取得</w:t>
      </w:r>
      <w:r w:rsidRPr="000B2A99">
        <w:rPr>
          <w:rFonts w:ascii="Times New Roman" w:eastAsia="標楷體" w:hAnsi="Times New Roman"/>
          <w:sz w:val="32"/>
          <w:szCs w:val="32"/>
        </w:rPr>
        <w:t>(3)</w:t>
      </w:r>
      <w:r w:rsidRPr="000B2A99">
        <w:rPr>
          <w:rFonts w:ascii="Times New Roman" w:eastAsia="標楷體" w:hAnsi="Times New Roman"/>
          <w:sz w:val="32"/>
          <w:szCs w:val="32"/>
        </w:rPr>
        <w:t>」</w:t>
      </w:r>
      <w:r w:rsidRPr="000B2A99">
        <w:rPr>
          <w:rFonts w:ascii="Times New Roman" w:eastAsia="標楷體" w:hAnsi="Times New Roman"/>
          <w:sz w:val="32"/>
          <w:szCs w:val="32"/>
        </w:rPr>
        <w:t>(</w:t>
      </w:r>
      <w:r w:rsidRPr="000B2A99">
        <w:rPr>
          <w:rFonts w:ascii="Times New Roman" w:eastAsia="標楷體" w:hAnsi="Times New Roman"/>
          <w:sz w:val="32"/>
          <w:szCs w:val="32"/>
        </w:rPr>
        <w:sym w:font="Wingdings 3" w:char="F069"/>
      </w:r>
      <w:r w:rsidRPr="000B2A99">
        <w:rPr>
          <w:rFonts w:ascii="Times New Roman" w:eastAsia="標楷體" w:hAnsi="Times New Roman"/>
          <w:sz w:val="32"/>
          <w:szCs w:val="32"/>
        </w:rPr>
        <w:t>1)</w:t>
      </w:r>
      <w:r w:rsidRPr="000B2A99">
        <w:rPr>
          <w:rFonts w:ascii="Times New Roman" w:eastAsia="標楷體" w:hAnsi="Times New Roman"/>
          <w:sz w:val="32"/>
          <w:szCs w:val="32"/>
        </w:rPr>
        <w:t>、「財產登記</w:t>
      </w:r>
      <w:r w:rsidRPr="000B2A99">
        <w:rPr>
          <w:rFonts w:ascii="Times New Roman" w:eastAsia="標楷體" w:hAnsi="Times New Roman"/>
          <w:sz w:val="32"/>
          <w:szCs w:val="32"/>
        </w:rPr>
        <w:t>(18)</w:t>
      </w:r>
      <w:r w:rsidRPr="000B2A99">
        <w:rPr>
          <w:rFonts w:ascii="Times New Roman" w:eastAsia="標楷體" w:hAnsi="Times New Roman"/>
          <w:sz w:val="32"/>
          <w:szCs w:val="32"/>
        </w:rPr>
        <w:t>」</w:t>
      </w:r>
      <w:r w:rsidRPr="000B2A99">
        <w:rPr>
          <w:rFonts w:ascii="Times New Roman" w:eastAsia="標楷體" w:hAnsi="Times New Roman"/>
          <w:sz w:val="32"/>
          <w:szCs w:val="32"/>
        </w:rPr>
        <w:t>(</w:t>
      </w:r>
      <w:r w:rsidRPr="000B2A99">
        <w:rPr>
          <w:rFonts w:ascii="Times New Roman" w:eastAsia="標楷體" w:hAnsi="Times New Roman"/>
          <w:sz w:val="32"/>
          <w:szCs w:val="32"/>
        </w:rPr>
        <w:sym w:font="Wingdings 3" w:char="F069"/>
      </w:r>
      <w:r w:rsidRPr="000B2A99">
        <w:rPr>
          <w:rFonts w:ascii="Times New Roman" w:eastAsia="標楷體" w:hAnsi="Times New Roman"/>
          <w:sz w:val="32"/>
          <w:szCs w:val="32"/>
        </w:rPr>
        <w:t>1)</w:t>
      </w:r>
      <w:r w:rsidRPr="000B2A99">
        <w:rPr>
          <w:rFonts w:ascii="Times New Roman" w:eastAsia="標楷體" w:hAnsi="Times New Roman"/>
          <w:sz w:val="32"/>
          <w:szCs w:val="32"/>
        </w:rPr>
        <w:t>及「保護少數股東</w:t>
      </w:r>
      <w:r w:rsidRPr="000B2A99">
        <w:rPr>
          <w:rFonts w:ascii="Times New Roman" w:eastAsia="標楷體" w:hAnsi="Times New Roman"/>
          <w:sz w:val="32"/>
          <w:szCs w:val="32"/>
        </w:rPr>
        <w:t>(24)</w:t>
      </w:r>
      <w:r w:rsidRPr="000B2A99">
        <w:rPr>
          <w:rFonts w:ascii="Times New Roman" w:eastAsia="標楷體" w:hAnsi="Times New Roman"/>
          <w:sz w:val="32"/>
          <w:szCs w:val="32"/>
        </w:rPr>
        <w:t>」</w:t>
      </w:r>
      <w:r w:rsidRPr="000B2A99">
        <w:rPr>
          <w:rFonts w:ascii="Times New Roman" w:eastAsia="標楷體" w:hAnsi="Times New Roman"/>
          <w:sz w:val="32"/>
          <w:szCs w:val="32"/>
        </w:rPr>
        <w:t>(</w:t>
      </w:r>
      <w:r w:rsidRPr="000B2A99">
        <w:rPr>
          <w:rFonts w:ascii="Times New Roman" w:eastAsia="標楷體" w:hAnsi="Times New Roman"/>
          <w:sz w:val="32"/>
          <w:szCs w:val="32"/>
        </w:rPr>
        <w:sym w:font="Wingdings 3" w:char="F069"/>
      </w:r>
      <w:r w:rsidRPr="000B2A99">
        <w:rPr>
          <w:rFonts w:ascii="Times New Roman" w:eastAsia="標楷體" w:hAnsi="Times New Roman"/>
          <w:sz w:val="32"/>
          <w:szCs w:val="32"/>
        </w:rPr>
        <w:t>2)</w:t>
      </w:r>
      <w:r w:rsidRPr="000B2A99">
        <w:rPr>
          <w:rFonts w:ascii="Times New Roman" w:eastAsia="標楷體" w:hAnsi="Times New Roman"/>
          <w:sz w:val="32"/>
          <w:szCs w:val="32"/>
        </w:rPr>
        <w:t>等</w:t>
      </w:r>
      <w:r w:rsidRPr="000B2A99">
        <w:rPr>
          <w:rFonts w:ascii="Times New Roman" w:eastAsia="標楷體" w:hAnsi="Times New Roman"/>
          <w:sz w:val="32"/>
          <w:szCs w:val="32"/>
        </w:rPr>
        <w:t>4</w:t>
      </w:r>
      <w:r w:rsidRPr="000B2A99">
        <w:rPr>
          <w:rFonts w:ascii="Times New Roman" w:eastAsia="標楷體" w:hAnsi="Times New Roman"/>
          <w:sz w:val="32"/>
          <w:szCs w:val="32"/>
        </w:rPr>
        <w:t>項指標排名</w:t>
      </w:r>
      <w:r w:rsidR="00A86496" w:rsidRPr="000B2A99">
        <w:rPr>
          <w:rFonts w:ascii="Times New Roman" w:eastAsia="標楷體" w:hAnsi="Times New Roman" w:hint="eastAsia"/>
          <w:sz w:val="32"/>
          <w:szCs w:val="32"/>
        </w:rPr>
        <w:t>微</w:t>
      </w:r>
      <w:r w:rsidRPr="000B2A99">
        <w:rPr>
          <w:rFonts w:ascii="Times New Roman" w:eastAsia="標楷體" w:hAnsi="Times New Roman"/>
          <w:sz w:val="32"/>
          <w:szCs w:val="32"/>
        </w:rPr>
        <w:t>幅下跌。此</w:t>
      </w:r>
      <w:r w:rsidRPr="000B2A99">
        <w:rPr>
          <w:rFonts w:ascii="Times New Roman" w:eastAsia="標楷體" w:hAnsi="Times New Roman"/>
          <w:sz w:val="32"/>
          <w:szCs w:val="32"/>
        </w:rPr>
        <w:t>6</w:t>
      </w:r>
      <w:r w:rsidRPr="000B2A99">
        <w:rPr>
          <w:rFonts w:ascii="Times New Roman" w:eastAsia="標楷體" w:hAnsi="Times New Roman"/>
          <w:sz w:val="32"/>
          <w:szCs w:val="32"/>
        </w:rPr>
        <w:t>項指標</w:t>
      </w:r>
      <w:proofErr w:type="gramStart"/>
      <w:r w:rsidRPr="000B2A99">
        <w:rPr>
          <w:rFonts w:ascii="Times New Roman" w:eastAsia="標楷體" w:hAnsi="Times New Roman"/>
          <w:sz w:val="32"/>
          <w:szCs w:val="32"/>
        </w:rPr>
        <w:t>世</w:t>
      </w:r>
      <w:proofErr w:type="gramEnd"/>
      <w:r w:rsidRPr="000B2A99">
        <w:rPr>
          <w:rFonts w:ascii="Times New Roman" w:eastAsia="標楷體" w:hAnsi="Times New Roman"/>
          <w:sz w:val="32"/>
          <w:szCs w:val="32"/>
        </w:rPr>
        <w:t>銀評比</w:t>
      </w:r>
      <w:r w:rsidR="00CE0711" w:rsidRPr="000B2A99">
        <w:rPr>
          <w:rFonts w:ascii="Times New Roman" w:eastAsia="標楷體" w:hAnsi="Times New Roman" w:hint="eastAsia"/>
          <w:sz w:val="32"/>
          <w:szCs w:val="32"/>
        </w:rPr>
        <w:t>結果</w:t>
      </w:r>
      <w:r w:rsidRPr="000B2A99">
        <w:rPr>
          <w:rFonts w:ascii="Times New Roman" w:eastAsia="標楷體" w:hAnsi="Times New Roman"/>
          <w:sz w:val="32"/>
          <w:szCs w:val="32"/>
        </w:rPr>
        <w:t>與去年相同，故指標排名之升降係受其他經濟體指標排名變動影響所致。</w:t>
      </w:r>
    </w:p>
    <w:p w:rsidR="000A5D69" w:rsidRPr="000B2A99" w:rsidRDefault="000A5D69" w:rsidP="000B2A99">
      <w:pPr>
        <w:spacing w:beforeLines="50" w:before="180" w:afterLines="50" w:after="180" w:line="520" w:lineRule="exact"/>
        <w:ind w:firstLineChars="202" w:firstLine="646"/>
        <w:rPr>
          <w:rFonts w:ascii="Times New Roman" w:eastAsia="標楷體" w:hAnsi="Times New Roman"/>
          <w:sz w:val="32"/>
          <w:szCs w:val="32"/>
        </w:rPr>
      </w:pPr>
      <w:r w:rsidRPr="000B2A99">
        <w:rPr>
          <w:rFonts w:ascii="Times New Roman" w:eastAsia="標楷體" w:hAnsi="Times New Roman" w:hint="eastAsia"/>
          <w:sz w:val="32"/>
          <w:szCs w:val="32"/>
        </w:rPr>
        <w:t>我國今年經商便利度</w:t>
      </w:r>
      <w:r w:rsidRPr="000B2A99">
        <w:rPr>
          <w:rFonts w:ascii="Times New Roman" w:eastAsia="標楷體" w:hAnsi="Times New Roman" w:hint="eastAsia"/>
          <w:sz w:val="32"/>
          <w:szCs w:val="32"/>
        </w:rPr>
        <w:t>(</w:t>
      </w:r>
      <w:proofErr w:type="spellStart"/>
      <w:r w:rsidRPr="000B2A99">
        <w:rPr>
          <w:rFonts w:ascii="Times New Roman" w:eastAsia="標楷體" w:hAnsi="Times New Roman" w:hint="eastAsia"/>
          <w:sz w:val="32"/>
          <w:szCs w:val="32"/>
        </w:rPr>
        <w:t>EoDB</w:t>
      </w:r>
      <w:proofErr w:type="spellEnd"/>
      <w:r w:rsidRPr="000B2A99">
        <w:rPr>
          <w:rFonts w:ascii="Times New Roman" w:eastAsia="標楷體" w:hAnsi="Times New Roman" w:hint="eastAsia"/>
          <w:sz w:val="32"/>
          <w:szCs w:val="32"/>
        </w:rPr>
        <w:t>)</w:t>
      </w:r>
      <w:r w:rsidRPr="000B2A99">
        <w:rPr>
          <w:rFonts w:ascii="Times New Roman" w:eastAsia="標楷體" w:hAnsi="Times New Roman" w:hint="eastAsia"/>
          <w:sz w:val="32"/>
          <w:szCs w:val="32"/>
        </w:rPr>
        <w:t>全球排名由第</w:t>
      </w:r>
      <w:r w:rsidRPr="000B2A99">
        <w:rPr>
          <w:rFonts w:ascii="Times New Roman" w:eastAsia="標楷體" w:hAnsi="Times New Roman" w:hint="eastAsia"/>
          <w:sz w:val="32"/>
          <w:szCs w:val="32"/>
        </w:rPr>
        <w:t>11</w:t>
      </w:r>
      <w:r w:rsidRPr="000B2A99">
        <w:rPr>
          <w:rFonts w:ascii="Times New Roman" w:eastAsia="標楷體" w:hAnsi="Times New Roman" w:hint="eastAsia"/>
          <w:sz w:val="32"/>
          <w:szCs w:val="32"/>
        </w:rPr>
        <w:t>名下跌至第</w:t>
      </w:r>
      <w:r w:rsidRPr="000B2A99">
        <w:rPr>
          <w:rFonts w:ascii="Times New Roman" w:eastAsia="標楷體" w:hAnsi="Times New Roman" w:hint="eastAsia"/>
          <w:sz w:val="32"/>
          <w:szCs w:val="32"/>
        </w:rPr>
        <w:t>15</w:t>
      </w:r>
      <w:r w:rsidRPr="000B2A99">
        <w:rPr>
          <w:rFonts w:ascii="Times New Roman" w:eastAsia="標楷體" w:hAnsi="Times New Roman" w:hint="eastAsia"/>
          <w:sz w:val="32"/>
          <w:szCs w:val="32"/>
        </w:rPr>
        <w:t>名，主要是受「獲得信貸</w:t>
      </w:r>
      <w:r w:rsidRPr="000B2A99">
        <w:rPr>
          <w:rFonts w:ascii="Times New Roman" w:eastAsia="標楷體" w:hAnsi="Times New Roman" w:hint="eastAsia"/>
          <w:sz w:val="32"/>
          <w:szCs w:val="32"/>
        </w:rPr>
        <w:t>(90)</w:t>
      </w:r>
      <w:r w:rsidRPr="000B2A99">
        <w:rPr>
          <w:rFonts w:ascii="Times New Roman" w:eastAsia="標楷體" w:hAnsi="Times New Roman" w:hint="eastAsia"/>
          <w:sz w:val="32"/>
          <w:szCs w:val="32"/>
        </w:rPr>
        <w:t>」</w:t>
      </w:r>
      <w:r w:rsidRPr="000B2A99">
        <w:rPr>
          <w:rFonts w:ascii="Times New Roman" w:eastAsia="標楷體" w:hAnsi="Times New Roman" w:hint="eastAsia"/>
          <w:sz w:val="32"/>
          <w:szCs w:val="32"/>
        </w:rPr>
        <w:t>(</w:t>
      </w:r>
      <w:r w:rsidRPr="000B2A99">
        <w:rPr>
          <w:rFonts w:ascii="Times New Roman" w:eastAsia="標楷體" w:hAnsi="Times New Roman"/>
          <w:sz w:val="32"/>
          <w:szCs w:val="32"/>
        </w:rPr>
        <w:t>(</w:t>
      </w:r>
      <w:r w:rsidRPr="000B2A99">
        <w:rPr>
          <w:rFonts w:ascii="Times New Roman" w:eastAsia="標楷體" w:hAnsi="Times New Roman"/>
          <w:sz w:val="32"/>
          <w:szCs w:val="32"/>
        </w:rPr>
        <w:sym w:font="Wingdings 3" w:char="F069"/>
      </w:r>
      <w:r w:rsidRPr="000B2A99">
        <w:rPr>
          <w:rFonts w:ascii="Times New Roman" w:eastAsia="標楷體" w:hAnsi="Times New Roman"/>
          <w:sz w:val="32"/>
          <w:szCs w:val="32"/>
        </w:rPr>
        <w:t>28)</w:t>
      </w:r>
      <w:r w:rsidRPr="000B2A99">
        <w:rPr>
          <w:rFonts w:ascii="Times New Roman" w:eastAsia="標楷體" w:hAnsi="Times New Roman" w:hint="eastAsia"/>
          <w:sz w:val="32"/>
          <w:szCs w:val="32"/>
        </w:rPr>
        <w:t>)</w:t>
      </w:r>
      <w:r w:rsidRPr="000B2A99">
        <w:rPr>
          <w:rFonts w:ascii="Times New Roman" w:eastAsia="標楷體" w:hAnsi="Times New Roman" w:hint="eastAsia"/>
          <w:sz w:val="32"/>
          <w:szCs w:val="32"/>
        </w:rPr>
        <w:t>及「繳納稅款</w:t>
      </w:r>
      <w:r w:rsidRPr="000B2A99">
        <w:rPr>
          <w:rFonts w:ascii="Times New Roman" w:eastAsia="標楷體" w:hAnsi="Times New Roman" w:hint="eastAsia"/>
          <w:sz w:val="32"/>
          <w:szCs w:val="32"/>
        </w:rPr>
        <w:t>(56)</w:t>
      </w:r>
      <w:r w:rsidRPr="000B2A99">
        <w:rPr>
          <w:rFonts w:ascii="Times New Roman" w:eastAsia="標楷體" w:hAnsi="Times New Roman" w:hint="eastAsia"/>
          <w:sz w:val="32"/>
          <w:szCs w:val="32"/>
        </w:rPr>
        <w:t>」</w:t>
      </w:r>
      <w:r w:rsidRPr="000B2A99">
        <w:rPr>
          <w:rFonts w:ascii="Times New Roman" w:eastAsia="標楷體" w:hAnsi="Times New Roman"/>
          <w:sz w:val="32"/>
          <w:szCs w:val="32"/>
        </w:rPr>
        <w:t>(</w:t>
      </w:r>
      <w:r w:rsidRPr="000B2A99">
        <w:rPr>
          <w:rFonts w:ascii="Times New Roman" w:eastAsia="標楷體" w:hAnsi="Times New Roman"/>
          <w:sz w:val="32"/>
          <w:szCs w:val="32"/>
        </w:rPr>
        <w:sym w:font="Wingdings 3" w:char="F069"/>
      </w:r>
      <w:r w:rsidRPr="000B2A99">
        <w:rPr>
          <w:rFonts w:ascii="Times New Roman" w:eastAsia="標楷體" w:hAnsi="Times New Roman"/>
          <w:sz w:val="32"/>
          <w:szCs w:val="32"/>
        </w:rPr>
        <w:t>26)</w:t>
      </w:r>
      <w:r w:rsidRPr="000B2A99">
        <w:rPr>
          <w:rFonts w:ascii="Times New Roman" w:eastAsia="標楷體" w:hAnsi="Times New Roman" w:hint="eastAsia"/>
          <w:sz w:val="32"/>
          <w:szCs w:val="32"/>
        </w:rPr>
        <w:t>二項指標</w:t>
      </w:r>
      <w:r w:rsidR="006658C7" w:rsidRPr="000B2A99">
        <w:rPr>
          <w:rFonts w:ascii="Times New Roman" w:eastAsia="標楷體" w:hAnsi="Times New Roman" w:hint="eastAsia"/>
          <w:sz w:val="32"/>
          <w:szCs w:val="32"/>
        </w:rPr>
        <w:t>表現</w:t>
      </w:r>
      <w:r w:rsidRPr="000B2A99">
        <w:rPr>
          <w:rFonts w:ascii="Times New Roman" w:eastAsia="標楷體" w:hAnsi="Times New Roman" w:hint="eastAsia"/>
          <w:sz w:val="32"/>
          <w:szCs w:val="32"/>
        </w:rPr>
        <w:t>影響。說明</w:t>
      </w:r>
      <w:r w:rsidRPr="000B2A99">
        <w:rPr>
          <w:rFonts w:ascii="Times New Roman" w:eastAsia="標楷體" w:hAnsi="Times New Roman"/>
          <w:sz w:val="32"/>
          <w:szCs w:val="32"/>
        </w:rPr>
        <w:t>如下</w:t>
      </w:r>
      <w:r w:rsidRPr="000B2A99">
        <w:rPr>
          <w:rFonts w:ascii="Times New Roman" w:eastAsia="標楷體" w:hAnsi="Times New Roman"/>
          <w:sz w:val="32"/>
          <w:szCs w:val="32"/>
        </w:rPr>
        <w:t>:</w:t>
      </w:r>
    </w:p>
    <w:p w:rsidR="000A5D69" w:rsidRPr="000B2A99" w:rsidRDefault="000A5D69" w:rsidP="000B2A99">
      <w:pPr>
        <w:spacing w:beforeLines="50" w:before="180" w:afterLines="50" w:after="180" w:line="520" w:lineRule="exact"/>
        <w:ind w:left="646" w:hangingChars="202" w:hanging="646"/>
        <w:rPr>
          <w:rFonts w:ascii="Times New Roman" w:eastAsia="標楷體" w:hAnsi="Times New Roman"/>
          <w:sz w:val="32"/>
          <w:szCs w:val="32"/>
        </w:rPr>
      </w:pPr>
      <w:r w:rsidRPr="000B2A99">
        <w:rPr>
          <w:rFonts w:ascii="Times New Roman" w:eastAsia="標楷體" w:hAnsi="Times New Roman"/>
          <w:sz w:val="32"/>
          <w:szCs w:val="32"/>
        </w:rPr>
        <w:t>(</w:t>
      </w:r>
      <w:proofErr w:type="gramStart"/>
      <w:r w:rsidRPr="000B2A99">
        <w:rPr>
          <w:rFonts w:ascii="Times New Roman" w:eastAsia="標楷體" w:hAnsi="Times New Roman"/>
          <w:sz w:val="32"/>
          <w:szCs w:val="32"/>
        </w:rPr>
        <w:t>ㄧ</w:t>
      </w:r>
      <w:proofErr w:type="gramEnd"/>
      <w:r w:rsidRPr="000B2A99">
        <w:rPr>
          <w:rFonts w:ascii="Times New Roman" w:eastAsia="標楷體" w:hAnsi="Times New Roman"/>
          <w:sz w:val="32"/>
          <w:szCs w:val="32"/>
        </w:rPr>
        <w:t>)</w:t>
      </w:r>
      <w:r w:rsidR="006658C7" w:rsidRPr="000B2A99">
        <w:rPr>
          <w:rFonts w:ascii="Times New Roman" w:eastAsia="標楷體" w:hAnsi="Times New Roman"/>
          <w:sz w:val="32"/>
          <w:szCs w:val="32"/>
        </w:rPr>
        <w:t xml:space="preserve"> </w:t>
      </w:r>
      <w:r w:rsidR="006658C7" w:rsidRPr="000B2A99">
        <w:rPr>
          <w:rFonts w:ascii="Times New Roman" w:eastAsia="標楷體" w:hAnsi="Times New Roman"/>
          <w:sz w:val="32"/>
          <w:szCs w:val="32"/>
        </w:rPr>
        <w:t>「獲得信貸」指標分成「法定權利指數」</w:t>
      </w:r>
      <w:r w:rsidR="006658C7" w:rsidRPr="000B2A99">
        <w:rPr>
          <w:rFonts w:ascii="Times New Roman" w:eastAsia="標楷體" w:hAnsi="Times New Roman" w:hint="eastAsia"/>
          <w:sz w:val="32"/>
          <w:szCs w:val="32"/>
        </w:rPr>
        <w:t>及</w:t>
      </w:r>
      <w:r w:rsidR="006658C7" w:rsidRPr="000B2A99">
        <w:rPr>
          <w:rFonts w:ascii="Times New Roman" w:eastAsia="標楷體" w:hAnsi="Times New Roman"/>
          <w:sz w:val="32"/>
          <w:szCs w:val="32"/>
        </w:rPr>
        <w:t>「信用資訊指數」。「法定權利指數」係評比</w:t>
      </w:r>
      <w:r w:rsidR="006658C7" w:rsidRPr="000B2A99">
        <w:rPr>
          <w:rFonts w:ascii="Times New Roman" w:eastAsia="標楷體" w:hAnsi="Times New Roman" w:hint="eastAsia"/>
          <w:sz w:val="32"/>
          <w:szCs w:val="32"/>
        </w:rPr>
        <w:t>各</w:t>
      </w:r>
      <w:r w:rsidR="006658C7" w:rsidRPr="000B2A99">
        <w:rPr>
          <w:rFonts w:ascii="Times New Roman" w:eastAsia="標楷體" w:hAnsi="Times New Roman"/>
          <w:sz w:val="32"/>
          <w:szCs w:val="32"/>
        </w:rPr>
        <w:t>國動產擔保交易制度便利企業取得融資的可能，及</w:t>
      </w:r>
      <w:r w:rsidR="006658C7" w:rsidRPr="000B2A99">
        <w:rPr>
          <w:rFonts w:ascii="Times New Roman" w:eastAsia="標楷體" w:hAnsi="Times New Roman" w:hint="eastAsia"/>
          <w:sz w:val="32"/>
          <w:szCs w:val="32"/>
        </w:rPr>
        <w:t>其他</w:t>
      </w:r>
      <w:r w:rsidR="006658C7" w:rsidRPr="000B2A99">
        <w:rPr>
          <w:rFonts w:ascii="Times New Roman" w:eastAsia="標楷體" w:hAnsi="Times New Roman"/>
          <w:sz w:val="32"/>
          <w:szCs w:val="32"/>
        </w:rPr>
        <w:t>法制對擔保債權人的保障</w:t>
      </w:r>
      <w:r w:rsidR="006658C7" w:rsidRPr="000B2A99">
        <w:rPr>
          <w:rFonts w:ascii="Times New Roman" w:eastAsia="標楷體" w:hAnsi="Times New Roman" w:hint="eastAsia"/>
          <w:sz w:val="32"/>
          <w:szCs w:val="32"/>
        </w:rPr>
        <w:t>。該</w:t>
      </w:r>
      <w:r w:rsidR="006658C7" w:rsidRPr="000B2A99">
        <w:rPr>
          <w:rFonts w:ascii="Times New Roman" w:eastAsia="標楷體" w:hAnsi="Times New Roman"/>
          <w:sz w:val="32"/>
          <w:szCs w:val="32"/>
        </w:rPr>
        <w:t>指數滿分</w:t>
      </w:r>
      <w:r w:rsidR="006658C7" w:rsidRPr="000B2A99">
        <w:rPr>
          <w:rFonts w:ascii="Times New Roman" w:eastAsia="標楷體" w:hAnsi="Times New Roman"/>
          <w:sz w:val="32"/>
          <w:szCs w:val="32"/>
        </w:rPr>
        <w:t>12</w:t>
      </w:r>
      <w:r w:rsidR="006658C7" w:rsidRPr="000B2A99">
        <w:rPr>
          <w:rFonts w:ascii="Times New Roman" w:eastAsia="標楷體" w:hAnsi="Times New Roman"/>
          <w:sz w:val="32"/>
          <w:szCs w:val="32"/>
        </w:rPr>
        <w:t>分，我國今年</w:t>
      </w:r>
      <w:r w:rsidR="006658C7" w:rsidRPr="000B2A99">
        <w:rPr>
          <w:rFonts w:ascii="Times New Roman" w:eastAsia="標楷體" w:hAnsi="Times New Roman" w:hint="eastAsia"/>
          <w:sz w:val="32"/>
          <w:szCs w:val="32"/>
        </w:rPr>
        <w:t>分數由</w:t>
      </w:r>
      <w:r w:rsidR="006658C7" w:rsidRPr="000B2A99">
        <w:rPr>
          <w:rFonts w:ascii="Times New Roman" w:eastAsia="標楷體" w:hAnsi="Times New Roman" w:hint="eastAsia"/>
          <w:sz w:val="32"/>
          <w:szCs w:val="32"/>
        </w:rPr>
        <w:t>4</w:t>
      </w:r>
      <w:r w:rsidR="006658C7" w:rsidRPr="000B2A99">
        <w:rPr>
          <w:rFonts w:ascii="Times New Roman" w:eastAsia="標楷體" w:hAnsi="Times New Roman" w:hint="eastAsia"/>
          <w:sz w:val="32"/>
          <w:szCs w:val="32"/>
        </w:rPr>
        <w:t>分</w:t>
      </w:r>
      <w:r w:rsidR="006658C7" w:rsidRPr="000B2A99">
        <w:rPr>
          <w:rFonts w:ascii="Times New Roman" w:eastAsia="標楷體" w:hAnsi="Times New Roman"/>
          <w:sz w:val="32"/>
          <w:szCs w:val="32"/>
        </w:rPr>
        <w:t>降為</w:t>
      </w:r>
      <w:r w:rsidR="006658C7" w:rsidRPr="000B2A99">
        <w:rPr>
          <w:rFonts w:ascii="Times New Roman" w:eastAsia="標楷體" w:hAnsi="Times New Roman"/>
          <w:sz w:val="32"/>
          <w:szCs w:val="32"/>
        </w:rPr>
        <w:t>2</w:t>
      </w:r>
      <w:r w:rsidR="006658C7" w:rsidRPr="000B2A99">
        <w:rPr>
          <w:rFonts w:ascii="Times New Roman" w:eastAsia="標楷體" w:hAnsi="Times New Roman"/>
          <w:sz w:val="32"/>
          <w:szCs w:val="32"/>
        </w:rPr>
        <w:t>分</w:t>
      </w:r>
      <w:r w:rsidR="006658C7" w:rsidRPr="000B2A99">
        <w:rPr>
          <w:rFonts w:ascii="Times New Roman" w:eastAsia="標楷體" w:hAnsi="Times New Roman" w:hint="eastAsia"/>
          <w:sz w:val="32"/>
          <w:szCs w:val="32"/>
        </w:rPr>
        <w:t>，主要係</w:t>
      </w:r>
      <w:r w:rsidR="005D261D">
        <w:rPr>
          <w:rFonts w:ascii="Times New Roman" w:eastAsia="標楷體" w:hAnsi="Times New Roman" w:hint="eastAsia"/>
          <w:sz w:val="32"/>
          <w:szCs w:val="32"/>
        </w:rPr>
        <w:t>因</w:t>
      </w:r>
      <w:r w:rsidR="006658C7" w:rsidRPr="000B2A99">
        <w:rPr>
          <w:rFonts w:ascii="Times New Roman" w:eastAsia="標楷體" w:hAnsi="Times New Roman"/>
          <w:sz w:val="32"/>
          <w:szCs w:val="32"/>
        </w:rPr>
        <w:t>我國擔保債權人</w:t>
      </w:r>
      <w:r w:rsidR="005D261D">
        <w:rPr>
          <w:rFonts w:ascii="Times New Roman" w:eastAsia="標楷體" w:hAnsi="Times New Roman" w:hint="eastAsia"/>
          <w:sz w:val="32"/>
          <w:szCs w:val="32"/>
        </w:rPr>
        <w:t>未能</w:t>
      </w:r>
      <w:r w:rsidR="006658C7" w:rsidRPr="000B2A99">
        <w:rPr>
          <w:rFonts w:ascii="Times New Roman" w:eastAsia="標楷體" w:hAnsi="Times New Roman"/>
          <w:sz w:val="32"/>
          <w:szCs w:val="32"/>
        </w:rPr>
        <w:t>優先於國家稅捐權</w:t>
      </w:r>
      <w:r w:rsidR="006658C7" w:rsidRPr="000B2A99">
        <w:rPr>
          <w:rFonts w:ascii="Times New Roman" w:eastAsia="標楷體" w:hAnsi="Times New Roman" w:hint="eastAsia"/>
          <w:sz w:val="32"/>
          <w:szCs w:val="32"/>
        </w:rPr>
        <w:t>或</w:t>
      </w:r>
      <w:r w:rsidR="006658C7" w:rsidRPr="000B2A99">
        <w:rPr>
          <w:rFonts w:ascii="Times New Roman" w:eastAsia="標楷體" w:hAnsi="Times New Roman"/>
          <w:sz w:val="32"/>
          <w:szCs w:val="32"/>
        </w:rPr>
        <w:t>勞工薪資債權</w:t>
      </w:r>
      <w:r w:rsidR="005D261D">
        <w:rPr>
          <w:rFonts w:ascii="Times New Roman" w:eastAsia="標楷體" w:hAnsi="Times New Roman" w:hint="eastAsia"/>
          <w:sz w:val="32"/>
          <w:szCs w:val="32"/>
        </w:rPr>
        <w:t>受償</w:t>
      </w:r>
      <w:r w:rsidR="006658C7" w:rsidRPr="000B2A99">
        <w:rPr>
          <w:rFonts w:ascii="Times New Roman" w:eastAsia="標楷體" w:hAnsi="Times New Roman" w:hint="eastAsia"/>
          <w:sz w:val="32"/>
          <w:szCs w:val="32"/>
        </w:rPr>
        <w:t>，</w:t>
      </w:r>
      <w:r w:rsidR="005D261D">
        <w:rPr>
          <w:rFonts w:ascii="Times New Roman" w:eastAsia="標楷體" w:hAnsi="Times New Roman" w:hint="eastAsia"/>
          <w:sz w:val="32"/>
          <w:szCs w:val="32"/>
        </w:rPr>
        <w:t>世界銀行認為不利於擔保債權人權益之保護</w:t>
      </w:r>
      <w:r w:rsidR="006658C7" w:rsidRPr="000B2A99">
        <w:rPr>
          <w:rFonts w:ascii="Times New Roman" w:eastAsia="標楷體" w:hAnsi="Times New Roman"/>
          <w:sz w:val="32"/>
          <w:szCs w:val="32"/>
        </w:rPr>
        <w:t>。</w:t>
      </w:r>
      <w:r w:rsidR="004A3D7B" w:rsidRPr="000B2A99">
        <w:rPr>
          <w:rFonts w:ascii="Times New Roman" w:eastAsia="標楷體" w:hAnsi="Times New Roman" w:hint="eastAsia"/>
          <w:sz w:val="32"/>
          <w:szCs w:val="32"/>
        </w:rPr>
        <w:t>不過在</w:t>
      </w:r>
      <w:r w:rsidRPr="000B2A99">
        <w:rPr>
          <w:rFonts w:ascii="Times New Roman" w:eastAsia="標楷體" w:hAnsi="Times New Roman"/>
          <w:sz w:val="32"/>
          <w:szCs w:val="32"/>
        </w:rPr>
        <w:t>評比</w:t>
      </w:r>
      <w:r w:rsidR="004A3D7B" w:rsidRPr="000B2A99">
        <w:rPr>
          <w:rFonts w:ascii="Times New Roman" w:eastAsia="標楷體" w:hAnsi="Times New Roman" w:hint="eastAsia"/>
          <w:sz w:val="32"/>
          <w:szCs w:val="32"/>
        </w:rPr>
        <w:t>各</w:t>
      </w:r>
      <w:r w:rsidRPr="000B2A99">
        <w:rPr>
          <w:rFonts w:ascii="Times New Roman" w:eastAsia="標楷體" w:hAnsi="Times New Roman"/>
          <w:sz w:val="32"/>
          <w:szCs w:val="32"/>
        </w:rPr>
        <w:t>國信用徵信機構之信用資料庫完備度</w:t>
      </w:r>
      <w:r w:rsidR="004A3D7B" w:rsidRPr="000B2A99">
        <w:rPr>
          <w:rFonts w:ascii="Times New Roman" w:eastAsia="標楷體" w:hAnsi="Times New Roman" w:hint="eastAsia"/>
          <w:sz w:val="32"/>
          <w:szCs w:val="32"/>
        </w:rPr>
        <w:t>的「信用資訊指數」方面，</w:t>
      </w:r>
      <w:r w:rsidRPr="000B2A99">
        <w:rPr>
          <w:rFonts w:ascii="Times New Roman" w:eastAsia="標楷體" w:hAnsi="Times New Roman"/>
          <w:sz w:val="32"/>
          <w:szCs w:val="32"/>
        </w:rPr>
        <w:t>我國</w:t>
      </w:r>
      <w:r w:rsidRPr="000B2A99">
        <w:rPr>
          <w:rFonts w:ascii="Times New Roman" w:eastAsia="標楷體" w:hAnsi="Times New Roman" w:hint="eastAsia"/>
          <w:sz w:val="32"/>
          <w:szCs w:val="32"/>
        </w:rPr>
        <w:t>金融聯合聯徵中心</w:t>
      </w:r>
      <w:r w:rsidRPr="000B2A99">
        <w:rPr>
          <w:rFonts w:ascii="Times New Roman" w:eastAsia="標楷體" w:hAnsi="Times New Roman" w:hint="eastAsia"/>
          <w:sz w:val="32"/>
          <w:szCs w:val="32"/>
        </w:rPr>
        <w:t>(</w:t>
      </w:r>
      <w:r w:rsidRPr="000B2A99">
        <w:rPr>
          <w:rFonts w:ascii="Times New Roman" w:eastAsia="標楷體" w:hAnsi="Times New Roman"/>
          <w:sz w:val="32"/>
          <w:szCs w:val="32"/>
        </w:rPr>
        <w:t>JCIC</w:t>
      </w:r>
      <w:r w:rsidRPr="000B2A99">
        <w:rPr>
          <w:rFonts w:ascii="Times New Roman" w:eastAsia="標楷體" w:hAnsi="Times New Roman" w:hint="eastAsia"/>
          <w:sz w:val="32"/>
          <w:szCs w:val="32"/>
        </w:rPr>
        <w:t>)</w:t>
      </w:r>
      <w:r w:rsidR="006658C7" w:rsidRPr="000B2A99">
        <w:rPr>
          <w:rFonts w:ascii="Times New Roman" w:eastAsia="標楷體" w:hAnsi="Times New Roman" w:hint="eastAsia"/>
          <w:sz w:val="32"/>
          <w:szCs w:val="32"/>
        </w:rPr>
        <w:t>表現優異，已連續</w:t>
      </w:r>
      <w:r w:rsidR="006658C7" w:rsidRPr="000B2A99">
        <w:rPr>
          <w:rFonts w:ascii="Times New Roman" w:eastAsia="標楷體" w:hAnsi="Times New Roman" w:hint="eastAsia"/>
          <w:sz w:val="32"/>
          <w:szCs w:val="32"/>
        </w:rPr>
        <w:t>4</w:t>
      </w:r>
      <w:r w:rsidR="006658C7" w:rsidRPr="000B2A99">
        <w:rPr>
          <w:rFonts w:ascii="Times New Roman" w:eastAsia="標楷體" w:hAnsi="Times New Roman" w:hint="eastAsia"/>
          <w:sz w:val="32"/>
          <w:szCs w:val="32"/>
        </w:rPr>
        <w:t>年獲得</w:t>
      </w:r>
      <w:r w:rsidRPr="000B2A99">
        <w:rPr>
          <w:rFonts w:ascii="Times New Roman" w:eastAsia="標楷體" w:hAnsi="Times New Roman"/>
          <w:sz w:val="32"/>
          <w:szCs w:val="32"/>
        </w:rPr>
        <w:t>滿分</w:t>
      </w:r>
      <w:r w:rsidR="006658C7" w:rsidRPr="000B2A99">
        <w:rPr>
          <w:rFonts w:ascii="Times New Roman" w:eastAsia="標楷體" w:hAnsi="Times New Roman" w:hint="eastAsia"/>
          <w:sz w:val="32"/>
          <w:szCs w:val="32"/>
        </w:rPr>
        <w:t>8</w:t>
      </w:r>
      <w:r w:rsidR="006658C7" w:rsidRPr="000B2A99">
        <w:rPr>
          <w:rFonts w:ascii="Times New Roman" w:eastAsia="標楷體" w:hAnsi="Times New Roman" w:hint="eastAsia"/>
          <w:sz w:val="32"/>
          <w:szCs w:val="32"/>
        </w:rPr>
        <w:t>分</w:t>
      </w:r>
      <w:r w:rsidRPr="000B2A99">
        <w:rPr>
          <w:rFonts w:ascii="Times New Roman" w:eastAsia="標楷體" w:hAnsi="Times New Roman"/>
          <w:sz w:val="32"/>
          <w:szCs w:val="32"/>
        </w:rPr>
        <w:t>。</w:t>
      </w:r>
    </w:p>
    <w:p w:rsidR="005F086F" w:rsidRPr="000B2A99" w:rsidRDefault="000A5D69" w:rsidP="000B2A99">
      <w:pPr>
        <w:spacing w:beforeLines="50" w:before="180" w:afterLines="50" w:after="180" w:line="520" w:lineRule="exact"/>
        <w:ind w:left="646" w:hangingChars="202" w:hanging="646"/>
        <w:rPr>
          <w:rFonts w:ascii="Times New Roman" w:eastAsia="標楷體" w:hAnsi="Times New Roman" w:hint="eastAsia"/>
          <w:sz w:val="32"/>
          <w:szCs w:val="32"/>
        </w:rPr>
      </w:pPr>
      <w:r w:rsidRPr="000B2A99">
        <w:rPr>
          <w:rFonts w:ascii="Times New Roman" w:eastAsia="標楷體" w:hAnsi="Times New Roman"/>
          <w:sz w:val="32"/>
          <w:szCs w:val="32"/>
        </w:rPr>
        <w:t>(</w:t>
      </w:r>
      <w:r w:rsidRPr="000B2A99">
        <w:rPr>
          <w:rFonts w:ascii="Times New Roman" w:eastAsia="標楷體" w:hAnsi="Times New Roman"/>
          <w:sz w:val="32"/>
          <w:szCs w:val="32"/>
        </w:rPr>
        <w:t>二</w:t>
      </w:r>
      <w:r w:rsidRPr="000B2A99">
        <w:rPr>
          <w:rFonts w:ascii="Times New Roman" w:eastAsia="標楷體" w:hAnsi="Times New Roman"/>
          <w:sz w:val="32"/>
          <w:szCs w:val="32"/>
        </w:rPr>
        <w:t>)</w:t>
      </w:r>
      <w:r w:rsidRPr="000B2A99">
        <w:rPr>
          <w:rFonts w:ascii="Times New Roman" w:eastAsia="標楷體" w:hAnsi="Times New Roman"/>
          <w:sz w:val="32"/>
          <w:szCs w:val="32"/>
        </w:rPr>
        <w:t>「繳納稅款」</w:t>
      </w:r>
      <w:r w:rsidR="006658C7" w:rsidRPr="000B2A99">
        <w:rPr>
          <w:rFonts w:ascii="Times New Roman" w:eastAsia="標楷體" w:hAnsi="Times New Roman" w:hint="eastAsia"/>
          <w:sz w:val="32"/>
          <w:szCs w:val="32"/>
        </w:rPr>
        <w:t>下滑主要原因</w:t>
      </w:r>
      <w:r w:rsidR="005F086F" w:rsidRPr="000B2A99">
        <w:rPr>
          <w:rFonts w:ascii="Times New Roman" w:eastAsia="標楷體" w:hAnsi="Times New Roman" w:hint="eastAsia"/>
          <w:sz w:val="32"/>
          <w:szCs w:val="32"/>
        </w:rPr>
        <w:t>係</w:t>
      </w:r>
      <w:r w:rsidR="005F086F" w:rsidRPr="000B2A99">
        <w:rPr>
          <w:rFonts w:ascii="Times New Roman" w:eastAsia="標楷體" w:hAnsi="Times New Roman"/>
          <w:sz w:val="32"/>
          <w:szCs w:val="32"/>
        </w:rPr>
        <w:t>公司報稅後</w:t>
      </w:r>
      <w:r w:rsidR="005F086F" w:rsidRPr="000B2A99">
        <w:rPr>
          <w:rFonts w:ascii="Times New Roman" w:eastAsia="標楷體" w:hAnsi="Times New Roman" w:hint="eastAsia"/>
          <w:sz w:val="32"/>
          <w:szCs w:val="32"/>
        </w:rPr>
        <w:t>之</w:t>
      </w:r>
      <w:r w:rsidR="005F086F" w:rsidRPr="000B2A99">
        <w:rPr>
          <w:rFonts w:ascii="Times New Roman" w:eastAsia="標楷體" w:hAnsi="Times New Roman"/>
          <w:sz w:val="32"/>
          <w:szCs w:val="32"/>
        </w:rPr>
        <w:t>營業稅退稅</w:t>
      </w:r>
      <w:r w:rsidR="005F086F" w:rsidRPr="000B2A99">
        <w:rPr>
          <w:rFonts w:ascii="Times New Roman" w:eastAsia="標楷體" w:hAnsi="Times New Roman" w:hint="eastAsia"/>
          <w:sz w:val="32"/>
          <w:szCs w:val="32"/>
        </w:rPr>
        <w:t>，以</w:t>
      </w:r>
      <w:r w:rsidR="005F086F" w:rsidRPr="000B2A99">
        <w:rPr>
          <w:rFonts w:ascii="Times New Roman" w:eastAsia="標楷體" w:hAnsi="Times New Roman"/>
          <w:sz w:val="32"/>
          <w:szCs w:val="32"/>
        </w:rPr>
        <w:t>及營利事業所得稅審計所需時間</w:t>
      </w:r>
      <w:r w:rsidR="005F086F" w:rsidRPr="000B2A99">
        <w:rPr>
          <w:rFonts w:ascii="Times New Roman" w:eastAsia="標楷體" w:hAnsi="Times New Roman" w:hint="eastAsia"/>
          <w:sz w:val="32"/>
          <w:szCs w:val="32"/>
        </w:rPr>
        <w:t>過長，</w:t>
      </w:r>
      <w:proofErr w:type="gramStart"/>
      <w:r w:rsidR="005F086F" w:rsidRPr="000B2A99">
        <w:rPr>
          <w:rFonts w:ascii="Times New Roman" w:eastAsia="標楷體" w:hAnsi="Times New Roman" w:hint="eastAsia"/>
          <w:sz w:val="32"/>
          <w:szCs w:val="32"/>
        </w:rPr>
        <w:t>致細項</w:t>
      </w:r>
      <w:proofErr w:type="gramEnd"/>
      <w:r w:rsidR="005F086F" w:rsidRPr="000B2A99">
        <w:rPr>
          <w:rFonts w:ascii="Times New Roman" w:eastAsia="標楷體" w:hAnsi="Times New Roman"/>
          <w:sz w:val="32"/>
          <w:szCs w:val="32"/>
        </w:rPr>
        <w:t>指標「申報後程序指數</w:t>
      </w:r>
      <w:r w:rsidR="005F086F" w:rsidRPr="000B2A99">
        <w:rPr>
          <w:rFonts w:ascii="Times New Roman" w:eastAsia="標楷體" w:hAnsi="Times New Roman"/>
          <w:sz w:val="32"/>
          <w:szCs w:val="32"/>
        </w:rPr>
        <w:t>(</w:t>
      </w:r>
      <w:r w:rsidR="005F086F" w:rsidRPr="000B2A99">
        <w:rPr>
          <w:rFonts w:ascii="Times New Roman" w:eastAsia="標楷體" w:hAnsi="Times New Roman"/>
          <w:sz w:val="32"/>
          <w:szCs w:val="32"/>
        </w:rPr>
        <w:t>滿分</w:t>
      </w:r>
      <w:r w:rsidR="005F086F" w:rsidRPr="000B2A99">
        <w:rPr>
          <w:rFonts w:ascii="Times New Roman" w:eastAsia="標楷體" w:hAnsi="Times New Roman"/>
          <w:sz w:val="32"/>
          <w:szCs w:val="32"/>
        </w:rPr>
        <w:t>100</w:t>
      </w:r>
      <w:r w:rsidR="005F086F" w:rsidRPr="000B2A99">
        <w:rPr>
          <w:rFonts w:ascii="Times New Roman" w:eastAsia="標楷體" w:hAnsi="Times New Roman"/>
          <w:sz w:val="32"/>
          <w:szCs w:val="32"/>
        </w:rPr>
        <w:t>分</w:t>
      </w:r>
      <w:r w:rsidR="005F086F" w:rsidRPr="000B2A99">
        <w:rPr>
          <w:rFonts w:ascii="Times New Roman" w:eastAsia="標楷體" w:hAnsi="Times New Roman"/>
          <w:sz w:val="32"/>
          <w:szCs w:val="32"/>
        </w:rPr>
        <w:t>)</w:t>
      </w:r>
      <w:r w:rsidR="005F086F" w:rsidRPr="000B2A99">
        <w:rPr>
          <w:rFonts w:ascii="Times New Roman" w:eastAsia="標楷體" w:hAnsi="Times New Roman"/>
          <w:sz w:val="32"/>
          <w:szCs w:val="32"/>
        </w:rPr>
        <w:t>」由去年</w:t>
      </w:r>
      <w:r w:rsidR="005F086F" w:rsidRPr="000B2A99">
        <w:rPr>
          <w:rFonts w:ascii="Times New Roman" w:eastAsia="標楷體" w:hAnsi="Times New Roman"/>
          <w:sz w:val="32"/>
          <w:szCs w:val="32"/>
        </w:rPr>
        <w:t>90.8</w:t>
      </w:r>
      <w:r w:rsidR="005F086F" w:rsidRPr="000B2A99">
        <w:rPr>
          <w:rFonts w:ascii="Times New Roman" w:eastAsia="標楷體" w:hAnsi="Times New Roman"/>
          <w:sz w:val="32"/>
          <w:szCs w:val="32"/>
        </w:rPr>
        <w:t>分大幅降為</w:t>
      </w:r>
      <w:r w:rsidR="005F086F" w:rsidRPr="000B2A99">
        <w:rPr>
          <w:rFonts w:ascii="Times New Roman" w:eastAsia="標楷體" w:hAnsi="Times New Roman"/>
          <w:sz w:val="32"/>
          <w:szCs w:val="32"/>
        </w:rPr>
        <w:t>63.2</w:t>
      </w:r>
      <w:r w:rsidR="005F086F" w:rsidRPr="000B2A99">
        <w:rPr>
          <w:rFonts w:ascii="Times New Roman" w:eastAsia="標楷體" w:hAnsi="Times New Roman"/>
          <w:sz w:val="32"/>
          <w:szCs w:val="32"/>
        </w:rPr>
        <w:t>分。</w:t>
      </w:r>
    </w:p>
    <w:p w:rsidR="000A5D69" w:rsidRPr="000B2A99" w:rsidRDefault="000A5D69" w:rsidP="000B2A99">
      <w:pPr>
        <w:spacing w:beforeLines="50" w:before="180" w:afterLines="50" w:after="180" w:line="520" w:lineRule="exact"/>
        <w:rPr>
          <w:rFonts w:ascii="Times New Roman" w:eastAsia="標楷體" w:hAnsi="Times New Roman"/>
          <w:b/>
          <w:sz w:val="32"/>
          <w:szCs w:val="32"/>
        </w:rPr>
      </w:pPr>
      <w:r w:rsidRPr="000B2A99">
        <w:rPr>
          <w:rFonts w:ascii="Times New Roman" w:eastAsia="標楷體" w:hAnsi="Times New Roman"/>
          <w:b/>
          <w:sz w:val="32"/>
          <w:szCs w:val="32"/>
        </w:rPr>
        <w:t>二、</w:t>
      </w:r>
      <w:r w:rsidRPr="000B2A99">
        <w:rPr>
          <w:rFonts w:ascii="Times New Roman" w:eastAsia="標楷體" w:hAnsi="Times New Roman" w:hint="eastAsia"/>
          <w:b/>
          <w:sz w:val="32"/>
          <w:szCs w:val="32"/>
        </w:rPr>
        <w:t>未來推動</w:t>
      </w:r>
      <w:r w:rsidRPr="000B2A99">
        <w:rPr>
          <w:rFonts w:ascii="Times New Roman" w:eastAsia="標楷體" w:hAnsi="Times New Roman"/>
          <w:b/>
          <w:sz w:val="32"/>
          <w:szCs w:val="32"/>
        </w:rPr>
        <w:t>改革</w:t>
      </w:r>
      <w:r w:rsidR="00043AB7" w:rsidRPr="000B2A99">
        <w:rPr>
          <w:rFonts w:ascii="Times New Roman" w:eastAsia="標楷體" w:hAnsi="Times New Roman" w:hint="eastAsia"/>
          <w:b/>
          <w:sz w:val="32"/>
          <w:szCs w:val="32"/>
        </w:rPr>
        <w:t>規</w:t>
      </w:r>
      <w:r w:rsidRPr="000B2A99">
        <w:rPr>
          <w:rFonts w:ascii="Times New Roman" w:eastAsia="標楷體" w:hAnsi="Times New Roman" w:hint="eastAsia"/>
          <w:b/>
          <w:sz w:val="32"/>
          <w:szCs w:val="32"/>
        </w:rPr>
        <w:t>劃重點</w:t>
      </w:r>
    </w:p>
    <w:p w:rsidR="000A5D69" w:rsidRPr="000B2A99" w:rsidRDefault="000A5D69" w:rsidP="000B2A99">
      <w:pPr>
        <w:spacing w:beforeLines="50" w:before="180" w:afterLines="50" w:after="180" w:line="520" w:lineRule="exact"/>
        <w:ind w:firstLineChars="152" w:firstLine="486"/>
        <w:rPr>
          <w:rFonts w:ascii="Times New Roman" w:eastAsia="標楷體" w:hAnsi="Times New Roman"/>
          <w:sz w:val="32"/>
          <w:szCs w:val="32"/>
        </w:rPr>
      </w:pPr>
      <w:r w:rsidRPr="000B2A99">
        <w:rPr>
          <w:rFonts w:ascii="Times New Roman" w:eastAsia="標楷體" w:hAnsi="Times New Roman" w:hint="eastAsia"/>
          <w:sz w:val="32"/>
          <w:szCs w:val="32"/>
        </w:rPr>
        <w:t>國發會表示，檢視今年評比報告內容，顯示我國經商環境法制仍</w:t>
      </w:r>
      <w:r w:rsidR="005F086F" w:rsidRPr="000B2A99">
        <w:rPr>
          <w:rFonts w:ascii="Times New Roman" w:eastAsia="標楷體" w:hAnsi="Times New Roman" w:hint="eastAsia"/>
          <w:sz w:val="32"/>
          <w:szCs w:val="32"/>
        </w:rPr>
        <w:t>應持續推動改革，提升</w:t>
      </w:r>
      <w:r w:rsidRPr="000B2A99">
        <w:rPr>
          <w:rFonts w:ascii="Times New Roman" w:eastAsia="標楷體" w:hAnsi="Times New Roman" w:hint="eastAsia"/>
          <w:sz w:val="32"/>
          <w:szCs w:val="32"/>
        </w:rPr>
        <w:t>經商便利度。國發會</w:t>
      </w:r>
      <w:r w:rsidR="00CE0711" w:rsidRPr="000B2A99">
        <w:rPr>
          <w:rFonts w:ascii="Times New Roman" w:eastAsia="標楷體" w:hAnsi="Times New Roman" w:hint="eastAsia"/>
          <w:sz w:val="32"/>
          <w:szCs w:val="32"/>
        </w:rPr>
        <w:t>後續</w:t>
      </w:r>
      <w:r w:rsidRPr="000B2A99">
        <w:rPr>
          <w:rFonts w:ascii="Times New Roman" w:eastAsia="標楷體" w:hAnsi="Times New Roman" w:hint="eastAsia"/>
          <w:sz w:val="32"/>
          <w:szCs w:val="32"/>
        </w:rPr>
        <w:t>將進一步會同</w:t>
      </w:r>
      <w:r w:rsidRPr="000B2A99">
        <w:rPr>
          <w:rFonts w:ascii="Times New Roman" w:eastAsia="標楷體" w:hAnsi="Times New Roman" w:hint="eastAsia"/>
          <w:sz w:val="32"/>
          <w:szCs w:val="32"/>
        </w:rPr>
        <w:lastRenderedPageBreak/>
        <w:t>相關機關推動以下列改革：</w:t>
      </w:r>
    </w:p>
    <w:p w:rsidR="000A5D69" w:rsidRPr="000B2A99" w:rsidRDefault="000A5D69" w:rsidP="000B2A99">
      <w:pPr>
        <w:spacing w:beforeLines="50" w:before="180" w:afterLines="50" w:after="180" w:line="520" w:lineRule="exact"/>
        <w:ind w:left="646" w:hangingChars="202" w:hanging="646"/>
        <w:rPr>
          <w:rFonts w:ascii="Times New Roman" w:eastAsia="標楷體" w:hAnsi="Times New Roman"/>
          <w:sz w:val="32"/>
          <w:szCs w:val="32"/>
        </w:rPr>
      </w:pPr>
      <w:r w:rsidRPr="000B2A99">
        <w:rPr>
          <w:rFonts w:ascii="Times New Roman" w:eastAsia="標楷體" w:hAnsi="Times New Roman"/>
          <w:sz w:val="32"/>
          <w:szCs w:val="32"/>
        </w:rPr>
        <w:t>(</w:t>
      </w:r>
      <w:proofErr w:type="gramStart"/>
      <w:r w:rsidRPr="000B2A99">
        <w:rPr>
          <w:rFonts w:ascii="Times New Roman" w:eastAsia="標楷體" w:hAnsi="Times New Roman"/>
          <w:sz w:val="32"/>
          <w:szCs w:val="32"/>
        </w:rPr>
        <w:t>ㄧ</w:t>
      </w:r>
      <w:proofErr w:type="gramEnd"/>
      <w:r w:rsidRPr="000B2A99">
        <w:rPr>
          <w:rFonts w:ascii="Times New Roman" w:eastAsia="標楷體" w:hAnsi="Times New Roman"/>
          <w:sz w:val="32"/>
          <w:szCs w:val="32"/>
        </w:rPr>
        <w:t>)</w:t>
      </w:r>
      <w:r w:rsidRPr="000B2A99">
        <w:rPr>
          <w:rFonts w:ascii="Times New Roman" w:eastAsia="標楷體" w:hAnsi="Times New Roman"/>
          <w:sz w:val="32"/>
          <w:szCs w:val="32"/>
        </w:rPr>
        <w:t>「獲得信貸」：協調金管會推動</w:t>
      </w:r>
      <w:r w:rsidR="005F086F" w:rsidRPr="000B2A99">
        <w:rPr>
          <w:rFonts w:ascii="Times New Roman" w:eastAsia="標楷體" w:hAnsi="Times New Roman" w:hint="eastAsia"/>
          <w:sz w:val="32"/>
          <w:szCs w:val="32"/>
        </w:rPr>
        <w:t>動產擔保制度改革，</w:t>
      </w:r>
      <w:r w:rsidRPr="000B2A99">
        <w:rPr>
          <w:rFonts w:ascii="Times New Roman" w:eastAsia="標楷體" w:hAnsi="Times New Roman"/>
          <w:sz w:val="32"/>
          <w:szCs w:val="32"/>
        </w:rPr>
        <w:t>便利企業取得融資</w:t>
      </w:r>
      <w:r w:rsidRPr="000B2A99">
        <w:rPr>
          <w:rFonts w:ascii="Times New Roman" w:eastAsia="標楷體" w:hAnsi="Times New Roman" w:hint="eastAsia"/>
          <w:sz w:val="32"/>
          <w:szCs w:val="32"/>
        </w:rPr>
        <w:t>並</w:t>
      </w:r>
      <w:r w:rsidRPr="000B2A99">
        <w:rPr>
          <w:rFonts w:ascii="Times New Roman" w:eastAsia="標楷體" w:hAnsi="Times New Roman"/>
          <w:sz w:val="32"/>
          <w:szCs w:val="32"/>
        </w:rPr>
        <w:t>擴大投資臺灣。</w:t>
      </w:r>
    </w:p>
    <w:p w:rsidR="000A5D69" w:rsidRPr="000B2A99" w:rsidRDefault="000A5D69" w:rsidP="000B2A99">
      <w:pPr>
        <w:spacing w:beforeLines="50" w:before="180" w:afterLines="50" w:after="180" w:line="520" w:lineRule="exact"/>
        <w:ind w:left="646" w:hangingChars="202" w:hanging="646"/>
        <w:rPr>
          <w:rFonts w:ascii="Times New Roman" w:eastAsia="標楷體" w:hAnsi="Times New Roman"/>
          <w:sz w:val="32"/>
          <w:szCs w:val="32"/>
        </w:rPr>
      </w:pPr>
      <w:r w:rsidRPr="000B2A99">
        <w:rPr>
          <w:rFonts w:ascii="Times New Roman" w:eastAsia="標楷體" w:hAnsi="Times New Roman"/>
          <w:sz w:val="32"/>
          <w:szCs w:val="32"/>
        </w:rPr>
        <w:t>(</w:t>
      </w:r>
      <w:r w:rsidRPr="000B2A99">
        <w:rPr>
          <w:rFonts w:ascii="Times New Roman" w:eastAsia="標楷體" w:hAnsi="Times New Roman"/>
          <w:sz w:val="32"/>
          <w:szCs w:val="32"/>
        </w:rPr>
        <w:t>二</w:t>
      </w:r>
      <w:r w:rsidRPr="000B2A99">
        <w:rPr>
          <w:rFonts w:ascii="Times New Roman" w:eastAsia="標楷體" w:hAnsi="Times New Roman"/>
          <w:sz w:val="32"/>
          <w:szCs w:val="32"/>
        </w:rPr>
        <w:t>)</w:t>
      </w:r>
      <w:r w:rsidRPr="000B2A99">
        <w:rPr>
          <w:rFonts w:ascii="Times New Roman" w:eastAsia="標楷體" w:hAnsi="Times New Roman"/>
          <w:sz w:val="32"/>
          <w:szCs w:val="32"/>
        </w:rPr>
        <w:t>「繳納稅款」：協調財政部檢討「申報後程序指數」，以</w:t>
      </w:r>
      <w:r w:rsidRPr="000B2A99">
        <w:rPr>
          <w:rFonts w:ascii="Times New Roman" w:eastAsia="標楷體" w:hAnsi="Times New Roman" w:hint="eastAsia"/>
          <w:sz w:val="32"/>
          <w:szCs w:val="32"/>
        </w:rPr>
        <w:t>簡化</w:t>
      </w:r>
      <w:r w:rsidRPr="000B2A99">
        <w:rPr>
          <w:rFonts w:ascii="Times New Roman" w:eastAsia="標楷體" w:hAnsi="Times New Roman"/>
          <w:sz w:val="32"/>
          <w:szCs w:val="32"/>
        </w:rPr>
        <w:t>完成營業稅退稅及營利事業所得稅審計所需</w:t>
      </w:r>
      <w:r w:rsidRPr="000B2A99">
        <w:rPr>
          <w:rFonts w:ascii="Times New Roman" w:eastAsia="標楷體" w:hAnsi="Times New Roman" w:hint="eastAsia"/>
          <w:sz w:val="32"/>
          <w:szCs w:val="32"/>
        </w:rPr>
        <w:t>程序</w:t>
      </w:r>
      <w:r w:rsidRPr="000B2A99">
        <w:rPr>
          <w:rFonts w:ascii="Times New Roman" w:eastAsia="標楷體" w:hAnsi="Times New Roman"/>
          <w:sz w:val="32"/>
          <w:szCs w:val="32"/>
        </w:rPr>
        <w:t>。</w:t>
      </w:r>
    </w:p>
    <w:p w:rsidR="000A5D69" w:rsidRPr="000B2A99" w:rsidRDefault="000A5D69" w:rsidP="000B2A99">
      <w:pPr>
        <w:spacing w:beforeLines="50" w:before="180" w:afterLines="50" w:after="180" w:line="520" w:lineRule="exact"/>
        <w:ind w:left="646" w:hangingChars="202" w:hanging="646"/>
        <w:rPr>
          <w:rFonts w:ascii="Times New Roman" w:eastAsia="標楷體" w:hAnsi="Times New Roman"/>
          <w:sz w:val="32"/>
          <w:szCs w:val="32"/>
        </w:rPr>
      </w:pPr>
      <w:r w:rsidRPr="000B2A99">
        <w:rPr>
          <w:rFonts w:ascii="Times New Roman" w:eastAsia="標楷體" w:hAnsi="Times New Roman"/>
          <w:sz w:val="32"/>
          <w:szCs w:val="32"/>
        </w:rPr>
        <w:t>(</w:t>
      </w:r>
      <w:r w:rsidRPr="000B2A99">
        <w:rPr>
          <w:rFonts w:ascii="Times New Roman" w:eastAsia="標楷體" w:hAnsi="Times New Roman"/>
          <w:sz w:val="32"/>
          <w:szCs w:val="32"/>
        </w:rPr>
        <w:t>三</w:t>
      </w:r>
      <w:r w:rsidRPr="000B2A99">
        <w:rPr>
          <w:rFonts w:ascii="Times New Roman" w:eastAsia="標楷體" w:hAnsi="Times New Roman"/>
          <w:sz w:val="32"/>
          <w:szCs w:val="32"/>
        </w:rPr>
        <w:t>)</w:t>
      </w:r>
      <w:r w:rsidRPr="000B2A99">
        <w:rPr>
          <w:rFonts w:ascii="Times New Roman" w:eastAsia="標楷體" w:hAnsi="Times New Roman"/>
          <w:sz w:val="32"/>
          <w:szCs w:val="32"/>
        </w:rPr>
        <w:t>「跨境貿易」：協調財政部、港務公司等相關機關檢討簡化出口</w:t>
      </w:r>
      <w:r w:rsidRPr="000B2A99">
        <w:rPr>
          <w:rFonts w:ascii="Times New Roman" w:eastAsia="標楷體" w:hAnsi="Times New Roman"/>
          <w:sz w:val="32"/>
          <w:szCs w:val="32"/>
        </w:rPr>
        <w:t>HS85(</w:t>
      </w:r>
      <w:r w:rsidRPr="000B2A99">
        <w:rPr>
          <w:rFonts w:ascii="Times New Roman" w:eastAsia="標楷體" w:hAnsi="Times New Roman"/>
          <w:sz w:val="32"/>
          <w:szCs w:val="32"/>
        </w:rPr>
        <w:t>電子產品</w:t>
      </w:r>
      <w:r w:rsidRPr="000B2A99">
        <w:rPr>
          <w:rFonts w:ascii="Times New Roman" w:eastAsia="標楷體" w:hAnsi="Times New Roman"/>
          <w:sz w:val="32"/>
          <w:szCs w:val="32"/>
        </w:rPr>
        <w:t>)</w:t>
      </w:r>
      <w:r w:rsidRPr="000B2A99">
        <w:rPr>
          <w:rFonts w:ascii="Times New Roman" w:eastAsia="標楷體" w:hAnsi="Times New Roman"/>
          <w:sz w:val="32"/>
          <w:szCs w:val="32"/>
        </w:rPr>
        <w:t>及進口</w:t>
      </w:r>
      <w:r w:rsidRPr="000B2A99">
        <w:rPr>
          <w:rFonts w:ascii="Times New Roman" w:eastAsia="標楷體" w:hAnsi="Times New Roman"/>
          <w:sz w:val="32"/>
          <w:szCs w:val="32"/>
        </w:rPr>
        <w:t>HS8708(</w:t>
      </w:r>
      <w:r w:rsidRPr="000B2A99">
        <w:rPr>
          <w:rFonts w:ascii="Times New Roman" w:eastAsia="標楷體" w:hAnsi="Times New Roman"/>
          <w:sz w:val="32"/>
          <w:szCs w:val="32"/>
        </w:rPr>
        <w:t>汽車零件</w:t>
      </w:r>
      <w:r w:rsidRPr="000B2A99">
        <w:rPr>
          <w:rFonts w:ascii="Times New Roman" w:eastAsia="標楷體" w:hAnsi="Times New Roman"/>
          <w:sz w:val="32"/>
          <w:szCs w:val="32"/>
        </w:rPr>
        <w:t>)</w:t>
      </w:r>
      <w:proofErr w:type="gramStart"/>
      <w:r w:rsidRPr="000B2A99">
        <w:rPr>
          <w:rFonts w:ascii="Times New Roman" w:eastAsia="標楷體" w:hAnsi="Times New Roman"/>
          <w:sz w:val="32"/>
          <w:szCs w:val="32"/>
        </w:rPr>
        <w:t>跨境通關</w:t>
      </w:r>
      <w:proofErr w:type="gramEnd"/>
      <w:r w:rsidRPr="000B2A99">
        <w:rPr>
          <w:rFonts w:ascii="Times New Roman" w:eastAsia="標楷體" w:hAnsi="Times New Roman"/>
          <w:sz w:val="32"/>
          <w:szCs w:val="32"/>
        </w:rPr>
        <w:t>程序，並進行案例</w:t>
      </w:r>
      <w:r w:rsidRPr="000B2A99">
        <w:rPr>
          <w:rFonts w:ascii="Times New Roman" w:eastAsia="標楷體" w:hAnsi="Times New Roman" w:hint="eastAsia"/>
          <w:sz w:val="32"/>
          <w:szCs w:val="32"/>
        </w:rPr>
        <w:t>追蹤</w:t>
      </w:r>
      <w:r w:rsidRPr="000B2A99">
        <w:rPr>
          <w:rFonts w:ascii="Times New Roman" w:eastAsia="標楷體" w:hAnsi="Times New Roman"/>
          <w:sz w:val="32"/>
          <w:szCs w:val="32"/>
        </w:rPr>
        <w:t>研究。</w:t>
      </w:r>
    </w:p>
    <w:p w:rsidR="000A5D69" w:rsidRDefault="000A5D69" w:rsidP="000B2A99">
      <w:pPr>
        <w:spacing w:beforeLines="50" w:before="180" w:afterLines="50" w:after="180" w:line="520" w:lineRule="exact"/>
        <w:ind w:left="646" w:hangingChars="202" w:hanging="646"/>
        <w:rPr>
          <w:rFonts w:ascii="Times New Roman" w:eastAsia="標楷體" w:hAnsi="Times New Roman"/>
          <w:sz w:val="30"/>
          <w:szCs w:val="30"/>
        </w:rPr>
      </w:pPr>
      <w:r w:rsidRPr="000B2A99">
        <w:rPr>
          <w:rFonts w:ascii="Times New Roman" w:eastAsia="標楷體" w:hAnsi="Times New Roman"/>
          <w:sz w:val="32"/>
          <w:szCs w:val="32"/>
        </w:rPr>
        <w:t>(</w:t>
      </w:r>
      <w:r w:rsidR="005F086F" w:rsidRPr="000B2A99">
        <w:rPr>
          <w:rFonts w:ascii="Times New Roman" w:eastAsia="標楷體" w:hAnsi="Times New Roman" w:hint="eastAsia"/>
          <w:sz w:val="32"/>
          <w:szCs w:val="32"/>
        </w:rPr>
        <w:t>四</w:t>
      </w:r>
      <w:r w:rsidRPr="000B2A99">
        <w:rPr>
          <w:rFonts w:ascii="Times New Roman" w:eastAsia="標楷體" w:hAnsi="Times New Roman"/>
          <w:sz w:val="32"/>
          <w:szCs w:val="32"/>
        </w:rPr>
        <w:t>)</w:t>
      </w:r>
      <w:r w:rsidRPr="000B2A99">
        <w:rPr>
          <w:rFonts w:ascii="Times New Roman" w:eastAsia="標楷體" w:hAnsi="Times New Roman"/>
          <w:sz w:val="32"/>
          <w:szCs w:val="32"/>
        </w:rPr>
        <w:t>「開辦企業」：檢討縮短</w:t>
      </w:r>
      <w:r w:rsidR="00322C49" w:rsidRPr="000B2A99">
        <w:rPr>
          <w:rFonts w:ascii="Times New Roman" w:eastAsia="標楷體" w:hAnsi="Times New Roman" w:hint="eastAsia"/>
          <w:sz w:val="32"/>
          <w:szCs w:val="32"/>
        </w:rPr>
        <w:t>利用網路</w:t>
      </w:r>
      <w:r w:rsidRPr="000B2A99">
        <w:rPr>
          <w:rFonts w:ascii="Times New Roman" w:eastAsia="標楷體" w:hAnsi="Times New Roman"/>
          <w:sz w:val="32"/>
          <w:szCs w:val="32"/>
        </w:rPr>
        <w:t>申辦公司</w:t>
      </w:r>
      <w:r w:rsidR="00D205F0">
        <w:rPr>
          <w:rFonts w:ascii="Times New Roman" w:eastAsia="標楷體" w:hAnsi="Times New Roman" w:hint="eastAsia"/>
          <w:sz w:val="32"/>
          <w:szCs w:val="32"/>
        </w:rPr>
        <w:t>的審查</w:t>
      </w:r>
      <w:r w:rsidR="00C41D5E">
        <w:rPr>
          <w:rFonts w:ascii="Times New Roman" w:eastAsia="標楷體" w:hAnsi="Times New Roman" w:hint="eastAsia"/>
          <w:sz w:val="32"/>
          <w:szCs w:val="32"/>
        </w:rPr>
        <w:t>時間</w:t>
      </w:r>
      <w:r w:rsidRPr="000B2A99">
        <w:rPr>
          <w:rFonts w:ascii="Times New Roman" w:eastAsia="標楷體" w:hAnsi="Times New Roman"/>
          <w:sz w:val="32"/>
          <w:szCs w:val="32"/>
        </w:rPr>
        <w:t>，並廢除檢附公司印鑑卡制度，以鼓勵創新創業。</w:t>
      </w:r>
      <w:r>
        <w:rPr>
          <w:rFonts w:ascii="Times New Roman" w:eastAsia="標楷體" w:hAnsi="Times New Roman"/>
          <w:sz w:val="30"/>
          <w:szCs w:val="30"/>
        </w:rPr>
        <w:br w:type="page"/>
      </w:r>
    </w:p>
    <w:p w:rsidR="00045F70" w:rsidRPr="00045F70" w:rsidRDefault="00045F70" w:rsidP="00045F70">
      <w:pPr>
        <w:snapToGrid w:val="0"/>
        <w:spacing w:line="500" w:lineRule="exact"/>
        <w:ind w:right="-301"/>
        <w:jc w:val="center"/>
        <w:outlineLvl w:val="0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045F70">
        <w:rPr>
          <w:rFonts w:ascii="Times New Roman" w:eastAsia="標楷體" w:hAnsi="Times New Roman"/>
          <w:b/>
          <w:bCs/>
          <w:color w:val="000000"/>
          <w:sz w:val="32"/>
          <w:szCs w:val="32"/>
        </w:rPr>
        <w:lastRenderedPageBreak/>
        <w:t>表</w:t>
      </w:r>
      <w:r w:rsidRPr="00045F70">
        <w:rPr>
          <w:rFonts w:ascii="Times New Roman" w:eastAsia="標楷體" w:hAnsi="Times New Roman"/>
          <w:b/>
          <w:bCs/>
          <w:color w:val="000000"/>
          <w:sz w:val="32"/>
          <w:szCs w:val="32"/>
        </w:rPr>
        <w:t>1</w:t>
      </w:r>
      <w:r w:rsidRPr="00045F70">
        <w:rPr>
          <w:rFonts w:ascii="Times New Roman" w:eastAsia="標楷體" w:hAnsi="Times New Roman"/>
          <w:color w:val="000000"/>
          <w:sz w:val="32"/>
          <w:szCs w:val="32"/>
        </w:rPr>
        <w:t xml:space="preserve"> </w:t>
      </w:r>
      <w:r w:rsidRPr="00045F70">
        <w:rPr>
          <w:rFonts w:ascii="Times New Roman" w:eastAsia="標楷體" w:hAnsi="Times New Roman"/>
          <w:b/>
          <w:color w:val="000000"/>
          <w:sz w:val="32"/>
          <w:szCs w:val="32"/>
        </w:rPr>
        <w:t>《</w:t>
      </w:r>
      <w:r w:rsidRPr="00045F70">
        <w:rPr>
          <w:rFonts w:ascii="Times New Roman" w:eastAsia="標楷體" w:hAnsi="Times New Roman"/>
          <w:b/>
          <w:color w:val="000000"/>
          <w:sz w:val="32"/>
          <w:szCs w:val="32"/>
        </w:rPr>
        <w:t>201</w:t>
      </w:r>
      <w:r w:rsidR="002454C6">
        <w:rPr>
          <w:rFonts w:ascii="Times New Roman" w:eastAsia="標楷體" w:hAnsi="Times New Roman" w:hint="eastAsia"/>
          <w:b/>
          <w:color w:val="000000"/>
          <w:sz w:val="32"/>
          <w:szCs w:val="32"/>
        </w:rPr>
        <w:t>8</w:t>
      </w:r>
      <w:r w:rsidRPr="00045F70">
        <w:rPr>
          <w:rFonts w:ascii="Times New Roman" w:eastAsia="標楷體" w:hAnsi="Times New Roman"/>
          <w:b/>
          <w:color w:val="000000"/>
          <w:sz w:val="32"/>
          <w:szCs w:val="32"/>
        </w:rPr>
        <w:t>經商環境報告》前</w:t>
      </w:r>
      <w:r w:rsidRPr="00045F70">
        <w:rPr>
          <w:rFonts w:ascii="Times New Roman" w:eastAsia="標楷體" w:hAnsi="Times New Roman"/>
          <w:b/>
          <w:color w:val="000000"/>
          <w:sz w:val="32"/>
          <w:szCs w:val="32"/>
        </w:rPr>
        <w:t>30</w:t>
      </w:r>
      <w:r w:rsidRPr="00045F70">
        <w:rPr>
          <w:rFonts w:ascii="Times New Roman" w:eastAsia="標楷體" w:hAnsi="Times New Roman"/>
          <w:b/>
          <w:color w:val="000000"/>
          <w:sz w:val="32"/>
          <w:szCs w:val="32"/>
        </w:rPr>
        <w:t>名經濟體排名變動</w:t>
      </w:r>
    </w:p>
    <w:tbl>
      <w:tblPr>
        <w:tblW w:w="9178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764"/>
        <w:gridCol w:w="2764"/>
        <w:gridCol w:w="2090"/>
      </w:tblGrid>
      <w:tr w:rsidR="00045F70" w:rsidRPr="00045F70" w:rsidTr="00045F70">
        <w:trPr>
          <w:trHeight w:val="420"/>
        </w:trPr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36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排名</w:t>
            </w:r>
          </w:p>
        </w:tc>
        <w:tc>
          <w:tcPr>
            <w:tcW w:w="276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E85F63">
            <w:pPr>
              <w:snapToGrid w:val="0"/>
              <w:spacing w:line="360" w:lineRule="exact"/>
              <w:ind w:right="-301" w:firstLineChars="265" w:firstLine="743"/>
              <w:outlineLvl w:val="0"/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201</w:t>
            </w:r>
            <w:r w:rsidR="001E0DC0">
              <w:rPr>
                <w:rFonts w:ascii="Times New Roman" w:eastAsia="標楷體" w:hAnsi="Times New Roman" w:hint="eastAsia"/>
                <w:b/>
                <w:bCs/>
                <w:color w:val="000000"/>
                <w:sz w:val="28"/>
                <w:szCs w:val="28"/>
              </w:rPr>
              <w:t>7</w:t>
            </w:r>
            <w:r w:rsidRPr="00045F70"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年</w:t>
            </w:r>
          </w:p>
        </w:tc>
        <w:tc>
          <w:tcPr>
            <w:tcW w:w="276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5F70" w:rsidRPr="00045F70" w:rsidRDefault="00045F70" w:rsidP="00E85F63">
            <w:pPr>
              <w:snapToGrid w:val="0"/>
              <w:spacing w:line="360" w:lineRule="exact"/>
              <w:ind w:firstLineChars="265" w:firstLine="743"/>
              <w:outlineLvl w:val="0"/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201</w:t>
            </w:r>
            <w:r w:rsidR="001E0DC0">
              <w:rPr>
                <w:rFonts w:ascii="Times New Roman" w:eastAsia="標楷體" w:hAnsi="Times New Roman" w:hint="eastAsia"/>
                <w:b/>
                <w:bCs/>
                <w:color w:val="000000"/>
                <w:sz w:val="28"/>
                <w:szCs w:val="28"/>
              </w:rPr>
              <w:t>6</w:t>
            </w:r>
            <w:r w:rsidRPr="00045F70"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年</w:t>
            </w:r>
          </w:p>
        </w:tc>
        <w:tc>
          <w:tcPr>
            <w:tcW w:w="20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360" w:lineRule="exact"/>
              <w:ind w:firstLineChars="265" w:firstLine="743"/>
              <w:outlineLvl w:val="0"/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變動</w:t>
            </w:r>
          </w:p>
        </w:tc>
      </w:tr>
      <w:tr w:rsidR="00270F73" w:rsidRPr="00045F70" w:rsidTr="00045F70">
        <w:trPr>
          <w:trHeight w:val="390"/>
        </w:trPr>
        <w:tc>
          <w:tcPr>
            <w:tcW w:w="1560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F73" w:rsidRPr="00045F70" w:rsidRDefault="00270F73" w:rsidP="00045F70">
            <w:pPr>
              <w:snapToGrid w:val="0"/>
              <w:spacing w:line="400" w:lineRule="exact"/>
              <w:ind w:right="-301" w:firstLineChars="265" w:firstLine="742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764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F73" w:rsidRPr="00045F70" w:rsidRDefault="00270F73" w:rsidP="009F5FB1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紐西蘭</w:t>
            </w:r>
          </w:p>
        </w:tc>
        <w:tc>
          <w:tcPr>
            <w:tcW w:w="2764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270F73" w:rsidRPr="00045F70" w:rsidRDefault="00270F73" w:rsidP="009F5FB1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紐西蘭</w:t>
            </w:r>
          </w:p>
        </w:tc>
        <w:tc>
          <w:tcPr>
            <w:tcW w:w="2090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0F73" w:rsidRPr="00045F70" w:rsidRDefault="004C487D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持平</w:t>
            </w:r>
          </w:p>
        </w:tc>
      </w:tr>
      <w:tr w:rsidR="00270F73" w:rsidRPr="00045F70" w:rsidTr="00045F70">
        <w:trPr>
          <w:trHeight w:val="343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0F73" w:rsidRPr="00045F70" w:rsidRDefault="00270F73" w:rsidP="00045F70">
            <w:pPr>
              <w:snapToGrid w:val="0"/>
              <w:spacing w:line="400" w:lineRule="exact"/>
              <w:ind w:right="-301" w:firstLineChars="265" w:firstLine="742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0F73" w:rsidRPr="00045F70" w:rsidRDefault="00270F73" w:rsidP="009F5FB1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新加坡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vAlign w:val="center"/>
          </w:tcPr>
          <w:p w:rsidR="00270F73" w:rsidRPr="00045F70" w:rsidRDefault="00270F73" w:rsidP="009F5FB1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新加坡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0F73" w:rsidRPr="00045F70" w:rsidRDefault="004C487D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4C487D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持平</w:t>
            </w:r>
          </w:p>
        </w:tc>
      </w:tr>
      <w:tr w:rsidR="00270F73" w:rsidRPr="00045F70" w:rsidTr="00045F70">
        <w:trPr>
          <w:trHeight w:val="433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0F73" w:rsidRPr="00045F70" w:rsidRDefault="00270F73" w:rsidP="00045F70">
            <w:pPr>
              <w:snapToGrid w:val="0"/>
              <w:spacing w:line="400" w:lineRule="exact"/>
              <w:ind w:right="-301" w:firstLineChars="265" w:firstLine="742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0F73" w:rsidRPr="00045F70" w:rsidRDefault="00270F73" w:rsidP="009F5FB1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丹麥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vAlign w:val="center"/>
          </w:tcPr>
          <w:p w:rsidR="00270F73" w:rsidRPr="00045F70" w:rsidRDefault="00270F73" w:rsidP="009F5FB1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丹麥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0F73" w:rsidRPr="00045F70" w:rsidRDefault="004C487D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4C487D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持平</w:t>
            </w:r>
          </w:p>
        </w:tc>
      </w:tr>
      <w:tr w:rsidR="00270F73" w:rsidRPr="00045F70" w:rsidTr="00045F70">
        <w:trPr>
          <w:trHeight w:val="369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0F73" w:rsidRPr="00045F70" w:rsidRDefault="00270F73" w:rsidP="00045F70">
            <w:pPr>
              <w:snapToGrid w:val="0"/>
              <w:spacing w:line="400" w:lineRule="exact"/>
              <w:ind w:right="-301" w:firstLineChars="265" w:firstLine="742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0F73" w:rsidRPr="00045F70" w:rsidRDefault="00270F73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270F73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韓國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vAlign w:val="center"/>
          </w:tcPr>
          <w:p w:rsidR="00270F73" w:rsidRPr="00045F70" w:rsidRDefault="00270F73" w:rsidP="009F5FB1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香港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0F73" w:rsidRPr="00045F70" w:rsidRDefault="004C487D" w:rsidP="004C487D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＋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70F73" w:rsidRPr="00045F70" w:rsidTr="00045F70">
        <w:trPr>
          <w:trHeight w:val="389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0F73" w:rsidRPr="00045F70" w:rsidRDefault="00270F73" w:rsidP="00045F70">
            <w:pPr>
              <w:snapToGrid w:val="0"/>
              <w:spacing w:line="400" w:lineRule="exact"/>
              <w:ind w:right="-301" w:firstLineChars="265" w:firstLine="742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0F73" w:rsidRPr="00045F70" w:rsidRDefault="00270F73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香港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vAlign w:val="center"/>
          </w:tcPr>
          <w:p w:rsidR="00270F73" w:rsidRPr="00045F70" w:rsidRDefault="00270F73" w:rsidP="009F5FB1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韓國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0F73" w:rsidRPr="00045F70" w:rsidRDefault="004C487D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－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70F73" w:rsidRPr="00045F70" w:rsidTr="00045F70">
        <w:trPr>
          <w:trHeight w:val="419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0F73" w:rsidRPr="00045F70" w:rsidRDefault="00270F73" w:rsidP="00045F70">
            <w:pPr>
              <w:snapToGrid w:val="0"/>
              <w:spacing w:line="400" w:lineRule="exact"/>
              <w:ind w:right="-301" w:firstLineChars="265" w:firstLine="742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0F73" w:rsidRPr="00045F70" w:rsidRDefault="00270F73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270F73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美國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vAlign w:val="center"/>
          </w:tcPr>
          <w:p w:rsidR="00270F73" w:rsidRPr="00045F70" w:rsidRDefault="00270F73" w:rsidP="009F5FB1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挪威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0F73" w:rsidRPr="00045F70" w:rsidRDefault="004C487D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＋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270F73" w:rsidRPr="00045F70" w:rsidTr="00045F70">
        <w:trPr>
          <w:trHeight w:val="273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0F73" w:rsidRPr="00045F70" w:rsidRDefault="00270F73" w:rsidP="00045F70">
            <w:pPr>
              <w:snapToGrid w:val="0"/>
              <w:spacing w:line="400" w:lineRule="exact"/>
              <w:ind w:right="-301" w:firstLineChars="265" w:firstLine="742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0F73" w:rsidRPr="00045F70" w:rsidRDefault="00270F73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270F73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英國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vAlign w:val="center"/>
          </w:tcPr>
          <w:p w:rsidR="00270F73" w:rsidRPr="00045F70" w:rsidRDefault="00270F73" w:rsidP="009F5FB1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英國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0F73" w:rsidRPr="00045F70" w:rsidRDefault="004C487D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持平</w:t>
            </w:r>
          </w:p>
        </w:tc>
      </w:tr>
      <w:tr w:rsidR="00270F73" w:rsidRPr="00045F70" w:rsidTr="00045F70">
        <w:trPr>
          <w:trHeight w:val="293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0F73" w:rsidRPr="00045F70" w:rsidRDefault="00270F73" w:rsidP="00045F70">
            <w:pPr>
              <w:snapToGrid w:val="0"/>
              <w:spacing w:line="400" w:lineRule="exact"/>
              <w:ind w:right="-301" w:firstLineChars="265" w:firstLine="742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0F73" w:rsidRPr="00045F70" w:rsidRDefault="00270F73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270F73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挪威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vAlign w:val="center"/>
          </w:tcPr>
          <w:p w:rsidR="00270F73" w:rsidRPr="00045F70" w:rsidRDefault="00270F73" w:rsidP="009F5FB1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美國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0F73" w:rsidRPr="00045F70" w:rsidRDefault="004C487D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－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270F73" w:rsidRPr="00045F70" w:rsidTr="00045F70">
        <w:trPr>
          <w:trHeight w:val="157"/>
        </w:trPr>
        <w:tc>
          <w:tcPr>
            <w:tcW w:w="1560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F73" w:rsidRPr="00045F70" w:rsidRDefault="00270F73" w:rsidP="00045F70">
            <w:pPr>
              <w:snapToGrid w:val="0"/>
              <w:spacing w:line="400" w:lineRule="exact"/>
              <w:ind w:right="-301" w:firstLineChars="265" w:firstLine="742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764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F73" w:rsidRPr="00045F70" w:rsidRDefault="00270F73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270F73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喬治亞</w:t>
            </w:r>
          </w:p>
        </w:tc>
        <w:tc>
          <w:tcPr>
            <w:tcW w:w="2764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270F73" w:rsidRPr="00045F70" w:rsidRDefault="00270F73" w:rsidP="009F5FB1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瑞典</w:t>
            </w:r>
          </w:p>
        </w:tc>
        <w:tc>
          <w:tcPr>
            <w:tcW w:w="2090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270F73" w:rsidRPr="00045F70" w:rsidRDefault="004C487D" w:rsidP="004C487D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＋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270F73" w:rsidRPr="00045F70" w:rsidTr="00045F70">
        <w:trPr>
          <w:trHeight w:val="311"/>
        </w:trPr>
        <w:tc>
          <w:tcPr>
            <w:tcW w:w="156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F73" w:rsidRPr="00045F70" w:rsidRDefault="00270F73" w:rsidP="00045F70">
            <w:pPr>
              <w:snapToGrid w:val="0"/>
              <w:spacing w:line="400" w:lineRule="exact"/>
              <w:ind w:right="-301" w:firstLineChars="265" w:firstLine="742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64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F73" w:rsidRPr="00045F70" w:rsidRDefault="00270F73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270F73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瑞典</w:t>
            </w:r>
          </w:p>
        </w:tc>
        <w:tc>
          <w:tcPr>
            <w:tcW w:w="2764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70F73" w:rsidRPr="00045F70" w:rsidRDefault="00270F73" w:rsidP="009F5FB1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馬其頓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70F73" w:rsidRPr="00045F70" w:rsidRDefault="004C487D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－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70F73" w:rsidRPr="00045F70" w:rsidTr="00045F70">
        <w:trPr>
          <w:trHeight w:val="187"/>
        </w:trPr>
        <w:tc>
          <w:tcPr>
            <w:tcW w:w="1560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F73" w:rsidRPr="00270F73" w:rsidRDefault="00270F73" w:rsidP="00270F73">
            <w:pPr>
              <w:snapToGrid w:val="0"/>
              <w:spacing w:line="400" w:lineRule="exact"/>
              <w:ind w:right="-301" w:firstLineChars="265" w:firstLine="742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270F73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64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F73" w:rsidRPr="00270F73" w:rsidRDefault="00270F73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270F73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馬其頓</w:t>
            </w:r>
          </w:p>
        </w:tc>
        <w:tc>
          <w:tcPr>
            <w:tcW w:w="2764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270F73" w:rsidRPr="00270F73" w:rsidRDefault="00270F73" w:rsidP="009F5FB1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270F73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臺灣</w:t>
            </w:r>
          </w:p>
        </w:tc>
        <w:tc>
          <w:tcPr>
            <w:tcW w:w="2090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0F73" w:rsidRPr="00270F73" w:rsidRDefault="004C487D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－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70F73" w:rsidRPr="00045F70" w:rsidTr="00045F70">
        <w:trPr>
          <w:trHeight w:val="203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0F73" w:rsidRPr="00045F70" w:rsidRDefault="00270F73" w:rsidP="00045F70">
            <w:pPr>
              <w:snapToGrid w:val="0"/>
              <w:spacing w:line="400" w:lineRule="exact"/>
              <w:ind w:right="-301" w:firstLineChars="265" w:firstLine="742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0F73" w:rsidRPr="00045F70" w:rsidRDefault="00270F73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270F73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愛沙尼亞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vAlign w:val="center"/>
          </w:tcPr>
          <w:p w:rsidR="00270F73" w:rsidRPr="00045F70" w:rsidRDefault="00270F73" w:rsidP="009F5FB1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愛沙尼亞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0F73" w:rsidRPr="00045F70" w:rsidRDefault="004C487D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持平</w:t>
            </w:r>
          </w:p>
        </w:tc>
      </w:tr>
      <w:tr w:rsidR="00270F73" w:rsidRPr="00045F70" w:rsidTr="00045F70">
        <w:trPr>
          <w:trHeight w:val="420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0F73" w:rsidRPr="00045F70" w:rsidRDefault="00270F73" w:rsidP="00045F70">
            <w:pPr>
              <w:snapToGrid w:val="0"/>
              <w:spacing w:line="400" w:lineRule="exact"/>
              <w:ind w:right="-301" w:firstLineChars="265" w:firstLine="742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0F73" w:rsidRPr="00045F70" w:rsidRDefault="00270F73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270F73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芬蘭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vAlign w:val="center"/>
          </w:tcPr>
          <w:p w:rsidR="00270F73" w:rsidRPr="00045F70" w:rsidRDefault="00270F73" w:rsidP="009F5FB1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芬蘭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0F73" w:rsidRPr="00045F70" w:rsidRDefault="004C487D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持平</w:t>
            </w:r>
          </w:p>
        </w:tc>
      </w:tr>
      <w:tr w:rsidR="00270F73" w:rsidRPr="00045F70" w:rsidTr="00045F70">
        <w:trPr>
          <w:trHeight w:val="201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0F73" w:rsidRPr="00045F70" w:rsidRDefault="00270F73" w:rsidP="00045F70">
            <w:pPr>
              <w:snapToGrid w:val="0"/>
              <w:spacing w:line="400" w:lineRule="exact"/>
              <w:ind w:right="-301" w:firstLineChars="265" w:firstLine="742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0F73" w:rsidRPr="00045F70" w:rsidRDefault="00270F73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270F73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澳洲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vAlign w:val="center"/>
          </w:tcPr>
          <w:p w:rsidR="00270F73" w:rsidRPr="00045F70" w:rsidRDefault="00270F73" w:rsidP="009F5FB1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拉脫維亞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0F73" w:rsidRPr="00045F70" w:rsidRDefault="004C487D" w:rsidP="00CB34AB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＋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70F73" w:rsidRPr="00045F70" w:rsidTr="00045F70">
        <w:trPr>
          <w:trHeight w:val="222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0F73" w:rsidRPr="00E85F63" w:rsidRDefault="00270F73" w:rsidP="00E85F63">
            <w:pPr>
              <w:snapToGrid w:val="0"/>
              <w:spacing w:line="400" w:lineRule="exact"/>
              <w:ind w:right="-301" w:firstLineChars="265" w:firstLine="743"/>
              <w:outlineLvl w:val="0"/>
              <w:rPr>
                <w:rFonts w:ascii="Times New Roman" w:eastAsia="標楷體" w:hAnsi="Times New Roman"/>
                <w:b/>
                <w:bCs/>
                <w:color w:val="0000CC"/>
                <w:sz w:val="28"/>
                <w:szCs w:val="28"/>
              </w:rPr>
            </w:pPr>
            <w:r w:rsidRPr="00E85F63">
              <w:rPr>
                <w:rFonts w:ascii="Times New Roman" w:eastAsia="標楷體" w:hAnsi="Times New Roman"/>
                <w:b/>
                <w:bCs/>
                <w:color w:val="0000CC"/>
                <w:sz w:val="28"/>
                <w:szCs w:val="28"/>
              </w:rPr>
              <w:t>15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0F73" w:rsidRPr="00E85F63" w:rsidRDefault="00270F73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/>
                <w:bCs/>
                <w:color w:val="0000CC"/>
                <w:sz w:val="28"/>
                <w:szCs w:val="28"/>
              </w:rPr>
            </w:pPr>
            <w:r w:rsidRPr="00E85F63">
              <w:rPr>
                <w:rFonts w:ascii="Times New Roman" w:eastAsia="標楷體" w:hAnsi="Times New Roman" w:hint="eastAsia"/>
                <w:b/>
                <w:bCs/>
                <w:color w:val="0000CC"/>
                <w:sz w:val="28"/>
                <w:szCs w:val="28"/>
              </w:rPr>
              <w:t>臺灣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vAlign w:val="center"/>
          </w:tcPr>
          <w:p w:rsidR="00270F73" w:rsidRPr="00045F70" w:rsidRDefault="00270F73" w:rsidP="009F5FB1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澳洲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0F73" w:rsidRPr="00045F70" w:rsidRDefault="004C487D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－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270F73" w:rsidRPr="00045F70" w:rsidTr="00045F70">
        <w:trPr>
          <w:trHeight w:val="241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0F73" w:rsidRPr="00045F70" w:rsidRDefault="00270F73" w:rsidP="004C487D">
            <w:pPr>
              <w:snapToGrid w:val="0"/>
              <w:spacing w:line="400" w:lineRule="exact"/>
              <w:ind w:right="-301" w:firstLineChars="265" w:firstLine="742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0F73" w:rsidRPr="00045F70" w:rsidRDefault="00270F73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270F73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立陶宛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vAlign w:val="center"/>
          </w:tcPr>
          <w:p w:rsidR="00270F73" w:rsidRPr="00045F70" w:rsidRDefault="00270F73" w:rsidP="009F5FB1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喬治亞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0F73" w:rsidRPr="00045F70" w:rsidRDefault="004C487D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＋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270F73" w:rsidRPr="00045F70" w:rsidTr="00045F70">
        <w:trPr>
          <w:trHeight w:val="247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0F73" w:rsidRPr="00045F70" w:rsidRDefault="00270F73" w:rsidP="00045F70">
            <w:pPr>
              <w:snapToGrid w:val="0"/>
              <w:spacing w:line="400" w:lineRule="exact"/>
              <w:ind w:right="-301" w:firstLineChars="265" w:firstLine="742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0F73" w:rsidRPr="00045F70" w:rsidRDefault="00270F73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270F73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愛爾蘭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vAlign w:val="center"/>
          </w:tcPr>
          <w:p w:rsidR="00270F73" w:rsidRPr="00045F70" w:rsidRDefault="00270F73" w:rsidP="009F5FB1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德國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0F73" w:rsidRPr="00045F70" w:rsidRDefault="004C487D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＋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70F73" w:rsidRPr="00045F70" w:rsidTr="00045F70">
        <w:trPr>
          <w:trHeight w:val="267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0F73" w:rsidRPr="00045F70" w:rsidRDefault="00270F73" w:rsidP="00045F70">
            <w:pPr>
              <w:snapToGrid w:val="0"/>
              <w:spacing w:line="400" w:lineRule="exact"/>
              <w:ind w:right="-301" w:firstLineChars="265" w:firstLine="742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0F73" w:rsidRPr="00045F70" w:rsidRDefault="00270F73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270F73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加拿大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vAlign w:val="center"/>
          </w:tcPr>
          <w:p w:rsidR="00270F73" w:rsidRPr="00045F70" w:rsidRDefault="00270F73" w:rsidP="009F5FB1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愛爾蘭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0F73" w:rsidRPr="00045F70" w:rsidRDefault="004C487D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＋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270F73" w:rsidRPr="00045F70" w:rsidTr="00045F70">
        <w:trPr>
          <w:trHeight w:val="287"/>
        </w:trPr>
        <w:tc>
          <w:tcPr>
            <w:tcW w:w="1560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F73" w:rsidRPr="00045F70" w:rsidRDefault="00270F73" w:rsidP="00045F70">
            <w:pPr>
              <w:snapToGrid w:val="0"/>
              <w:spacing w:line="400" w:lineRule="exact"/>
              <w:ind w:right="-301" w:firstLineChars="265" w:firstLine="742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2764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F73" w:rsidRPr="00045F70" w:rsidRDefault="00270F73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270F73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拉脫維亞</w:t>
            </w:r>
          </w:p>
        </w:tc>
        <w:tc>
          <w:tcPr>
            <w:tcW w:w="2764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F73" w:rsidRPr="00045F70" w:rsidRDefault="00270F73" w:rsidP="009F5FB1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奧地利</w:t>
            </w:r>
          </w:p>
        </w:tc>
        <w:tc>
          <w:tcPr>
            <w:tcW w:w="2090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270F73" w:rsidRPr="00045F70" w:rsidRDefault="004C487D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－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270F73" w:rsidRPr="00045F70" w:rsidTr="00045F70">
        <w:trPr>
          <w:trHeight w:val="293"/>
        </w:trPr>
        <w:tc>
          <w:tcPr>
            <w:tcW w:w="156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F73" w:rsidRPr="00045F70" w:rsidRDefault="00270F73" w:rsidP="00045F70">
            <w:pPr>
              <w:snapToGrid w:val="0"/>
              <w:spacing w:line="400" w:lineRule="exact"/>
              <w:ind w:right="-301" w:firstLineChars="265" w:firstLine="742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764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F73" w:rsidRPr="00045F70" w:rsidRDefault="00270F73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270F73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德國</w:t>
            </w:r>
          </w:p>
        </w:tc>
        <w:tc>
          <w:tcPr>
            <w:tcW w:w="2764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70F73" w:rsidRPr="00045F70" w:rsidRDefault="00270F73" w:rsidP="009F5FB1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冰島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70F73" w:rsidRPr="00045F70" w:rsidRDefault="004C487D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－</w:t>
            </w:r>
            <w:r w:rsidR="00E85F63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270F73" w:rsidRPr="00045F70" w:rsidTr="00045F70">
        <w:trPr>
          <w:trHeight w:val="303"/>
        </w:trPr>
        <w:tc>
          <w:tcPr>
            <w:tcW w:w="1560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F73" w:rsidRPr="00045F70" w:rsidRDefault="00270F73" w:rsidP="00045F70">
            <w:pPr>
              <w:snapToGrid w:val="0"/>
              <w:spacing w:line="400" w:lineRule="exact"/>
              <w:ind w:right="-301" w:firstLineChars="265" w:firstLine="742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2764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F73" w:rsidRPr="00045F70" w:rsidRDefault="00270F73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270F73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阿拉伯聯合大公國</w:t>
            </w:r>
          </w:p>
        </w:tc>
        <w:tc>
          <w:tcPr>
            <w:tcW w:w="2764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270F73" w:rsidRPr="00045F70" w:rsidRDefault="00270F73" w:rsidP="009F5FB1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立陶宛</w:t>
            </w:r>
          </w:p>
        </w:tc>
        <w:tc>
          <w:tcPr>
            <w:tcW w:w="2090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0F73" w:rsidRPr="00045F70" w:rsidRDefault="004C487D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＋</w:t>
            </w:r>
            <w:r w:rsidR="00E85F63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270F73" w:rsidRPr="00045F70" w:rsidTr="00045F70">
        <w:trPr>
          <w:trHeight w:val="319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0F73" w:rsidRPr="00045F70" w:rsidRDefault="00270F73" w:rsidP="00045F70">
            <w:pPr>
              <w:snapToGrid w:val="0"/>
              <w:spacing w:line="400" w:lineRule="exact"/>
              <w:ind w:right="-301" w:firstLineChars="265" w:firstLine="742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0F73" w:rsidRPr="00045F70" w:rsidRDefault="00270F73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270F73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奧地利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vAlign w:val="center"/>
          </w:tcPr>
          <w:p w:rsidR="00270F73" w:rsidRPr="00045F70" w:rsidRDefault="00270F73" w:rsidP="009F5FB1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加拿大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0F73" w:rsidRPr="00045F70" w:rsidRDefault="004C487D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－</w:t>
            </w:r>
            <w:r w:rsidR="00E85F63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270F73" w:rsidRPr="00045F70" w:rsidTr="00045F70">
        <w:trPr>
          <w:trHeight w:val="197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0F73" w:rsidRPr="00045F70" w:rsidRDefault="00270F73" w:rsidP="00045F70">
            <w:pPr>
              <w:snapToGrid w:val="0"/>
              <w:spacing w:line="400" w:lineRule="exact"/>
              <w:ind w:right="-301" w:firstLineChars="265" w:firstLine="742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0F73" w:rsidRPr="00045F70" w:rsidRDefault="00270F73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270F73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冰島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vAlign w:val="center"/>
          </w:tcPr>
          <w:p w:rsidR="00270F73" w:rsidRPr="00045F70" w:rsidRDefault="00270F73" w:rsidP="009F5FB1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馬來西亞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0F73" w:rsidRPr="00045F70" w:rsidRDefault="004C487D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－</w:t>
            </w:r>
            <w:r w:rsidR="00E85F63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270F73" w:rsidRPr="00045F70" w:rsidTr="00045F70">
        <w:trPr>
          <w:trHeight w:val="203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0F73" w:rsidRPr="00045F70" w:rsidRDefault="00270F73" w:rsidP="00045F70">
            <w:pPr>
              <w:snapToGrid w:val="0"/>
              <w:spacing w:line="400" w:lineRule="exact"/>
              <w:ind w:right="-301" w:firstLineChars="265" w:firstLine="742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0F73" w:rsidRPr="00045F70" w:rsidRDefault="00270F73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270F73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馬來西亞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vAlign w:val="center"/>
          </w:tcPr>
          <w:p w:rsidR="00270F73" w:rsidRPr="00045F70" w:rsidRDefault="00270F73" w:rsidP="009F5FB1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波蘭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0F73" w:rsidRPr="00045F70" w:rsidRDefault="004C487D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－</w:t>
            </w:r>
            <w:r w:rsidR="00E85F63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70F73" w:rsidRPr="00045F70" w:rsidTr="00045F70">
        <w:trPr>
          <w:trHeight w:val="223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0F73" w:rsidRPr="00045F70" w:rsidRDefault="00270F73" w:rsidP="00045F70">
            <w:pPr>
              <w:snapToGrid w:val="0"/>
              <w:spacing w:line="400" w:lineRule="exact"/>
              <w:ind w:right="-301" w:firstLineChars="265" w:firstLine="742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0F73" w:rsidRPr="00045F70" w:rsidRDefault="004C487D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模里西斯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vAlign w:val="center"/>
          </w:tcPr>
          <w:p w:rsidR="00270F73" w:rsidRPr="00045F70" w:rsidRDefault="00270F73" w:rsidP="009F5FB1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葡萄牙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0F73" w:rsidRPr="00045F70" w:rsidRDefault="00E85F63" w:rsidP="00E85F63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＋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270F73" w:rsidRPr="00045F70" w:rsidTr="00045F70">
        <w:trPr>
          <w:trHeight w:val="243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0F73" w:rsidRPr="00045F70" w:rsidRDefault="00270F73" w:rsidP="00045F70">
            <w:pPr>
              <w:snapToGrid w:val="0"/>
              <w:spacing w:line="400" w:lineRule="exact"/>
              <w:ind w:right="-301" w:firstLineChars="265" w:firstLine="742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0F73" w:rsidRPr="00045F70" w:rsidRDefault="00270F73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泰國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vAlign w:val="center"/>
          </w:tcPr>
          <w:p w:rsidR="00270F73" w:rsidRPr="00045F70" w:rsidRDefault="00270F73" w:rsidP="009F5FB1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阿拉伯聯合大公國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0F73" w:rsidRPr="00045F70" w:rsidRDefault="004C487D" w:rsidP="00E85F63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＋</w:t>
            </w:r>
            <w:r w:rsidR="00E85F63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270F73" w:rsidRPr="00045F70" w:rsidTr="00045F70">
        <w:trPr>
          <w:trHeight w:val="249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0F73" w:rsidRPr="00045F70" w:rsidRDefault="00270F73" w:rsidP="00045F70">
            <w:pPr>
              <w:snapToGrid w:val="0"/>
              <w:spacing w:line="400" w:lineRule="exact"/>
              <w:ind w:right="-301" w:firstLineChars="265" w:firstLine="742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0F73" w:rsidRPr="00045F70" w:rsidRDefault="00270F73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270F73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波蘭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vAlign w:val="center"/>
          </w:tcPr>
          <w:p w:rsidR="00270F73" w:rsidRPr="00045F70" w:rsidRDefault="00270F73" w:rsidP="009F5FB1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捷克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0F73" w:rsidRPr="00045F70" w:rsidRDefault="004C487D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－</w:t>
            </w:r>
            <w:r w:rsidR="00E85F63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270F73" w:rsidRPr="00045F70" w:rsidTr="00045F70">
        <w:trPr>
          <w:trHeight w:val="269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0F73" w:rsidRPr="00045F70" w:rsidRDefault="00270F73" w:rsidP="00045F70">
            <w:pPr>
              <w:snapToGrid w:val="0"/>
              <w:spacing w:line="400" w:lineRule="exact"/>
              <w:ind w:right="-301" w:firstLineChars="265" w:firstLine="742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0F73" w:rsidRPr="00045F70" w:rsidRDefault="004C487D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西班牙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vAlign w:val="center"/>
          </w:tcPr>
          <w:p w:rsidR="00270F73" w:rsidRPr="00045F70" w:rsidRDefault="00270F73" w:rsidP="009F5FB1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荷蘭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0F73" w:rsidRPr="00045F70" w:rsidRDefault="004C487D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＋</w:t>
            </w:r>
            <w:r w:rsidR="00E85F63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270F73" w:rsidRPr="00045F70" w:rsidTr="00045F70">
        <w:trPr>
          <w:trHeight w:val="148"/>
        </w:trPr>
        <w:tc>
          <w:tcPr>
            <w:tcW w:w="1560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F73" w:rsidRPr="00045F70" w:rsidRDefault="00270F73" w:rsidP="00045F70">
            <w:pPr>
              <w:snapToGrid w:val="0"/>
              <w:spacing w:line="400" w:lineRule="exact"/>
              <w:ind w:right="-301" w:firstLineChars="265" w:firstLine="742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2764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F73" w:rsidRPr="00045F70" w:rsidRDefault="004C487D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4C487D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葡萄牙</w:t>
            </w:r>
          </w:p>
        </w:tc>
        <w:tc>
          <w:tcPr>
            <w:tcW w:w="2764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270F73" w:rsidRPr="00045F70" w:rsidRDefault="00270F73" w:rsidP="009F5FB1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法國</w:t>
            </w:r>
          </w:p>
        </w:tc>
        <w:tc>
          <w:tcPr>
            <w:tcW w:w="2090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270F73" w:rsidRPr="00045F70" w:rsidRDefault="004C487D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－</w:t>
            </w:r>
            <w:r w:rsidR="00E85F63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270F73" w:rsidRPr="00045F70" w:rsidTr="00045F70">
        <w:trPr>
          <w:trHeight w:val="159"/>
        </w:trPr>
        <w:tc>
          <w:tcPr>
            <w:tcW w:w="156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F73" w:rsidRPr="00045F70" w:rsidRDefault="00270F73" w:rsidP="00045F70">
            <w:pPr>
              <w:snapToGrid w:val="0"/>
              <w:spacing w:line="400" w:lineRule="exact"/>
              <w:ind w:right="-301" w:firstLineChars="265" w:firstLine="742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2764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F73" w:rsidRPr="00045F70" w:rsidRDefault="004C487D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4C487D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捷克</w:t>
            </w:r>
          </w:p>
        </w:tc>
        <w:tc>
          <w:tcPr>
            <w:tcW w:w="2764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70F73" w:rsidRPr="00045F70" w:rsidRDefault="00270F73" w:rsidP="00045F70">
            <w:pPr>
              <w:snapToGrid w:val="0"/>
              <w:spacing w:line="400" w:lineRule="exact"/>
              <w:ind w:leftChars="-39" w:left="-94"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斯洛維尼亞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70F73" w:rsidRPr="00045F70" w:rsidRDefault="004C487D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－</w:t>
            </w:r>
            <w:r w:rsidR="00E85F63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045F70" w:rsidRPr="004B4FF8" w:rsidRDefault="00045F70" w:rsidP="00045F70">
      <w:pPr>
        <w:spacing w:line="440" w:lineRule="exact"/>
        <w:rPr>
          <w:rFonts w:ascii="Times New Roman" w:eastAsia="標楷體" w:hAnsi="Times New Roman"/>
          <w:b/>
          <w:bCs/>
          <w:sz w:val="32"/>
          <w:szCs w:val="32"/>
        </w:rPr>
      </w:pPr>
      <w:r w:rsidRPr="004B4FF8">
        <w:rPr>
          <w:rFonts w:ascii="Times New Roman" w:eastAsia="標楷體" w:hAnsi="Times New Roman"/>
        </w:rPr>
        <w:t>資料來源：</w:t>
      </w:r>
      <w:r w:rsidRPr="004B4FF8">
        <w:rPr>
          <w:rFonts w:ascii="Times New Roman" w:eastAsia="標楷體" w:hAnsi="Times New Roman"/>
        </w:rPr>
        <w:t>World Bank, “Doing Business 201</w:t>
      </w:r>
      <w:r w:rsidR="0048397D">
        <w:rPr>
          <w:rFonts w:ascii="Times New Roman" w:eastAsia="標楷體" w:hAnsi="Times New Roman" w:hint="eastAsia"/>
        </w:rPr>
        <w:t>8</w:t>
      </w:r>
      <w:r w:rsidRPr="004B4FF8">
        <w:rPr>
          <w:rFonts w:ascii="Times New Roman" w:eastAsia="標楷體" w:hAnsi="Times New Roman"/>
        </w:rPr>
        <w:t>”&amp;“Doing Business 201</w:t>
      </w:r>
      <w:r w:rsidR="0048397D">
        <w:rPr>
          <w:rFonts w:ascii="Times New Roman" w:eastAsia="標楷體" w:hAnsi="Times New Roman" w:hint="eastAsia"/>
        </w:rPr>
        <w:t>7</w:t>
      </w:r>
      <w:r w:rsidRPr="004B4FF8">
        <w:rPr>
          <w:rFonts w:ascii="Times New Roman" w:eastAsia="標楷體" w:hAnsi="Times New Roman"/>
        </w:rPr>
        <w:t>”</w:t>
      </w:r>
    </w:p>
    <w:p w:rsidR="00045F70" w:rsidRPr="00045F70" w:rsidRDefault="00045F70" w:rsidP="00045F70">
      <w:pPr>
        <w:spacing w:beforeLines="50" w:before="180" w:line="400" w:lineRule="exact"/>
        <w:jc w:val="center"/>
        <w:rPr>
          <w:rFonts w:ascii="Times New Roman" w:eastAsia="標楷體" w:hAnsi="Times New Roman"/>
          <w:b/>
          <w:bCs/>
          <w:color w:val="000000"/>
          <w:sz w:val="32"/>
          <w:szCs w:val="32"/>
        </w:rPr>
      </w:pPr>
      <w:r w:rsidRPr="00045F70">
        <w:rPr>
          <w:rFonts w:ascii="Times New Roman" w:eastAsia="標楷體" w:hAnsi="Times New Roman"/>
          <w:b/>
          <w:bCs/>
          <w:color w:val="000000"/>
          <w:sz w:val="32"/>
          <w:szCs w:val="32"/>
        </w:rPr>
        <w:lastRenderedPageBreak/>
        <w:t>表</w:t>
      </w:r>
      <w:r w:rsidRPr="00045F70">
        <w:rPr>
          <w:rFonts w:ascii="Times New Roman" w:eastAsia="標楷體" w:hAnsi="Times New Roman"/>
          <w:b/>
          <w:bCs/>
          <w:color w:val="000000"/>
          <w:sz w:val="32"/>
          <w:szCs w:val="32"/>
        </w:rPr>
        <w:t xml:space="preserve">2  </w:t>
      </w:r>
      <w:r w:rsidRPr="00045F70">
        <w:rPr>
          <w:rFonts w:ascii="Times New Roman" w:eastAsia="標楷體" w:hAnsi="Times New Roman"/>
          <w:b/>
          <w:bCs/>
          <w:color w:val="000000"/>
          <w:sz w:val="32"/>
          <w:szCs w:val="32"/>
        </w:rPr>
        <w:t>《</w:t>
      </w:r>
      <w:r w:rsidRPr="00045F70">
        <w:rPr>
          <w:rFonts w:ascii="Times New Roman" w:eastAsia="標楷體" w:hAnsi="Times New Roman"/>
          <w:b/>
          <w:bCs/>
          <w:color w:val="000000"/>
          <w:sz w:val="32"/>
          <w:szCs w:val="32"/>
        </w:rPr>
        <w:t>201</w:t>
      </w:r>
      <w:r w:rsidR="002454C6">
        <w:rPr>
          <w:rFonts w:ascii="Times New Roman" w:eastAsia="標楷體" w:hAnsi="Times New Roman" w:hint="eastAsia"/>
          <w:b/>
          <w:bCs/>
          <w:color w:val="000000"/>
          <w:sz w:val="32"/>
          <w:szCs w:val="32"/>
        </w:rPr>
        <w:t>8</w:t>
      </w:r>
      <w:r w:rsidRPr="00045F70">
        <w:rPr>
          <w:rFonts w:ascii="Times New Roman" w:eastAsia="標楷體" w:hAnsi="Times New Roman"/>
          <w:b/>
          <w:bCs/>
          <w:color w:val="000000"/>
          <w:sz w:val="32"/>
          <w:szCs w:val="32"/>
        </w:rPr>
        <w:t>經商環境報告》臺灣指標排名變動</w:t>
      </w:r>
    </w:p>
    <w:p w:rsidR="00045F70" w:rsidRPr="00045F70" w:rsidRDefault="00045F70" w:rsidP="00045F70">
      <w:pPr>
        <w:spacing w:line="400" w:lineRule="exact"/>
        <w:jc w:val="right"/>
        <w:rPr>
          <w:rFonts w:ascii="Times New Roman" w:eastAsia="標楷體" w:hAnsi="Times New Roman"/>
          <w:bCs/>
          <w:color w:val="000000"/>
          <w:sz w:val="28"/>
          <w:szCs w:val="28"/>
        </w:rPr>
      </w:pPr>
    </w:p>
    <w:tbl>
      <w:tblPr>
        <w:tblStyle w:val="ac"/>
        <w:tblW w:w="907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99"/>
        <w:gridCol w:w="2562"/>
        <w:gridCol w:w="2221"/>
        <w:gridCol w:w="1795"/>
        <w:gridCol w:w="1796"/>
      </w:tblGrid>
      <w:tr w:rsidR="00045F70" w:rsidRPr="00045F70" w:rsidTr="00045F70">
        <w:trPr>
          <w:trHeight w:val="835"/>
        </w:trPr>
        <w:tc>
          <w:tcPr>
            <w:tcW w:w="326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380" w:lineRule="exact"/>
              <w:jc w:val="center"/>
              <w:rPr>
                <w:rFonts w:ascii="Times New Roman" w:eastAsia="標楷體" w:hAnsi="Times New Roman"/>
                <w:b/>
                <w:color w:val="000000"/>
                <w:spacing w:val="-2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b/>
                <w:color w:val="000000"/>
                <w:spacing w:val="-20"/>
                <w:sz w:val="32"/>
                <w:szCs w:val="32"/>
              </w:rPr>
              <w:t>發布年</w:t>
            </w:r>
          </w:p>
        </w:tc>
        <w:tc>
          <w:tcPr>
            <w:tcW w:w="22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C0" w:rsidRPr="00045F70" w:rsidRDefault="001E0DC0" w:rsidP="001E0DC0">
            <w:pPr>
              <w:spacing w:line="3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 w:val="32"/>
                <w:szCs w:val="32"/>
              </w:rPr>
              <w:t>2017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32"/>
                <w:szCs w:val="32"/>
              </w:rPr>
              <w:t>年</w:t>
            </w:r>
          </w:p>
        </w:tc>
        <w:tc>
          <w:tcPr>
            <w:tcW w:w="17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70" w:rsidRPr="00082073" w:rsidRDefault="002454C6" w:rsidP="00045F70">
            <w:pPr>
              <w:spacing w:line="3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082073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2016</w:t>
            </w:r>
            <w:r w:rsidRPr="00082073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年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3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變動</w:t>
            </w:r>
          </w:p>
        </w:tc>
      </w:tr>
      <w:tr w:rsidR="00045F70" w:rsidRPr="00045F70" w:rsidTr="00045F70">
        <w:trPr>
          <w:trHeight w:val="910"/>
        </w:trPr>
        <w:tc>
          <w:tcPr>
            <w:tcW w:w="326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5F70" w:rsidRPr="00045F70" w:rsidRDefault="00045F70" w:rsidP="00045F70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經商容易度</w:t>
            </w:r>
            <w:r w:rsidRPr="00045F70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(</w:t>
            </w:r>
            <w:proofErr w:type="spellStart"/>
            <w:r w:rsidRPr="00045F70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EoDB</w:t>
            </w:r>
            <w:proofErr w:type="spellEnd"/>
            <w:r w:rsidRPr="00045F70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)</w:t>
            </w:r>
          </w:p>
          <w:p w:rsidR="00045F70" w:rsidRPr="00045F70" w:rsidRDefault="00045F70" w:rsidP="00045F70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全球排名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5F70" w:rsidRPr="00045F70" w:rsidRDefault="00082073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0000CC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b/>
                <w:color w:val="0000CC"/>
                <w:sz w:val="32"/>
                <w:szCs w:val="32"/>
              </w:rPr>
              <w:t>15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5F70" w:rsidRPr="00082073" w:rsidRDefault="002454C6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082073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  <w:vAlign w:val="center"/>
          </w:tcPr>
          <w:p w:rsidR="00045F70" w:rsidRPr="00045F70" w:rsidRDefault="00082073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32"/>
                <w:szCs w:val="32"/>
              </w:rPr>
              <w:t>－</w:t>
            </w:r>
            <w:r>
              <w:rPr>
                <w:rFonts w:ascii="Times New Roman" w:eastAsia="標楷體" w:hAnsi="Times New Roman" w:hint="eastAsia"/>
                <w:color w:val="000000"/>
                <w:sz w:val="32"/>
                <w:szCs w:val="32"/>
              </w:rPr>
              <w:t>4</w:t>
            </w:r>
          </w:p>
        </w:tc>
      </w:tr>
      <w:tr w:rsidR="00045F70" w:rsidRPr="00045F70" w:rsidTr="00045F70">
        <w:trPr>
          <w:trHeight w:val="924"/>
        </w:trPr>
        <w:tc>
          <w:tcPr>
            <w:tcW w:w="69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jc w:val="right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開辦企業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F70" w:rsidRPr="00045F70" w:rsidRDefault="00082073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0000CC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b/>
                <w:color w:val="0000CC"/>
                <w:sz w:val="32"/>
                <w:szCs w:val="32"/>
              </w:rPr>
              <w:t>16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F70" w:rsidRPr="00082073" w:rsidRDefault="002454C6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082073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5F70" w:rsidRPr="00045F70" w:rsidRDefault="00082073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b/>
                <w:color w:val="C00000"/>
                <w:sz w:val="32"/>
                <w:szCs w:val="32"/>
              </w:rPr>
              <w:t>＋</w:t>
            </w:r>
            <w:r w:rsidR="006640E7">
              <w:rPr>
                <w:rFonts w:ascii="Times New Roman" w:eastAsia="標楷體" w:hAnsi="Times New Roman" w:hint="eastAsia"/>
                <w:b/>
                <w:color w:val="C00000"/>
                <w:sz w:val="32"/>
                <w:szCs w:val="32"/>
              </w:rPr>
              <w:t>3</w:t>
            </w:r>
          </w:p>
        </w:tc>
      </w:tr>
      <w:tr w:rsidR="00045F70" w:rsidRPr="00045F70" w:rsidTr="00045F70">
        <w:trPr>
          <w:trHeight w:val="924"/>
        </w:trPr>
        <w:tc>
          <w:tcPr>
            <w:tcW w:w="699" w:type="dxa"/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jc w:val="right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申請建築許可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70" w:rsidRPr="00045F70" w:rsidRDefault="00082073" w:rsidP="00045F70">
            <w:pPr>
              <w:spacing w:line="500" w:lineRule="exact"/>
              <w:ind w:rightChars="-13" w:right="-31"/>
              <w:jc w:val="center"/>
              <w:rPr>
                <w:rFonts w:ascii="Times New Roman" w:eastAsia="標楷體" w:hAnsi="Times New Roman"/>
                <w:b/>
                <w:color w:val="0000CC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b/>
                <w:color w:val="0000CC"/>
                <w:sz w:val="32"/>
                <w:szCs w:val="32"/>
              </w:rPr>
              <w:t>4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70" w:rsidRPr="00082073" w:rsidRDefault="002454C6" w:rsidP="00045F70">
            <w:pPr>
              <w:spacing w:line="500" w:lineRule="exact"/>
              <w:ind w:rightChars="-13" w:right="-31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082073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6" w:type="dxa"/>
            <w:tcBorders>
              <w:left w:val="single" w:sz="4" w:space="0" w:color="auto"/>
            </w:tcBorders>
            <w:vAlign w:val="center"/>
          </w:tcPr>
          <w:p w:rsidR="00045F70" w:rsidRPr="00045F70" w:rsidRDefault="00082073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 w:val="32"/>
                <w:szCs w:val="32"/>
              </w:rPr>
              <w:t>－</w:t>
            </w:r>
            <w:r w:rsidR="006640E7">
              <w:rPr>
                <w:rFonts w:ascii="Times New Roman" w:eastAsia="標楷體" w:hAnsi="Times New Roman" w:hint="eastAsia"/>
                <w:b/>
                <w:color w:val="000000"/>
                <w:sz w:val="32"/>
                <w:szCs w:val="32"/>
              </w:rPr>
              <w:t>1</w:t>
            </w:r>
          </w:p>
        </w:tc>
      </w:tr>
      <w:tr w:rsidR="00045F70" w:rsidRPr="00045F70" w:rsidTr="00045F70">
        <w:trPr>
          <w:trHeight w:val="924"/>
        </w:trPr>
        <w:tc>
          <w:tcPr>
            <w:tcW w:w="699" w:type="dxa"/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jc w:val="right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電力取得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70" w:rsidRPr="00045F70" w:rsidRDefault="00082073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0000CC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b/>
                <w:color w:val="0000CC"/>
                <w:sz w:val="32"/>
                <w:szCs w:val="32"/>
              </w:rPr>
              <w:t>3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70" w:rsidRPr="00082073" w:rsidRDefault="002454C6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082073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6" w:type="dxa"/>
            <w:tcBorders>
              <w:left w:val="single" w:sz="4" w:space="0" w:color="auto"/>
            </w:tcBorders>
            <w:vAlign w:val="center"/>
          </w:tcPr>
          <w:p w:rsidR="00045F70" w:rsidRPr="00045F70" w:rsidRDefault="00082073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32"/>
                <w:szCs w:val="32"/>
              </w:rPr>
              <w:t>－</w:t>
            </w:r>
            <w:r w:rsidR="006640E7">
              <w:rPr>
                <w:rFonts w:ascii="Times New Roman" w:eastAsia="標楷體" w:hAnsi="Times New Roman" w:hint="eastAsia"/>
                <w:color w:val="000000"/>
                <w:sz w:val="32"/>
                <w:szCs w:val="32"/>
              </w:rPr>
              <w:t>1</w:t>
            </w:r>
          </w:p>
        </w:tc>
      </w:tr>
      <w:tr w:rsidR="00045F70" w:rsidRPr="00045F70" w:rsidTr="00045F70">
        <w:trPr>
          <w:trHeight w:val="924"/>
        </w:trPr>
        <w:tc>
          <w:tcPr>
            <w:tcW w:w="699" w:type="dxa"/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jc w:val="right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財產登記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70" w:rsidRPr="00045F70" w:rsidRDefault="00082073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0000CC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b/>
                <w:color w:val="0000CC"/>
                <w:sz w:val="32"/>
                <w:szCs w:val="32"/>
              </w:rPr>
              <w:t>18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70" w:rsidRPr="00082073" w:rsidRDefault="002454C6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082073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796" w:type="dxa"/>
            <w:tcBorders>
              <w:left w:val="single" w:sz="4" w:space="0" w:color="auto"/>
            </w:tcBorders>
            <w:vAlign w:val="center"/>
          </w:tcPr>
          <w:p w:rsidR="00045F70" w:rsidRPr="006640E7" w:rsidRDefault="00082073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6640E7">
              <w:rPr>
                <w:rFonts w:ascii="Times New Roman" w:eastAsia="標楷體" w:hAnsi="Times New Roman" w:hint="eastAsia"/>
                <w:color w:val="000000"/>
                <w:sz w:val="32"/>
                <w:szCs w:val="32"/>
              </w:rPr>
              <w:t>－</w:t>
            </w:r>
            <w:r w:rsidR="006640E7" w:rsidRPr="006640E7">
              <w:rPr>
                <w:rFonts w:ascii="Times New Roman" w:eastAsia="標楷體" w:hAnsi="Times New Roman" w:hint="eastAsia"/>
                <w:color w:val="000000"/>
                <w:sz w:val="32"/>
                <w:szCs w:val="32"/>
              </w:rPr>
              <w:t>1</w:t>
            </w:r>
          </w:p>
        </w:tc>
      </w:tr>
      <w:tr w:rsidR="00045F70" w:rsidRPr="00045F70" w:rsidTr="00045F70">
        <w:trPr>
          <w:trHeight w:val="924"/>
        </w:trPr>
        <w:tc>
          <w:tcPr>
            <w:tcW w:w="699" w:type="dxa"/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jc w:val="right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2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獲得信貸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70" w:rsidRPr="00045F70" w:rsidRDefault="00082073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0000CC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b/>
                <w:color w:val="0000CC"/>
                <w:sz w:val="32"/>
                <w:szCs w:val="32"/>
              </w:rPr>
              <w:t>90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70" w:rsidRPr="00082073" w:rsidRDefault="002454C6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082073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796" w:type="dxa"/>
            <w:tcBorders>
              <w:left w:val="single" w:sz="4" w:space="0" w:color="auto"/>
            </w:tcBorders>
            <w:vAlign w:val="center"/>
          </w:tcPr>
          <w:p w:rsidR="00045F70" w:rsidRPr="00045F70" w:rsidRDefault="00082073" w:rsidP="00082073">
            <w:pPr>
              <w:spacing w:line="500" w:lineRule="exact"/>
              <w:jc w:val="center"/>
              <w:rPr>
                <w:rFonts w:ascii="Times New Roman" w:eastAsia="標楷體" w:hAnsi="Times New Roman"/>
                <w:color w:val="C00000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color w:val="C00000"/>
                <w:sz w:val="32"/>
                <w:szCs w:val="32"/>
              </w:rPr>
              <w:t>－</w:t>
            </w:r>
            <w:r>
              <w:rPr>
                <w:rFonts w:ascii="Times New Roman" w:eastAsia="標楷體" w:hAnsi="Times New Roman" w:hint="eastAsia"/>
                <w:color w:val="C00000"/>
                <w:sz w:val="32"/>
                <w:szCs w:val="32"/>
              </w:rPr>
              <w:t>28</w:t>
            </w:r>
          </w:p>
        </w:tc>
      </w:tr>
      <w:tr w:rsidR="00045F70" w:rsidRPr="00045F70" w:rsidTr="00045F70">
        <w:trPr>
          <w:trHeight w:val="924"/>
        </w:trPr>
        <w:tc>
          <w:tcPr>
            <w:tcW w:w="699" w:type="dxa"/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jc w:val="right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2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保護少數股東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70" w:rsidRPr="00045F70" w:rsidRDefault="00082073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0000CC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b/>
                <w:color w:val="0000CC"/>
                <w:sz w:val="32"/>
                <w:szCs w:val="32"/>
              </w:rPr>
              <w:t>24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70" w:rsidRPr="00082073" w:rsidRDefault="002454C6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082073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796" w:type="dxa"/>
            <w:tcBorders>
              <w:left w:val="single" w:sz="4" w:space="0" w:color="auto"/>
            </w:tcBorders>
            <w:vAlign w:val="center"/>
          </w:tcPr>
          <w:p w:rsidR="00045F70" w:rsidRPr="006640E7" w:rsidRDefault="00082073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6640E7">
              <w:rPr>
                <w:rFonts w:ascii="Times New Roman" w:eastAsia="標楷體" w:hAnsi="Times New Roman" w:hint="eastAsia"/>
                <w:color w:val="000000"/>
                <w:sz w:val="32"/>
                <w:szCs w:val="32"/>
              </w:rPr>
              <w:t>－</w:t>
            </w:r>
            <w:r w:rsidR="006640E7" w:rsidRPr="006640E7">
              <w:rPr>
                <w:rFonts w:ascii="Times New Roman" w:eastAsia="標楷體" w:hAnsi="Times New Roman" w:hint="eastAsia"/>
                <w:color w:val="000000"/>
                <w:sz w:val="32"/>
                <w:szCs w:val="32"/>
              </w:rPr>
              <w:t>2</w:t>
            </w:r>
          </w:p>
        </w:tc>
      </w:tr>
      <w:tr w:rsidR="00045F70" w:rsidRPr="00045F70" w:rsidTr="00045F70">
        <w:trPr>
          <w:trHeight w:val="924"/>
        </w:trPr>
        <w:tc>
          <w:tcPr>
            <w:tcW w:w="699" w:type="dxa"/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jc w:val="right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2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繳納稅款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70" w:rsidRPr="00045F70" w:rsidRDefault="00082073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0000CC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b/>
                <w:color w:val="0000CC"/>
                <w:sz w:val="32"/>
                <w:szCs w:val="32"/>
              </w:rPr>
              <w:t>56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70" w:rsidRPr="00082073" w:rsidRDefault="002454C6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082073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796" w:type="dxa"/>
            <w:tcBorders>
              <w:left w:val="single" w:sz="4" w:space="0" w:color="auto"/>
            </w:tcBorders>
            <w:vAlign w:val="center"/>
          </w:tcPr>
          <w:p w:rsidR="00045F70" w:rsidRPr="006640E7" w:rsidRDefault="00082073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6640E7">
              <w:rPr>
                <w:rFonts w:ascii="Times New Roman" w:eastAsia="標楷體" w:hAnsi="Times New Roman" w:hint="eastAsia"/>
                <w:color w:val="000000"/>
                <w:sz w:val="32"/>
                <w:szCs w:val="32"/>
              </w:rPr>
              <w:t>－</w:t>
            </w:r>
            <w:r w:rsidR="006640E7" w:rsidRPr="006640E7">
              <w:rPr>
                <w:rFonts w:ascii="Times New Roman" w:eastAsia="標楷體" w:hAnsi="Times New Roman" w:hint="eastAsia"/>
                <w:color w:val="000000"/>
                <w:sz w:val="32"/>
                <w:szCs w:val="32"/>
              </w:rPr>
              <w:t>26</w:t>
            </w:r>
          </w:p>
        </w:tc>
      </w:tr>
      <w:tr w:rsidR="00045F70" w:rsidRPr="00045F70" w:rsidTr="00045F70">
        <w:trPr>
          <w:trHeight w:val="924"/>
        </w:trPr>
        <w:tc>
          <w:tcPr>
            <w:tcW w:w="699" w:type="dxa"/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jc w:val="right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2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跨境貿易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70" w:rsidRPr="00045F70" w:rsidRDefault="00082073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0000CC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b/>
                <w:color w:val="0000CC"/>
                <w:sz w:val="32"/>
                <w:szCs w:val="32"/>
              </w:rPr>
              <w:t>55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70" w:rsidRPr="00082073" w:rsidRDefault="002454C6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082073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796" w:type="dxa"/>
            <w:tcBorders>
              <w:left w:val="single" w:sz="4" w:space="0" w:color="auto"/>
            </w:tcBorders>
            <w:vAlign w:val="center"/>
          </w:tcPr>
          <w:p w:rsidR="00045F70" w:rsidRPr="00045F70" w:rsidRDefault="006640E7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32"/>
                <w:szCs w:val="32"/>
              </w:rPr>
              <w:t>＋</w:t>
            </w:r>
            <w:r>
              <w:rPr>
                <w:rFonts w:ascii="Times New Roman" w:eastAsia="標楷體" w:hAnsi="Times New Roman" w:hint="eastAsia"/>
                <w:color w:val="000000"/>
                <w:sz w:val="32"/>
                <w:szCs w:val="32"/>
              </w:rPr>
              <w:t>13</w:t>
            </w:r>
          </w:p>
        </w:tc>
      </w:tr>
      <w:tr w:rsidR="00045F70" w:rsidRPr="00045F70" w:rsidTr="00045F70">
        <w:trPr>
          <w:trHeight w:val="924"/>
        </w:trPr>
        <w:tc>
          <w:tcPr>
            <w:tcW w:w="699" w:type="dxa"/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jc w:val="right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2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執行契約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70" w:rsidRPr="00045F70" w:rsidRDefault="00082073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0000CC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b/>
                <w:color w:val="0000CC"/>
                <w:sz w:val="32"/>
                <w:szCs w:val="32"/>
              </w:rPr>
              <w:t>10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70" w:rsidRPr="00082073" w:rsidRDefault="002454C6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082073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796" w:type="dxa"/>
            <w:tcBorders>
              <w:left w:val="single" w:sz="4" w:space="0" w:color="auto"/>
            </w:tcBorders>
            <w:vAlign w:val="center"/>
          </w:tcPr>
          <w:p w:rsidR="00045F70" w:rsidRPr="006640E7" w:rsidRDefault="006640E7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6640E7">
              <w:rPr>
                <w:rFonts w:ascii="Times New Roman" w:eastAsia="標楷體" w:hAnsi="Times New Roman" w:hint="eastAsia"/>
                <w:color w:val="000000"/>
                <w:sz w:val="32"/>
                <w:szCs w:val="32"/>
              </w:rPr>
              <w:t>＋</w:t>
            </w:r>
            <w:r w:rsidRPr="006640E7">
              <w:rPr>
                <w:rFonts w:ascii="Times New Roman" w:eastAsia="標楷體" w:hAnsi="Times New Roman" w:hint="eastAsia"/>
                <w:color w:val="000000"/>
                <w:sz w:val="32"/>
                <w:szCs w:val="32"/>
              </w:rPr>
              <w:t>4</w:t>
            </w:r>
          </w:p>
        </w:tc>
      </w:tr>
      <w:tr w:rsidR="00045F70" w:rsidRPr="00045F70" w:rsidTr="00045F70">
        <w:trPr>
          <w:trHeight w:val="924"/>
        </w:trPr>
        <w:tc>
          <w:tcPr>
            <w:tcW w:w="69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45F70" w:rsidRPr="00045F70" w:rsidRDefault="00D43C32" w:rsidP="00045F70">
            <w:pPr>
              <w:spacing w:line="500" w:lineRule="exact"/>
              <w:jc w:val="right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32"/>
                <w:szCs w:val="32"/>
              </w:rPr>
              <w:t>1</w:t>
            </w:r>
            <w:r w:rsidR="00045F70" w:rsidRPr="00045F70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6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F70" w:rsidRPr="00045F70" w:rsidRDefault="00D43C32" w:rsidP="00045F70">
            <w:pPr>
              <w:spacing w:line="500" w:lineRule="exact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32"/>
                <w:szCs w:val="32"/>
              </w:rPr>
              <w:t>債務清理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5F70" w:rsidRPr="00045F70" w:rsidRDefault="00082073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0000CC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b/>
                <w:color w:val="0000CC"/>
                <w:sz w:val="32"/>
                <w:szCs w:val="32"/>
              </w:rPr>
              <w:t>20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5F70" w:rsidRPr="00082073" w:rsidRDefault="002454C6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082073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45F70" w:rsidRPr="00045F70" w:rsidRDefault="006640E7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32"/>
                <w:szCs w:val="32"/>
              </w:rPr>
              <w:t>＋</w:t>
            </w:r>
            <w:r>
              <w:rPr>
                <w:rFonts w:ascii="Times New Roman" w:eastAsia="標楷體" w:hAnsi="Times New Roman" w:hint="eastAsia"/>
                <w:color w:val="000000"/>
                <w:sz w:val="32"/>
                <w:szCs w:val="32"/>
              </w:rPr>
              <w:t>2</w:t>
            </w:r>
          </w:p>
        </w:tc>
      </w:tr>
    </w:tbl>
    <w:p w:rsidR="00045F70" w:rsidRDefault="00045F70" w:rsidP="00045F70">
      <w:pPr>
        <w:spacing w:line="440" w:lineRule="exact"/>
        <w:rPr>
          <w:rFonts w:ascii="Times New Roman" w:eastAsia="標楷體" w:hAnsi="Times New Roman"/>
          <w:color w:val="000000"/>
          <w:sz w:val="28"/>
          <w:szCs w:val="28"/>
        </w:rPr>
        <w:sectPr w:rsidR="00045F70" w:rsidSect="00CE0711">
          <w:footerReference w:type="default" r:id="rId10"/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  <w:r w:rsidRPr="00045F70">
        <w:rPr>
          <w:rFonts w:ascii="Times New Roman" w:eastAsia="標楷體" w:hAnsi="Times New Roman"/>
          <w:color w:val="000000"/>
          <w:sz w:val="28"/>
          <w:szCs w:val="28"/>
        </w:rPr>
        <w:t>資料來源：</w:t>
      </w:r>
      <w:r w:rsidRPr="00045F70">
        <w:rPr>
          <w:rFonts w:ascii="Times New Roman" w:eastAsia="標楷體" w:hAnsi="Times New Roman"/>
          <w:color w:val="000000"/>
          <w:sz w:val="28"/>
          <w:szCs w:val="28"/>
        </w:rPr>
        <w:t>World Bank, “Doing Business 201</w:t>
      </w:r>
      <w:r w:rsidR="002454C6">
        <w:rPr>
          <w:rFonts w:ascii="Times New Roman" w:eastAsia="標楷體" w:hAnsi="Times New Roman" w:hint="eastAsia"/>
          <w:color w:val="000000"/>
          <w:sz w:val="28"/>
          <w:szCs w:val="28"/>
        </w:rPr>
        <w:t>8</w:t>
      </w:r>
      <w:r w:rsidRPr="00045F70">
        <w:rPr>
          <w:rFonts w:ascii="Times New Roman" w:eastAsia="標楷體" w:hAnsi="Times New Roman"/>
          <w:color w:val="000000"/>
          <w:sz w:val="28"/>
          <w:szCs w:val="28"/>
        </w:rPr>
        <w:t>”&amp;“Doing Business 201</w:t>
      </w:r>
      <w:r w:rsidR="002454C6">
        <w:rPr>
          <w:rFonts w:ascii="Times New Roman" w:eastAsia="標楷體" w:hAnsi="Times New Roman" w:hint="eastAsia"/>
          <w:color w:val="000000"/>
          <w:sz w:val="28"/>
          <w:szCs w:val="28"/>
        </w:rPr>
        <w:t>7</w:t>
      </w:r>
      <w:r w:rsidRPr="00045F70">
        <w:rPr>
          <w:rFonts w:ascii="Times New Roman" w:eastAsia="標楷體" w:hAnsi="Times New Roman"/>
          <w:color w:val="000000"/>
          <w:sz w:val="28"/>
          <w:szCs w:val="28"/>
        </w:rPr>
        <w:t>”</w:t>
      </w:r>
    </w:p>
    <w:p w:rsidR="00045F70" w:rsidRPr="00045F70" w:rsidRDefault="00045F70" w:rsidP="00045F70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045F70">
        <w:rPr>
          <w:rFonts w:ascii="Times New Roman" w:eastAsia="標楷體" w:hAnsi="Times New Roman"/>
          <w:b/>
          <w:sz w:val="32"/>
          <w:szCs w:val="32"/>
        </w:rPr>
        <w:lastRenderedPageBreak/>
        <w:t>表</w:t>
      </w:r>
      <w:r w:rsidRPr="00045F70">
        <w:rPr>
          <w:rFonts w:ascii="Times New Roman" w:eastAsia="標楷體" w:hAnsi="Times New Roman"/>
          <w:b/>
          <w:sz w:val="32"/>
          <w:szCs w:val="32"/>
        </w:rPr>
        <w:t xml:space="preserve">3  </w:t>
      </w:r>
      <w:r w:rsidRPr="00045F70">
        <w:rPr>
          <w:rFonts w:ascii="Times New Roman" w:eastAsia="標楷體" w:hAnsi="Times New Roman"/>
          <w:b/>
          <w:sz w:val="32"/>
          <w:szCs w:val="32"/>
        </w:rPr>
        <w:t>近</w:t>
      </w:r>
      <w:r w:rsidR="00767086">
        <w:rPr>
          <w:rFonts w:ascii="Times New Roman" w:eastAsia="標楷體" w:hAnsi="Times New Roman" w:hint="eastAsia"/>
          <w:b/>
          <w:sz w:val="32"/>
          <w:szCs w:val="32"/>
        </w:rPr>
        <w:t>9</w:t>
      </w:r>
      <w:r w:rsidRPr="00045F70">
        <w:rPr>
          <w:rFonts w:ascii="Times New Roman" w:eastAsia="標楷體" w:hAnsi="Times New Roman"/>
          <w:b/>
          <w:sz w:val="32"/>
          <w:szCs w:val="32"/>
        </w:rPr>
        <w:t>年臺灣經商環境改革排名變動</w:t>
      </w:r>
    </w:p>
    <w:tbl>
      <w:tblPr>
        <w:tblStyle w:val="ac"/>
        <w:tblW w:w="1453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2057"/>
        <w:gridCol w:w="1093"/>
        <w:gridCol w:w="1094"/>
        <w:gridCol w:w="1094"/>
        <w:gridCol w:w="1094"/>
        <w:gridCol w:w="1094"/>
        <w:gridCol w:w="1094"/>
        <w:gridCol w:w="1094"/>
        <w:gridCol w:w="1094"/>
        <w:gridCol w:w="1094"/>
        <w:gridCol w:w="1094"/>
        <w:gridCol w:w="1044"/>
      </w:tblGrid>
      <w:tr w:rsidR="00767086" w:rsidRPr="00045F70" w:rsidTr="00767086">
        <w:trPr>
          <w:trHeight w:val="829"/>
        </w:trPr>
        <w:tc>
          <w:tcPr>
            <w:tcW w:w="255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發布年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67086" w:rsidRPr="00767086" w:rsidRDefault="00767086" w:rsidP="00767086">
            <w:pPr>
              <w:spacing w:line="380" w:lineRule="exact"/>
              <w:jc w:val="center"/>
              <w:rPr>
                <w:rFonts w:ascii="Times New Roman" w:eastAsia="標楷體" w:hAnsi="Times New Roman"/>
                <w:b/>
                <w:color w:val="0000CC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 w:hint="eastAsia"/>
                <w:b/>
                <w:color w:val="0000CC"/>
                <w:sz w:val="28"/>
                <w:szCs w:val="28"/>
              </w:rPr>
              <w:t>2017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67086" w:rsidRPr="00767086" w:rsidRDefault="00767086" w:rsidP="00767086">
            <w:pPr>
              <w:spacing w:line="38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67086" w:rsidRPr="00767086" w:rsidRDefault="00767086" w:rsidP="00767086">
            <w:pPr>
              <w:spacing w:line="38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67086" w:rsidRPr="00767086" w:rsidRDefault="00767086" w:rsidP="00767086">
            <w:pPr>
              <w:spacing w:line="38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:rsidR="00767086" w:rsidRPr="00767086" w:rsidRDefault="00767086" w:rsidP="00767086">
            <w:pPr>
              <w:spacing w:line="38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:rsidR="00767086" w:rsidRPr="00767086" w:rsidRDefault="00767086" w:rsidP="00767086">
            <w:pPr>
              <w:spacing w:line="38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:rsidR="00767086" w:rsidRPr="00767086" w:rsidRDefault="00767086" w:rsidP="00767086">
            <w:pPr>
              <w:spacing w:line="38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2011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:rsidR="00767086" w:rsidRPr="00767086" w:rsidRDefault="00767086" w:rsidP="00767086">
            <w:pPr>
              <w:spacing w:line="38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:rsidR="00767086" w:rsidRPr="00767086" w:rsidRDefault="00767086" w:rsidP="00767086">
            <w:pPr>
              <w:spacing w:line="38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2009</w:t>
            </w: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7086" w:rsidRPr="00767086" w:rsidRDefault="00767086" w:rsidP="00767086">
            <w:pPr>
              <w:spacing w:line="380" w:lineRule="exact"/>
              <w:ind w:leftChars="-5" w:left="-12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</w:tcPr>
          <w:p w:rsidR="00767086" w:rsidRPr="00767086" w:rsidRDefault="00767086" w:rsidP="00767086">
            <w:pPr>
              <w:spacing w:line="380" w:lineRule="exact"/>
              <w:jc w:val="center"/>
              <w:rPr>
                <w:rFonts w:ascii="Times New Roman" w:eastAsia="標楷體" w:hAnsi="Times New Roman"/>
                <w:color w:val="000000"/>
                <w:spacing w:val="-2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 w:hint="eastAsia"/>
                <w:color w:val="000000"/>
                <w:spacing w:val="-20"/>
                <w:sz w:val="28"/>
                <w:szCs w:val="28"/>
              </w:rPr>
              <w:t>9</w:t>
            </w:r>
            <w:r w:rsidRPr="00767086">
              <w:rPr>
                <w:rFonts w:ascii="Times New Roman" w:eastAsia="標楷體" w:hAnsi="Times New Roman"/>
                <w:color w:val="000000"/>
                <w:spacing w:val="-20"/>
                <w:sz w:val="28"/>
                <w:szCs w:val="28"/>
              </w:rPr>
              <w:t>年</w:t>
            </w:r>
          </w:p>
          <w:p w:rsidR="00767086" w:rsidRPr="00767086" w:rsidRDefault="00767086" w:rsidP="00767086">
            <w:pPr>
              <w:spacing w:line="380" w:lineRule="exact"/>
              <w:ind w:leftChars="-58" w:left="-139"/>
              <w:jc w:val="center"/>
              <w:rPr>
                <w:rFonts w:ascii="Times New Roman" w:eastAsia="標楷體" w:hAnsi="Times New Roman"/>
                <w:color w:val="000000"/>
                <w:spacing w:val="-2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pacing w:val="-20"/>
                <w:sz w:val="28"/>
                <w:szCs w:val="28"/>
              </w:rPr>
              <w:t>改革變動</w:t>
            </w:r>
          </w:p>
        </w:tc>
      </w:tr>
      <w:tr w:rsidR="00767086" w:rsidRPr="00045F70" w:rsidTr="00767086">
        <w:trPr>
          <w:trHeight w:val="567"/>
        </w:trPr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proofErr w:type="spellStart"/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EoDB</w:t>
            </w:r>
            <w:proofErr w:type="spellEnd"/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全球排名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67086" w:rsidRPr="00767086" w:rsidRDefault="00B7061B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color w:val="0000CC"/>
                <w:sz w:val="28"/>
                <w:szCs w:val="28"/>
              </w:rPr>
              <w:t>15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7086" w:rsidRPr="00767086" w:rsidRDefault="000A5D69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＋</w:t>
            </w:r>
            <w:r w:rsidR="00CE0711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46</w:t>
            </w:r>
          </w:p>
        </w:tc>
      </w:tr>
      <w:tr w:rsidR="00767086" w:rsidRPr="00045F70" w:rsidTr="00767086">
        <w:trPr>
          <w:trHeight w:val="663"/>
        </w:trPr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7086" w:rsidRPr="00767086" w:rsidRDefault="00767086" w:rsidP="00767086">
            <w:pPr>
              <w:spacing w:line="400" w:lineRule="exact"/>
              <w:ind w:leftChars="-1" w:left="-2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開辦企業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67086" w:rsidRPr="00767086" w:rsidRDefault="00B7061B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color w:val="0000CC"/>
                <w:sz w:val="28"/>
                <w:szCs w:val="28"/>
              </w:rPr>
              <w:t>16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67086" w:rsidRPr="00767086" w:rsidRDefault="00767086" w:rsidP="009F5FB1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7086" w:rsidRPr="00767086" w:rsidRDefault="000A5D69" w:rsidP="00CE0711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＋</w:t>
            </w:r>
            <w:r w:rsidR="00CE0711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103</w:t>
            </w:r>
          </w:p>
        </w:tc>
      </w:tr>
      <w:tr w:rsidR="00767086" w:rsidRPr="00045F70" w:rsidTr="00767086">
        <w:trPr>
          <w:trHeight w:val="663"/>
        </w:trPr>
        <w:tc>
          <w:tcPr>
            <w:tcW w:w="496" w:type="dxa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7086" w:rsidRPr="00767086" w:rsidRDefault="00767086" w:rsidP="00767086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申請建築許可</w:t>
            </w:r>
          </w:p>
        </w:tc>
        <w:tc>
          <w:tcPr>
            <w:tcW w:w="10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7086" w:rsidRPr="00767086" w:rsidRDefault="00B7061B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color w:val="0000CC"/>
                <w:sz w:val="28"/>
                <w:szCs w:val="28"/>
              </w:rPr>
              <w:t>4</w:t>
            </w:r>
          </w:p>
        </w:tc>
        <w:tc>
          <w:tcPr>
            <w:tcW w:w="1094" w:type="dxa"/>
            <w:vAlign w:val="center"/>
          </w:tcPr>
          <w:p w:rsidR="00767086" w:rsidRPr="00767086" w:rsidRDefault="00767086" w:rsidP="009F5FB1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7086" w:rsidRPr="00767086" w:rsidRDefault="00CE0711" w:rsidP="000A5D69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＋</w:t>
            </w:r>
            <w:r w:rsidR="000A5D6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123</w:t>
            </w:r>
          </w:p>
        </w:tc>
      </w:tr>
      <w:tr w:rsidR="00767086" w:rsidRPr="00045F70" w:rsidTr="00767086">
        <w:trPr>
          <w:trHeight w:val="663"/>
        </w:trPr>
        <w:tc>
          <w:tcPr>
            <w:tcW w:w="496" w:type="dxa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57" w:type="dxa"/>
            <w:tcBorders>
              <w:right w:val="single" w:sz="4" w:space="0" w:color="auto"/>
            </w:tcBorders>
            <w:vAlign w:val="center"/>
          </w:tcPr>
          <w:p w:rsidR="00767086" w:rsidRPr="00767086" w:rsidRDefault="00767086" w:rsidP="00767086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電力取得</w:t>
            </w:r>
          </w:p>
        </w:tc>
        <w:tc>
          <w:tcPr>
            <w:tcW w:w="10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67086" w:rsidRPr="00767086" w:rsidRDefault="00B7061B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color w:val="0000CC"/>
                <w:sz w:val="28"/>
                <w:szCs w:val="28"/>
              </w:rPr>
              <w:t>3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767086" w:rsidRPr="00767086" w:rsidRDefault="00767086" w:rsidP="009F5FB1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4" w:type="dxa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94" w:type="dxa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94" w:type="dxa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4" w:type="dxa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94" w:type="dxa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4" w:type="dxa"/>
            <w:tcBorders>
              <w:left w:val="single" w:sz="4" w:space="0" w:color="auto"/>
            </w:tcBorders>
            <w:vAlign w:val="center"/>
          </w:tcPr>
          <w:p w:rsidR="00767086" w:rsidRPr="00767086" w:rsidRDefault="000A5D69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持平</w:t>
            </w:r>
          </w:p>
        </w:tc>
      </w:tr>
      <w:tr w:rsidR="00767086" w:rsidRPr="00045F70" w:rsidTr="00767086">
        <w:trPr>
          <w:trHeight w:val="663"/>
        </w:trPr>
        <w:tc>
          <w:tcPr>
            <w:tcW w:w="496" w:type="dxa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5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7086" w:rsidRPr="00767086" w:rsidRDefault="00767086" w:rsidP="00767086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財產登記</w:t>
            </w:r>
          </w:p>
        </w:tc>
        <w:tc>
          <w:tcPr>
            <w:tcW w:w="10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67086" w:rsidRPr="00767086" w:rsidRDefault="00B7061B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color w:val="0000CC"/>
                <w:sz w:val="28"/>
                <w:szCs w:val="28"/>
              </w:rPr>
              <w:t>18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767086" w:rsidRPr="00767086" w:rsidRDefault="00767086" w:rsidP="009F5FB1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094" w:type="dxa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094" w:type="dxa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094" w:type="dxa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094" w:type="dxa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094" w:type="dxa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044" w:type="dxa"/>
            <w:tcBorders>
              <w:left w:val="single" w:sz="4" w:space="0" w:color="auto"/>
            </w:tcBorders>
            <w:vAlign w:val="center"/>
          </w:tcPr>
          <w:p w:rsidR="00767086" w:rsidRPr="00767086" w:rsidRDefault="000A5D69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＋</w:t>
            </w:r>
            <w:r w:rsidR="00CE0711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8</w:t>
            </w:r>
          </w:p>
        </w:tc>
      </w:tr>
      <w:tr w:rsidR="00767086" w:rsidRPr="00045F70" w:rsidTr="00767086">
        <w:trPr>
          <w:trHeight w:val="663"/>
        </w:trPr>
        <w:tc>
          <w:tcPr>
            <w:tcW w:w="496" w:type="dxa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5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7086" w:rsidRPr="00767086" w:rsidRDefault="00767086" w:rsidP="00767086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獲得信貸</w:t>
            </w:r>
          </w:p>
        </w:tc>
        <w:tc>
          <w:tcPr>
            <w:tcW w:w="10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67086" w:rsidRPr="00767086" w:rsidRDefault="00B7061B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color w:val="0000CC"/>
                <w:sz w:val="28"/>
                <w:szCs w:val="28"/>
              </w:rPr>
              <w:t>90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767086" w:rsidRPr="00767086" w:rsidRDefault="00767086" w:rsidP="009F5FB1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094" w:type="dxa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094" w:type="dxa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094" w:type="dxa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094" w:type="dxa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094" w:type="dxa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044" w:type="dxa"/>
            <w:tcBorders>
              <w:left w:val="single" w:sz="4" w:space="0" w:color="auto"/>
            </w:tcBorders>
            <w:vAlign w:val="center"/>
          </w:tcPr>
          <w:p w:rsidR="00767086" w:rsidRPr="00767086" w:rsidRDefault="000A5D69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－</w:t>
            </w:r>
            <w:r w:rsidR="00CE0711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22</w:t>
            </w:r>
          </w:p>
        </w:tc>
      </w:tr>
      <w:tr w:rsidR="00767086" w:rsidRPr="00045F70" w:rsidTr="00767086">
        <w:trPr>
          <w:trHeight w:val="663"/>
        </w:trPr>
        <w:tc>
          <w:tcPr>
            <w:tcW w:w="496" w:type="dxa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5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7086" w:rsidRPr="00767086" w:rsidRDefault="00767086" w:rsidP="00767086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保護少數股東</w:t>
            </w:r>
          </w:p>
        </w:tc>
        <w:tc>
          <w:tcPr>
            <w:tcW w:w="10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67086" w:rsidRPr="00767086" w:rsidRDefault="00B7061B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color w:val="0000CC"/>
                <w:sz w:val="28"/>
                <w:szCs w:val="28"/>
              </w:rPr>
              <w:t>24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767086" w:rsidRPr="00767086" w:rsidRDefault="00767086" w:rsidP="009F5FB1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094" w:type="dxa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094" w:type="dxa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094" w:type="dxa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094" w:type="dxa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094" w:type="dxa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044" w:type="dxa"/>
            <w:tcBorders>
              <w:left w:val="single" w:sz="4" w:space="0" w:color="auto"/>
            </w:tcBorders>
            <w:vAlign w:val="center"/>
          </w:tcPr>
          <w:p w:rsidR="00767086" w:rsidRPr="00767086" w:rsidRDefault="000A5D69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＋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46</w:t>
            </w:r>
          </w:p>
        </w:tc>
      </w:tr>
      <w:tr w:rsidR="00767086" w:rsidRPr="00045F70" w:rsidTr="00767086">
        <w:trPr>
          <w:trHeight w:val="663"/>
        </w:trPr>
        <w:tc>
          <w:tcPr>
            <w:tcW w:w="496" w:type="dxa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5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7086" w:rsidRPr="00767086" w:rsidRDefault="00767086" w:rsidP="00767086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繳納稅款</w:t>
            </w:r>
          </w:p>
        </w:tc>
        <w:tc>
          <w:tcPr>
            <w:tcW w:w="10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67086" w:rsidRPr="00767086" w:rsidRDefault="00B7061B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color w:val="0000CC"/>
                <w:sz w:val="28"/>
                <w:szCs w:val="28"/>
              </w:rPr>
              <w:t>56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767086" w:rsidRPr="00767086" w:rsidRDefault="00767086" w:rsidP="009F5FB1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094" w:type="dxa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094" w:type="dxa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094" w:type="dxa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094" w:type="dxa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094" w:type="dxa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44" w:type="dxa"/>
            <w:tcBorders>
              <w:left w:val="single" w:sz="4" w:space="0" w:color="auto"/>
            </w:tcBorders>
            <w:vAlign w:val="center"/>
          </w:tcPr>
          <w:p w:rsidR="00767086" w:rsidRPr="00767086" w:rsidRDefault="000A5D69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＋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44</w:t>
            </w:r>
          </w:p>
        </w:tc>
      </w:tr>
      <w:tr w:rsidR="00767086" w:rsidRPr="00045F70" w:rsidTr="00767086">
        <w:trPr>
          <w:trHeight w:val="663"/>
        </w:trPr>
        <w:tc>
          <w:tcPr>
            <w:tcW w:w="496" w:type="dxa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5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7086" w:rsidRPr="00767086" w:rsidRDefault="00767086" w:rsidP="00767086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跨境貿易</w:t>
            </w:r>
          </w:p>
        </w:tc>
        <w:tc>
          <w:tcPr>
            <w:tcW w:w="10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67086" w:rsidRPr="00767086" w:rsidRDefault="00B7061B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color w:val="0000CC"/>
                <w:sz w:val="28"/>
                <w:szCs w:val="28"/>
              </w:rPr>
              <w:t>55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767086" w:rsidRPr="00767086" w:rsidRDefault="00767086" w:rsidP="009F5FB1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094" w:type="dxa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94" w:type="dxa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094" w:type="dxa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094" w:type="dxa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94" w:type="dxa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044" w:type="dxa"/>
            <w:tcBorders>
              <w:left w:val="single" w:sz="4" w:space="0" w:color="auto"/>
            </w:tcBorders>
            <w:vAlign w:val="center"/>
          </w:tcPr>
          <w:p w:rsidR="00767086" w:rsidRPr="00767086" w:rsidRDefault="000A5D69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－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25</w:t>
            </w:r>
          </w:p>
        </w:tc>
      </w:tr>
      <w:tr w:rsidR="00767086" w:rsidRPr="00045F70" w:rsidTr="00767086">
        <w:trPr>
          <w:trHeight w:val="663"/>
        </w:trPr>
        <w:tc>
          <w:tcPr>
            <w:tcW w:w="496" w:type="dxa"/>
            <w:shd w:val="clear" w:color="auto" w:fill="auto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7086" w:rsidRPr="00767086" w:rsidRDefault="00767086" w:rsidP="00767086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執行契約</w:t>
            </w:r>
          </w:p>
        </w:tc>
        <w:tc>
          <w:tcPr>
            <w:tcW w:w="1093" w:type="dxa"/>
            <w:tcBorders>
              <w:left w:val="single" w:sz="4" w:space="0" w:color="auto"/>
            </w:tcBorders>
            <w:vAlign w:val="center"/>
          </w:tcPr>
          <w:p w:rsidR="00767086" w:rsidRPr="00767086" w:rsidRDefault="00B7061B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color w:val="0000CC"/>
                <w:sz w:val="28"/>
                <w:szCs w:val="28"/>
              </w:rPr>
              <w:t>10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767086" w:rsidRPr="00767086" w:rsidRDefault="00767086" w:rsidP="009F5FB1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7086" w:rsidRPr="00767086" w:rsidRDefault="000A5D69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＋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78</w:t>
            </w:r>
          </w:p>
        </w:tc>
      </w:tr>
      <w:tr w:rsidR="00767086" w:rsidRPr="00045F70" w:rsidTr="00767086">
        <w:trPr>
          <w:trHeight w:val="663"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7086" w:rsidRPr="00767086" w:rsidRDefault="00D43C32" w:rsidP="00767086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債務清理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67086" w:rsidRPr="00767086" w:rsidRDefault="00B7061B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color w:val="0000CC"/>
                <w:sz w:val="28"/>
                <w:szCs w:val="28"/>
              </w:rPr>
              <w:t>20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67086" w:rsidRPr="00767086" w:rsidRDefault="00767086" w:rsidP="009F5FB1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7086" w:rsidRPr="00767086" w:rsidRDefault="00767086" w:rsidP="007670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6708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7086" w:rsidRPr="00767086" w:rsidRDefault="000A5D69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－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9</w:t>
            </w:r>
          </w:p>
        </w:tc>
      </w:tr>
    </w:tbl>
    <w:p w:rsidR="00045F70" w:rsidRPr="00045F70" w:rsidRDefault="00045F70" w:rsidP="00045F70">
      <w:pPr>
        <w:spacing w:line="500" w:lineRule="exact"/>
        <w:rPr>
          <w:rFonts w:ascii="Times New Roman" w:eastAsia="標楷體" w:hAnsi="Times New Roman"/>
          <w:szCs w:val="24"/>
        </w:rPr>
      </w:pPr>
      <w:r w:rsidRPr="00045F70">
        <w:rPr>
          <w:rFonts w:ascii="Times New Roman" w:eastAsia="標楷體" w:hAnsi="Times New Roman"/>
          <w:szCs w:val="24"/>
        </w:rPr>
        <w:t>附註：</w:t>
      </w:r>
      <w:r w:rsidRPr="00045F70">
        <w:rPr>
          <w:rFonts w:ascii="Times New Roman" w:eastAsia="標楷體" w:hAnsi="Times New Roman"/>
          <w:szCs w:val="24"/>
        </w:rPr>
        <w:sym w:font="Wingdings" w:char="F081"/>
      </w:r>
      <w:proofErr w:type="spellStart"/>
      <w:r w:rsidRPr="00045F70">
        <w:rPr>
          <w:rFonts w:ascii="Times New Roman" w:eastAsia="標楷體" w:hAnsi="Times New Roman"/>
          <w:szCs w:val="24"/>
        </w:rPr>
        <w:t>EoDB</w:t>
      </w:r>
      <w:proofErr w:type="spellEnd"/>
      <w:r w:rsidRPr="00045F70">
        <w:rPr>
          <w:rFonts w:ascii="Times New Roman" w:eastAsia="標楷體" w:hAnsi="Times New Roman"/>
          <w:szCs w:val="24"/>
        </w:rPr>
        <w:t>全球排名及各指標排名，以世界銀行當年發布《經商環境報告》為</w:t>
      </w:r>
      <w:proofErr w:type="gramStart"/>
      <w:r w:rsidRPr="00045F70">
        <w:rPr>
          <w:rFonts w:ascii="Times New Roman" w:eastAsia="標楷體" w:hAnsi="Times New Roman"/>
          <w:szCs w:val="24"/>
        </w:rPr>
        <w:t>準</w:t>
      </w:r>
      <w:proofErr w:type="gramEnd"/>
      <w:r w:rsidRPr="00045F70">
        <w:rPr>
          <w:rFonts w:ascii="Times New Roman" w:eastAsia="標楷體" w:hAnsi="Times New Roman"/>
          <w:szCs w:val="24"/>
        </w:rPr>
        <w:t>。</w:t>
      </w:r>
    </w:p>
    <w:p w:rsidR="006560A8" w:rsidRPr="00045F70" w:rsidRDefault="00045F70" w:rsidP="00045F70">
      <w:pPr>
        <w:spacing w:line="500" w:lineRule="exact"/>
        <w:ind w:leftChars="295" w:left="708"/>
        <w:rPr>
          <w:rFonts w:ascii="Times New Roman" w:eastAsia="標楷體" w:hAnsi="Times New Roman"/>
          <w:sz w:val="28"/>
          <w:szCs w:val="28"/>
        </w:rPr>
      </w:pPr>
      <w:r w:rsidRPr="00045F70">
        <w:rPr>
          <w:rFonts w:ascii="Times New Roman" w:hAnsi="Times New Roman"/>
        </w:rPr>
        <w:sym w:font="Wingdings" w:char="F082"/>
      </w:r>
      <w:r w:rsidRPr="00045F70">
        <w:rPr>
          <w:rFonts w:ascii="Times New Roman" w:eastAsia="標楷體" w:hAnsi="Times New Roman"/>
          <w:szCs w:val="24"/>
        </w:rPr>
        <w:t>「電力取得」指標，世界銀行自</w:t>
      </w:r>
      <w:r w:rsidRPr="00045F70">
        <w:rPr>
          <w:rFonts w:ascii="Times New Roman" w:eastAsia="標楷體" w:hAnsi="Times New Roman"/>
          <w:szCs w:val="24"/>
        </w:rPr>
        <w:t>2011</w:t>
      </w:r>
      <w:r w:rsidRPr="00045F70">
        <w:rPr>
          <w:rFonts w:ascii="Times New Roman" w:eastAsia="標楷體" w:hAnsi="Times New Roman"/>
          <w:szCs w:val="24"/>
        </w:rPr>
        <w:t>年發布第</w:t>
      </w:r>
      <w:r w:rsidRPr="00045F70">
        <w:rPr>
          <w:rFonts w:ascii="Times New Roman" w:eastAsia="標楷體" w:hAnsi="Times New Roman"/>
          <w:szCs w:val="24"/>
        </w:rPr>
        <w:t>1</w:t>
      </w:r>
      <w:r w:rsidRPr="00045F70">
        <w:rPr>
          <w:rFonts w:ascii="Times New Roman" w:eastAsia="標楷體" w:hAnsi="Times New Roman"/>
          <w:szCs w:val="24"/>
        </w:rPr>
        <w:t>次評比調查。</w:t>
      </w:r>
    </w:p>
    <w:sectPr w:rsidR="006560A8" w:rsidRPr="00045F70" w:rsidSect="00045F70">
      <w:pgSz w:w="16838" w:h="11906" w:orient="landscape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FB1" w:rsidRDefault="009F5FB1" w:rsidP="00D753B4">
      <w:r>
        <w:separator/>
      </w:r>
    </w:p>
  </w:endnote>
  <w:endnote w:type="continuationSeparator" w:id="0">
    <w:p w:rsidR="009F5FB1" w:rsidRDefault="009F5FB1" w:rsidP="00D7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3733947"/>
      <w:docPartObj>
        <w:docPartGallery w:val="Page Numbers (Bottom of Page)"/>
        <w:docPartUnique/>
      </w:docPartObj>
    </w:sdtPr>
    <w:sdtEndPr/>
    <w:sdtContent>
      <w:p w:rsidR="009F5FB1" w:rsidRDefault="009F5FB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61D" w:rsidRPr="005D261D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9F5FB1" w:rsidRDefault="009F5F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FB1" w:rsidRDefault="009F5FB1" w:rsidP="00D753B4">
      <w:r>
        <w:separator/>
      </w:r>
    </w:p>
  </w:footnote>
  <w:footnote w:type="continuationSeparator" w:id="0">
    <w:p w:rsidR="009F5FB1" w:rsidRDefault="009F5FB1" w:rsidP="00D75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75pt;height:8.75pt" o:bullet="t">
        <v:imagedata r:id="rId1" o:title="BD10254_"/>
      </v:shape>
    </w:pict>
  </w:numPicBullet>
  <w:abstractNum w:abstractNumId="0">
    <w:nsid w:val="101368B0"/>
    <w:multiLevelType w:val="hybridMultilevel"/>
    <w:tmpl w:val="065EAA0A"/>
    <w:lvl w:ilvl="0" w:tplc="0409000B">
      <w:start w:val="1"/>
      <w:numFmt w:val="bullet"/>
      <w:lvlText w:val=""/>
      <w:lvlJc w:val="left"/>
      <w:pPr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1">
    <w:nsid w:val="143E3B90"/>
    <w:multiLevelType w:val="hybridMultilevel"/>
    <w:tmpl w:val="44F243F2"/>
    <w:lvl w:ilvl="0" w:tplc="1EC4BE0A">
      <w:start w:val="1"/>
      <w:numFmt w:val="taiwaneseCountingThousand"/>
      <w:lvlText w:val="(%1)"/>
      <w:lvlJc w:val="left"/>
      <w:pPr>
        <w:ind w:left="1200" w:hanging="72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6F84D9E"/>
    <w:multiLevelType w:val="hybridMultilevel"/>
    <w:tmpl w:val="BA62D562"/>
    <w:lvl w:ilvl="0" w:tplc="874E66B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BAA07C4"/>
    <w:multiLevelType w:val="hybridMultilevel"/>
    <w:tmpl w:val="6E2A9E10"/>
    <w:lvl w:ilvl="0" w:tplc="FB94FD96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B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D8B5A2F"/>
    <w:multiLevelType w:val="hybridMultilevel"/>
    <w:tmpl w:val="59126E52"/>
    <w:lvl w:ilvl="0" w:tplc="7E585EF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740510"/>
    <w:multiLevelType w:val="hybridMultilevel"/>
    <w:tmpl w:val="0D840158"/>
    <w:lvl w:ilvl="0" w:tplc="356E0BFC">
      <w:start w:val="1"/>
      <w:numFmt w:val="taiwaneseCountingThousand"/>
      <w:lvlText w:val="(%1)"/>
      <w:lvlJc w:val="left"/>
      <w:pPr>
        <w:ind w:left="5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6">
    <w:nsid w:val="425E56B4"/>
    <w:multiLevelType w:val="hybridMultilevel"/>
    <w:tmpl w:val="0B9014D4"/>
    <w:lvl w:ilvl="0" w:tplc="7E585EF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8517CA2"/>
    <w:multiLevelType w:val="hybridMultilevel"/>
    <w:tmpl w:val="0AA4A3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F6A66D3"/>
    <w:multiLevelType w:val="hybridMultilevel"/>
    <w:tmpl w:val="9A16E7A8"/>
    <w:lvl w:ilvl="0" w:tplc="4C40A056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92D362F"/>
    <w:multiLevelType w:val="hybridMultilevel"/>
    <w:tmpl w:val="1F44E1FA"/>
    <w:lvl w:ilvl="0" w:tplc="BB648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BBD5C93"/>
    <w:multiLevelType w:val="hybridMultilevel"/>
    <w:tmpl w:val="21785082"/>
    <w:lvl w:ilvl="0" w:tplc="5288A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D0"/>
    <w:rsid w:val="00002E79"/>
    <w:rsid w:val="00006DC9"/>
    <w:rsid w:val="00006F20"/>
    <w:rsid w:val="00007135"/>
    <w:rsid w:val="00020E22"/>
    <w:rsid w:val="00021CB6"/>
    <w:rsid w:val="00023FE3"/>
    <w:rsid w:val="000255E6"/>
    <w:rsid w:val="000336AA"/>
    <w:rsid w:val="0003697A"/>
    <w:rsid w:val="000371B3"/>
    <w:rsid w:val="000427A7"/>
    <w:rsid w:val="00043AB7"/>
    <w:rsid w:val="00045F70"/>
    <w:rsid w:val="00051C6B"/>
    <w:rsid w:val="00052314"/>
    <w:rsid w:val="0006513C"/>
    <w:rsid w:val="00070680"/>
    <w:rsid w:val="00070709"/>
    <w:rsid w:val="000764CB"/>
    <w:rsid w:val="0008066A"/>
    <w:rsid w:val="0008111A"/>
    <w:rsid w:val="0008142C"/>
    <w:rsid w:val="00082073"/>
    <w:rsid w:val="00090EC3"/>
    <w:rsid w:val="000914CF"/>
    <w:rsid w:val="000955EE"/>
    <w:rsid w:val="000A14DA"/>
    <w:rsid w:val="000A1F0B"/>
    <w:rsid w:val="000A3B83"/>
    <w:rsid w:val="000A46F4"/>
    <w:rsid w:val="000A5D69"/>
    <w:rsid w:val="000B0BC5"/>
    <w:rsid w:val="000B2A99"/>
    <w:rsid w:val="000C00D7"/>
    <w:rsid w:val="000C625D"/>
    <w:rsid w:val="000D2D92"/>
    <w:rsid w:val="000D7D08"/>
    <w:rsid w:val="000E2C46"/>
    <w:rsid w:val="000F14D3"/>
    <w:rsid w:val="000F216C"/>
    <w:rsid w:val="000F744C"/>
    <w:rsid w:val="00103C76"/>
    <w:rsid w:val="00111A5B"/>
    <w:rsid w:val="001122BE"/>
    <w:rsid w:val="00124D0D"/>
    <w:rsid w:val="00125409"/>
    <w:rsid w:val="001535C5"/>
    <w:rsid w:val="001540C7"/>
    <w:rsid w:val="00154EE8"/>
    <w:rsid w:val="00155242"/>
    <w:rsid w:val="00160A46"/>
    <w:rsid w:val="00161140"/>
    <w:rsid w:val="00162128"/>
    <w:rsid w:val="001625C5"/>
    <w:rsid w:val="001642D3"/>
    <w:rsid w:val="00164375"/>
    <w:rsid w:val="0018068F"/>
    <w:rsid w:val="00186A85"/>
    <w:rsid w:val="00192A7C"/>
    <w:rsid w:val="00193A50"/>
    <w:rsid w:val="00194670"/>
    <w:rsid w:val="001A002C"/>
    <w:rsid w:val="001A624A"/>
    <w:rsid w:val="001B7059"/>
    <w:rsid w:val="001C33E1"/>
    <w:rsid w:val="001C6B4F"/>
    <w:rsid w:val="001D02A0"/>
    <w:rsid w:val="001E0DC0"/>
    <w:rsid w:val="001E4DA0"/>
    <w:rsid w:val="001E529B"/>
    <w:rsid w:val="001F4026"/>
    <w:rsid w:val="001F78A1"/>
    <w:rsid w:val="00202017"/>
    <w:rsid w:val="002112A3"/>
    <w:rsid w:val="00216C74"/>
    <w:rsid w:val="00220B78"/>
    <w:rsid w:val="002244C4"/>
    <w:rsid w:val="00231216"/>
    <w:rsid w:val="00231598"/>
    <w:rsid w:val="002327CC"/>
    <w:rsid w:val="00233EEC"/>
    <w:rsid w:val="00243D70"/>
    <w:rsid w:val="002454C6"/>
    <w:rsid w:val="00247953"/>
    <w:rsid w:val="00251970"/>
    <w:rsid w:val="00253A50"/>
    <w:rsid w:val="00260931"/>
    <w:rsid w:val="00261FEE"/>
    <w:rsid w:val="0026488A"/>
    <w:rsid w:val="0026578D"/>
    <w:rsid w:val="00270F73"/>
    <w:rsid w:val="00272415"/>
    <w:rsid w:val="002776B0"/>
    <w:rsid w:val="00280761"/>
    <w:rsid w:val="002843AD"/>
    <w:rsid w:val="0028440A"/>
    <w:rsid w:val="002851F2"/>
    <w:rsid w:val="00285AFD"/>
    <w:rsid w:val="00293BBF"/>
    <w:rsid w:val="0029733E"/>
    <w:rsid w:val="002A37D3"/>
    <w:rsid w:val="002A6C64"/>
    <w:rsid w:val="002B0A1A"/>
    <w:rsid w:val="002B32E4"/>
    <w:rsid w:val="002C2E6A"/>
    <w:rsid w:val="002E28A6"/>
    <w:rsid w:val="002E7898"/>
    <w:rsid w:val="002E795C"/>
    <w:rsid w:val="003111D5"/>
    <w:rsid w:val="00315EE4"/>
    <w:rsid w:val="00317023"/>
    <w:rsid w:val="00321D0A"/>
    <w:rsid w:val="00322C49"/>
    <w:rsid w:val="00325627"/>
    <w:rsid w:val="0032595F"/>
    <w:rsid w:val="00325F78"/>
    <w:rsid w:val="00332804"/>
    <w:rsid w:val="00332F8F"/>
    <w:rsid w:val="00351561"/>
    <w:rsid w:val="003530DB"/>
    <w:rsid w:val="00356DC0"/>
    <w:rsid w:val="00361FD0"/>
    <w:rsid w:val="003630B4"/>
    <w:rsid w:val="00363BE7"/>
    <w:rsid w:val="003769D5"/>
    <w:rsid w:val="0037774D"/>
    <w:rsid w:val="003811FB"/>
    <w:rsid w:val="0038321A"/>
    <w:rsid w:val="00384D08"/>
    <w:rsid w:val="0039224C"/>
    <w:rsid w:val="00395851"/>
    <w:rsid w:val="00397A64"/>
    <w:rsid w:val="003B2E20"/>
    <w:rsid w:val="003B5C25"/>
    <w:rsid w:val="003B6A7E"/>
    <w:rsid w:val="003B728D"/>
    <w:rsid w:val="003C3379"/>
    <w:rsid w:val="003C4135"/>
    <w:rsid w:val="003D18C9"/>
    <w:rsid w:val="003D5474"/>
    <w:rsid w:val="003D7BE1"/>
    <w:rsid w:val="003E7DB9"/>
    <w:rsid w:val="003F3243"/>
    <w:rsid w:val="003F6963"/>
    <w:rsid w:val="00401DF2"/>
    <w:rsid w:val="00414941"/>
    <w:rsid w:val="0041667A"/>
    <w:rsid w:val="0041680C"/>
    <w:rsid w:val="004168D8"/>
    <w:rsid w:val="00417AE2"/>
    <w:rsid w:val="004241CC"/>
    <w:rsid w:val="00424E54"/>
    <w:rsid w:val="00430D1C"/>
    <w:rsid w:val="00430EE4"/>
    <w:rsid w:val="00436786"/>
    <w:rsid w:val="00440307"/>
    <w:rsid w:val="0044328B"/>
    <w:rsid w:val="00451AD4"/>
    <w:rsid w:val="00453941"/>
    <w:rsid w:val="0045480E"/>
    <w:rsid w:val="0045789B"/>
    <w:rsid w:val="00460E30"/>
    <w:rsid w:val="00462687"/>
    <w:rsid w:val="00467A28"/>
    <w:rsid w:val="004738F5"/>
    <w:rsid w:val="0047449D"/>
    <w:rsid w:val="0048397D"/>
    <w:rsid w:val="00483F3C"/>
    <w:rsid w:val="004964EC"/>
    <w:rsid w:val="004A25B7"/>
    <w:rsid w:val="004A303C"/>
    <w:rsid w:val="004A3D7B"/>
    <w:rsid w:val="004A51F0"/>
    <w:rsid w:val="004A5666"/>
    <w:rsid w:val="004B4FF8"/>
    <w:rsid w:val="004C020A"/>
    <w:rsid w:val="004C0A99"/>
    <w:rsid w:val="004C487D"/>
    <w:rsid w:val="004C7C49"/>
    <w:rsid w:val="004D126C"/>
    <w:rsid w:val="004D4253"/>
    <w:rsid w:val="004D5C5A"/>
    <w:rsid w:val="004E4D16"/>
    <w:rsid w:val="004F086E"/>
    <w:rsid w:val="004F3348"/>
    <w:rsid w:val="0051403F"/>
    <w:rsid w:val="0051582C"/>
    <w:rsid w:val="00516448"/>
    <w:rsid w:val="00516453"/>
    <w:rsid w:val="0051783C"/>
    <w:rsid w:val="0052494E"/>
    <w:rsid w:val="00524CE7"/>
    <w:rsid w:val="00530932"/>
    <w:rsid w:val="00530A83"/>
    <w:rsid w:val="0053104A"/>
    <w:rsid w:val="00532029"/>
    <w:rsid w:val="00532BDE"/>
    <w:rsid w:val="0053472A"/>
    <w:rsid w:val="00535BCF"/>
    <w:rsid w:val="005401B4"/>
    <w:rsid w:val="00540648"/>
    <w:rsid w:val="00543995"/>
    <w:rsid w:val="005451E9"/>
    <w:rsid w:val="00561359"/>
    <w:rsid w:val="0056334E"/>
    <w:rsid w:val="005633EA"/>
    <w:rsid w:val="00566FBE"/>
    <w:rsid w:val="00570677"/>
    <w:rsid w:val="00571F84"/>
    <w:rsid w:val="00582FE3"/>
    <w:rsid w:val="00583005"/>
    <w:rsid w:val="00584BB0"/>
    <w:rsid w:val="005871E1"/>
    <w:rsid w:val="00587D10"/>
    <w:rsid w:val="00593F7E"/>
    <w:rsid w:val="005A4E6D"/>
    <w:rsid w:val="005A6FC8"/>
    <w:rsid w:val="005B4827"/>
    <w:rsid w:val="005B596E"/>
    <w:rsid w:val="005B7DD7"/>
    <w:rsid w:val="005B7FE2"/>
    <w:rsid w:val="005C1EF0"/>
    <w:rsid w:val="005C4A5C"/>
    <w:rsid w:val="005D261D"/>
    <w:rsid w:val="005D7106"/>
    <w:rsid w:val="005E3FBF"/>
    <w:rsid w:val="005F086F"/>
    <w:rsid w:val="005F0F8D"/>
    <w:rsid w:val="005F0FD5"/>
    <w:rsid w:val="005F3842"/>
    <w:rsid w:val="005F4392"/>
    <w:rsid w:val="005F6743"/>
    <w:rsid w:val="005F6A07"/>
    <w:rsid w:val="0060158D"/>
    <w:rsid w:val="0060219F"/>
    <w:rsid w:val="00603786"/>
    <w:rsid w:val="006115FB"/>
    <w:rsid w:val="006162B4"/>
    <w:rsid w:val="00625AF5"/>
    <w:rsid w:val="00625C0E"/>
    <w:rsid w:val="00634103"/>
    <w:rsid w:val="006358AB"/>
    <w:rsid w:val="006372B6"/>
    <w:rsid w:val="00643E9B"/>
    <w:rsid w:val="00645469"/>
    <w:rsid w:val="00647B1C"/>
    <w:rsid w:val="00650D09"/>
    <w:rsid w:val="00653F08"/>
    <w:rsid w:val="006560A8"/>
    <w:rsid w:val="00660636"/>
    <w:rsid w:val="006640E7"/>
    <w:rsid w:val="006658C7"/>
    <w:rsid w:val="006676B0"/>
    <w:rsid w:val="00683394"/>
    <w:rsid w:val="006834C1"/>
    <w:rsid w:val="00684103"/>
    <w:rsid w:val="0068628D"/>
    <w:rsid w:val="00696DEE"/>
    <w:rsid w:val="006A1614"/>
    <w:rsid w:val="006A7B98"/>
    <w:rsid w:val="006B0436"/>
    <w:rsid w:val="006B0B23"/>
    <w:rsid w:val="006C49DF"/>
    <w:rsid w:val="006C5E85"/>
    <w:rsid w:val="006C5F06"/>
    <w:rsid w:val="006C737C"/>
    <w:rsid w:val="006C7ED4"/>
    <w:rsid w:val="006D0EB7"/>
    <w:rsid w:val="006D6B08"/>
    <w:rsid w:val="006E6E07"/>
    <w:rsid w:val="006F20B7"/>
    <w:rsid w:val="006F5236"/>
    <w:rsid w:val="00706654"/>
    <w:rsid w:val="0070695C"/>
    <w:rsid w:val="00712FDF"/>
    <w:rsid w:val="00715724"/>
    <w:rsid w:val="0071676C"/>
    <w:rsid w:val="00716B4A"/>
    <w:rsid w:val="0073736A"/>
    <w:rsid w:val="007455B2"/>
    <w:rsid w:val="00760709"/>
    <w:rsid w:val="00763979"/>
    <w:rsid w:val="00766536"/>
    <w:rsid w:val="00767086"/>
    <w:rsid w:val="00770CED"/>
    <w:rsid w:val="00773B35"/>
    <w:rsid w:val="00786DD9"/>
    <w:rsid w:val="00792F31"/>
    <w:rsid w:val="00793644"/>
    <w:rsid w:val="007943AB"/>
    <w:rsid w:val="00795DE2"/>
    <w:rsid w:val="007A04DF"/>
    <w:rsid w:val="007A66BB"/>
    <w:rsid w:val="007B17DB"/>
    <w:rsid w:val="007B1B30"/>
    <w:rsid w:val="007B2960"/>
    <w:rsid w:val="007B34A3"/>
    <w:rsid w:val="007B35FE"/>
    <w:rsid w:val="007B7ABB"/>
    <w:rsid w:val="007B7E72"/>
    <w:rsid w:val="007C03FF"/>
    <w:rsid w:val="007D4F2E"/>
    <w:rsid w:val="007D53EE"/>
    <w:rsid w:val="007D544F"/>
    <w:rsid w:val="007D598A"/>
    <w:rsid w:val="007D7D9B"/>
    <w:rsid w:val="007E01F5"/>
    <w:rsid w:val="007E4382"/>
    <w:rsid w:val="007E6266"/>
    <w:rsid w:val="007F193B"/>
    <w:rsid w:val="007F334C"/>
    <w:rsid w:val="0080245E"/>
    <w:rsid w:val="0080481A"/>
    <w:rsid w:val="00812365"/>
    <w:rsid w:val="008139B6"/>
    <w:rsid w:val="0081740A"/>
    <w:rsid w:val="00824898"/>
    <w:rsid w:val="0084037F"/>
    <w:rsid w:val="0085238F"/>
    <w:rsid w:val="00853AD4"/>
    <w:rsid w:val="0087157D"/>
    <w:rsid w:val="008721BF"/>
    <w:rsid w:val="0087473E"/>
    <w:rsid w:val="008815C7"/>
    <w:rsid w:val="00885C1B"/>
    <w:rsid w:val="00894161"/>
    <w:rsid w:val="00894708"/>
    <w:rsid w:val="008975B3"/>
    <w:rsid w:val="008B07B3"/>
    <w:rsid w:val="008C3CA9"/>
    <w:rsid w:val="008C6CC7"/>
    <w:rsid w:val="008C78C9"/>
    <w:rsid w:val="008D547D"/>
    <w:rsid w:val="008D5A80"/>
    <w:rsid w:val="008D6204"/>
    <w:rsid w:val="008D62BD"/>
    <w:rsid w:val="008E0FE4"/>
    <w:rsid w:val="008E7289"/>
    <w:rsid w:val="008F1F66"/>
    <w:rsid w:val="008F3E7A"/>
    <w:rsid w:val="008F5FBF"/>
    <w:rsid w:val="0090264D"/>
    <w:rsid w:val="00902FBF"/>
    <w:rsid w:val="009068FA"/>
    <w:rsid w:val="00910478"/>
    <w:rsid w:val="00910A7A"/>
    <w:rsid w:val="00912944"/>
    <w:rsid w:val="0092138B"/>
    <w:rsid w:val="009218EA"/>
    <w:rsid w:val="0093466E"/>
    <w:rsid w:val="009377C2"/>
    <w:rsid w:val="00937BEB"/>
    <w:rsid w:val="00943D4C"/>
    <w:rsid w:val="00945554"/>
    <w:rsid w:val="009473C3"/>
    <w:rsid w:val="00950535"/>
    <w:rsid w:val="00952B7E"/>
    <w:rsid w:val="00953EF5"/>
    <w:rsid w:val="00954F5C"/>
    <w:rsid w:val="009560D3"/>
    <w:rsid w:val="00957DAB"/>
    <w:rsid w:val="00966808"/>
    <w:rsid w:val="00967CA5"/>
    <w:rsid w:val="009725A7"/>
    <w:rsid w:val="00972D8C"/>
    <w:rsid w:val="00973356"/>
    <w:rsid w:val="00973E73"/>
    <w:rsid w:val="009800D0"/>
    <w:rsid w:val="009806BB"/>
    <w:rsid w:val="00984353"/>
    <w:rsid w:val="00984731"/>
    <w:rsid w:val="00995514"/>
    <w:rsid w:val="00997501"/>
    <w:rsid w:val="009A714B"/>
    <w:rsid w:val="009C6D05"/>
    <w:rsid w:val="009D0574"/>
    <w:rsid w:val="009D6E74"/>
    <w:rsid w:val="009D7B5D"/>
    <w:rsid w:val="009E217E"/>
    <w:rsid w:val="009E5130"/>
    <w:rsid w:val="009E5EE2"/>
    <w:rsid w:val="009E77B9"/>
    <w:rsid w:val="009F3247"/>
    <w:rsid w:val="009F5FB1"/>
    <w:rsid w:val="00A01158"/>
    <w:rsid w:val="00A10D42"/>
    <w:rsid w:val="00A124C6"/>
    <w:rsid w:val="00A12D1B"/>
    <w:rsid w:val="00A13ADB"/>
    <w:rsid w:val="00A26A81"/>
    <w:rsid w:val="00A26BDA"/>
    <w:rsid w:val="00A32B6E"/>
    <w:rsid w:val="00A334B5"/>
    <w:rsid w:val="00A350DF"/>
    <w:rsid w:val="00A373F9"/>
    <w:rsid w:val="00A37CD5"/>
    <w:rsid w:val="00A4375B"/>
    <w:rsid w:val="00A45258"/>
    <w:rsid w:val="00A45CBE"/>
    <w:rsid w:val="00A5279A"/>
    <w:rsid w:val="00A623D2"/>
    <w:rsid w:val="00A63A98"/>
    <w:rsid w:val="00A70EF3"/>
    <w:rsid w:val="00A71849"/>
    <w:rsid w:val="00A72128"/>
    <w:rsid w:val="00A84567"/>
    <w:rsid w:val="00A86496"/>
    <w:rsid w:val="00A91258"/>
    <w:rsid w:val="00A933D9"/>
    <w:rsid w:val="00A9483F"/>
    <w:rsid w:val="00A957D9"/>
    <w:rsid w:val="00A95C79"/>
    <w:rsid w:val="00A96A68"/>
    <w:rsid w:val="00AA41F8"/>
    <w:rsid w:val="00AA4BA3"/>
    <w:rsid w:val="00AA5837"/>
    <w:rsid w:val="00AA6069"/>
    <w:rsid w:val="00AA71CE"/>
    <w:rsid w:val="00AB044E"/>
    <w:rsid w:val="00AB1B6A"/>
    <w:rsid w:val="00AB24EA"/>
    <w:rsid w:val="00AB559C"/>
    <w:rsid w:val="00AC71F8"/>
    <w:rsid w:val="00AC73E8"/>
    <w:rsid w:val="00AD2CFE"/>
    <w:rsid w:val="00AD68A9"/>
    <w:rsid w:val="00AD75C3"/>
    <w:rsid w:val="00AD79E9"/>
    <w:rsid w:val="00AE3821"/>
    <w:rsid w:val="00AF1CEF"/>
    <w:rsid w:val="00AF37EE"/>
    <w:rsid w:val="00B00051"/>
    <w:rsid w:val="00B0626F"/>
    <w:rsid w:val="00B07657"/>
    <w:rsid w:val="00B12689"/>
    <w:rsid w:val="00B157F4"/>
    <w:rsid w:val="00B17030"/>
    <w:rsid w:val="00B20D7C"/>
    <w:rsid w:val="00B24386"/>
    <w:rsid w:val="00B25AD2"/>
    <w:rsid w:val="00B26344"/>
    <w:rsid w:val="00B27BDF"/>
    <w:rsid w:val="00B30EAA"/>
    <w:rsid w:val="00B32381"/>
    <w:rsid w:val="00B35E42"/>
    <w:rsid w:val="00B42383"/>
    <w:rsid w:val="00B43E05"/>
    <w:rsid w:val="00B666E3"/>
    <w:rsid w:val="00B702E1"/>
    <w:rsid w:val="00B7061B"/>
    <w:rsid w:val="00B711BF"/>
    <w:rsid w:val="00B76004"/>
    <w:rsid w:val="00B90A3D"/>
    <w:rsid w:val="00B93DF3"/>
    <w:rsid w:val="00B9564A"/>
    <w:rsid w:val="00B97578"/>
    <w:rsid w:val="00BA712A"/>
    <w:rsid w:val="00BA7F4D"/>
    <w:rsid w:val="00BB72B9"/>
    <w:rsid w:val="00BB772A"/>
    <w:rsid w:val="00BC06A4"/>
    <w:rsid w:val="00BC4C52"/>
    <w:rsid w:val="00BC51A0"/>
    <w:rsid w:val="00BD72FB"/>
    <w:rsid w:val="00BE0548"/>
    <w:rsid w:val="00BE1256"/>
    <w:rsid w:val="00BE4B31"/>
    <w:rsid w:val="00BE4E60"/>
    <w:rsid w:val="00BF31C1"/>
    <w:rsid w:val="00BF6C66"/>
    <w:rsid w:val="00C00214"/>
    <w:rsid w:val="00C02BE1"/>
    <w:rsid w:val="00C045EC"/>
    <w:rsid w:val="00C07BF7"/>
    <w:rsid w:val="00C117F4"/>
    <w:rsid w:val="00C154C4"/>
    <w:rsid w:val="00C21D09"/>
    <w:rsid w:val="00C347CA"/>
    <w:rsid w:val="00C35BCB"/>
    <w:rsid w:val="00C36DA0"/>
    <w:rsid w:val="00C41B1D"/>
    <w:rsid w:val="00C41D5E"/>
    <w:rsid w:val="00C53B1E"/>
    <w:rsid w:val="00C54A8F"/>
    <w:rsid w:val="00C71FD6"/>
    <w:rsid w:val="00C761D9"/>
    <w:rsid w:val="00C76211"/>
    <w:rsid w:val="00C76487"/>
    <w:rsid w:val="00C81C26"/>
    <w:rsid w:val="00C90BC2"/>
    <w:rsid w:val="00C92806"/>
    <w:rsid w:val="00CA19D2"/>
    <w:rsid w:val="00CA6573"/>
    <w:rsid w:val="00CA72A1"/>
    <w:rsid w:val="00CB2D93"/>
    <w:rsid w:val="00CB34AB"/>
    <w:rsid w:val="00CB4FA9"/>
    <w:rsid w:val="00CC35D6"/>
    <w:rsid w:val="00CC4505"/>
    <w:rsid w:val="00CC4A7D"/>
    <w:rsid w:val="00CC6798"/>
    <w:rsid w:val="00CD1946"/>
    <w:rsid w:val="00CD6EF6"/>
    <w:rsid w:val="00CE0711"/>
    <w:rsid w:val="00CE207B"/>
    <w:rsid w:val="00CF279C"/>
    <w:rsid w:val="00CF39D4"/>
    <w:rsid w:val="00D02300"/>
    <w:rsid w:val="00D026FC"/>
    <w:rsid w:val="00D10D22"/>
    <w:rsid w:val="00D143B0"/>
    <w:rsid w:val="00D1447E"/>
    <w:rsid w:val="00D205F0"/>
    <w:rsid w:val="00D226A9"/>
    <w:rsid w:val="00D2462D"/>
    <w:rsid w:val="00D316F2"/>
    <w:rsid w:val="00D3490B"/>
    <w:rsid w:val="00D37540"/>
    <w:rsid w:val="00D4102D"/>
    <w:rsid w:val="00D43C32"/>
    <w:rsid w:val="00D4468A"/>
    <w:rsid w:val="00D50537"/>
    <w:rsid w:val="00D52ABB"/>
    <w:rsid w:val="00D53CFA"/>
    <w:rsid w:val="00D60FD3"/>
    <w:rsid w:val="00D630D2"/>
    <w:rsid w:val="00D65EDC"/>
    <w:rsid w:val="00D677D1"/>
    <w:rsid w:val="00D72787"/>
    <w:rsid w:val="00D753B4"/>
    <w:rsid w:val="00D80E7B"/>
    <w:rsid w:val="00D8293A"/>
    <w:rsid w:val="00D97C19"/>
    <w:rsid w:val="00DA1C6E"/>
    <w:rsid w:val="00DA4923"/>
    <w:rsid w:val="00DB4BC7"/>
    <w:rsid w:val="00DB6240"/>
    <w:rsid w:val="00DD0214"/>
    <w:rsid w:val="00DD6771"/>
    <w:rsid w:val="00DD7CA7"/>
    <w:rsid w:val="00DE503F"/>
    <w:rsid w:val="00DF3C6F"/>
    <w:rsid w:val="00E01038"/>
    <w:rsid w:val="00E035C7"/>
    <w:rsid w:val="00E136DC"/>
    <w:rsid w:val="00E208D2"/>
    <w:rsid w:val="00E21516"/>
    <w:rsid w:val="00E26637"/>
    <w:rsid w:val="00E47A6B"/>
    <w:rsid w:val="00E507C1"/>
    <w:rsid w:val="00E52180"/>
    <w:rsid w:val="00E60FD7"/>
    <w:rsid w:val="00E638A3"/>
    <w:rsid w:val="00E74FE4"/>
    <w:rsid w:val="00E85F63"/>
    <w:rsid w:val="00E90D9E"/>
    <w:rsid w:val="00E91897"/>
    <w:rsid w:val="00E930C1"/>
    <w:rsid w:val="00E94F4C"/>
    <w:rsid w:val="00EB7DD8"/>
    <w:rsid w:val="00EC136D"/>
    <w:rsid w:val="00EC20EA"/>
    <w:rsid w:val="00ED4B2F"/>
    <w:rsid w:val="00ED4E0A"/>
    <w:rsid w:val="00ED555D"/>
    <w:rsid w:val="00ED7C76"/>
    <w:rsid w:val="00ED7D9D"/>
    <w:rsid w:val="00EE0DB3"/>
    <w:rsid w:val="00EE2C88"/>
    <w:rsid w:val="00EE2E90"/>
    <w:rsid w:val="00EE55D3"/>
    <w:rsid w:val="00EF0151"/>
    <w:rsid w:val="00EF059A"/>
    <w:rsid w:val="00EF1DD5"/>
    <w:rsid w:val="00EF2D98"/>
    <w:rsid w:val="00EF4236"/>
    <w:rsid w:val="00EF5C46"/>
    <w:rsid w:val="00EF626A"/>
    <w:rsid w:val="00F00DD4"/>
    <w:rsid w:val="00F0302E"/>
    <w:rsid w:val="00F1601A"/>
    <w:rsid w:val="00F2159C"/>
    <w:rsid w:val="00F2759F"/>
    <w:rsid w:val="00F3032E"/>
    <w:rsid w:val="00F32AC9"/>
    <w:rsid w:val="00F348B9"/>
    <w:rsid w:val="00F3665C"/>
    <w:rsid w:val="00F4052B"/>
    <w:rsid w:val="00F40B3F"/>
    <w:rsid w:val="00F46C2E"/>
    <w:rsid w:val="00F552F3"/>
    <w:rsid w:val="00F60C7B"/>
    <w:rsid w:val="00F646FE"/>
    <w:rsid w:val="00F64E44"/>
    <w:rsid w:val="00F65402"/>
    <w:rsid w:val="00F71B80"/>
    <w:rsid w:val="00F71EAE"/>
    <w:rsid w:val="00F72EFE"/>
    <w:rsid w:val="00F7633B"/>
    <w:rsid w:val="00F777C6"/>
    <w:rsid w:val="00F830B1"/>
    <w:rsid w:val="00F95F85"/>
    <w:rsid w:val="00F97E67"/>
    <w:rsid w:val="00FA2319"/>
    <w:rsid w:val="00FA46F4"/>
    <w:rsid w:val="00FB2D84"/>
    <w:rsid w:val="00FC17C7"/>
    <w:rsid w:val="00FC30C7"/>
    <w:rsid w:val="00FC773E"/>
    <w:rsid w:val="00FD1CB2"/>
    <w:rsid w:val="00FD1FA1"/>
    <w:rsid w:val="00FD4915"/>
    <w:rsid w:val="00FD76F2"/>
    <w:rsid w:val="00FE090D"/>
    <w:rsid w:val="00FE353D"/>
    <w:rsid w:val="00FF4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8EA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D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5469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3811F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D753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53B4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53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53B4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0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B0B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06DC9"/>
    <w:pPr>
      <w:ind w:leftChars="200" w:left="480"/>
    </w:pPr>
    <w:rPr>
      <w:rFonts w:cs="Calibri"/>
      <w:szCs w:val="24"/>
    </w:rPr>
  </w:style>
  <w:style w:type="character" w:styleId="ab">
    <w:name w:val="Emphasis"/>
    <w:basedOn w:val="a0"/>
    <w:uiPriority w:val="20"/>
    <w:qFormat/>
    <w:rsid w:val="00984353"/>
    <w:rPr>
      <w:b/>
      <w:bCs/>
      <w:i w:val="0"/>
      <w:iCs w:val="0"/>
    </w:rPr>
  </w:style>
  <w:style w:type="character" w:customStyle="1" w:styleId="st">
    <w:name w:val="st"/>
    <w:basedOn w:val="a0"/>
    <w:rsid w:val="00984353"/>
  </w:style>
  <w:style w:type="table" w:styleId="ac">
    <w:name w:val="Table Grid"/>
    <w:basedOn w:val="a1"/>
    <w:rsid w:val="00416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2E7898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2E7898"/>
    <w:rPr>
      <w:rFonts w:ascii="Calibri" w:eastAsia="新細明體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E7898"/>
    <w:rPr>
      <w:vertAlign w:val="superscript"/>
    </w:rPr>
  </w:style>
  <w:style w:type="table" w:customStyle="1" w:styleId="1">
    <w:name w:val="表格格線1"/>
    <w:basedOn w:val="a1"/>
    <w:next w:val="ac"/>
    <w:rsid w:val="00FA46F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字元 字元1 字元 字元 字元"/>
    <w:basedOn w:val="a"/>
    <w:semiHidden/>
    <w:rsid w:val="00321D0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D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5469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3811F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D753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53B4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53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53B4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0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B0B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06DC9"/>
    <w:pPr>
      <w:ind w:leftChars="200" w:left="480"/>
    </w:pPr>
    <w:rPr>
      <w:rFonts w:cs="Calibri"/>
      <w:szCs w:val="24"/>
    </w:rPr>
  </w:style>
  <w:style w:type="character" w:styleId="ab">
    <w:name w:val="Emphasis"/>
    <w:basedOn w:val="a0"/>
    <w:uiPriority w:val="20"/>
    <w:qFormat/>
    <w:rsid w:val="00984353"/>
    <w:rPr>
      <w:b/>
      <w:bCs/>
      <w:i w:val="0"/>
      <w:iCs w:val="0"/>
    </w:rPr>
  </w:style>
  <w:style w:type="character" w:customStyle="1" w:styleId="st">
    <w:name w:val="st"/>
    <w:basedOn w:val="a0"/>
    <w:rsid w:val="00984353"/>
  </w:style>
  <w:style w:type="table" w:styleId="ac">
    <w:name w:val="Table Grid"/>
    <w:basedOn w:val="a1"/>
    <w:rsid w:val="00416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2E7898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2E7898"/>
    <w:rPr>
      <w:rFonts w:ascii="Calibri" w:eastAsia="新細明體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E7898"/>
    <w:rPr>
      <w:vertAlign w:val="superscript"/>
    </w:rPr>
  </w:style>
  <w:style w:type="table" w:customStyle="1" w:styleId="1">
    <w:name w:val="表格格線1"/>
    <w:basedOn w:val="a1"/>
    <w:next w:val="ac"/>
    <w:rsid w:val="00FA46F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字元 字元1 字元 字元 字元"/>
    <w:basedOn w:val="a"/>
    <w:semiHidden/>
    <w:rsid w:val="00321D0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2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8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8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57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0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8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06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5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44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8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11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70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582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407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44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591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232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4942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327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689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8161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8523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DD941-EAE6-49CD-81E3-615F1FFEF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451</Words>
  <Characters>2574</Characters>
  <Application>Microsoft Office Word</Application>
  <DocSecurity>0</DocSecurity>
  <Lines>21</Lines>
  <Paragraphs>6</Paragraphs>
  <ScaleCrop>false</ScaleCrop>
  <Company>RDEC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莊千慧</dc:creator>
  <cp:lastModifiedBy>吳家林</cp:lastModifiedBy>
  <cp:revision>22</cp:revision>
  <cp:lastPrinted>2017-11-01T02:53:00Z</cp:lastPrinted>
  <dcterms:created xsi:type="dcterms:W3CDTF">2017-10-19T02:50:00Z</dcterms:created>
  <dcterms:modified xsi:type="dcterms:W3CDTF">2017-11-01T03:00:00Z</dcterms:modified>
</cp:coreProperties>
</file>