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E160FF" w:rsidRDefault="00514193" w:rsidP="00514193">
      <w:pPr>
        <w:rPr>
          <w:rFonts w:ascii="Times New Roman" w:eastAsia="標楷體" w:hAnsi="Times New Roman" w:cs="Times New Roman"/>
          <w:b/>
          <w:sz w:val="27"/>
        </w:rPr>
      </w:pPr>
      <w:r w:rsidRPr="00E160FF">
        <w:rPr>
          <w:rFonts w:ascii="Times New Roman" w:eastAsia="新細明體" w:hAnsi="Times New Roman" w:cs="Times New Roman"/>
          <w:noProof/>
        </w:rPr>
        <w:drawing>
          <wp:inline distT="0" distB="0" distL="0" distR="0" wp14:anchorId="739AFC22" wp14:editId="1BC7A874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E160FF" w:rsidRDefault="00514193" w:rsidP="00514193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E160F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6269B" wp14:editId="7C53F88C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67" w:rsidRPr="00896F96" w:rsidRDefault="00630967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630967" w:rsidRPr="00896F96" w:rsidRDefault="00630967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0FF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E160FF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E160FF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514193" w:rsidRPr="00E160FF" w:rsidRDefault="003117D9" w:rsidP="00514193">
      <w:pPr>
        <w:tabs>
          <w:tab w:val="left" w:pos="6120"/>
        </w:tabs>
        <w:spacing w:line="300" w:lineRule="exact"/>
        <w:rPr>
          <w:rFonts w:ascii="Times New Roman" w:eastAsia="標楷體" w:hAnsi="Times New Roman" w:cs="Times New Roman"/>
        </w:rPr>
      </w:pPr>
      <w:r w:rsidRPr="00E160FF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316CF" wp14:editId="263ED818">
                <wp:simplePos x="0" y="0"/>
                <wp:positionH relativeFrom="column">
                  <wp:posOffset>3258185</wp:posOffset>
                </wp:positionH>
                <wp:positionV relativeFrom="paragraph">
                  <wp:posOffset>28575</wp:posOffset>
                </wp:positionV>
                <wp:extent cx="2768600" cy="8451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67" w:rsidRDefault="00630967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630967" w:rsidRDefault="00630967" w:rsidP="006719EC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630967" w:rsidRPr="00EB1CA5" w:rsidRDefault="00630967" w:rsidP="006719E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人：林至美、謝佳宜</w:t>
                            </w:r>
                          </w:p>
                          <w:p w:rsidR="00630967" w:rsidRPr="000D71B8" w:rsidRDefault="00630967" w:rsidP="006719EC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(02)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>
                              <w:rPr>
                                <w:rFonts w:eastAsia="標楷體" w:hint="eastAsia"/>
                              </w:rPr>
                              <w:t>379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2316-5377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56.55pt;margin-top:2.25pt;width:218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" stroked="f">
                <v:textbox>
                  <w:txbxContent>
                    <w:p w:rsidR="00630967" w:rsidRDefault="00630967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630967" w:rsidRDefault="00630967" w:rsidP="006719EC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</w:t>
                      </w:r>
                      <w:r>
                        <w:rPr>
                          <w:rFonts w:eastAsia="標楷體" w:hint="eastAsia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21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630967" w:rsidRPr="00EB1CA5" w:rsidRDefault="00630967" w:rsidP="006719E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人：林至美、謝佳宜</w:t>
                      </w:r>
                    </w:p>
                    <w:p w:rsidR="00630967" w:rsidRPr="000D71B8" w:rsidRDefault="00630967" w:rsidP="006719EC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(02)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>
                        <w:rPr>
                          <w:rFonts w:eastAsia="標楷體" w:hint="eastAsia"/>
                        </w:rPr>
                        <w:t>379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2316-5377</w:t>
                      </w:r>
                    </w:p>
                  </w:txbxContent>
                </v:textbox>
              </v:shape>
            </w:pict>
          </mc:Fallback>
        </mc:AlternateContent>
      </w:r>
      <w:r w:rsidR="00514193" w:rsidRPr="00E160FF">
        <w:rPr>
          <w:rFonts w:ascii="Times New Roman" w:eastAsia="標楷體" w:hAnsi="Times New Roman" w:cs="Times New Roman"/>
        </w:rPr>
        <w:tab/>
      </w:r>
    </w:p>
    <w:p w:rsidR="00514193" w:rsidRPr="00E160FF" w:rsidRDefault="00514193" w:rsidP="00514193">
      <w:pPr>
        <w:tabs>
          <w:tab w:val="left" w:pos="6120"/>
        </w:tabs>
        <w:spacing w:line="280" w:lineRule="exact"/>
        <w:jc w:val="both"/>
        <w:rPr>
          <w:rFonts w:ascii="Times New Roman" w:eastAsia="標楷體" w:hAnsi="Times New Roman" w:cs="Times New Roman"/>
        </w:rPr>
      </w:pPr>
    </w:p>
    <w:p w:rsidR="00514193" w:rsidRPr="00E160FF" w:rsidRDefault="00514193" w:rsidP="00514193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514193" w:rsidRPr="00E160FF" w:rsidRDefault="00514193" w:rsidP="00EB135D">
      <w:pPr>
        <w:jc w:val="center"/>
        <w:rPr>
          <w:rFonts w:ascii="Times New Roman" w:eastAsia="標楷體" w:hAnsi="Times New Roman" w:cs="Times New Roman"/>
          <w:sz w:val="36"/>
        </w:rPr>
      </w:pPr>
    </w:p>
    <w:p w:rsidR="003117D9" w:rsidRPr="00E160FF" w:rsidRDefault="003117D9" w:rsidP="003117D9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160FF">
        <w:rPr>
          <w:rFonts w:ascii="Times New Roman" w:eastAsia="標楷體" w:hAnsi="Times New Roman" w:cs="Times New Roman"/>
          <w:b/>
          <w:sz w:val="36"/>
          <w:szCs w:val="32"/>
        </w:rPr>
        <w:t>201</w:t>
      </w:r>
      <w:r w:rsidR="00256732" w:rsidRPr="00E160FF">
        <w:rPr>
          <w:rFonts w:ascii="Times New Roman" w:eastAsia="標楷體" w:hAnsi="Times New Roman" w:cs="Times New Roman"/>
          <w:b/>
          <w:sz w:val="36"/>
          <w:szCs w:val="32"/>
        </w:rPr>
        <w:t>7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IMD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世界人才報告我國</w:t>
      </w:r>
      <w:r w:rsidR="00303239">
        <w:rPr>
          <w:rFonts w:ascii="Times New Roman" w:eastAsia="標楷體" w:hAnsi="Times New Roman" w:cs="Times New Roman"/>
          <w:b/>
          <w:sz w:val="36"/>
          <w:szCs w:val="32"/>
        </w:rPr>
        <w:t>晉升亞洲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第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3</w:t>
      </w:r>
      <w:r w:rsidRPr="00E160FF">
        <w:rPr>
          <w:rFonts w:ascii="Times New Roman" w:eastAsia="標楷體" w:hAnsi="Times New Roman" w:cs="Times New Roman"/>
          <w:b/>
          <w:sz w:val="36"/>
          <w:szCs w:val="32"/>
        </w:rPr>
        <w:t>位</w:t>
      </w:r>
    </w:p>
    <w:p w:rsidR="006A3E7F" w:rsidRPr="00E160FF" w:rsidRDefault="005E3D83" w:rsidP="00E160FF">
      <w:pPr>
        <w:pStyle w:val="k02"/>
        <w:tabs>
          <w:tab w:val="clear" w:pos="960"/>
          <w:tab w:val="left" w:pos="680"/>
        </w:tabs>
        <w:snapToGrid/>
        <w:spacing w:afterLines="50" w:after="180" w:line="500" w:lineRule="exact"/>
        <w:ind w:firstLineChars="200" w:firstLine="560"/>
        <w:contextualSpacing/>
        <w:rPr>
          <w:kern w:val="2"/>
          <w:szCs w:val="28"/>
        </w:rPr>
      </w:pPr>
      <w:r w:rsidRPr="00E160FF">
        <w:rPr>
          <w:kern w:val="2"/>
          <w:szCs w:val="28"/>
        </w:rPr>
        <w:tab/>
      </w:r>
      <w:r w:rsidR="006A3E7F" w:rsidRPr="00E160FF">
        <w:rPr>
          <w:kern w:val="2"/>
          <w:szCs w:val="28"/>
        </w:rPr>
        <w:t>瑞士洛桑管理學院</w:t>
      </w:r>
      <w:r w:rsidR="006A3E7F" w:rsidRPr="00E160FF">
        <w:rPr>
          <w:kern w:val="2"/>
          <w:szCs w:val="28"/>
        </w:rPr>
        <w:t xml:space="preserve">(IMD) </w:t>
      </w:r>
      <w:r w:rsidR="00977CB8">
        <w:rPr>
          <w:kern w:val="2"/>
          <w:szCs w:val="28"/>
        </w:rPr>
        <w:t>今</w:t>
      </w:r>
      <w:r w:rsidR="00977CB8">
        <w:rPr>
          <w:kern w:val="2"/>
          <w:szCs w:val="28"/>
        </w:rPr>
        <w:t>(</w:t>
      </w:r>
      <w:r w:rsidR="006A3E7F" w:rsidRPr="00E160FF">
        <w:rPr>
          <w:kern w:val="2"/>
          <w:szCs w:val="28"/>
        </w:rPr>
        <w:t>201</w:t>
      </w:r>
      <w:r w:rsidR="00256732" w:rsidRPr="00E160FF">
        <w:rPr>
          <w:kern w:val="2"/>
          <w:szCs w:val="28"/>
        </w:rPr>
        <w:t>7</w:t>
      </w:r>
      <w:r w:rsidR="00977CB8">
        <w:rPr>
          <w:rFonts w:hint="eastAsia"/>
          <w:kern w:val="2"/>
          <w:szCs w:val="28"/>
        </w:rPr>
        <w:t>)</w:t>
      </w:r>
      <w:r w:rsidR="006A3E7F" w:rsidRPr="00E160FF">
        <w:rPr>
          <w:kern w:val="2"/>
          <w:szCs w:val="28"/>
        </w:rPr>
        <w:t>年</w:t>
      </w:r>
      <w:r w:rsidR="006A3E7F" w:rsidRPr="00E160FF">
        <w:rPr>
          <w:kern w:val="2"/>
          <w:szCs w:val="28"/>
        </w:rPr>
        <w:t>11</w:t>
      </w:r>
      <w:r w:rsidR="006A3E7F" w:rsidRPr="00E160FF">
        <w:rPr>
          <w:kern w:val="2"/>
          <w:szCs w:val="28"/>
        </w:rPr>
        <w:t>月發布</w:t>
      </w:r>
      <w:r w:rsidR="00F42B87" w:rsidRPr="00E160FF">
        <w:rPr>
          <w:kern w:val="2"/>
          <w:szCs w:val="28"/>
        </w:rPr>
        <w:t>「</w:t>
      </w:r>
      <w:r w:rsidR="006A3E7F" w:rsidRPr="00E160FF">
        <w:rPr>
          <w:kern w:val="2"/>
          <w:szCs w:val="28"/>
        </w:rPr>
        <w:t>201</w:t>
      </w:r>
      <w:r w:rsidR="00256732" w:rsidRPr="00E160FF">
        <w:rPr>
          <w:kern w:val="2"/>
          <w:szCs w:val="28"/>
        </w:rPr>
        <w:t>7</w:t>
      </w:r>
      <w:r w:rsidR="006A3E7F" w:rsidRPr="00E160FF">
        <w:rPr>
          <w:kern w:val="2"/>
          <w:szCs w:val="28"/>
        </w:rPr>
        <w:t>年</w:t>
      </w:r>
      <w:r w:rsidR="006A3E7F" w:rsidRPr="00E160FF">
        <w:rPr>
          <w:kern w:val="2"/>
          <w:szCs w:val="28"/>
        </w:rPr>
        <w:t>IMD</w:t>
      </w:r>
      <w:r w:rsidR="006A3E7F" w:rsidRPr="00E160FF">
        <w:rPr>
          <w:kern w:val="2"/>
          <w:szCs w:val="28"/>
        </w:rPr>
        <w:t>世界人才報告」</w:t>
      </w:r>
      <w:r w:rsidR="006A3E7F" w:rsidRPr="00E160FF">
        <w:rPr>
          <w:kern w:val="2"/>
          <w:szCs w:val="28"/>
        </w:rPr>
        <w:t>(IMD World Talent Report 201</w:t>
      </w:r>
      <w:r w:rsidR="00256732" w:rsidRPr="00E160FF">
        <w:rPr>
          <w:kern w:val="2"/>
          <w:szCs w:val="28"/>
        </w:rPr>
        <w:t>7</w:t>
      </w:r>
      <w:r w:rsidR="006A3E7F" w:rsidRPr="00E160FF">
        <w:rPr>
          <w:kern w:val="2"/>
          <w:szCs w:val="28"/>
        </w:rPr>
        <w:t>)(</w:t>
      </w:r>
      <w:r w:rsidR="006A3E7F" w:rsidRPr="00E160FF">
        <w:rPr>
          <w:kern w:val="2"/>
          <w:szCs w:val="28"/>
        </w:rPr>
        <w:t>以下簡稱本報告</w:t>
      </w:r>
      <w:r w:rsidR="006A3E7F" w:rsidRPr="00E160FF">
        <w:rPr>
          <w:kern w:val="2"/>
          <w:szCs w:val="28"/>
        </w:rPr>
        <w:t>)</w:t>
      </w:r>
      <w:r w:rsidR="006A3E7F" w:rsidRPr="00E160FF">
        <w:rPr>
          <w:kern w:val="2"/>
          <w:szCs w:val="28"/>
        </w:rPr>
        <w:t>，本報告係從</w:t>
      </w:r>
      <w:r w:rsidR="00F42B87" w:rsidRPr="00E160FF">
        <w:rPr>
          <w:kern w:val="2"/>
          <w:szCs w:val="28"/>
        </w:rPr>
        <w:t>「</w:t>
      </w:r>
      <w:r w:rsidR="006A3E7F" w:rsidRPr="00E160FF">
        <w:rPr>
          <w:kern w:val="2"/>
          <w:szCs w:val="28"/>
        </w:rPr>
        <w:t>世界競爭力報告</w:t>
      </w:r>
      <w:r w:rsidR="006A3E7F" w:rsidRPr="00E160FF">
        <w:rPr>
          <w:kern w:val="2"/>
          <w:szCs w:val="28"/>
        </w:rPr>
        <w:t>(WCY)</w:t>
      </w:r>
      <w:r w:rsidR="006A3E7F" w:rsidRPr="00E160FF">
        <w:rPr>
          <w:kern w:val="2"/>
          <w:szCs w:val="28"/>
        </w:rPr>
        <w:t>」</w:t>
      </w:r>
      <w:r w:rsidR="006A3E7F" w:rsidRPr="00E160FF">
        <w:rPr>
          <w:kern w:val="2"/>
          <w:szCs w:val="28"/>
        </w:rPr>
        <w:t>300</w:t>
      </w:r>
      <w:r w:rsidR="006A3E7F" w:rsidRPr="00E160FF">
        <w:rPr>
          <w:kern w:val="2"/>
          <w:szCs w:val="28"/>
        </w:rPr>
        <w:t>多項指標中，挑選有關教育、勞動市場等</w:t>
      </w:r>
      <w:r w:rsidR="007825C1" w:rsidRPr="00E160FF">
        <w:rPr>
          <w:kern w:val="2"/>
          <w:szCs w:val="28"/>
        </w:rPr>
        <w:t>30</w:t>
      </w:r>
      <w:r w:rsidR="006A3E7F" w:rsidRPr="00E160FF">
        <w:rPr>
          <w:kern w:val="2"/>
          <w:szCs w:val="28"/>
        </w:rPr>
        <w:t>項指標彙整而成。在</w:t>
      </w:r>
      <w:r w:rsidR="006A3E7F" w:rsidRPr="00E160FF">
        <w:rPr>
          <w:kern w:val="2"/>
          <w:szCs w:val="28"/>
        </w:rPr>
        <w:t>6</w:t>
      </w:r>
      <w:r w:rsidR="00256732" w:rsidRPr="00E160FF">
        <w:rPr>
          <w:kern w:val="2"/>
          <w:szCs w:val="28"/>
        </w:rPr>
        <w:t>3</w:t>
      </w:r>
      <w:r w:rsidR="006A3E7F" w:rsidRPr="00E160FF">
        <w:rPr>
          <w:kern w:val="2"/>
          <w:szCs w:val="28"/>
        </w:rPr>
        <w:t>個受評比國家，我國排名第</w:t>
      </w:r>
      <w:r w:rsidR="006A3E7F" w:rsidRPr="00E160FF">
        <w:rPr>
          <w:kern w:val="2"/>
          <w:szCs w:val="28"/>
        </w:rPr>
        <w:t>23(</w:t>
      </w:r>
      <w:r w:rsidR="006A3E7F" w:rsidRPr="00E160FF">
        <w:rPr>
          <w:kern w:val="2"/>
          <w:szCs w:val="28"/>
        </w:rPr>
        <w:t>詳附表</w:t>
      </w:r>
      <w:r w:rsidR="006A3E7F" w:rsidRPr="00E160FF">
        <w:rPr>
          <w:kern w:val="2"/>
          <w:szCs w:val="28"/>
        </w:rPr>
        <w:t>1)</w:t>
      </w:r>
      <w:r w:rsidR="006A3E7F" w:rsidRPr="00E160FF">
        <w:rPr>
          <w:kern w:val="2"/>
          <w:szCs w:val="28"/>
        </w:rPr>
        <w:t>，</w:t>
      </w:r>
      <w:r w:rsidR="00E771AD">
        <w:rPr>
          <w:kern w:val="2"/>
          <w:szCs w:val="28"/>
        </w:rPr>
        <w:t>雖與去年相同</w:t>
      </w:r>
      <w:r w:rsidR="006A3E7F" w:rsidRPr="00E160FF">
        <w:rPr>
          <w:kern w:val="2"/>
          <w:szCs w:val="28"/>
        </w:rPr>
        <w:t>，</w:t>
      </w:r>
      <w:r w:rsidR="00E771AD">
        <w:rPr>
          <w:kern w:val="2"/>
          <w:szCs w:val="28"/>
        </w:rPr>
        <w:t>但</w:t>
      </w:r>
      <w:r w:rsidR="006A3E7F" w:rsidRPr="00E160FF">
        <w:rPr>
          <w:kern w:val="2"/>
          <w:szCs w:val="28"/>
        </w:rPr>
        <w:t>在亞洲地區國家中，</w:t>
      </w:r>
      <w:r w:rsidR="00F93007">
        <w:rPr>
          <w:kern w:val="2"/>
          <w:szCs w:val="28"/>
        </w:rPr>
        <w:t>則</w:t>
      </w:r>
      <w:r w:rsidR="00E771AD">
        <w:rPr>
          <w:kern w:val="2"/>
          <w:szCs w:val="28"/>
        </w:rPr>
        <w:t>提升至</w:t>
      </w:r>
      <w:r w:rsidR="006A3E7F" w:rsidRPr="00E160FF">
        <w:rPr>
          <w:kern w:val="2"/>
          <w:szCs w:val="28"/>
        </w:rPr>
        <w:t>第</w:t>
      </w:r>
      <w:r w:rsidR="00256732" w:rsidRPr="00E160FF">
        <w:rPr>
          <w:kern w:val="2"/>
          <w:szCs w:val="28"/>
        </w:rPr>
        <w:t>3</w:t>
      </w:r>
      <w:r w:rsidR="00E771AD">
        <w:rPr>
          <w:kern w:val="2"/>
          <w:szCs w:val="28"/>
        </w:rPr>
        <w:t>名</w:t>
      </w:r>
      <w:r w:rsidR="006A3E7F" w:rsidRPr="00E160FF">
        <w:rPr>
          <w:kern w:val="2"/>
          <w:szCs w:val="28"/>
        </w:rPr>
        <w:t>，</w:t>
      </w:r>
      <w:r w:rsidR="00E160FF">
        <w:rPr>
          <w:rFonts w:hint="eastAsia"/>
          <w:kern w:val="2"/>
          <w:szCs w:val="28"/>
        </w:rPr>
        <w:t>超越馬來西亞</w:t>
      </w:r>
      <w:r w:rsidR="00E160FF" w:rsidRPr="00E160FF">
        <w:rPr>
          <w:kern w:val="2"/>
          <w:szCs w:val="28"/>
        </w:rPr>
        <w:t>(</w:t>
      </w:r>
      <w:r w:rsidR="00E771AD">
        <w:rPr>
          <w:kern w:val="2"/>
          <w:szCs w:val="28"/>
        </w:rPr>
        <w:t>第</w:t>
      </w:r>
      <w:r w:rsidR="00E160FF" w:rsidRPr="00E160FF">
        <w:rPr>
          <w:kern w:val="2"/>
          <w:szCs w:val="28"/>
        </w:rPr>
        <w:t>28</w:t>
      </w:r>
      <w:r w:rsidR="00E771AD">
        <w:rPr>
          <w:kern w:val="2"/>
          <w:szCs w:val="28"/>
        </w:rPr>
        <w:t>名</w:t>
      </w:r>
      <w:r w:rsidR="00E160FF" w:rsidRPr="00E160FF">
        <w:rPr>
          <w:kern w:val="2"/>
          <w:szCs w:val="28"/>
        </w:rPr>
        <w:t>)</w:t>
      </w:r>
      <w:r w:rsidR="00E160FF">
        <w:rPr>
          <w:rFonts w:hint="eastAsia"/>
          <w:kern w:val="2"/>
          <w:szCs w:val="28"/>
        </w:rPr>
        <w:t>，僅</w:t>
      </w:r>
      <w:r w:rsidR="006A3E7F" w:rsidRPr="00E160FF">
        <w:rPr>
          <w:kern w:val="2"/>
          <w:szCs w:val="28"/>
        </w:rPr>
        <w:t>次於</w:t>
      </w:r>
      <w:r w:rsidR="00E771AD" w:rsidRPr="00E160FF">
        <w:rPr>
          <w:kern w:val="2"/>
          <w:szCs w:val="28"/>
        </w:rPr>
        <w:t>香港</w:t>
      </w:r>
      <w:r w:rsidR="00E771AD" w:rsidRPr="00E160FF">
        <w:rPr>
          <w:kern w:val="2"/>
          <w:szCs w:val="28"/>
        </w:rPr>
        <w:t xml:space="preserve"> (</w:t>
      </w:r>
      <w:r w:rsidR="00E771AD" w:rsidRPr="00E160FF">
        <w:rPr>
          <w:kern w:val="2"/>
          <w:szCs w:val="28"/>
        </w:rPr>
        <w:t>第</w:t>
      </w:r>
      <w:r w:rsidR="00E771AD" w:rsidRPr="00E160FF">
        <w:rPr>
          <w:kern w:val="2"/>
          <w:szCs w:val="28"/>
        </w:rPr>
        <w:t>12</w:t>
      </w:r>
      <w:r w:rsidR="00E771AD" w:rsidRPr="00E160FF">
        <w:rPr>
          <w:kern w:val="2"/>
          <w:szCs w:val="28"/>
        </w:rPr>
        <w:t>名</w:t>
      </w:r>
      <w:r w:rsidR="00E771AD" w:rsidRPr="00E160FF">
        <w:rPr>
          <w:kern w:val="2"/>
          <w:szCs w:val="28"/>
        </w:rPr>
        <w:t>)</w:t>
      </w:r>
      <w:r w:rsidR="00E771AD" w:rsidRPr="00E160FF">
        <w:rPr>
          <w:kern w:val="2"/>
          <w:szCs w:val="28"/>
        </w:rPr>
        <w:t>及新加坡</w:t>
      </w:r>
      <w:r w:rsidR="00E771AD" w:rsidRPr="00E160FF">
        <w:rPr>
          <w:kern w:val="2"/>
          <w:szCs w:val="28"/>
        </w:rPr>
        <w:t xml:space="preserve"> (</w:t>
      </w:r>
      <w:r w:rsidR="00E771AD" w:rsidRPr="00E160FF">
        <w:rPr>
          <w:kern w:val="2"/>
          <w:szCs w:val="28"/>
        </w:rPr>
        <w:t>第</w:t>
      </w:r>
      <w:r w:rsidR="00E771AD" w:rsidRPr="00E160FF">
        <w:rPr>
          <w:kern w:val="2"/>
          <w:szCs w:val="28"/>
        </w:rPr>
        <w:t>1</w:t>
      </w:r>
      <w:r w:rsidR="00E771AD">
        <w:rPr>
          <w:rFonts w:hint="eastAsia"/>
          <w:kern w:val="2"/>
          <w:szCs w:val="28"/>
        </w:rPr>
        <w:t>3</w:t>
      </w:r>
      <w:r w:rsidR="00E771AD" w:rsidRPr="00E160FF">
        <w:rPr>
          <w:kern w:val="2"/>
          <w:szCs w:val="28"/>
        </w:rPr>
        <w:t>名</w:t>
      </w:r>
      <w:r w:rsidR="00E771AD" w:rsidRPr="00E160FF">
        <w:rPr>
          <w:kern w:val="2"/>
          <w:szCs w:val="28"/>
        </w:rPr>
        <w:t>)</w:t>
      </w:r>
      <w:r w:rsidR="006A3E7F" w:rsidRPr="00E160FF">
        <w:rPr>
          <w:kern w:val="2"/>
          <w:szCs w:val="28"/>
        </w:rPr>
        <w:t>，優於日本</w:t>
      </w:r>
      <w:r w:rsidR="006A3E7F" w:rsidRPr="00E160FF">
        <w:rPr>
          <w:kern w:val="2"/>
          <w:szCs w:val="28"/>
        </w:rPr>
        <w:t>(</w:t>
      </w:r>
      <w:r w:rsidR="00E771AD">
        <w:rPr>
          <w:kern w:val="2"/>
          <w:szCs w:val="28"/>
        </w:rPr>
        <w:t>第</w:t>
      </w:r>
      <w:r w:rsidR="00256732" w:rsidRPr="00E160FF">
        <w:rPr>
          <w:kern w:val="2"/>
          <w:szCs w:val="28"/>
        </w:rPr>
        <w:t>31</w:t>
      </w:r>
      <w:r w:rsidR="00E771AD">
        <w:rPr>
          <w:kern w:val="2"/>
          <w:szCs w:val="28"/>
        </w:rPr>
        <w:t>名</w:t>
      </w:r>
      <w:r w:rsidR="006A3E7F" w:rsidRPr="00E160FF">
        <w:rPr>
          <w:kern w:val="2"/>
          <w:szCs w:val="28"/>
        </w:rPr>
        <w:t>)</w:t>
      </w:r>
      <w:r w:rsidR="006A3E7F" w:rsidRPr="00E160FF">
        <w:rPr>
          <w:kern w:val="2"/>
          <w:szCs w:val="28"/>
        </w:rPr>
        <w:t>、韓國</w:t>
      </w:r>
      <w:r w:rsidR="006A3E7F" w:rsidRPr="00E160FF">
        <w:rPr>
          <w:kern w:val="2"/>
          <w:szCs w:val="28"/>
        </w:rPr>
        <w:t>(</w:t>
      </w:r>
      <w:r w:rsidR="00E771AD">
        <w:rPr>
          <w:kern w:val="2"/>
          <w:szCs w:val="28"/>
        </w:rPr>
        <w:t>第</w:t>
      </w:r>
      <w:r w:rsidR="006A3E7F" w:rsidRPr="00E160FF">
        <w:rPr>
          <w:kern w:val="2"/>
          <w:szCs w:val="28"/>
        </w:rPr>
        <w:t>3</w:t>
      </w:r>
      <w:r w:rsidR="00256732" w:rsidRPr="00E160FF">
        <w:rPr>
          <w:kern w:val="2"/>
          <w:szCs w:val="28"/>
        </w:rPr>
        <w:t>9</w:t>
      </w:r>
      <w:r w:rsidR="00E771AD">
        <w:rPr>
          <w:kern w:val="2"/>
          <w:szCs w:val="28"/>
        </w:rPr>
        <w:t>名</w:t>
      </w:r>
      <w:r w:rsidR="006A3E7F" w:rsidRPr="00E160FF">
        <w:rPr>
          <w:kern w:val="2"/>
          <w:szCs w:val="28"/>
        </w:rPr>
        <w:t>)</w:t>
      </w:r>
      <w:r w:rsidR="006A3E7F" w:rsidRPr="00E160FF">
        <w:rPr>
          <w:kern w:val="2"/>
          <w:szCs w:val="28"/>
        </w:rPr>
        <w:t>及中國大陸</w:t>
      </w:r>
      <w:r w:rsidR="006A3E7F" w:rsidRPr="00E160FF">
        <w:rPr>
          <w:kern w:val="2"/>
          <w:szCs w:val="28"/>
        </w:rPr>
        <w:t>(</w:t>
      </w:r>
      <w:r w:rsidR="00E771AD">
        <w:rPr>
          <w:kern w:val="2"/>
          <w:szCs w:val="28"/>
        </w:rPr>
        <w:t>第</w:t>
      </w:r>
      <w:r w:rsidR="006A3E7F" w:rsidRPr="00E160FF">
        <w:rPr>
          <w:kern w:val="2"/>
          <w:szCs w:val="28"/>
        </w:rPr>
        <w:t>40</w:t>
      </w:r>
      <w:r w:rsidR="00E771AD">
        <w:rPr>
          <w:kern w:val="2"/>
          <w:szCs w:val="28"/>
        </w:rPr>
        <w:t>名</w:t>
      </w:r>
      <w:r w:rsidR="006A3E7F" w:rsidRPr="00E160FF">
        <w:rPr>
          <w:kern w:val="2"/>
          <w:szCs w:val="28"/>
        </w:rPr>
        <w:t>)</w:t>
      </w:r>
      <w:r w:rsidR="006A3E7F" w:rsidRPr="00E160FF">
        <w:rPr>
          <w:kern w:val="2"/>
          <w:szCs w:val="28"/>
        </w:rPr>
        <w:t>等</w:t>
      </w:r>
      <w:r w:rsidR="006A3E7F" w:rsidRPr="00E160FF">
        <w:rPr>
          <w:kern w:val="2"/>
          <w:szCs w:val="28"/>
        </w:rPr>
        <w:t>(</w:t>
      </w:r>
      <w:r w:rsidR="006A3E7F" w:rsidRPr="00E160FF">
        <w:rPr>
          <w:kern w:val="2"/>
          <w:szCs w:val="28"/>
        </w:rPr>
        <w:t>詳附表</w:t>
      </w:r>
      <w:r w:rsidR="006A3E7F" w:rsidRPr="00E160FF">
        <w:rPr>
          <w:kern w:val="2"/>
          <w:szCs w:val="28"/>
        </w:rPr>
        <w:t>2)</w:t>
      </w:r>
      <w:r w:rsidR="006A3E7F" w:rsidRPr="00E160FF">
        <w:rPr>
          <w:kern w:val="2"/>
          <w:szCs w:val="28"/>
        </w:rPr>
        <w:t>。</w:t>
      </w:r>
    </w:p>
    <w:p w:rsidR="006A3E7F" w:rsidRPr="00AA5A5F" w:rsidRDefault="006A3E7F" w:rsidP="00AA5A5F">
      <w:pPr>
        <w:pStyle w:val="k02"/>
        <w:tabs>
          <w:tab w:val="clear" w:pos="960"/>
          <w:tab w:val="left" w:pos="680"/>
        </w:tabs>
        <w:snapToGrid/>
        <w:spacing w:afterLines="50" w:after="180" w:line="500" w:lineRule="exact"/>
        <w:ind w:firstLineChars="200" w:firstLine="560"/>
        <w:contextualSpacing/>
        <w:rPr>
          <w:szCs w:val="28"/>
        </w:rPr>
      </w:pPr>
      <w:r w:rsidRPr="00AA5A5F">
        <w:rPr>
          <w:szCs w:val="28"/>
        </w:rPr>
        <w:t>IMD</w:t>
      </w:r>
      <w:r w:rsidRPr="00AA5A5F">
        <w:rPr>
          <w:szCs w:val="28"/>
        </w:rPr>
        <w:t>將人才報告指標分為：</w:t>
      </w:r>
      <w:r w:rsidR="00852215" w:rsidRPr="00AA5A5F">
        <w:rPr>
          <w:szCs w:val="28"/>
        </w:rPr>
        <w:t>「</w:t>
      </w:r>
      <w:r w:rsidRPr="00AA5A5F">
        <w:rPr>
          <w:szCs w:val="28"/>
        </w:rPr>
        <w:t>投資與發展人才」、</w:t>
      </w:r>
      <w:r w:rsidR="00852215" w:rsidRPr="00AA5A5F">
        <w:rPr>
          <w:szCs w:val="28"/>
        </w:rPr>
        <w:t>「</w:t>
      </w:r>
      <w:r w:rsidRPr="00AA5A5F">
        <w:rPr>
          <w:szCs w:val="28"/>
        </w:rPr>
        <w:t>吸引與留住人才」及</w:t>
      </w:r>
      <w:r w:rsidR="00852215" w:rsidRPr="00AA5A5F">
        <w:rPr>
          <w:szCs w:val="28"/>
        </w:rPr>
        <w:t>「</w:t>
      </w:r>
      <w:r w:rsidRPr="00AA5A5F">
        <w:rPr>
          <w:szCs w:val="28"/>
        </w:rPr>
        <w:t>人才準備度」三大類，</w:t>
      </w:r>
      <w:r w:rsidR="00977CB8">
        <w:rPr>
          <w:kern w:val="2"/>
          <w:szCs w:val="28"/>
        </w:rPr>
        <w:t>今</w:t>
      </w:r>
      <w:r w:rsidR="00E160FF" w:rsidRPr="00AA5A5F">
        <w:rPr>
          <w:szCs w:val="28"/>
        </w:rPr>
        <w:t>年</w:t>
      </w:r>
      <w:r w:rsidR="00AA5A5F" w:rsidRPr="00AA5A5F">
        <w:t>除「</w:t>
      </w:r>
      <w:r w:rsidR="00AA5A5F" w:rsidRPr="00AA5A5F">
        <w:rPr>
          <w:szCs w:val="28"/>
        </w:rPr>
        <w:t>吸引與留住人才</w:t>
      </w:r>
      <w:r w:rsidR="00AA5A5F" w:rsidRPr="00AA5A5F">
        <w:t>」維持去年的</w:t>
      </w:r>
      <w:r w:rsidR="00AA5A5F" w:rsidRPr="00AA5A5F">
        <w:t>26</w:t>
      </w:r>
      <w:r w:rsidR="00AA5A5F" w:rsidRPr="00AA5A5F">
        <w:t>名外，在「</w:t>
      </w:r>
      <w:r w:rsidR="00AA5A5F" w:rsidRPr="00AA5A5F">
        <w:rPr>
          <w:szCs w:val="28"/>
        </w:rPr>
        <w:t>投資與發展人才</w:t>
      </w:r>
      <w:r w:rsidR="00AA5A5F" w:rsidRPr="00AA5A5F">
        <w:t>」與「人才準備度」，則有所進步，分別為</w:t>
      </w:r>
      <w:r w:rsidR="00AA5A5F" w:rsidRPr="00AA5A5F">
        <w:t>25</w:t>
      </w:r>
      <w:r w:rsidR="00AA5A5F" w:rsidRPr="00AA5A5F">
        <w:t>名</w:t>
      </w:r>
      <w:r w:rsidR="00AA5A5F" w:rsidRPr="00AA5A5F">
        <w:t>(</w:t>
      </w:r>
      <w:r w:rsidR="00AA5A5F" w:rsidRPr="00AA5A5F">
        <w:t>進步</w:t>
      </w:r>
      <w:r w:rsidR="00AA5A5F" w:rsidRPr="00AA5A5F">
        <w:t>3</w:t>
      </w:r>
      <w:r w:rsidR="00AA5A5F" w:rsidRPr="00AA5A5F">
        <w:t>名</w:t>
      </w:r>
      <w:r w:rsidR="00AA5A5F" w:rsidRPr="00AA5A5F">
        <w:t>)</w:t>
      </w:r>
      <w:r w:rsidR="00AA5A5F" w:rsidRPr="00AA5A5F">
        <w:t>、</w:t>
      </w:r>
      <w:r w:rsidR="00AA5A5F" w:rsidRPr="00AA5A5F">
        <w:t>22</w:t>
      </w:r>
      <w:r w:rsidR="00AA5A5F" w:rsidRPr="00AA5A5F">
        <w:t>名</w:t>
      </w:r>
      <w:r w:rsidR="00AA5A5F" w:rsidRPr="00AA5A5F">
        <w:t>(</w:t>
      </w:r>
      <w:r w:rsidR="00AA5A5F" w:rsidRPr="00AA5A5F">
        <w:t>進步</w:t>
      </w:r>
      <w:r w:rsidR="00AA5A5F" w:rsidRPr="00AA5A5F">
        <w:t>5</w:t>
      </w:r>
      <w:r w:rsidR="00AA5A5F" w:rsidRPr="00AA5A5F">
        <w:t>名</w:t>
      </w:r>
      <w:r w:rsidR="00AA5A5F" w:rsidRPr="00AA5A5F">
        <w:t>)</w:t>
      </w:r>
      <w:r w:rsidR="00AA5A5F" w:rsidRPr="00AA5A5F">
        <w:t>。</w:t>
      </w:r>
    </w:p>
    <w:p w:rsidR="00724D42" w:rsidRPr="00E160FF" w:rsidRDefault="00724D42" w:rsidP="00657846">
      <w:pPr>
        <w:spacing w:beforeLines="50" w:before="180" w:afterLines="150" w:after="540" w:line="500" w:lineRule="exact"/>
        <w:ind w:right="-301"/>
        <w:contextualSpacing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160FF">
        <w:rPr>
          <w:rFonts w:ascii="Times New Roman" w:eastAsia="標楷體" w:hAnsi="Times New Roman" w:cs="Times New Roman"/>
          <w:b/>
          <w:sz w:val="28"/>
          <w:szCs w:val="28"/>
        </w:rPr>
        <w:t>一、「投資與發展人才」全球排名第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25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較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年進步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E14FD5" w:rsidRPr="00F93007" w:rsidRDefault="00E160FF" w:rsidP="00E771AD">
      <w:pPr>
        <w:spacing w:beforeLines="100" w:before="360" w:afterLines="100" w:after="360" w:line="500" w:lineRule="exact"/>
        <w:ind w:right="-301" w:firstLineChars="160" w:firstLine="448"/>
        <w:contextualSpacing/>
        <w:jc w:val="both"/>
        <w:outlineLvl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771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本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大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類指標</w:t>
      </w:r>
      <w:r w:rsidR="00C015BD" w:rsidRPr="00E771AD">
        <w:rPr>
          <w:rFonts w:ascii="Times New Roman" w:eastAsia="標楷體" w:hAnsi="Times New Roman" w:cs="Times New Roman"/>
          <w:sz w:val="28"/>
        </w:rPr>
        <w:t>共分列</w:t>
      </w:r>
      <w:r w:rsidR="00C015BD" w:rsidRPr="00E771AD">
        <w:rPr>
          <w:rFonts w:ascii="Times New Roman" w:eastAsia="標楷體" w:hAnsi="Times New Roman" w:cs="Times New Roman"/>
          <w:sz w:val="28"/>
        </w:rPr>
        <w:t>8</w:t>
      </w:r>
      <w:r w:rsidR="00C015BD" w:rsidRPr="00E771AD">
        <w:rPr>
          <w:rFonts w:ascii="Times New Roman" w:eastAsia="標楷體" w:hAnsi="Times New Roman" w:cs="Times New Roman"/>
          <w:sz w:val="28"/>
        </w:rPr>
        <w:t>細項指標，今年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排名提升，主要係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「</w:t>
      </w:r>
      <w:r w:rsidR="005C6BE1" w:rsidRPr="00E771AD">
        <w:rPr>
          <w:rFonts w:ascii="Times New Roman" w:eastAsia="標楷體" w:hAnsi="Times New Roman" w:cs="Times New Roman"/>
          <w:sz w:val="28"/>
          <w:szCs w:val="28"/>
        </w:rPr>
        <w:t>企業重視員工訓練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」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進步</w:t>
      </w:r>
      <w:r w:rsidR="005C6BE1" w:rsidRPr="00E771AD">
        <w:rPr>
          <w:rFonts w:ascii="Times New Roman" w:eastAsia="標楷體" w:hAnsi="Times New Roman" w:cs="Times New Roman"/>
          <w:sz w:val="28"/>
          <w:szCs w:val="28"/>
        </w:rPr>
        <w:t>7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名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(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第</w:t>
      </w:r>
      <w:r w:rsidR="005C6BE1" w:rsidRPr="00E771AD">
        <w:rPr>
          <w:rFonts w:ascii="Times New Roman" w:eastAsia="標楷體" w:hAnsi="Times New Roman" w:cs="Times New Roman"/>
          <w:sz w:val="28"/>
          <w:szCs w:val="28"/>
        </w:rPr>
        <w:t>10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名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)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，</w:t>
      </w:r>
      <w:r w:rsidR="00630967" w:rsidRPr="00E771AD">
        <w:rPr>
          <w:rFonts w:ascii="Times New Roman" w:eastAsia="標楷體" w:hAnsi="Times New Roman" w:cs="Times New Roman"/>
          <w:sz w:val="28"/>
          <w:szCs w:val="28"/>
        </w:rPr>
        <w:t>本項指標</w:t>
      </w:r>
      <w:r w:rsidR="00630967">
        <w:rPr>
          <w:rFonts w:ascii="Times New Roman" w:eastAsia="標楷體" w:hAnsi="Times New Roman" w:cs="Times New Roman"/>
          <w:sz w:val="28"/>
          <w:szCs w:val="28"/>
        </w:rPr>
        <w:t>排名</w:t>
      </w:r>
      <w:r w:rsidR="00630967" w:rsidRPr="00E771AD">
        <w:rPr>
          <w:rFonts w:ascii="Times New Roman" w:eastAsia="標楷體" w:hAnsi="Times New Roman" w:cs="Times New Roman"/>
          <w:sz w:val="28"/>
          <w:szCs w:val="28"/>
        </w:rPr>
        <w:t>為歷年最優，也是我國優勢項目之一</w:t>
      </w:r>
      <w:r w:rsidR="00630967">
        <w:rPr>
          <w:rFonts w:ascii="Times New Roman" w:eastAsia="標楷體" w:hAnsi="Times New Roman" w:cs="Times New Roman"/>
          <w:sz w:val="28"/>
          <w:szCs w:val="28"/>
        </w:rPr>
        <w:t>，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顯示</w:t>
      </w:r>
      <w:r w:rsidR="005C6BE1" w:rsidRPr="00E771AD">
        <w:rPr>
          <w:rFonts w:ascii="Times New Roman" w:eastAsia="標楷體" w:hAnsi="Times New Roman" w:cs="Times New Roman"/>
          <w:sz w:val="28"/>
          <w:szCs w:val="28"/>
        </w:rPr>
        <w:t>企業越來越重視人力資本的投入，</w:t>
      </w:r>
      <w:r w:rsidR="00220B88" w:rsidRPr="00433CC9">
        <w:rPr>
          <w:rFonts w:ascii="標楷體" w:eastAsia="標楷體" w:hAnsi="標楷體" w:hint="eastAsia"/>
          <w:sz w:val="28"/>
          <w:szCs w:val="28"/>
        </w:rPr>
        <w:t>政府</w:t>
      </w:r>
      <w:r w:rsidR="00303239">
        <w:rPr>
          <w:rFonts w:ascii="標楷體" w:eastAsia="標楷體" w:hAnsi="標楷體" w:hint="eastAsia"/>
          <w:sz w:val="28"/>
          <w:szCs w:val="28"/>
        </w:rPr>
        <w:t>刻正擴大</w:t>
      </w:r>
      <w:r w:rsidR="00220B88" w:rsidRPr="00433CC9">
        <w:rPr>
          <w:rFonts w:ascii="標楷體" w:eastAsia="標楷體" w:hAnsi="標楷體" w:hint="eastAsia"/>
          <w:sz w:val="28"/>
          <w:szCs w:val="28"/>
        </w:rPr>
        <w:t>推動產業人才能力鑑定</w:t>
      </w:r>
      <w:r w:rsidR="00303239">
        <w:rPr>
          <w:rFonts w:ascii="標楷體" w:eastAsia="標楷體" w:hAnsi="標楷體" w:hint="eastAsia"/>
          <w:sz w:val="28"/>
          <w:szCs w:val="28"/>
        </w:rPr>
        <w:t>、產業自主</w:t>
      </w:r>
      <w:proofErr w:type="gramStart"/>
      <w:r w:rsidR="00303239">
        <w:rPr>
          <w:rFonts w:ascii="標楷體" w:eastAsia="標楷體" w:hAnsi="標楷體" w:hint="eastAsia"/>
          <w:sz w:val="28"/>
          <w:szCs w:val="28"/>
        </w:rPr>
        <w:t>互助預訓人才</w:t>
      </w:r>
      <w:proofErr w:type="gramEnd"/>
      <w:r w:rsidR="00220B88" w:rsidRPr="00433CC9">
        <w:rPr>
          <w:rFonts w:ascii="標楷體" w:eastAsia="標楷體" w:hAnsi="標楷體" w:hint="eastAsia"/>
          <w:sz w:val="28"/>
          <w:szCs w:val="28"/>
        </w:rPr>
        <w:t>等政策，有助於鼓勵企業員工接受在職訓練</w:t>
      </w:r>
      <w:r w:rsidR="00220B88" w:rsidRPr="00F93007">
        <w:rPr>
          <w:rFonts w:ascii="Times New Roman" w:eastAsia="標楷體" w:hAnsi="Times New Roman" w:cs="Times New Roman"/>
          <w:sz w:val="28"/>
          <w:szCs w:val="28"/>
        </w:rPr>
        <w:t>，提升專業技能</w:t>
      </w:r>
      <w:r w:rsidR="00724D42" w:rsidRPr="00F93007">
        <w:rPr>
          <w:rFonts w:ascii="Times New Roman" w:eastAsia="標楷體" w:hAnsi="Times New Roman" w:cs="Times New Roman"/>
          <w:sz w:val="28"/>
          <w:szCs w:val="28"/>
        </w:rPr>
        <w:t>。</w:t>
      </w:r>
      <w:r w:rsidR="00630967" w:rsidRPr="00F93007">
        <w:rPr>
          <w:rFonts w:ascii="Times New Roman" w:eastAsia="標楷體" w:hAnsi="Times New Roman" w:cs="Times New Roman"/>
          <w:sz w:val="28"/>
          <w:szCs w:val="28"/>
        </w:rPr>
        <w:t>另</w:t>
      </w:r>
      <w:r w:rsidR="00E14FD5" w:rsidRPr="00F93007">
        <w:rPr>
          <w:rFonts w:ascii="Times New Roman" w:eastAsia="標楷體" w:hAnsi="Times New Roman" w:cs="Times New Roman"/>
          <w:sz w:val="28"/>
          <w:szCs w:val="28"/>
        </w:rPr>
        <w:t>在</w:t>
      </w:r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「衛生與健康環境」指標也進步</w:t>
      </w:r>
      <w:r w:rsidR="00F93007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名，我國排名第</w:t>
      </w:r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名，表示健康</w:t>
      </w:r>
      <w:proofErr w:type="gramStart"/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攸</w:t>
      </w:r>
      <w:proofErr w:type="gramEnd"/>
      <w:r w:rsidR="00E14FD5" w:rsidRPr="00F93007">
        <w:rPr>
          <w:rFonts w:ascii="Times New Roman" w:eastAsia="標楷體" w:hAnsi="Times New Roman" w:cs="Times New Roman"/>
          <w:kern w:val="0"/>
          <w:sz w:val="28"/>
          <w:szCs w:val="28"/>
        </w:rPr>
        <w:t>關之軟硬體設施符合社會需求，優於多數國家。</w:t>
      </w:r>
    </w:p>
    <w:p w:rsidR="00657846" w:rsidRPr="00E160FF" w:rsidRDefault="005C6BE1" w:rsidP="00E771AD">
      <w:pPr>
        <w:spacing w:beforeLines="100" w:before="360" w:afterLines="100" w:after="360" w:line="500" w:lineRule="exact"/>
        <w:ind w:right="-301" w:firstLineChars="160" w:firstLine="448"/>
        <w:contextualSpacing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F93007">
        <w:rPr>
          <w:rFonts w:ascii="Times New Roman" w:eastAsia="標楷體" w:hAnsi="Times New Roman" w:cs="Times New Roman"/>
          <w:sz w:val="28"/>
          <w:szCs w:val="28"/>
        </w:rPr>
        <w:t>需特別注意的是，</w:t>
      </w:r>
      <w:r w:rsidR="00E14FD5" w:rsidRPr="00F93007">
        <w:rPr>
          <w:rFonts w:ascii="Times New Roman" w:eastAsia="標楷體" w:hAnsi="Times New Roman" w:cs="Times New Roman"/>
          <w:sz w:val="28"/>
        </w:rPr>
        <w:t>「公共教育支出</w:t>
      </w:r>
      <w:r w:rsidR="00E14FD5" w:rsidRPr="00F93007">
        <w:rPr>
          <w:rFonts w:ascii="Times New Roman" w:eastAsia="標楷體" w:hAnsi="Times New Roman" w:cs="Times New Roman"/>
          <w:sz w:val="28"/>
        </w:rPr>
        <w:t>/GDP</w:t>
      </w:r>
      <w:r w:rsidR="00E14FD5" w:rsidRPr="00F93007">
        <w:rPr>
          <w:rFonts w:ascii="Times New Roman" w:eastAsia="標楷體" w:hAnsi="Times New Roman" w:cs="Times New Roman"/>
          <w:sz w:val="28"/>
        </w:rPr>
        <w:t>」及「中等教育師生比」等</w:t>
      </w:r>
      <w:r w:rsidR="00E14FD5" w:rsidRPr="00F93007">
        <w:rPr>
          <w:rFonts w:ascii="Times New Roman" w:eastAsia="標楷體" w:hAnsi="Times New Roman" w:cs="Times New Roman"/>
          <w:sz w:val="28"/>
        </w:rPr>
        <w:t>2</w:t>
      </w:r>
      <w:r w:rsidR="00E14FD5" w:rsidRPr="00F93007">
        <w:rPr>
          <w:rFonts w:ascii="Times New Roman" w:eastAsia="標楷體" w:hAnsi="Times New Roman" w:cs="Times New Roman"/>
          <w:sz w:val="28"/>
        </w:rPr>
        <w:t>項，被評為弱勢項目，本年排名亦退步，分</w:t>
      </w:r>
      <w:r w:rsidR="00E14FD5" w:rsidRPr="00E771AD">
        <w:rPr>
          <w:rFonts w:ascii="Times New Roman" w:eastAsia="標楷體" w:hAnsi="Times New Roman" w:cs="Times New Roman"/>
          <w:sz w:val="28"/>
        </w:rPr>
        <w:t>別排名第</w:t>
      </w:r>
      <w:r w:rsidR="00E14FD5" w:rsidRPr="00E771AD">
        <w:rPr>
          <w:rFonts w:ascii="Times New Roman" w:eastAsia="標楷體" w:hAnsi="Times New Roman" w:cs="Times New Roman"/>
          <w:sz w:val="28"/>
        </w:rPr>
        <w:t>46</w:t>
      </w:r>
      <w:r w:rsidR="00E14FD5" w:rsidRPr="00E771AD">
        <w:rPr>
          <w:rFonts w:ascii="Times New Roman" w:eastAsia="標楷體" w:hAnsi="Times New Roman" w:cs="Times New Roman"/>
          <w:sz w:val="28"/>
        </w:rPr>
        <w:t>名</w:t>
      </w:r>
      <w:r w:rsidR="00E14FD5" w:rsidRPr="00E771AD">
        <w:rPr>
          <w:rFonts w:ascii="Times New Roman" w:eastAsia="標楷體" w:hAnsi="Times New Roman" w:cs="Times New Roman"/>
          <w:sz w:val="28"/>
        </w:rPr>
        <w:t>(</w:t>
      </w:r>
      <w:r w:rsidR="00E14FD5" w:rsidRPr="00E771AD">
        <w:rPr>
          <w:rFonts w:ascii="Times New Roman" w:eastAsia="標楷體" w:hAnsi="Times New Roman" w:cs="Times New Roman"/>
          <w:sz w:val="28"/>
        </w:rPr>
        <w:t>退步</w:t>
      </w:r>
      <w:r w:rsidR="00E14FD5" w:rsidRPr="00E771AD">
        <w:rPr>
          <w:rFonts w:ascii="Times New Roman" w:eastAsia="標楷體" w:hAnsi="Times New Roman" w:cs="Times New Roman"/>
          <w:sz w:val="28"/>
        </w:rPr>
        <w:t>4</w:t>
      </w:r>
      <w:r w:rsidR="00E14FD5" w:rsidRPr="00E771AD">
        <w:rPr>
          <w:rFonts w:ascii="Times New Roman" w:eastAsia="標楷體" w:hAnsi="Times New Roman" w:cs="Times New Roman"/>
          <w:sz w:val="28"/>
        </w:rPr>
        <w:t>名</w:t>
      </w:r>
      <w:r w:rsidR="00E14FD5" w:rsidRPr="00E771AD">
        <w:rPr>
          <w:rFonts w:ascii="Times New Roman" w:eastAsia="標楷體" w:hAnsi="Times New Roman" w:cs="Times New Roman"/>
          <w:sz w:val="28"/>
        </w:rPr>
        <w:t>)</w:t>
      </w:r>
      <w:r w:rsidR="00E14FD5" w:rsidRPr="00E771AD">
        <w:rPr>
          <w:rFonts w:ascii="Times New Roman" w:eastAsia="標楷體" w:hAnsi="Times New Roman" w:cs="Times New Roman"/>
          <w:sz w:val="28"/>
        </w:rPr>
        <w:t>、</w:t>
      </w:r>
      <w:r w:rsidR="004638AD">
        <w:rPr>
          <w:rFonts w:ascii="Times New Roman" w:eastAsia="標楷體" w:hAnsi="Times New Roman" w:cs="Times New Roman" w:hint="eastAsia"/>
          <w:sz w:val="28"/>
        </w:rPr>
        <w:lastRenderedPageBreak/>
        <w:t>45</w:t>
      </w:r>
      <w:r w:rsidR="00E14FD5" w:rsidRPr="00E771AD">
        <w:rPr>
          <w:rFonts w:ascii="Times New Roman" w:eastAsia="標楷體" w:hAnsi="Times New Roman" w:cs="Times New Roman"/>
          <w:sz w:val="28"/>
        </w:rPr>
        <w:t>名</w:t>
      </w:r>
      <w:r w:rsidR="00E14FD5" w:rsidRPr="00E771AD">
        <w:rPr>
          <w:rFonts w:ascii="Times New Roman" w:eastAsia="標楷體" w:hAnsi="Times New Roman" w:cs="Times New Roman"/>
          <w:sz w:val="28"/>
        </w:rPr>
        <w:t>(</w:t>
      </w:r>
      <w:r w:rsidR="00E14FD5" w:rsidRPr="00E771AD">
        <w:rPr>
          <w:rFonts w:ascii="Times New Roman" w:eastAsia="標楷體" w:hAnsi="Times New Roman" w:cs="Times New Roman"/>
          <w:sz w:val="28"/>
        </w:rPr>
        <w:t>退步</w:t>
      </w:r>
      <w:r w:rsidR="004638AD">
        <w:rPr>
          <w:rFonts w:ascii="Times New Roman" w:eastAsia="標楷體" w:hAnsi="Times New Roman" w:cs="Times New Roman" w:hint="eastAsia"/>
          <w:sz w:val="28"/>
        </w:rPr>
        <w:t>2</w:t>
      </w:r>
      <w:r w:rsidR="00E14FD5" w:rsidRPr="00E771AD">
        <w:rPr>
          <w:rFonts w:ascii="Times New Roman" w:eastAsia="標楷體" w:hAnsi="Times New Roman" w:cs="Times New Roman"/>
          <w:sz w:val="28"/>
        </w:rPr>
        <w:t>名</w:t>
      </w:r>
      <w:r w:rsidR="00E14FD5" w:rsidRPr="00E771AD">
        <w:rPr>
          <w:rFonts w:ascii="Times New Roman" w:eastAsia="標楷體" w:hAnsi="Times New Roman" w:cs="Times New Roman"/>
          <w:sz w:val="28"/>
        </w:rPr>
        <w:t>)</w:t>
      </w:r>
      <w:r w:rsidR="00E14FD5" w:rsidRPr="00E771AD">
        <w:rPr>
          <w:rFonts w:ascii="Times New Roman" w:eastAsia="標楷體" w:hAnsi="Times New Roman" w:cs="Times New Roman"/>
          <w:sz w:val="28"/>
        </w:rPr>
        <w:t>。</w:t>
      </w:r>
      <w:r w:rsidR="00630967">
        <w:rPr>
          <w:rFonts w:ascii="Times New Roman" w:eastAsia="標楷體" w:hAnsi="Times New Roman" w:cs="Times New Roman"/>
          <w:sz w:val="28"/>
        </w:rPr>
        <w:t>為增加公共教育支出</w:t>
      </w:r>
      <w:proofErr w:type="gramStart"/>
      <w:r w:rsidR="00630967">
        <w:rPr>
          <w:rFonts w:ascii="Times New Roman" w:eastAsia="標楷體" w:hAnsi="Times New Roman" w:cs="Times New Roman"/>
          <w:sz w:val="28"/>
        </w:rPr>
        <w:t>佔</w:t>
      </w:r>
      <w:proofErr w:type="gramEnd"/>
      <w:r w:rsidR="00630967">
        <w:rPr>
          <w:rFonts w:ascii="Times New Roman" w:eastAsia="標楷體" w:hAnsi="Times New Roman" w:cs="Times New Roman"/>
          <w:sz w:val="28"/>
        </w:rPr>
        <w:t>比，已於</w:t>
      </w:r>
      <w:r w:rsidR="00630967">
        <w:rPr>
          <w:rFonts w:ascii="Times New Roman" w:eastAsia="標楷體" w:hAnsi="Times New Roman" w:cs="Times New Roman"/>
          <w:sz w:val="28"/>
        </w:rPr>
        <w:t>2016</w:t>
      </w:r>
      <w:r w:rsidR="00630967">
        <w:rPr>
          <w:rFonts w:ascii="Times New Roman" w:eastAsia="標楷體" w:hAnsi="Times New Roman" w:cs="Times New Roman"/>
          <w:sz w:val="28"/>
        </w:rPr>
        <w:t>年</w:t>
      </w:r>
      <w:r w:rsidR="00630967">
        <w:rPr>
          <w:rFonts w:ascii="Times New Roman" w:eastAsia="標楷體" w:hAnsi="Times New Roman" w:cs="Times New Roman" w:hint="eastAsia"/>
          <w:sz w:val="28"/>
        </w:rPr>
        <w:t>1</w:t>
      </w:r>
      <w:r w:rsidR="00630967">
        <w:rPr>
          <w:rFonts w:ascii="Times New Roman" w:eastAsia="標楷體" w:hAnsi="Times New Roman" w:cs="Times New Roman" w:hint="eastAsia"/>
          <w:sz w:val="28"/>
        </w:rPr>
        <w:t>月修法將教育經費法定下限由</w:t>
      </w:r>
      <w:r w:rsidR="00630967">
        <w:rPr>
          <w:rFonts w:ascii="Times New Roman" w:eastAsia="標楷體" w:hAnsi="Times New Roman" w:cs="Times New Roman" w:hint="eastAsia"/>
          <w:sz w:val="28"/>
        </w:rPr>
        <w:t>22.5</w:t>
      </w:r>
      <w:r w:rsidR="00630967">
        <w:rPr>
          <w:rFonts w:ascii="Times New Roman" w:eastAsia="標楷體" w:hAnsi="Times New Roman" w:cs="Times New Roman" w:hint="eastAsia"/>
          <w:sz w:val="28"/>
        </w:rPr>
        <w:t>％再提高至</w:t>
      </w:r>
      <w:r w:rsidR="00630967">
        <w:rPr>
          <w:rFonts w:ascii="Times New Roman" w:eastAsia="標楷體" w:hAnsi="Times New Roman" w:cs="Times New Roman" w:hint="eastAsia"/>
          <w:sz w:val="28"/>
        </w:rPr>
        <w:t>23</w:t>
      </w:r>
      <w:r w:rsidR="00630967">
        <w:rPr>
          <w:rFonts w:ascii="Times New Roman" w:eastAsia="標楷體" w:hAnsi="Times New Roman" w:cs="Times New Roman" w:hint="eastAsia"/>
          <w:sz w:val="28"/>
        </w:rPr>
        <w:t>％，今年全國公部門教育經費較去年增加約新台幣</w:t>
      </w:r>
      <w:r w:rsidR="00630967">
        <w:rPr>
          <w:rFonts w:ascii="Times New Roman" w:eastAsia="標楷體" w:hAnsi="Times New Roman" w:cs="Times New Roman" w:hint="eastAsia"/>
          <w:sz w:val="28"/>
        </w:rPr>
        <w:t>300</w:t>
      </w:r>
      <w:r w:rsidR="00630967">
        <w:rPr>
          <w:rFonts w:ascii="Times New Roman" w:eastAsia="標楷體" w:hAnsi="Times New Roman" w:cs="Times New Roman" w:hint="eastAsia"/>
          <w:sz w:val="28"/>
        </w:rPr>
        <w:t>億元。另為改善中等教育師生比，教育部已推動高中免學費方案，強化私校辦學品質，也訂定</w:t>
      </w:r>
      <w:proofErr w:type="gramStart"/>
      <w:r w:rsidR="00630967">
        <w:rPr>
          <w:rFonts w:ascii="Times New Roman" w:eastAsia="標楷體" w:hAnsi="Times New Roman" w:cs="Times New Roman" w:hint="eastAsia"/>
          <w:sz w:val="28"/>
        </w:rPr>
        <w:t>因應少子化</w:t>
      </w:r>
      <w:proofErr w:type="gramEnd"/>
      <w:r w:rsidR="00630967">
        <w:rPr>
          <w:rFonts w:ascii="Times New Roman" w:eastAsia="標楷體" w:hAnsi="Times New Roman" w:cs="Times New Roman" w:hint="eastAsia"/>
          <w:sz w:val="28"/>
        </w:rPr>
        <w:t>調整班</w:t>
      </w:r>
      <w:r w:rsidR="00CD1DC7">
        <w:rPr>
          <w:rFonts w:ascii="Times New Roman" w:eastAsia="標楷體" w:hAnsi="Times New Roman" w:cs="Times New Roman" w:hint="eastAsia"/>
          <w:sz w:val="28"/>
        </w:rPr>
        <w:t>級</w:t>
      </w:r>
      <w:r w:rsidR="00630967">
        <w:rPr>
          <w:rFonts w:ascii="Times New Roman" w:eastAsia="標楷體" w:hAnsi="Times New Roman" w:cs="Times New Roman" w:hint="eastAsia"/>
          <w:sz w:val="28"/>
        </w:rPr>
        <w:t>數及班級人數</w:t>
      </w:r>
      <w:r w:rsidR="00CD1DC7">
        <w:rPr>
          <w:rFonts w:ascii="Times New Roman" w:eastAsia="標楷體" w:hAnsi="Times New Roman" w:cs="Times New Roman" w:hint="eastAsia"/>
          <w:sz w:val="28"/>
        </w:rPr>
        <w:t>處理原則，逐年調整學校班級人數，有助於降低師生比。</w:t>
      </w:r>
    </w:p>
    <w:p w:rsidR="00724D42" w:rsidRPr="00E160FF" w:rsidRDefault="00724D42" w:rsidP="00657846">
      <w:pPr>
        <w:spacing w:beforeLines="100" w:before="360" w:afterLines="50" w:after="180" w:line="500" w:lineRule="exact"/>
        <w:ind w:right="-301"/>
        <w:contextualSpacing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160FF">
        <w:rPr>
          <w:rFonts w:ascii="Times New Roman" w:eastAsia="標楷體" w:hAnsi="Times New Roman" w:cs="Times New Roman"/>
          <w:b/>
          <w:sz w:val="28"/>
          <w:szCs w:val="28"/>
        </w:rPr>
        <w:t>二、「吸引與留住人才」全球排名第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26(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2016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年相同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CD1DC7" w:rsidRDefault="00220B88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本</w:t>
      </w:r>
      <w:r w:rsidR="00F93007">
        <w:rPr>
          <w:rFonts w:ascii="Times New Roman" w:eastAsia="標楷體" w:hAnsi="Times New Roman" w:cs="Times New Roman"/>
          <w:sz w:val="28"/>
          <w:szCs w:val="28"/>
        </w:rPr>
        <w:t>大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類指標</w:t>
      </w:r>
      <w:r w:rsidR="00C015BD" w:rsidRPr="00E771AD">
        <w:rPr>
          <w:rFonts w:ascii="Times New Roman" w:eastAsia="標楷體" w:hAnsi="Times New Roman" w:cs="Times New Roman"/>
          <w:sz w:val="28"/>
        </w:rPr>
        <w:t>共分列</w:t>
      </w:r>
      <w:r w:rsidR="00C015BD" w:rsidRPr="00E771AD">
        <w:rPr>
          <w:rFonts w:ascii="Times New Roman" w:eastAsia="標楷體" w:hAnsi="Times New Roman" w:cs="Times New Roman"/>
          <w:sz w:val="28"/>
        </w:rPr>
        <w:t>10</w:t>
      </w:r>
      <w:r w:rsidR="00C015BD" w:rsidRPr="00E771AD">
        <w:rPr>
          <w:rFonts w:ascii="Times New Roman" w:eastAsia="標楷體" w:hAnsi="Times New Roman" w:cs="Times New Roman"/>
          <w:sz w:val="28"/>
        </w:rPr>
        <w:t>細項指標</w:t>
      </w:r>
      <w:r w:rsidR="004B0F43" w:rsidRPr="00E771AD">
        <w:rPr>
          <w:rFonts w:ascii="Times New Roman" w:eastAsia="標楷體" w:hAnsi="Times New Roman" w:cs="Times New Roman"/>
          <w:sz w:val="28"/>
          <w:szCs w:val="28"/>
        </w:rPr>
        <w:t>，其中</w:t>
      </w:r>
      <w:r w:rsidR="00724D42" w:rsidRPr="00E771AD">
        <w:rPr>
          <w:rFonts w:ascii="Times New Roman" w:eastAsia="標楷體" w:hAnsi="Times New Roman" w:cs="Times New Roman"/>
          <w:sz w:val="28"/>
          <w:szCs w:val="28"/>
        </w:rPr>
        <w:t>「個人有效所得稅率」我國第</w:t>
      </w:r>
      <w:r w:rsidR="00C015BD" w:rsidRPr="00E771AD">
        <w:rPr>
          <w:rFonts w:ascii="Times New Roman" w:eastAsia="標楷體" w:hAnsi="Times New Roman" w:cs="Times New Roman"/>
          <w:sz w:val="28"/>
          <w:szCs w:val="28"/>
        </w:rPr>
        <w:t>9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名</w:t>
      </w:r>
      <w:r w:rsidR="00E814B8" w:rsidRPr="00E160FF">
        <w:rPr>
          <w:rFonts w:ascii="Times New Roman" w:eastAsia="標楷體" w:hAnsi="Times New Roman" w:cs="Times New Roman"/>
          <w:sz w:val="28"/>
          <w:szCs w:val="28"/>
        </w:rPr>
        <w:t>，顯示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在個人</w:t>
      </w:r>
      <w:r w:rsidR="00E814B8" w:rsidRPr="00E160FF">
        <w:rPr>
          <w:rFonts w:ascii="Times New Roman" w:eastAsia="標楷體" w:hAnsi="Times New Roman" w:cs="Times New Roman"/>
          <w:sz w:val="28"/>
          <w:szCs w:val="28"/>
        </w:rPr>
        <w:t>所得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稅率方面，我國相對大部分國家</w:t>
      </w:r>
      <w:r w:rsidR="00E814B8" w:rsidRPr="00E160FF">
        <w:rPr>
          <w:rFonts w:ascii="Times New Roman" w:eastAsia="標楷體" w:hAnsi="Times New Roman" w:cs="Times New Roman"/>
          <w:sz w:val="28"/>
          <w:szCs w:val="28"/>
        </w:rPr>
        <w:t>具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吸引力</w:t>
      </w:r>
      <w:r w:rsidR="00C015BD">
        <w:rPr>
          <w:rFonts w:ascii="Times New Roman" w:eastAsia="標楷體" w:hAnsi="Times New Roman" w:cs="Times New Roman"/>
          <w:sz w:val="28"/>
          <w:szCs w:val="28"/>
        </w:rPr>
        <w:t>，也是我國優勢項目之</w:t>
      </w:r>
      <w:proofErr w:type="gramStart"/>
      <w:r w:rsidR="00C015B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D1DC7" w:rsidRDefault="00CD1DC7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本類指標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另有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項指標屬於弱勢項目，包括</w:t>
      </w:r>
      <w:r w:rsidR="00F42B87" w:rsidRPr="00E160FF">
        <w:rPr>
          <w:rFonts w:ascii="Times New Roman" w:eastAsia="標楷體" w:hAnsi="Times New Roman" w:cs="Times New Roman"/>
          <w:sz w:val="28"/>
          <w:szCs w:val="28"/>
        </w:rPr>
        <w:t>「</w:t>
      </w:r>
      <w:r w:rsidR="00C015BD">
        <w:rPr>
          <w:rFonts w:ascii="Times New Roman" w:eastAsia="標楷體" w:hAnsi="Times New Roman" w:cs="Times New Roman"/>
          <w:sz w:val="28"/>
          <w:szCs w:val="28"/>
        </w:rPr>
        <w:t>生活成本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 w:rsidR="00F42B87" w:rsidRPr="00E160FF">
        <w:rPr>
          <w:rFonts w:ascii="Times New Roman" w:eastAsia="標楷體" w:hAnsi="Times New Roman" w:cs="Times New Roman"/>
          <w:sz w:val="28"/>
          <w:szCs w:val="28"/>
        </w:rPr>
        <w:t>「</w:t>
      </w:r>
      <w:r w:rsidR="00C015BD">
        <w:rPr>
          <w:rFonts w:ascii="Times New Roman" w:eastAsia="標楷體" w:hAnsi="Times New Roman" w:cs="Times New Roman"/>
          <w:sz w:val="28"/>
          <w:szCs w:val="28"/>
        </w:rPr>
        <w:t>人才外流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及</w:t>
      </w:r>
      <w:r w:rsidRPr="009446AF">
        <w:rPr>
          <w:rFonts w:ascii="Times New Roman" w:eastAsia="標楷體" w:hAnsi="Times New Roman" w:cs="Times New Roman"/>
          <w:sz w:val="28"/>
          <w:szCs w:val="28"/>
        </w:rPr>
        <w:t>「對外</w:t>
      </w:r>
      <w:r>
        <w:rPr>
          <w:rFonts w:ascii="Times New Roman" w:eastAsia="標楷體" w:hAnsi="Times New Roman" w:cs="Times New Roman"/>
          <w:sz w:val="28"/>
          <w:szCs w:val="28"/>
        </w:rPr>
        <w:t>籍</w:t>
      </w:r>
      <w:r w:rsidRPr="009446AF">
        <w:rPr>
          <w:rFonts w:ascii="Times New Roman" w:eastAsia="標楷體" w:hAnsi="Times New Roman" w:cs="Times New Roman"/>
          <w:sz w:val="28"/>
          <w:szCs w:val="28"/>
        </w:rPr>
        <w:t>技術人才的吸引力」</w:t>
      </w:r>
      <w:r>
        <w:rPr>
          <w:rFonts w:ascii="Times New Roman" w:eastAsia="標楷體" w:hAnsi="Times New Roman" w:cs="Times New Roman"/>
          <w:sz w:val="28"/>
          <w:szCs w:val="28"/>
        </w:rPr>
        <w:t>，分別</w:t>
      </w:r>
      <w:r w:rsidR="004B0F43" w:rsidRPr="00E160FF">
        <w:rPr>
          <w:rFonts w:ascii="Times New Roman" w:eastAsia="標楷體" w:hAnsi="Times New Roman" w:cs="Times New Roman"/>
          <w:sz w:val="28"/>
          <w:szCs w:val="28"/>
        </w:rPr>
        <w:t>排名</w:t>
      </w:r>
      <w:r w:rsidR="007F3DE1">
        <w:rPr>
          <w:rFonts w:ascii="Times New Roman" w:eastAsia="標楷體" w:hAnsi="Times New Roman" w:cs="Times New Roman"/>
          <w:sz w:val="28"/>
          <w:szCs w:val="28"/>
        </w:rPr>
        <w:t>為</w:t>
      </w:r>
      <w:r w:rsidR="00C015BD">
        <w:rPr>
          <w:rFonts w:ascii="Times New Roman" w:eastAsia="標楷體" w:hAnsi="Times New Roman" w:cs="Times New Roman"/>
          <w:sz w:val="28"/>
          <w:szCs w:val="28"/>
        </w:rPr>
        <w:t>第</w:t>
      </w:r>
      <w:r w:rsidR="00C015BD">
        <w:rPr>
          <w:rFonts w:ascii="Times New Roman" w:eastAsia="標楷體" w:hAnsi="Times New Roman" w:cs="Times New Roman" w:hint="eastAsia"/>
          <w:sz w:val="28"/>
          <w:szCs w:val="28"/>
        </w:rPr>
        <w:t>47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47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>
        <w:rPr>
          <w:rFonts w:ascii="Times New Roman" w:eastAsia="標楷體" w:hAnsi="Times New Roman" w:cs="Times New Roman" w:hint="eastAsia"/>
          <w:sz w:val="28"/>
          <w:szCs w:val="28"/>
        </w:rPr>
        <w:t>44</w:t>
      </w:r>
      <w:r w:rsidR="00724D42" w:rsidRPr="00E160FF">
        <w:rPr>
          <w:rFonts w:ascii="Times New Roman" w:eastAsia="標楷體" w:hAnsi="Times New Roman" w:cs="Times New Roman"/>
          <w:sz w:val="28"/>
          <w:szCs w:val="28"/>
        </w:rPr>
        <w:t>名</w:t>
      </w:r>
      <w:r>
        <w:rPr>
          <w:rFonts w:ascii="Times New Roman" w:eastAsia="標楷體" w:hAnsi="Times New Roman" w:cs="Times New Roman"/>
          <w:sz w:val="28"/>
          <w:szCs w:val="28"/>
        </w:rPr>
        <w:t>。其中</w:t>
      </w:r>
      <w:r w:rsidRPr="009446AF">
        <w:rPr>
          <w:rFonts w:ascii="Times New Roman" w:eastAsia="標楷體" w:hAnsi="Times New Roman" w:cs="Times New Roman"/>
          <w:sz w:val="28"/>
          <w:szCs w:val="28"/>
        </w:rPr>
        <w:t>「對外</w:t>
      </w:r>
      <w:r>
        <w:rPr>
          <w:rFonts w:ascii="Times New Roman" w:eastAsia="標楷體" w:hAnsi="Times New Roman" w:cs="Times New Roman"/>
          <w:sz w:val="28"/>
          <w:szCs w:val="28"/>
        </w:rPr>
        <w:t>籍</w:t>
      </w:r>
      <w:r w:rsidRPr="009446AF">
        <w:rPr>
          <w:rFonts w:ascii="Times New Roman" w:eastAsia="標楷體" w:hAnsi="Times New Roman" w:cs="Times New Roman"/>
          <w:sz w:val="28"/>
          <w:szCs w:val="28"/>
        </w:rPr>
        <w:t>技術人才的吸引力」</w:t>
      </w:r>
      <w:r>
        <w:rPr>
          <w:rFonts w:ascii="Times New Roman" w:eastAsia="標楷體" w:hAnsi="Times New Roman" w:cs="Times New Roman"/>
          <w:sz w:val="28"/>
          <w:szCs w:val="28"/>
        </w:rPr>
        <w:t>今年已</w:t>
      </w:r>
      <w:r w:rsidRPr="009446AF">
        <w:rPr>
          <w:rFonts w:ascii="Times New Roman" w:eastAsia="標楷體" w:hAnsi="Times New Roman" w:cs="Times New Roman"/>
          <w:sz w:val="28"/>
          <w:szCs w:val="28"/>
        </w:rPr>
        <w:t>大幅進步</w:t>
      </w:r>
      <w:r w:rsidRPr="009446AF">
        <w:rPr>
          <w:rFonts w:ascii="Times New Roman" w:eastAsia="標楷體" w:hAnsi="Times New Roman" w:cs="Times New Roman"/>
          <w:sz w:val="28"/>
          <w:szCs w:val="28"/>
        </w:rPr>
        <w:t>7</w:t>
      </w:r>
      <w:r w:rsidRPr="009446AF">
        <w:rPr>
          <w:rFonts w:ascii="Times New Roman" w:eastAsia="標楷體" w:hAnsi="Times New Roman" w:cs="Times New Roman"/>
          <w:sz w:val="28"/>
          <w:szCs w:val="28"/>
        </w:rPr>
        <w:t>名，由第</w:t>
      </w:r>
      <w:r w:rsidRPr="009446AF">
        <w:rPr>
          <w:rFonts w:ascii="Times New Roman" w:eastAsia="標楷體" w:hAnsi="Times New Roman" w:cs="Times New Roman"/>
          <w:sz w:val="28"/>
          <w:szCs w:val="28"/>
        </w:rPr>
        <w:t>51</w:t>
      </w:r>
      <w:r w:rsidRPr="009446AF">
        <w:rPr>
          <w:rFonts w:ascii="Times New Roman" w:eastAsia="標楷體" w:hAnsi="Times New Roman" w:cs="Times New Roman"/>
          <w:sz w:val="28"/>
          <w:szCs w:val="28"/>
        </w:rPr>
        <w:t>名進步</w:t>
      </w:r>
      <w:r>
        <w:rPr>
          <w:rFonts w:ascii="Times New Roman" w:eastAsia="標楷體" w:hAnsi="Times New Roman" w:cs="Times New Roman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44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顯示政府透過推動「完善我國留才環境方案」，從簽證、工作、居留、金融、稅務、保險及國際生活等面向，解決國際人才來</w:t>
      </w:r>
      <w:proofErr w:type="gramStart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臺</w:t>
      </w:r>
      <w:proofErr w:type="gramEnd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、留</w:t>
      </w:r>
      <w:proofErr w:type="gramStart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臺</w:t>
      </w:r>
      <w:proofErr w:type="gramEnd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遭遇之各類問題，並透過推動「外國專業人才延攬及僱用法」之立法，鬆綁外籍人才來</w:t>
      </w:r>
      <w:proofErr w:type="gramStart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臺</w:t>
      </w:r>
      <w:proofErr w:type="gramEnd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工作、居留等限制，以加強外籍人才來</w:t>
      </w:r>
      <w:proofErr w:type="gramStart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臺</w:t>
      </w:r>
      <w:proofErr w:type="gramEnd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及留</w:t>
      </w:r>
      <w:proofErr w:type="gramStart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臺</w:t>
      </w:r>
      <w:proofErr w:type="gramEnd"/>
      <w:r w:rsidRPr="00343E5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之誘因，協助我國企業國際化布局，已發揮政策推動效果。</w:t>
      </w:r>
    </w:p>
    <w:p w:rsidR="009446AF" w:rsidRPr="00D51C9F" w:rsidRDefault="00D51C9F" w:rsidP="007825C1">
      <w:pPr>
        <w:spacing w:beforeLines="100" w:before="360" w:afterLines="100" w:after="360" w:line="500" w:lineRule="exact"/>
        <w:ind w:right="-301" w:firstLineChars="160" w:firstLine="448"/>
        <w:contextualSpacing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至於</w:t>
      </w:r>
      <w:r w:rsidRPr="00E160FF">
        <w:rPr>
          <w:rFonts w:ascii="Times New Roman" w:eastAsia="標楷體" w:hAnsi="Times New Roman" w:cs="Times New Roman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t>人才外流」指標退步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="00C015BD" w:rsidRPr="00E160FF">
        <w:rPr>
          <w:rFonts w:ascii="Times New Roman" w:eastAsia="標楷體" w:hAnsi="Times New Roman" w:cs="Times New Roman"/>
          <w:sz w:val="28"/>
          <w:szCs w:val="28"/>
        </w:rPr>
        <w:t>顯示我國</w:t>
      </w:r>
      <w:r w:rsidR="00C015BD">
        <w:rPr>
          <w:rFonts w:ascii="Times New Roman" w:eastAsia="標楷體" w:hAnsi="Times New Roman" w:cs="Times New Roman"/>
          <w:sz w:val="28"/>
          <w:szCs w:val="28"/>
        </w:rPr>
        <w:t>留才條件</w:t>
      </w:r>
      <w:r w:rsidR="00C015BD" w:rsidRPr="00E160FF">
        <w:rPr>
          <w:rFonts w:ascii="Times New Roman" w:eastAsia="標楷體" w:hAnsi="Times New Roman" w:cs="Times New Roman"/>
          <w:sz w:val="28"/>
          <w:szCs w:val="28"/>
        </w:rPr>
        <w:t>仍有改進空間</w:t>
      </w:r>
      <w:r w:rsidR="009446AF">
        <w:rPr>
          <w:rFonts w:ascii="Times New Roman" w:eastAsia="標楷體" w:hAnsi="Times New Roman" w:cs="Times New Roman"/>
          <w:sz w:val="28"/>
          <w:szCs w:val="28"/>
        </w:rPr>
        <w:t>，</w:t>
      </w:r>
      <w:r w:rsidR="009446AF" w:rsidRPr="00D51C9F">
        <w:rPr>
          <w:rFonts w:ascii="Times New Roman" w:eastAsia="標楷體" w:hAnsi="Times New Roman" w:cs="Times New Roman" w:hint="eastAsia"/>
          <w:sz w:val="28"/>
          <w:szCs w:val="28"/>
        </w:rPr>
        <w:t>行政院</w:t>
      </w:r>
      <w:r w:rsidR="009446AF" w:rsidRPr="00D51C9F">
        <w:rPr>
          <w:rFonts w:ascii="Times New Roman" w:eastAsia="標楷體" w:hAnsi="Times New Roman" w:cs="Times New Roman"/>
          <w:sz w:val="28"/>
          <w:szCs w:val="28"/>
        </w:rPr>
        <w:t>已提出有關留才</w:t>
      </w:r>
      <w:r w:rsidR="009446AF" w:rsidRPr="00D51C9F">
        <w:rPr>
          <w:rFonts w:ascii="Times New Roman" w:eastAsia="標楷體" w:hAnsi="Times New Roman" w:cs="Times New Roman"/>
          <w:sz w:val="28"/>
          <w:szCs w:val="28"/>
        </w:rPr>
        <w:t>7</w:t>
      </w:r>
      <w:r w:rsidR="009446AF" w:rsidRPr="00D51C9F">
        <w:rPr>
          <w:rFonts w:ascii="Times New Roman" w:eastAsia="標楷體" w:hAnsi="Times New Roman" w:cs="Times New Roman"/>
          <w:sz w:val="28"/>
          <w:szCs w:val="28"/>
        </w:rPr>
        <w:t>大因應對策，</w:t>
      </w:r>
      <w:r w:rsidRPr="00D51C9F">
        <w:rPr>
          <w:rFonts w:ascii="Times New Roman" w:eastAsia="標楷體" w:hAnsi="Times New Roman" w:cs="Times New Roman" w:hint="eastAsia"/>
          <w:sz w:val="28"/>
          <w:szCs w:val="28"/>
        </w:rPr>
        <w:t>包括修正「所得稅法」，將綜所稅最高稅率自</w:t>
      </w:r>
      <w:r w:rsidRPr="00D51C9F">
        <w:rPr>
          <w:rFonts w:ascii="Times New Roman" w:eastAsia="標楷體" w:hAnsi="Times New Roman" w:cs="Times New Roman"/>
          <w:sz w:val="28"/>
          <w:szCs w:val="28"/>
        </w:rPr>
        <w:t>45%</w:t>
      </w:r>
      <w:r w:rsidRPr="00D51C9F">
        <w:rPr>
          <w:rFonts w:ascii="Times New Roman" w:eastAsia="標楷體" w:hAnsi="Times New Roman" w:cs="Times New Roman" w:hint="eastAsia"/>
          <w:sz w:val="28"/>
          <w:szCs w:val="28"/>
        </w:rPr>
        <w:t>調降為</w:t>
      </w:r>
      <w:r w:rsidRPr="00D51C9F">
        <w:rPr>
          <w:rFonts w:ascii="Times New Roman" w:eastAsia="標楷體" w:hAnsi="Times New Roman" w:cs="Times New Roman"/>
          <w:sz w:val="28"/>
          <w:szCs w:val="28"/>
        </w:rPr>
        <w:t>40%</w:t>
      </w:r>
      <w:r w:rsidRPr="00D51C9F">
        <w:rPr>
          <w:rFonts w:ascii="Times New Roman" w:eastAsia="標楷體" w:hAnsi="Times New Roman" w:cs="Times New Roman" w:hint="eastAsia"/>
          <w:sz w:val="28"/>
          <w:szCs w:val="28"/>
        </w:rPr>
        <w:t>；「產業創新條例」修正草案</w:t>
      </w:r>
      <w:proofErr w:type="gramStart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甫</w:t>
      </w:r>
      <w:proofErr w:type="gramEnd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三讀通過，未來「</w:t>
      </w:r>
      <w:proofErr w:type="gramStart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員工獎酬股票</w:t>
      </w:r>
      <w:proofErr w:type="gramEnd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」、「技術入股」可選擇「實際轉讓時課稅</w:t>
      </w:r>
      <w:r w:rsidRPr="00D51C9F">
        <w:rPr>
          <w:rFonts w:ascii="Times New Roman" w:eastAsia="標楷體" w:hAnsi="Times New Roman" w:cs="Times New Roman"/>
          <w:sz w:val="28"/>
          <w:szCs w:val="28"/>
        </w:rPr>
        <w:t>(</w:t>
      </w:r>
      <w:r w:rsidRPr="00D51C9F">
        <w:rPr>
          <w:rFonts w:ascii="Times New Roman" w:eastAsia="標楷體" w:hAnsi="Times New Roman" w:cs="Times New Roman" w:hint="eastAsia"/>
          <w:sz w:val="28"/>
          <w:szCs w:val="28"/>
        </w:rPr>
        <w:t>緩課</w:t>
      </w:r>
      <w:r w:rsidRPr="00D51C9F">
        <w:rPr>
          <w:rFonts w:ascii="Times New Roman" w:eastAsia="標楷體" w:hAnsi="Times New Roman" w:cs="Times New Roman"/>
          <w:sz w:val="28"/>
          <w:szCs w:val="28"/>
        </w:rPr>
        <w:t>)</w:t>
      </w:r>
      <w:r w:rsidRPr="00D51C9F">
        <w:rPr>
          <w:rFonts w:ascii="Times New Roman" w:eastAsia="標楷體" w:hAnsi="Times New Roman" w:cs="Times New Roman" w:hint="eastAsia"/>
          <w:sz w:val="28"/>
          <w:szCs w:val="28"/>
        </w:rPr>
        <w:t>」；</w:t>
      </w:r>
      <w:proofErr w:type="gramStart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擬修正的「公司法」，將</w:t>
      </w:r>
      <w:proofErr w:type="gramStart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員工獎酬工具</w:t>
      </w:r>
      <w:proofErr w:type="gramEnd"/>
      <w:r w:rsidRPr="00D51C9F">
        <w:rPr>
          <w:rFonts w:ascii="Times New Roman" w:eastAsia="標楷體" w:hAnsi="Times New Roman" w:cs="Times New Roman" w:hint="eastAsia"/>
          <w:sz w:val="28"/>
          <w:szCs w:val="28"/>
        </w:rPr>
        <w:t>之發放對象擴及控制公司及從屬公司之員工等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51C9F">
        <w:rPr>
          <w:rFonts w:ascii="Times New Roman" w:eastAsia="標楷體" w:hAnsi="Times New Roman" w:cs="Times New Roman"/>
          <w:sz w:val="28"/>
          <w:szCs w:val="28"/>
        </w:rPr>
        <w:t>期能</w:t>
      </w:r>
      <w:r w:rsidR="009446AF" w:rsidRPr="00D51C9F">
        <w:rPr>
          <w:rFonts w:ascii="Times New Roman" w:eastAsia="標楷體" w:hAnsi="Times New Roman" w:cs="Times New Roman"/>
          <w:sz w:val="28"/>
          <w:szCs w:val="28"/>
        </w:rPr>
        <w:t>留用我國人才。</w:t>
      </w:r>
    </w:p>
    <w:p w:rsidR="00724D42" w:rsidRPr="00E160FF" w:rsidRDefault="00724D42" w:rsidP="00657846">
      <w:pPr>
        <w:spacing w:beforeLines="100" w:before="360" w:afterLines="50" w:after="180" w:line="500" w:lineRule="exact"/>
        <w:ind w:right="-301"/>
        <w:contextualSpacing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160FF">
        <w:rPr>
          <w:rFonts w:ascii="Times New Roman" w:eastAsia="標楷體" w:hAnsi="Times New Roman" w:cs="Times New Roman"/>
          <w:b/>
          <w:sz w:val="28"/>
          <w:szCs w:val="28"/>
        </w:rPr>
        <w:t>三、「人才準備度」全球排名第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22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較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2016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年進步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567F18" w:rsidRPr="00E160FF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Pr="00E160FF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6A3E7F" w:rsidRDefault="00724D42" w:rsidP="00E814B8">
      <w:pPr>
        <w:pStyle w:val="k02"/>
        <w:tabs>
          <w:tab w:val="clear" w:pos="960"/>
          <w:tab w:val="left" w:pos="680"/>
        </w:tabs>
        <w:snapToGrid/>
        <w:spacing w:beforeLines="50" w:before="180" w:afterLines="50" w:after="180" w:line="500" w:lineRule="exact"/>
        <w:ind w:firstLineChars="200" w:firstLine="560"/>
        <w:contextualSpacing/>
        <w:rPr>
          <w:rFonts w:ascii="標楷體" w:hAnsi="標楷體"/>
        </w:rPr>
      </w:pPr>
      <w:r w:rsidRPr="00220B88">
        <w:rPr>
          <w:szCs w:val="28"/>
        </w:rPr>
        <w:t>本</w:t>
      </w:r>
      <w:r w:rsidR="00F93007">
        <w:rPr>
          <w:szCs w:val="28"/>
        </w:rPr>
        <w:t>大</w:t>
      </w:r>
      <w:r w:rsidRPr="00220B88">
        <w:rPr>
          <w:szCs w:val="28"/>
        </w:rPr>
        <w:t>類指標</w:t>
      </w:r>
      <w:r w:rsidR="009446AF" w:rsidRPr="00220B88">
        <w:t>共分列</w:t>
      </w:r>
      <w:r w:rsidR="009446AF" w:rsidRPr="00220B88">
        <w:t>12</w:t>
      </w:r>
      <w:r w:rsidR="009446AF" w:rsidRPr="00220B88">
        <w:t>細項指標</w:t>
      </w:r>
      <w:r w:rsidRPr="00220B88">
        <w:rPr>
          <w:szCs w:val="28"/>
        </w:rPr>
        <w:t>，</w:t>
      </w:r>
      <w:r w:rsidR="00D51C9F" w:rsidRPr="00220B88">
        <w:rPr>
          <w:szCs w:val="28"/>
        </w:rPr>
        <w:t>今年大幅進步</w:t>
      </w:r>
      <w:r w:rsidR="00D51C9F" w:rsidRPr="00220B88">
        <w:rPr>
          <w:szCs w:val="28"/>
        </w:rPr>
        <w:t>5</w:t>
      </w:r>
      <w:r w:rsidR="00D51C9F" w:rsidRPr="00220B88">
        <w:rPr>
          <w:szCs w:val="28"/>
        </w:rPr>
        <w:t>名，</w:t>
      </w:r>
      <w:r w:rsidR="00AA5A5F">
        <w:rPr>
          <w:rFonts w:hint="eastAsia"/>
          <w:szCs w:val="28"/>
        </w:rPr>
        <w:t>其中</w:t>
      </w:r>
      <w:r w:rsidR="00065523" w:rsidRPr="00220B88">
        <w:rPr>
          <w:szCs w:val="28"/>
        </w:rPr>
        <w:t>「</w:t>
      </w:r>
      <w:r w:rsidR="00065523" w:rsidRPr="00220B88">
        <w:rPr>
          <w:szCs w:val="24"/>
        </w:rPr>
        <w:t>教育評比</w:t>
      </w:r>
      <w:r w:rsidR="00065523" w:rsidRPr="00220B88">
        <w:rPr>
          <w:szCs w:val="28"/>
        </w:rPr>
        <w:t>」</w:t>
      </w:r>
      <w:r w:rsidR="00065523">
        <w:rPr>
          <w:szCs w:val="28"/>
        </w:rPr>
        <w:t>、</w:t>
      </w:r>
      <w:r w:rsidR="00AA5A5F">
        <w:rPr>
          <w:rFonts w:hint="eastAsia"/>
          <w:szCs w:val="28"/>
        </w:rPr>
        <w:t>「</w:t>
      </w:r>
      <w:r w:rsidR="00AA5A5F" w:rsidRPr="00220B88">
        <w:rPr>
          <w:szCs w:val="28"/>
        </w:rPr>
        <w:t>學校重視科學教育」</w:t>
      </w:r>
      <w:r w:rsidR="00065523" w:rsidRPr="00220B88">
        <w:rPr>
          <w:szCs w:val="28"/>
        </w:rPr>
        <w:t>及</w:t>
      </w:r>
      <w:r w:rsidR="00AA5A5F" w:rsidRPr="00220B88">
        <w:rPr>
          <w:szCs w:val="28"/>
        </w:rPr>
        <w:t>「</w:t>
      </w:r>
      <w:r w:rsidR="00AA5A5F" w:rsidRPr="00220B88">
        <w:rPr>
          <w:szCs w:val="24"/>
        </w:rPr>
        <w:t>外籍大專以上學生移入</w:t>
      </w:r>
      <w:r w:rsidR="00AA5A5F" w:rsidRPr="00220B88">
        <w:rPr>
          <w:szCs w:val="28"/>
        </w:rPr>
        <w:t>」等</w:t>
      </w:r>
      <w:r w:rsidR="00AA5A5F" w:rsidRPr="00220B88">
        <w:rPr>
          <w:szCs w:val="28"/>
        </w:rPr>
        <w:t>3</w:t>
      </w:r>
      <w:r w:rsidR="00AA5A5F" w:rsidRPr="00220B88">
        <w:rPr>
          <w:szCs w:val="28"/>
        </w:rPr>
        <w:t>項</w:t>
      </w:r>
      <w:r w:rsidR="00AA5A5F" w:rsidRPr="00220B88">
        <w:rPr>
          <w:szCs w:val="28"/>
        </w:rPr>
        <w:lastRenderedPageBreak/>
        <w:t>為我國優勢項目</w:t>
      </w:r>
      <w:r w:rsidR="00220B88" w:rsidRPr="00220B88">
        <w:rPr>
          <w:szCs w:val="28"/>
        </w:rPr>
        <w:t>，</w:t>
      </w:r>
      <w:r w:rsidR="00065523">
        <w:rPr>
          <w:szCs w:val="28"/>
        </w:rPr>
        <w:t>分別排名為第</w:t>
      </w:r>
      <w:r w:rsidR="00065523">
        <w:rPr>
          <w:szCs w:val="28"/>
        </w:rPr>
        <w:t>2(</w:t>
      </w:r>
      <w:r w:rsidR="00065523">
        <w:rPr>
          <w:szCs w:val="28"/>
        </w:rPr>
        <w:t>進步</w:t>
      </w:r>
      <w:r w:rsidR="00065523">
        <w:rPr>
          <w:szCs w:val="28"/>
        </w:rPr>
        <w:t>4</w:t>
      </w:r>
      <w:r w:rsidR="00065523">
        <w:rPr>
          <w:szCs w:val="28"/>
        </w:rPr>
        <w:t>名</w:t>
      </w:r>
      <w:r w:rsidR="00065523">
        <w:rPr>
          <w:szCs w:val="28"/>
        </w:rPr>
        <w:t>)</w:t>
      </w:r>
      <w:r w:rsidR="00065523">
        <w:rPr>
          <w:szCs w:val="28"/>
        </w:rPr>
        <w:t>、</w:t>
      </w:r>
      <w:r w:rsidR="00065523">
        <w:rPr>
          <w:rFonts w:hint="eastAsia"/>
          <w:szCs w:val="28"/>
        </w:rPr>
        <w:t>10(</w:t>
      </w:r>
      <w:r w:rsidR="00065523">
        <w:rPr>
          <w:rFonts w:hint="eastAsia"/>
          <w:szCs w:val="28"/>
        </w:rPr>
        <w:t>進步</w:t>
      </w:r>
      <w:r w:rsidR="00065523">
        <w:rPr>
          <w:rFonts w:hint="eastAsia"/>
          <w:szCs w:val="28"/>
        </w:rPr>
        <w:t>5</w:t>
      </w:r>
      <w:r w:rsidR="00065523">
        <w:rPr>
          <w:rFonts w:hint="eastAsia"/>
          <w:szCs w:val="28"/>
        </w:rPr>
        <w:t>名</w:t>
      </w:r>
      <w:r w:rsidR="00065523">
        <w:rPr>
          <w:rFonts w:hint="eastAsia"/>
          <w:szCs w:val="28"/>
        </w:rPr>
        <w:t>)</w:t>
      </w:r>
      <w:r w:rsidR="00065523">
        <w:rPr>
          <w:rFonts w:hint="eastAsia"/>
          <w:szCs w:val="28"/>
        </w:rPr>
        <w:t>、</w:t>
      </w:r>
      <w:r w:rsidR="00065523">
        <w:rPr>
          <w:rFonts w:hint="eastAsia"/>
          <w:szCs w:val="28"/>
        </w:rPr>
        <w:t>12</w:t>
      </w:r>
      <w:r w:rsidR="00065523">
        <w:rPr>
          <w:rFonts w:hint="eastAsia"/>
          <w:szCs w:val="28"/>
        </w:rPr>
        <w:t>名</w:t>
      </w:r>
      <w:r w:rsidR="00065523">
        <w:rPr>
          <w:rFonts w:hint="eastAsia"/>
          <w:szCs w:val="28"/>
        </w:rPr>
        <w:t>(</w:t>
      </w:r>
      <w:r w:rsidR="00065523">
        <w:rPr>
          <w:rFonts w:hint="eastAsia"/>
          <w:szCs w:val="28"/>
        </w:rPr>
        <w:t>進步</w:t>
      </w:r>
      <w:r w:rsidR="00065523">
        <w:rPr>
          <w:rFonts w:hint="eastAsia"/>
          <w:szCs w:val="28"/>
        </w:rPr>
        <w:t>8</w:t>
      </w:r>
      <w:r w:rsidR="00065523">
        <w:rPr>
          <w:rFonts w:hint="eastAsia"/>
          <w:szCs w:val="28"/>
        </w:rPr>
        <w:t>名</w:t>
      </w:r>
      <w:r w:rsidR="00065523">
        <w:rPr>
          <w:rFonts w:hint="eastAsia"/>
          <w:szCs w:val="28"/>
        </w:rPr>
        <w:t>)</w:t>
      </w:r>
      <w:r w:rsidR="00065523">
        <w:rPr>
          <w:rFonts w:hint="eastAsia"/>
          <w:szCs w:val="28"/>
        </w:rPr>
        <w:t>，顯</w:t>
      </w:r>
      <w:r w:rsidR="00220B88" w:rsidRPr="00220B88">
        <w:rPr>
          <w:szCs w:val="28"/>
        </w:rPr>
        <w:t>示</w:t>
      </w:r>
      <w:r w:rsidR="00DF03A9" w:rsidRPr="00220B88">
        <w:rPr>
          <w:szCs w:val="28"/>
        </w:rPr>
        <w:t>政府實施</w:t>
      </w:r>
      <w:r w:rsidR="00DF03A9" w:rsidRPr="00220B88">
        <w:rPr>
          <w:szCs w:val="28"/>
        </w:rPr>
        <w:t>12</w:t>
      </w:r>
      <w:r w:rsidR="00DF03A9" w:rsidRPr="00220B88">
        <w:rPr>
          <w:szCs w:val="28"/>
        </w:rPr>
        <w:t>年國民基本教育，培養學生具備科學、數學及閱讀等基本素養已具實質效益</w:t>
      </w:r>
      <w:r w:rsidR="00DF03A9">
        <w:rPr>
          <w:rFonts w:hint="eastAsia"/>
          <w:szCs w:val="28"/>
        </w:rPr>
        <w:t>；另</w:t>
      </w:r>
      <w:r w:rsidR="00220B88" w:rsidRPr="00220B88">
        <w:rPr>
          <w:szCs w:val="28"/>
        </w:rPr>
        <w:t>政府積極推動新南向政策，</w:t>
      </w:r>
      <w:r w:rsidR="00DF03A9">
        <w:rPr>
          <w:rFonts w:hint="eastAsia"/>
          <w:szCs w:val="28"/>
        </w:rPr>
        <w:t>已</w:t>
      </w:r>
      <w:r w:rsidR="00220B88" w:rsidRPr="00220B88">
        <w:rPr>
          <w:szCs w:val="28"/>
        </w:rPr>
        <w:t>有效爭取外國學生來臺就讀</w:t>
      </w:r>
      <w:bookmarkStart w:id="0" w:name="_GoBack"/>
      <w:bookmarkEnd w:id="0"/>
      <w:r w:rsidR="00220B88" w:rsidRPr="00220B88">
        <w:rPr>
          <w:szCs w:val="28"/>
        </w:rPr>
        <w:t>。</w:t>
      </w:r>
      <w:r w:rsidR="00E14FD5">
        <w:rPr>
          <w:szCs w:val="28"/>
        </w:rPr>
        <w:t>而</w:t>
      </w:r>
      <w:r w:rsidR="00E14FD5" w:rsidRPr="00336F0B">
        <w:rPr>
          <w:rFonts w:ascii="標楷體" w:hAnsi="標楷體" w:hint="eastAsia"/>
        </w:rPr>
        <w:t>「技術勞工」、「經理人國際經驗」、</w:t>
      </w:r>
      <w:r w:rsidR="00E14FD5" w:rsidRPr="002C7F1F">
        <w:rPr>
          <w:rFonts w:ascii="標楷體" w:hAnsi="標楷體" w:hint="eastAsia"/>
        </w:rPr>
        <w:t>「績優經理人</w:t>
      </w:r>
      <w:r w:rsidR="00E14FD5">
        <w:rPr>
          <w:rFonts w:ascii="標楷體" w:hAnsi="標楷體" w:hint="eastAsia"/>
        </w:rPr>
        <w:t>」</w:t>
      </w:r>
      <w:r w:rsidR="00E14FD5" w:rsidRPr="002C7F1F">
        <w:rPr>
          <w:rFonts w:ascii="標楷體" w:hAnsi="標楷體" w:hint="eastAsia"/>
        </w:rPr>
        <w:t>、</w:t>
      </w:r>
      <w:r w:rsidR="00E14FD5" w:rsidRPr="00336F0B">
        <w:rPr>
          <w:rFonts w:ascii="標楷體" w:hAnsi="標楷體" w:hint="eastAsia"/>
        </w:rPr>
        <w:t>「</w:t>
      </w:r>
      <w:r w:rsidR="00E14FD5">
        <w:rPr>
          <w:rFonts w:ascii="標楷體" w:hAnsi="標楷體" w:hint="eastAsia"/>
        </w:rPr>
        <w:t>大學教育</w:t>
      </w:r>
      <w:r w:rsidR="00E14FD5" w:rsidRPr="002C7F1F">
        <w:rPr>
          <w:rFonts w:ascii="標楷體" w:hAnsi="標楷體" w:hint="eastAsia"/>
        </w:rPr>
        <w:t>符合競爭經濟的需求」</w:t>
      </w:r>
      <w:r w:rsidR="00E14FD5" w:rsidRPr="00336F0B">
        <w:rPr>
          <w:rFonts w:ascii="標楷體" w:hAnsi="標楷體" w:hint="eastAsia"/>
        </w:rPr>
        <w:t>、「管理教育符合商業需求」</w:t>
      </w:r>
      <w:r w:rsidR="00E14FD5">
        <w:rPr>
          <w:rFonts w:ascii="標楷體" w:hAnsi="標楷體" w:hint="eastAsia"/>
        </w:rPr>
        <w:t>及</w:t>
      </w:r>
      <w:r w:rsidR="00E14FD5" w:rsidRPr="00336F0B">
        <w:rPr>
          <w:rFonts w:ascii="標楷體" w:hAnsi="標楷體" w:hint="eastAsia"/>
        </w:rPr>
        <w:t>「語言人才符合企業需求」</w:t>
      </w:r>
      <w:r w:rsidR="00E14FD5">
        <w:rPr>
          <w:rFonts w:ascii="標楷體" w:hAnsi="標楷體" w:hint="eastAsia"/>
        </w:rPr>
        <w:t>等6項排名多有進步，顯示我國在管理、語言、國際經驗等方面的人才準備</w:t>
      </w:r>
      <w:proofErr w:type="gramStart"/>
      <w:r w:rsidR="00E14FD5">
        <w:rPr>
          <w:rFonts w:ascii="標楷體" w:hAnsi="標楷體" w:hint="eastAsia"/>
        </w:rPr>
        <w:t>度均有明顯</w:t>
      </w:r>
      <w:proofErr w:type="gramEnd"/>
      <w:r w:rsidR="00E14FD5">
        <w:rPr>
          <w:rFonts w:ascii="標楷體" w:hAnsi="標楷體" w:hint="eastAsia"/>
        </w:rPr>
        <w:t>提升。</w:t>
      </w:r>
    </w:p>
    <w:p w:rsidR="00D51C9F" w:rsidRPr="00220B88" w:rsidRDefault="00D51C9F" w:rsidP="00E814B8">
      <w:pPr>
        <w:pStyle w:val="k02"/>
        <w:tabs>
          <w:tab w:val="clear" w:pos="960"/>
          <w:tab w:val="left" w:pos="680"/>
        </w:tabs>
        <w:snapToGrid/>
        <w:spacing w:beforeLines="50" w:before="180" w:afterLines="50" w:after="180" w:line="500" w:lineRule="exact"/>
        <w:ind w:firstLineChars="200" w:firstLine="560"/>
        <w:contextualSpacing/>
        <w:rPr>
          <w:kern w:val="2"/>
          <w:szCs w:val="28"/>
        </w:rPr>
      </w:pPr>
      <w:proofErr w:type="gramStart"/>
      <w:r>
        <w:t>本類僅有</w:t>
      </w:r>
      <w:proofErr w:type="gramEnd"/>
      <w:r w:rsidRPr="00220B88">
        <w:t>「勞動力成長率」、「金融人才」等</w:t>
      </w:r>
      <w:r w:rsidRPr="00220B88">
        <w:t>2</w:t>
      </w:r>
      <w:r w:rsidRPr="00220B88">
        <w:t>項指標（分別排名第</w:t>
      </w:r>
      <w:r w:rsidRPr="00220B88">
        <w:t>34</w:t>
      </w:r>
      <w:r w:rsidRPr="00220B88">
        <w:t>名、</w:t>
      </w:r>
      <w:r w:rsidRPr="00220B88">
        <w:t>30</w:t>
      </w:r>
      <w:r w:rsidRPr="00220B88">
        <w:t>名）排名退步</w:t>
      </w:r>
      <w:r>
        <w:t>，顯示我國</w:t>
      </w:r>
      <w:proofErr w:type="gramStart"/>
      <w:r>
        <w:t>受到少子化</w:t>
      </w:r>
      <w:proofErr w:type="gramEnd"/>
      <w:r>
        <w:t>影響，勞動力成長趨緩，未來仍須透過積極性的勞動政策，提高中高齡與婦女勞動參與。</w:t>
      </w:r>
      <w:r w:rsidR="004D20AB">
        <w:t>另在金融人才方面，除了落實專業職能證照制度，縮短學用落差外，也積極培育數位金融專業人才，以因應未來金融科技發展所需。</w:t>
      </w:r>
    </w:p>
    <w:p w:rsidR="00657846" w:rsidRPr="00E160FF" w:rsidRDefault="00657846" w:rsidP="00E814B8">
      <w:pPr>
        <w:pStyle w:val="k02"/>
        <w:tabs>
          <w:tab w:val="clear" w:pos="960"/>
          <w:tab w:val="left" w:pos="680"/>
        </w:tabs>
        <w:snapToGrid/>
        <w:spacing w:beforeLines="50" w:before="180" w:afterLines="50" w:after="180" w:line="500" w:lineRule="exact"/>
        <w:ind w:firstLineChars="200" w:firstLine="560"/>
        <w:contextualSpacing/>
        <w:rPr>
          <w:szCs w:val="28"/>
        </w:rPr>
      </w:pPr>
    </w:p>
    <w:p w:rsidR="006A3E7F" w:rsidRPr="00E160FF" w:rsidRDefault="006A3E7F" w:rsidP="006A3E7F">
      <w:pPr>
        <w:spacing w:afterLines="50" w:after="180"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E160F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767F7" w:rsidRPr="009B5CA7" w:rsidRDefault="00F767F7" w:rsidP="00F767F7">
      <w:pPr>
        <w:pStyle w:val="af6"/>
        <w:spacing w:line="4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225B01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4E2D7" wp14:editId="74AF2EF0">
                <wp:simplePos x="0" y="0"/>
                <wp:positionH relativeFrom="column">
                  <wp:posOffset>1323340</wp:posOffset>
                </wp:positionH>
                <wp:positionV relativeFrom="paragraph">
                  <wp:posOffset>8809990</wp:posOffset>
                </wp:positionV>
                <wp:extent cx="2374265" cy="341630"/>
                <wp:effectExtent l="0" t="0" r="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967" w:rsidRPr="00225B01" w:rsidRDefault="00630967" w:rsidP="00F767F7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236" w:left="849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為弱勢項目</w:t>
                            </w:r>
                            <w:r w:rsidRPr="00225B0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630967" w:rsidRDefault="00630967" w:rsidP="00F7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2pt;margin-top:693.7pt;width:186.9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" filled="f" stroked="f">
                <v:textbox>
                  <w:txbxContent>
                    <w:p w:rsidR="00630967" w:rsidRPr="00225B01" w:rsidRDefault="00630967" w:rsidP="00F767F7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236" w:left="849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為弱勢項目</w:t>
                      </w:r>
                      <w:r w:rsidRPr="00225B0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630967" w:rsidRDefault="00630967" w:rsidP="00F767F7"/>
                  </w:txbxContent>
                </v:textbox>
              </v:shape>
            </w:pict>
          </mc:Fallback>
        </mc:AlternateContent>
      </w:r>
      <w:r w:rsidRPr="003C7D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8AF69" wp14:editId="055E43A9">
                <wp:simplePos x="0" y="0"/>
                <wp:positionH relativeFrom="column">
                  <wp:posOffset>85725</wp:posOffset>
                </wp:positionH>
                <wp:positionV relativeFrom="paragraph">
                  <wp:posOffset>8594725</wp:posOffset>
                </wp:positionV>
                <wp:extent cx="250507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967" w:rsidRDefault="00630967" w:rsidP="00F767F7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：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H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為統計指標；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S</w:t>
                            </w:r>
                            <w:r w:rsidRPr="003C7D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為問卷指標。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630967" w:rsidRDefault="00630967" w:rsidP="00F76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709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25B01">
                              <w:rPr>
                                <w:rFonts w:ascii="標楷體" w:eastAsia="標楷體" w:hAnsi="標楷體" w:hint="eastAsia"/>
                              </w:rPr>
                              <w:t>為優勢項目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75pt;margin-top:676.75pt;width:197.2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" stroked="f">
                <v:textbox style="mso-fit-shape-to-text:t">
                  <w:txbxContent>
                    <w:p w:rsidR="00630967" w:rsidRDefault="00630967" w:rsidP="00F767F7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proofErr w:type="gramStart"/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註</w:t>
                      </w:r>
                      <w:proofErr w:type="gramEnd"/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：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H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為統計指標；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</w:t>
                      </w:r>
                      <w:r w:rsidRPr="003C7D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為問卷指標。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 xml:space="preserve"> </w:t>
                      </w:r>
                    </w:p>
                    <w:p w:rsidR="00630967" w:rsidRDefault="00630967" w:rsidP="00F767F7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709" w:hanging="283"/>
                        <w:rPr>
                          <w:rFonts w:ascii="標楷體" w:eastAsia="標楷體" w:hAnsi="標楷體"/>
                        </w:rPr>
                      </w:pPr>
                      <w:r w:rsidRPr="00225B01">
                        <w:rPr>
                          <w:rFonts w:ascii="標楷體" w:eastAsia="標楷體" w:hAnsi="標楷體" w:hint="eastAsia"/>
                        </w:rPr>
                        <w:t>為優勢項目</w:t>
                      </w:r>
                    </w:p>
                  </w:txbxContent>
                </v:textbox>
              </v:shape>
            </w:pict>
          </mc:Fallback>
        </mc:AlternateContent>
      </w:r>
      <w:r w:rsidRPr="009B5CA7">
        <w:rPr>
          <w:rFonts w:ascii="標楷體" w:eastAsia="標楷體" w:hAnsi="標楷體"/>
          <w:b/>
          <w:sz w:val="32"/>
        </w:rPr>
        <w:t>附表</w:t>
      </w:r>
      <w:r w:rsidRPr="009B5CA7">
        <w:rPr>
          <w:rFonts w:ascii="標楷體" w:eastAsia="標楷體" w:hAnsi="標楷體" w:hint="eastAsia"/>
          <w:b/>
          <w:sz w:val="32"/>
        </w:rPr>
        <w:t>1</w:t>
      </w:r>
      <w:r w:rsidRPr="009B5CA7">
        <w:rPr>
          <w:rFonts w:ascii="標楷體" w:eastAsia="標楷體" w:hAnsi="標楷體"/>
          <w:b/>
          <w:sz w:val="32"/>
        </w:rPr>
        <w:t xml:space="preserve"> 我國人才競爭力細項指標</w:t>
      </w:r>
      <w:r>
        <w:rPr>
          <w:rFonts w:ascii="標楷體" w:eastAsia="標楷體" w:hAnsi="標楷體" w:hint="eastAsia"/>
          <w:b/>
          <w:sz w:val="32"/>
        </w:rPr>
        <w:t>歷</w:t>
      </w:r>
      <w:r w:rsidRPr="009B5CA7">
        <w:rPr>
          <w:rFonts w:ascii="標楷體" w:eastAsia="標楷體" w:hAnsi="標楷體"/>
          <w:b/>
          <w:sz w:val="32"/>
        </w:rPr>
        <w:t>年排名分析表</w:t>
      </w:r>
    </w:p>
    <w:tbl>
      <w:tblPr>
        <w:tblpPr w:leftFromText="180" w:rightFromText="180" w:vertAnchor="text" w:horzAnchor="margin" w:tblpXSpec="center" w:tblpY="355"/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5"/>
        <w:gridCol w:w="541"/>
        <w:gridCol w:w="541"/>
        <w:gridCol w:w="542"/>
        <w:gridCol w:w="541"/>
        <w:gridCol w:w="541"/>
        <w:gridCol w:w="542"/>
        <w:gridCol w:w="541"/>
        <w:gridCol w:w="542"/>
        <w:gridCol w:w="709"/>
        <w:gridCol w:w="567"/>
      </w:tblGrid>
      <w:tr w:rsidR="00F767F7" w:rsidRPr="0076064E" w:rsidTr="00630967">
        <w:trPr>
          <w:trHeight w:val="419"/>
          <w:tblHeader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H/S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人才競爭力排名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  <w:r w:rsidRPr="00746485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、投資與發展人才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225B01" w:rsidRDefault="00F767F7" w:rsidP="00F767F7">
            <w:pPr>
              <w:pStyle w:val="a7"/>
              <w:widowControl/>
              <w:numPr>
                <w:ilvl w:val="0"/>
                <w:numId w:val="10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公共教育支出</w:t>
            </w:r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/GDP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公共教育支出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每名學生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小學教育師生比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0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中學教育師生比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學徒制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225B01" w:rsidRDefault="00F767F7" w:rsidP="00F767F7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企業重視員工訓練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婦女勞動力參與率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0B6874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C9711C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衛生與</w:t>
            </w:r>
            <w:r w:rsidR="00F767F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健康環境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0B6874">
        <w:trPr>
          <w:trHeight w:val="28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、吸引與留住人才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67F7" w:rsidRPr="0076064E" w:rsidTr="000B6874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0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生活成本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生活品質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225B01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攬才與</w:t>
            </w:r>
            <w:proofErr w:type="gramEnd"/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留才在企業的優先順位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企業員工士氣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225B01" w:rsidRDefault="00F767F7" w:rsidP="00F767F7">
            <w:pPr>
              <w:pStyle w:val="a7"/>
              <w:widowControl/>
              <w:numPr>
                <w:ilvl w:val="0"/>
                <w:numId w:val="10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5B01">
              <w:rPr>
                <w:rFonts w:ascii="Times New Roman" w:eastAsia="標楷體" w:hAnsi="Times New Roman" w:cs="Times New Roman"/>
                <w:kern w:val="0"/>
                <w:szCs w:val="24"/>
              </w:rPr>
              <w:t>人才外流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0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對外籍技術人才的吸引力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服務業報酬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經理人報酬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所得有效稅率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個人安全及私有財產權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F7" w:rsidRPr="0076064E" w:rsidRDefault="00F767F7" w:rsidP="00630967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</w:t>
            </w:r>
            <w:r w:rsidRPr="007606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、人才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準備度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485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46485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勞動力成長率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技術勞工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金融人才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經理人國際經驗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績優經理人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教育制度符合競爭經濟的需求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學校重視科學教育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大學教育符合競爭經濟的需求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管理教育符合商業需求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C9711C">
            <w:pPr>
              <w:widowControl/>
              <w:snapToGrid w:val="0"/>
              <w:ind w:firstLineChars="118" w:firstLine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064E">
              <w:rPr>
                <w:rFonts w:ascii="Times New Roman" w:eastAsia="標楷體" w:hAnsi="Times New Roman" w:cs="Times New Roman"/>
                <w:kern w:val="0"/>
                <w:szCs w:val="24"/>
              </w:rPr>
              <w:t>語言人才符合企業需求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2A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6064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外籍大專以上學生移入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  <w:tr w:rsidR="00F767F7" w:rsidRPr="0076064E" w:rsidTr="00630967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F767F7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教育評比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(PISA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國家研究中心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6064E" w:rsidRDefault="00F767F7" w:rsidP="006309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6832AB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4688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F7" w:rsidRPr="0074688C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74688C">
              <w:rPr>
                <w:rFonts w:ascii="Times New Roman" w:hAnsi="Times New Roman" w:cs="Times New Roman" w:hint="eastAsia"/>
                <w:b/>
                <w:b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F7" w:rsidRPr="0076064E" w:rsidRDefault="00F767F7" w:rsidP="00630967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</w:t>
            </w:r>
          </w:p>
        </w:tc>
      </w:tr>
    </w:tbl>
    <w:p w:rsidR="00F767F7" w:rsidRPr="00F767F7" w:rsidRDefault="00F767F7" w:rsidP="00F767F7">
      <w:pPr>
        <w:pStyle w:val="af6"/>
        <w:contextualSpacing/>
        <w:jc w:val="center"/>
        <w:rPr>
          <w:rFonts w:ascii="Times New Roman" w:eastAsia="標楷體" w:hAnsi="Times New Roman" w:cs="Times New Roman"/>
          <w:b/>
          <w:sz w:val="32"/>
        </w:rPr>
      </w:pPr>
      <w:r w:rsidRPr="00F767F7">
        <w:rPr>
          <w:rFonts w:ascii="Times New Roman" w:eastAsia="標楷體" w:hAnsi="Times New Roman" w:cs="Times New Roman"/>
          <w:b/>
          <w:sz w:val="32"/>
        </w:rPr>
        <w:lastRenderedPageBreak/>
        <w:t>附表</w:t>
      </w:r>
      <w:r w:rsidRPr="00F767F7">
        <w:rPr>
          <w:rFonts w:ascii="Times New Roman" w:eastAsia="標楷體" w:hAnsi="Times New Roman" w:cs="Times New Roman"/>
          <w:b/>
          <w:sz w:val="32"/>
        </w:rPr>
        <w:t>2  2017</w:t>
      </w:r>
      <w:r w:rsidRPr="00F767F7">
        <w:rPr>
          <w:rFonts w:ascii="Times New Roman" w:eastAsia="標楷體" w:hAnsi="Times New Roman" w:cs="Times New Roman"/>
          <w:b/>
          <w:sz w:val="32"/>
        </w:rPr>
        <w:t>我國與亞鄰國家地區人才競爭力排名表</w:t>
      </w:r>
    </w:p>
    <w:tbl>
      <w:tblPr>
        <w:tblStyle w:val="af7"/>
        <w:tblW w:w="8897" w:type="dxa"/>
        <w:tblLook w:val="04A0" w:firstRow="1" w:lastRow="0" w:firstColumn="1" w:lastColumn="0" w:noHBand="0" w:noVBand="1"/>
      </w:tblPr>
      <w:tblGrid>
        <w:gridCol w:w="1242"/>
        <w:gridCol w:w="1418"/>
        <w:gridCol w:w="2360"/>
        <w:gridCol w:w="2176"/>
        <w:gridCol w:w="1701"/>
      </w:tblGrid>
      <w:tr w:rsidR="00F767F7" w:rsidRPr="00D712AD" w:rsidTr="00630967">
        <w:tc>
          <w:tcPr>
            <w:tcW w:w="1242" w:type="dxa"/>
            <w:tcBorders>
              <w:left w:val="nil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人才競爭力</w:t>
            </w:r>
          </w:p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總排名</w:t>
            </w:r>
          </w:p>
        </w:tc>
        <w:tc>
          <w:tcPr>
            <w:tcW w:w="2360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、投資與發展人才</w:t>
            </w:r>
          </w:p>
        </w:tc>
        <w:tc>
          <w:tcPr>
            <w:tcW w:w="2176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、吸引與留住人才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</w:t>
            </w:r>
            <w:r w:rsidRPr="007B23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、人才準備度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767F7" w:rsidRPr="00A26839" w:rsidTr="00630967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F767F7" w:rsidRPr="00791B7E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</w:pPr>
            <w:r w:rsidRPr="00791B7E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  <w:t>我國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7F7" w:rsidRPr="00791B7E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</w:pPr>
            <w:r w:rsidRPr="00791B7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23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767F7" w:rsidRPr="00791B7E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</w:pPr>
            <w:r w:rsidRPr="00791B7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25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767F7" w:rsidRPr="00791B7E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</w:pPr>
            <w:r w:rsidRPr="00791B7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F767F7" w:rsidRPr="00791B7E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4"/>
              </w:rPr>
            </w:pPr>
            <w:r w:rsidRPr="00791B7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22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</w:p>
        </w:tc>
        <w:tc>
          <w:tcPr>
            <w:tcW w:w="1418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  <w:tc>
          <w:tcPr>
            <w:tcW w:w="2360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2176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418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2360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2176" w:type="dxa"/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</w:tr>
      <w:tr w:rsidR="00F767F7" w:rsidRPr="00ED2EA4" w:rsidTr="00630967">
        <w:tc>
          <w:tcPr>
            <w:tcW w:w="1242" w:type="dxa"/>
            <w:tcBorders>
              <w:left w:val="nil"/>
              <w:bottom w:val="single" w:sz="12" w:space="0" w:color="auto"/>
            </w:tcBorders>
          </w:tcPr>
          <w:p w:rsidR="00F767F7" w:rsidRPr="007B23DA" w:rsidRDefault="00F767F7" w:rsidP="0063096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23DA">
              <w:rPr>
                <w:rFonts w:ascii="Times New Roman" w:eastAsia="標楷體" w:hAnsi="Times New Roman" w:cs="Times New Roman" w:hint="eastAsia"/>
                <w:szCs w:val="24"/>
              </w:rPr>
              <w:t>54</w:t>
            </w:r>
          </w:p>
        </w:tc>
        <w:tc>
          <w:tcPr>
            <w:tcW w:w="1701" w:type="dxa"/>
            <w:tcBorders>
              <w:bottom w:val="single" w:sz="12" w:space="0" w:color="auto"/>
              <w:right w:val="nil"/>
            </w:tcBorders>
            <w:vAlign w:val="center"/>
          </w:tcPr>
          <w:p w:rsidR="00F767F7" w:rsidRPr="007B23DA" w:rsidRDefault="00F767F7" w:rsidP="0063096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</w:tr>
    </w:tbl>
    <w:p w:rsidR="00F767F7" w:rsidRPr="00A36854" w:rsidRDefault="00F767F7" w:rsidP="00F93007">
      <w:pPr>
        <w:spacing w:afterLines="50" w:after="180" w:line="440" w:lineRule="exact"/>
        <w:rPr>
          <w:sz w:val="28"/>
          <w:szCs w:val="28"/>
        </w:rPr>
      </w:pPr>
    </w:p>
    <w:sectPr w:rsidR="00F767F7" w:rsidRPr="00A36854" w:rsidSect="00F93007"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E4" w:rsidRDefault="00387AE4" w:rsidP="00D97F3A">
      <w:r>
        <w:separator/>
      </w:r>
    </w:p>
  </w:endnote>
  <w:endnote w:type="continuationSeparator" w:id="0">
    <w:p w:rsidR="00387AE4" w:rsidRDefault="00387AE4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100"/>
      <w:docPartObj>
        <w:docPartGallery w:val="Page Numbers (Bottom of Page)"/>
        <w:docPartUnique/>
      </w:docPartObj>
    </w:sdtPr>
    <w:sdtEndPr/>
    <w:sdtContent>
      <w:p w:rsidR="00630967" w:rsidRDefault="0063096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A9" w:rsidRPr="00DF03A9">
          <w:rPr>
            <w:noProof/>
            <w:lang w:val="zh-TW"/>
          </w:rPr>
          <w:t>3</w:t>
        </w:r>
        <w:r>
          <w:fldChar w:fldCharType="end"/>
        </w:r>
      </w:p>
    </w:sdtContent>
  </w:sdt>
  <w:p w:rsidR="00630967" w:rsidRDefault="006309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E4" w:rsidRDefault="00387AE4" w:rsidP="00D97F3A">
      <w:r>
        <w:separator/>
      </w:r>
    </w:p>
  </w:footnote>
  <w:footnote w:type="continuationSeparator" w:id="0">
    <w:p w:rsidR="00387AE4" w:rsidRDefault="00387AE4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E7467"/>
    <w:multiLevelType w:val="hybridMultilevel"/>
    <w:tmpl w:val="FBF69E0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FB1B16"/>
    <w:multiLevelType w:val="hybridMultilevel"/>
    <w:tmpl w:val="07CEBDA2"/>
    <w:lvl w:ilvl="0" w:tplc="ABECF3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E60F27"/>
    <w:multiLevelType w:val="hybridMultilevel"/>
    <w:tmpl w:val="E598A034"/>
    <w:lvl w:ilvl="0" w:tplc="0409000D">
      <w:start w:val="1"/>
      <w:numFmt w:val="bullet"/>
      <w:lvlText w:val=""/>
      <w:lvlJc w:val="left"/>
      <w:pPr>
        <w:ind w:left="27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9" w:hanging="480"/>
      </w:pPr>
      <w:rPr>
        <w:rFonts w:ascii="Wingdings" w:hAnsi="Wingdings" w:hint="default"/>
      </w:rPr>
    </w:lvl>
  </w:abstractNum>
  <w:abstractNum w:abstractNumId="5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4E4613"/>
    <w:multiLevelType w:val="hybridMultilevel"/>
    <w:tmpl w:val="371EC68E"/>
    <w:lvl w:ilvl="0" w:tplc="65AC1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CD64F2B"/>
    <w:multiLevelType w:val="hybridMultilevel"/>
    <w:tmpl w:val="BC14FCD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1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E410B2"/>
    <w:multiLevelType w:val="hybridMultilevel"/>
    <w:tmpl w:val="3E0CE5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0A83"/>
    <w:rsid w:val="0002406C"/>
    <w:rsid w:val="00033EA0"/>
    <w:rsid w:val="000377BB"/>
    <w:rsid w:val="00040068"/>
    <w:rsid w:val="00040E5A"/>
    <w:rsid w:val="000424AA"/>
    <w:rsid w:val="000531B0"/>
    <w:rsid w:val="00060C48"/>
    <w:rsid w:val="00065523"/>
    <w:rsid w:val="00067ABE"/>
    <w:rsid w:val="00070EC8"/>
    <w:rsid w:val="00076C15"/>
    <w:rsid w:val="00093E3E"/>
    <w:rsid w:val="00097F13"/>
    <w:rsid w:val="000A0F12"/>
    <w:rsid w:val="000A203F"/>
    <w:rsid w:val="000A232F"/>
    <w:rsid w:val="000B5FA2"/>
    <w:rsid w:val="000B6874"/>
    <w:rsid w:val="000B7377"/>
    <w:rsid w:val="000C11FE"/>
    <w:rsid w:val="000C17E8"/>
    <w:rsid w:val="000C58A5"/>
    <w:rsid w:val="000D09B6"/>
    <w:rsid w:val="000D50CC"/>
    <w:rsid w:val="000D622F"/>
    <w:rsid w:val="000E57B4"/>
    <w:rsid w:val="000F0B36"/>
    <w:rsid w:val="000F6F85"/>
    <w:rsid w:val="00100237"/>
    <w:rsid w:val="00132E81"/>
    <w:rsid w:val="00142A33"/>
    <w:rsid w:val="00142E32"/>
    <w:rsid w:val="001460AE"/>
    <w:rsid w:val="00146EC6"/>
    <w:rsid w:val="00151503"/>
    <w:rsid w:val="001616FA"/>
    <w:rsid w:val="001719EF"/>
    <w:rsid w:val="00183197"/>
    <w:rsid w:val="00183566"/>
    <w:rsid w:val="0018615B"/>
    <w:rsid w:val="00186DDD"/>
    <w:rsid w:val="001900E6"/>
    <w:rsid w:val="0019370C"/>
    <w:rsid w:val="001A1123"/>
    <w:rsid w:val="001B5440"/>
    <w:rsid w:val="001C6692"/>
    <w:rsid w:val="001C767A"/>
    <w:rsid w:val="001E2888"/>
    <w:rsid w:val="00201975"/>
    <w:rsid w:val="002025E6"/>
    <w:rsid w:val="00210FA6"/>
    <w:rsid w:val="00213F83"/>
    <w:rsid w:val="0021608F"/>
    <w:rsid w:val="00220B88"/>
    <w:rsid w:val="00222BEC"/>
    <w:rsid w:val="00223566"/>
    <w:rsid w:val="00224B0A"/>
    <w:rsid w:val="00227565"/>
    <w:rsid w:val="00234F21"/>
    <w:rsid w:val="00244FA3"/>
    <w:rsid w:val="002523CB"/>
    <w:rsid w:val="00256732"/>
    <w:rsid w:val="0025749C"/>
    <w:rsid w:val="0026123A"/>
    <w:rsid w:val="00264636"/>
    <w:rsid w:val="00292AB9"/>
    <w:rsid w:val="00292C30"/>
    <w:rsid w:val="002954A9"/>
    <w:rsid w:val="002B364A"/>
    <w:rsid w:val="002B5265"/>
    <w:rsid w:val="002D2CBC"/>
    <w:rsid w:val="002E27B2"/>
    <w:rsid w:val="002F4297"/>
    <w:rsid w:val="00303239"/>
    <w:rsid w:val="003117D9"/>
    <w:rsid w:val="00320005"/>
    <w:rsid w:val="00320B06"/>
    <w:rsid w:val="00331CB8"/>
    <w:rsid w:val="00333626"/>
    <w:rsid w:val="00343E5B"/>
    <w:rsid w:val="003508A2"/>
    <w:rsid w:val="00350D7C"/>
    <w:rsid w:val="00356F57"/>
    <w:rsid w:val="00360AB2"/>
    <w:rsid w:val="00362A6D"/>
    <w:rsid w:val="00362BC9"/>
    <w:rsid w:val="00363866"/>
    <w:rsid w:val="00367BB3"/>
    <w:rsid w:val="00387AE4"/>
    <w:rsid w:val="00390081"/>
    <w:rsid w:val="00394A83"/>
    <w:rsid w:val="00396DC4"/>
    <w:rsid w:val="003A5A19"/>
    <w:rsid w:val="003A6999"/>
    <w:rsid w:val="003B5A12"/>
    <w:rsid w:val="003C21C9"/>
    <w:rsid w:val="003C686C"/>
    <w:rsid w:val="003C7DCB"/>
    <w:rsid w:val="003D1EDF"/>
    <w:rsid w:val="003D7E64"/>
    <w:rsid w:val="003E07F5"/>
    <w:rsid w:val="003E4BBE"/>
    <w:rsid w:val="00400EFD"/>
    <w:rsid w:val="00401A98"/>
    <w:rsid w:val="00407CE8"/>
    <w:rsid w:val="00417A53"/>
    <w:rsid w:val="00435955"/>
    <w:rsid w:val="00437373"/>
    <w:rsid w:val="00440F9C"/>
    <w:rsid w:val="004500F1"/>
    <w:rsid w:val="00451C7F"/>
    <w:rsid w:val="00453DDB"/>
    <w:rsid w:val="0046080E"/>
    <w:rsid w:val="004638AD"/>
    <w:rsid w:val="00470BF0"/>
    <w:rsid w:val="00475CFE"/>
    <w:rsid w:val="00475D49"/>
    <w:rsid w:val="004944F7"/>
    <w:rsid w:val="00496C0E"/>
    <w:rsid w:val="004A6114"/>
    <w:rsid w:val="004A76A3"/>
    <w:rsid w:val="004B0F43"/>
    <w:rsid w:val="004B2085"/>
    <w:rsid w:val="004B6B69"/>
    <w:rsid w:val="004C1CD9"/>
    <w:rsid w:val="004C6277"/>
    <w:rsid w:val="004D20AB"/>
    <w:rsid w:val="004D36B1"/>
    <w:rsid w:val="004D3DBD"/>
    <w:rsid w:val="004D5716"/>
    <w:rsid w:val="004F04ED"/>
    <w:rsid w:val="004F7D03"/>
    <w:rsid w:val="00507CBF"/>
    <w:rsid w:val="005115A0"/>
    <w:rsid w:val="00511712"/>
    <w:rsid w:val="00512E46"/>
    <w:rsid w:val="00514193"/>
    <w:rsid w:val="005360E0"/>
    <w:rsid w:val="00546731"/>
    <w:rsid w:val="005470A4"/>
    <w:rsid w:val="005473F7"/>
    <w:rsid w:val="00555B34"/>
    <w:rsid w:val="00562958"/>
    <w:rsid w:val="00565BAA"/>
    <w:rsid w:val="00567F18"/>
    <w:rsid w:val="005772D2"/>
    <w:rsid w:val="005915F7"/>
    <w:rsid w:val="005963C3"/>
    <w:rsid w:val="00596E6C"/>
    <w:rsid w:val="005971D7"/>
    <w:rsid w:val="005A0BC4"/>
    <w:rsid w:val="005A42A1"/>
    <w:rsid w:val="005B00A8"/>
    <w:rsid w:val="005B558A"/>
    <w:rsid w:val="005C019F"/>
    <w:rsid w:val="005C26A5"/>
    <w:rsid w:val="005C4530"/>
    <w:rsid w:val="005C6BE1"/>
    <w:rsid w:val="005D4C83"/>
    <w:rsid w:val="005D5B8E"/>
    <w:rsid w:val="005E3D83"/>
    <w:rsid w:val="005E715E"/>
    <w:rsid w:val="00611C93"/>
    <w:rsid w:val="006202B6"/>
    <w:rsid w:val="00621A92"/>
    <w:rsid w:val="00622A48"/>
    <w:rsid w:val="00624464"/>
    <w:rsid w:val="00630967"/>
    <w:rsid w:val="006314E3"/>
    <w:rsid w:val="00631D7E"/>
    <w:rsid w:val="0063240B"/>
    <w:rsid w:val="00656EBA"/>
    <w:rsid w:val="00657846"/>
    <w:rsid w:val="00657932"/>
    <w:rsid w:val="00661380"/>
    <w:rsid w:val="00664595"/>
    <w:rsid w:val="006719EC"/>
    <w:rsid w:val="00677A7C"/>
    <w:rsid w:val="00684302"/>
    <w:rsid w:val="00687519"/>
    <w:rsid w:val="00692A23"/>
    <w:rsid w:val="006A3E7F"/>
    <w:rsid w:val="006B0967"/>
    <w:rsid w:val="006B171C"/>
    <w:rsid w:val="006B6124"/>
    <w:rsid w:val="006C1240"/>
    <w:rsid w:val="006C30C1"/>
    <w:rsid w:val="006C5D3B"/>
    <w:rsid w:val="006F4FA7"/>
    <w:rsid w:val="00705540"/>
    <w:rsid w:val="00705A17"/>
    <w:rsid w:val="00721AA9"/>
    <w:rsid w:val="00722CE0"/>
    <w:rsid w:val="00724D42"/>
    <w:rsid w:val="007257CF"/>
    <w:rsid w:val="00727E42"/>
    <w:rsid w:val="00735828"/>
    <w:rsid w:val="00740B31"/>
    <w:rsid w:val="00743752"/>
    <w:rsid w:val="0074624E"/>
    <w:rsid w:val="0074688C"/>
    <w:rsid w:val="00747193"/>
    <w:rsid w:val="00751503"/>
    <w:rsid w:val="007515BA"/>
    <w:rsid w:val="00765F15"/>
    <w:rsid w:val="0077656E"/>
    <w:rsid w:val="007825C1"/>
    <w:rsid w:val="007828E8"/>
    <w:rsid w:val="00795B1E"/>
    <w:rsid w:val="007A1D3E"/>
    <w:rsid w:val="007A2469"/>
    <w:rsid w:val="007A7596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7F3DE1"/>
    <w:rsid w:val="00801A1F"/>
    <w:rsid w:val="00806075"/>
    <w:rsid w:val="008163C1"/>
    <w:rsid w:val="00824607"/>
    <w:rsid w:val="008404E0"/>
    <w:rsid w:val="00852215"/>
    <w:rsid w:val="008540E0"/>
    <w:rsid w:val="0086178C"/>
    <w:rsid w:val="00872739"/>
    <w:rsid w:val="00873C5D"/>
    <w:rsid w:val="00882432"/>
    <w:rsid w:val="0088372B"/>
    <w:rsid w:val="00890B0D"/>
    <w:rsid w:val="008B4757"/>
    <w:rsid w:val="008C01FF"/>
    <w:rsid w:val="008C5529"/>
    <w:rsid w:val="008C6C1B"/>
    <w:rsid w:val="008D1C85"/>
    <w:rsid w:val="008E1393"/>
    <w:rsid w:val="008E2B9C"/>
    <w:rsid w:val="008F0045"/>
    <w:rsid w:val="008F09A5"/>
    <w:rsid w:val="008F0BC7"/>
    <w:rsid w:val="008F7904"/>
    <w:rsid w:val="009003E5"/>
    <w:rsid w:val="00900911"/>
    <w:rsid w:val="00905B73"/>
    <w:rsid w:val="00907479"/>
    <w:rsid w:val="00912F30"/>
    <w:rsid w:val="00917F56"/>
    <w:rsid w:val="00934AF5"/>
    <w:rsid w:val="009365E8"/>
    <w:rsid w:val="00940EEA"/>
    <w:rsid w:val="009446AF"/>
    <w:rsid w:val="009458C0"/>
    <w:rsid w:val="009512C0"/>
    <w:rsid w:val="009572FB"/>
    <w:rsid w:val="00966876"/>
    <w:rsid w:val="009742A3"/>
    <w:rsid w:val="00977CB8"/>
    <w:rsid w:val="00986AC1"/>
    <w:rsid w:val="009942EB"/>
    <w:rsid w:val="0099501C"/>
    <w:rsid w:val="00997966"/>
    <w:rsid w:val="009A74B9"/>
    <w:rsid w:val="009B1521"/>
    <w:rsid w:val="009B459D"/>
    <w:rsid w:val="009B5CA7"/>
    <w:rsid w:val="009D0D4A"/>
    <w:rsid w:val="009D0D4D"/>
    <w:rsid w:val="009D4598"/>
    <w:rsid w:val="009D5858"/>
    <w:rsid w:val="009D7339"/>
    <w:rsid w:val="009F1E0F"/>
    <w:rsid w:val="009F3140"/>
    <w:rsid w:val="009F71CC"/>
    <w:rsid w:val="00A01A37"/>
    <w:rsid w:val="00A06EB7"/>
    <w:rsid w:val="00A153E0"/>
    <w:rsid w:val="00A1685D"/>
    <w:rsid w:val="00A240D7"/>
    <w:rsid w:val="00A35D46"/>
    <w:rsid w:val="00A46A2F"/>
    <w:rsid w:val="00A524B5"/>
    <w:rsid w:val="00A55B28"/>
    <w:rsid w:val="00A57CC1"/>
    <w:rsid w:val="00A601F5"/>
    <w:rsid w:val="00A62ED4"/>
    <w:rsid w:val="00A73914"/>
    <w:rsid w:val="00A7530D"/>
    <w:rsid w:val="00A9029E"/>
    <w:rsid w:val="00A90A95"/>
    <w:rsid w:val="00A92CD9"/>
    <w:rsid w:val="00A96F7D"/>
    <w:rsid w:val="00AA14F3"/>
    <w:rsid w:val="00AA57E4"/>
    <w:rsid w:val="00AA5A5F"/>
    <w:rsid w:val="00AB0D41"/>
    <w:rsid w:val="00AB0EEE"/>
    <w:rsid w:val="00AC0756"/>
    <w:rsid w:val="00AC0A19"/>
    <w:rsid w:val="00AC219B"/>
    <w:rsid w:val="00AC2B74"/>
    <w:rsid w:val="00AD149F"/>
    <w:rsid w:val="00AD4514"/>
    <w:rsid w:val="00AD5CA5"/>
    <w:rsid w:val="00AD5CEE"/>
    <w:rsid w:val="00AE2E65"/>
    <w:rsid w:val="00AE4F4E"/>
    <w:rsid w:val="00AE5267"/>
    <w:rsid w:val="00AE546F"/>
    <w:rsid w:val="00AF26EE"/>
    <w:rsid w:val="00AF55C3"/>
    <w:rsid w:val="00B01932"/>
    <w:rsid w:val="00B01FC5"/>
    <w:rsid w:val="00B040A4"/>
    <w:rsid w:val="00B05865"/>
    <w:rsid w:val="00B062D6"/>
    <w:rsid w:val="00B063B0"/>
    <w:rsid w:val="00B16D0A"/>
    <w:rsid w:val="00B26F5B"/>
    <w:rsid w:val="00B2778D"/>
    <w:rsid w:val="00B37D92"/>
    <w:rsid w:val="00B45AF1"/>
    <w:rsid w:val="00B47AAA"/>
    <w:rsid w:val="00B514FB"/>
    <w:rsid w:val="00B53713"/>
    <w:rsid w:val="00B60F91"/>
    <w:rsid w:val="00B617EC"/>
    <w:rsid w:val="00B66543"/>
    <w:rsid w:val="00B666CD"/>
    <w:rsid w:val="00B70123"/>
    <w:rsid w:val="00B80F83"/>
    <w:rsid w:val="00B81782"/>
    <w:rsid w:val="00B83845"/>
    <w:rsid w:val="00B93187"/>
    <w:rsid w:val="00BA1350"/>
    <w:rsid w:val="00BA68EA"/>
    <w:rsid w:val="00BA7043"/>
    <w:rsid w:val="00BB3D2A"/>
    <w:rsid w:val="00BC09C5"/>
    <w:rsid w:val="00BC168E"/>
    <w:rsid w:val="00BC616E"/>
    <w:rsid w:val="00BD739E"/>
    <w:rsid w:val="00BD7BE9"/>
    <w:rsid w:val="00BE2F20"/>
    <w:rsid w:val="00BE51A0"/>
    <w:rsid w:val="00BF08A7"/>
    <w:rsid w:val="00C015BD"/>
    <w:rsid w:val="00C025FC"/>
    <w:rsid w:val="00C06ABE"/>
    <w:rsid w:val="00C07226"/>
    <w:rsid w:val="00C11878"/>
    <w:rsid w:val="00C165E0"/>
    <w:rsid w:val="00C2507D"/>
    <w:rsid w:val="00C2675E"/>
    <w:rsid w:val="00C35628"/>
    <w:rsid w:val="00C70EEC"/>
    <w:rsid w:val="00C71F37"/>
    <w:rsid w:val="00C74D8F"/>
    <w:rsid w:val="00C7695E"/>
    <w:rsid w:val="00C9711C"/>
    <w:rsid w:val="00CB3506"/>
    <w:rsid w:val="00CB738E"/>
    <w:rsid w:val="00CC4229"/>
    <w:rsid w:val="00CD12AB"/>
    <w:rsid w:val="00CD1DC7"/>
    <w:rsid w:val="00CE168D"/>
    <w:rsid w:val="00CE332D"/>
    <w:rsid w:val="00CE6F22"/>
    <w:rsid w:val="00CF00D1"/>
    <w:rsid w:val="00CF00ED"/>
    <w:rsid w:val="00CF47B2"/>
    <w:rsid w:val="00CF5464"/>
    <w:rsid w:val="00CF65E6"/>
    <w:rsid w:val="00D00864"/>
    <w:rsid w:val="00D0461A"/>
    <w:rsid w:val="00D0483E"/>
    <w:rsid w:val="00D0620C"/>
    <w:rsid w:val="00D0657E"/>
    <w:rsid w:val="00D11BB1"/>
    <w:rsid w:val="00D2355C"/>
    <w:rsid w:val="00D2594B"/>
    <w:rsid w:val="00D27B1F"/>
    <w:rsid w:val="00D51C9F"/>
    <w:rsid w:val="00D61882"/>
    <w:rsid w:val="00D62DA9"/>
    <w:rsid w:val="00D64BBC"/>
    <w:rsid w:val="00D650D9"/>
    <w:rsid w:val="00D66C0D"/>
    <w:rsid w:val="00D813B5"/>
    <w:rsid w:val="00D81AD0"/>
    <w:rsid w:val="00D90A6B"/>
    <w:rsid w:val="00D90E23"/>
    <w:rsid w:val="00D97F3A"/>
    <w:rsid w:val="00DA5BDB"/>
    <w:rsid w:val="00DB450A"/>
    <w:rsid w:val="00DD0987"/>
    <w:rsid w:val="00DD7659"/>
    <w:rsid w:val="00DF03A9"/>
    <w:rsid w:val="00DF3780"/>
    <w:rsid w:val="00E0008E"/>
    <w:rsid w:val="00E00E01"/>
    <w:rsid w:val="00E0412D"/>
    <w:rsid w:val="00E07FDA"/>
    <w:rsid w:val="00E14FD5"/>
    <w:rsid w:val="00E1510B"/>
    <w:rsid w:val="00E160FF"/>
    <w:rsid w:val="00E24936"/>
    <w:rsid w:val="00E24A66"/>
    <w:rsid w:val="00E255C9"/>
    <w:rsid w:val="00E306CF"/>
    <w:rsid w:val="00E42A66"/>
    <w:rsid w:val="00E52A48"/>
    <w:rsid w:val="00E56690"/>
    <w:rsid w:val="00E6558B"/>
    <w:rsid w:val="00E74099"/>
    <w:rsid w:val="00E74CEC"/>
    <w:rsid w:val="00E75ED2"/>
    <w:rsid w:val="00E76D5D"/>
    <w:rsid w:val="00E771AD"/>
    <w:rsid w:val="00E814AC"/>
    <w:rsid w:val="00E814B8"/>
    <w:rsid w:val="00E8459D"/>
    <w:rsid w:val="00E86988"/>
    <w:rsid w:val="00E90B90"/>
    <w:rsid w:val="00E977EC"/>
    <w:rsid w:val="00EA59E4"/>
    <w:rsid w:val="00EB135D"/>
    <w:rsid w:val="00EC161B"/>
    <w:rsid w:val="00EC450F"/>
    <w:rsid w:val="00EC78A1"/>
    <w:rsid w:val="00ED7AF0"/>
    <w:rsid w:val="00EF4A66"/>
    <w:rsid w:val="00EF6468"/>
    <w:rsid w:val="00F01CE4"/>
    <w:rsid w:val="00F032D6"/>
    <w:rsid w:val="00F15CF7"/>
    <w:rsid w:val="00F2176F"/>
    <w:rsid w:val="00F26EE6"/>
    <w:rsid w:val="00F42077"/>
    <w:rsid w:val="00F42B87"/>
    <w:rsid w:val="00F449D0"/>
    <w:rsid w:val="00F46268"/>
    <w:rsid w:val="00F519C2"/>
    <w:rsid w:val="00F54468"/>
    <w:rsid w:val="00F54FCB"/>
    <w:rsid w:val="00F62A35"/>
    <w:rsid w:val="00F644E1"/>
    <w:rsid w:val="00F65D2B"/>
    <w:rsid w:val="00F6748E"/>
    <w:rsid w:val="00F71F8D"/>
    <w:rsid w:val="00F767F7"/>
    <w:rsid w:val="00F77D58"/>
    <w:rsid w:val="00F811D2"/>
    <w:rsid w:val="00F8291D"/>
    <w:rsid w:val="00F8646C"/>
    <w:rsid w:val="00F90608"/>
    <w:rsid w:val="00F93007"/>
    <w:rsid w:val="00F93D27"/>
    <w:rsid w:val="00FA2222"/>
    <w:rsid w:val="00FA411A"/>
    <w:rsid w:val="00FA5143"/>
    <w:rsid w:val="00FA6F68"/>
    <w:rsid w:val="00FB153B"/>
    <w:rsid w:val="00FB2B35"/>
    <w:rsid w:val="00FB684D"/>
    <w:rsid w:val="00FC07BF"/>
    <w:rsid w:val="00FC38AF"/>
    <w:rsid w:val="00FD5BD5"/>
    <w:rsid w:val="00FD7D4E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7F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6A3E7F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f7">
    <w:name w:val="Table Grid"/>
    <w:basedOn w:val="a1"/>
    <w:uiPriority w:val="59"/>
    <w:rsid w:val="006A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7F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6A3E7F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f7">
    <w:name w:val="Table Grid"/>
    <w:basedOn w:val="a1"/>
    <w:uiPriority w:val="59"/>
    <w:rsid w:val="006A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E7C8-4152-440E-B1D7-0786ABBC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林至美</cp:lastModifiedBy>
  <cp:revision>3</cp:revision>
  <cp:lastPrinted>2017-11-21T06:19:00Z</cp:lastPrinted>
  <dcterms:created xsi:type="dcterms:W3CDTF">2017-11-21T07:38:00Z</dcterms:created>
  <dcterms:modified xsi:type="dcterms:W3CDTF">2017-11-21T07:41:00Z</dcterms:modified>
</cp:coreProperties>
</file>