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86" w:rsidRDefault="007B0818" w:rsidP="007B0818">
      <w:r>
        <w:rPr>
          <w:noProof/>
        </w:rPr>
        <w:drawing>
          <wp:inline distT="0" distB="0" distL="0" distR="0">
            <wp:extent cx="1134110" cy="226695"/>
            <wp:effectExtent l="0" t="0" r="889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818" w:rsidRPr="007D3EFB" w:rsidRDefault="007B0818" w:rsidP="007B0818">
      <w:pPr>
        <w:spacing w:line="520" w:lineRule="exact"/>
        <w:jc w:val="center"/>
        <w:rPr>
          <w:rFonts w:ascii="Calibri" w:eastAsia="標楷體" w:hAnsi="Calibri" w:cs="Times New Roman"/>
          <w:b/>
          <w:bCs/>
          <w:sz w:val="36"/>
          <w:szCs w:val="36"/>
        </w:rPr>
      </w:pPr>
      <w:r w:rsidRPr="007D3EFB">
        <w:rPr>
          <w:rFonts w:ascii="Calibri" w:eastAsia="標楷體" w:hAnsi="Calibri" w:cs="Times New Roman"/>
          <w:b/>
          <w:bCs/>
          <w:sz w:val="36"/>
          <w:szCs w:val="36"/>
        </w:rPr>
        <w:t>國家發展委員會</w:t>
      </w:r>
      <w:r w:rsidRPr="007D3EFB">
        <w:rPr>
          <w:rFonts w:ascii="Calibri" w:eastAsia="標楷體" w:hAnsi="Calibri" w:cs="Times New Roman"/>
          <w:b/>
          <w:bCs/>
          <w:sz w:val="36"/>
          <w:szCs w:val="36"/>
        </w:rPr>
        <w:t xml:space="preserve"> </w:t>
      </w:r>
      <w:r w:rsidRPr="007D3EFB">
        <w:rPr>
          <w:rFonts w:ascii="Calibri" w:eastAsia="標楷體" w:hAnsi="Calibri" w:cs="Times New Roman"/>
          <w:b/>
          <w:bCs/>
          <w:sz w:val="36"/>
          <w:szCs w:val="36"/>
        </w:rPr>
        <w:t>新聞稿</w:t>
      </w:r>
    </w:p>
    <w:p w:rsidR="007B0818" w:rsidRPr="00BC7EBC" w:rsidRDefault="007B0818" w:rsidP="007B0818">
      <w:pPr>
        <w:rPr>
          <w:color w:val="000000" w:themeColor="text1"/>
        </w:rPr>
      </w:pPr>
      <w:r w:rsidRPr="00BC7EBC">
        <w:rPr>
          <w:rFonts w:ascii="Times New Roman" w:eastAsia="標楷體" w:hAnsi="Times New Roman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5CBF60" wp14:editId="0426BDB0">
                <wp:simplePos x="0" y="0"/>
                <wp:positionH relativeFrom="column">
                  <wp:posOffset>2643996</wp:posOffset>
                </wp:positionH>
                <wp:positionV relativeFrom="paragraph">
                  <wp:posOffset>114060</wp:posOffset>
                </wp:positionV>
                <wp:extent cx="3122762" cy="733425"/>
                <wp:effectExtent l="0" t="0" r="1905" b="952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762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818" w:rsidRPr="00B00483" w:rsidRDefault="007B0818" w:rsidP="005B6B4A">
                            <w:pPr>
                              <w:spacing w:line="280" w:lineRule="exact"/>
                              <w:rPr>
                                <w:rFonts w:ascii="Calibri" w:eastAsia="標楷體" w:hAnsi="Calibri" w:cs="Times New Roman"/>
                              </w:rPr>
                            </w:pPr>
                            <w:r w:rsidRPr="00B00483">
                              <w:rPr>
                                <w:rFonts w:ascii="Calibri" w:eastAsia="標楷體" w:hAnsi="Calibri" w:cs="Times New Roman" w:hint="eastAsia"/>
                              </w:rPr>
                              <w:t>發布日期：</w:t>
                            </w:r>
                            <w:r w:rsidRPr="00B00483">
                              <w:rPr>
                                <w:rFonts w:ascii="Calibri" w:eastAsia="標楷體" w:hAnsi="Calibri" w:cs="Times New Roman"/>
                              </w:rPr>
                              <w:t>10</w:t>
                            </w:r>
                            <w:r w:rsidR="00280DEC" w:rsidRPr="00B00483">
                              <w:rPr>
                                <w:rFonts w:ascii="Calibri" w:eastAsia="標楷體" w:hAnsi="Calibri" w:cs="Times New Roman" w:hint="eastAsia"/>
                              </w:rPr>
                              <w:t>6</w:t>
                            </w:r>
                            <w:r w:rsidRPr="00B00483">
                              <w:rPr>
                                <w:rFonts w:ascii="Calibri" w:eastAsia="標楷體" w:hAnsi="Calibri" w:cs="Times New Roman"/>
                              </w:rPr>
                              <w:t>年</w:t>
                            </w:r>
                            <w:r w:rsidR="00CF0CF4" w:rsidRPr="00B00483">
                              <w:rPr>
                                <w:rFonts w:ascii="Calibri" w:eastAsia="標楷體" w:hAnsi="Calibri" w:cs="Times New Roman" w:hint="eastAsia"/>
                              </w:rPr>
                              <w:t>1</w:t>
                            </w:r>
                            <w:r w:rsidR="0019597B">
                              <w:rPr>
                                <w:rFonts w:ascii="Calibri" w:eastAsia="標楷體" w:hAnsi="Calibri" w:cs="Times New Roman"/>
                              </w:rPr>
                              <w:t>1</w:t>
                            </w:r>
                            <w:r w:rsidRPr="00B00483">
                              <w:rPr>
                                <w:rFonts w:ascii="Calibri" w:eastAsia="標楷體" w:hAnsi="Calibri" w:cs="Times New Roman"/>
                              </w:rPr>
                              <w:t>月</w:t>
                            </w:r>
                            <w:r w:rsidR="00CF0CF4" w:rsidRPr="00B00483">
                              <w:rPr>
                                <w:rFonts w:ascii="Calibri" w:eastAsia="標楷體" w:hAnsi="Calibri" w:cs="Times New Roman" w:hint="eastAsia"/>
                              </w:rPr>
                              <w:t>1</w:t>
                            </w:r>
                            <w:r w:rsidR="0019597B">
                              <w:rPr>
                                <w:rFonts w:ascii="Calibri" w:eastAsia="標楷體" w:hAnsi="Calibri" w:cs="Times New Roman"/>
                              </w:rPr>
                              <w:t>6</w:t>
                            </w:r>
                            <w:r w:rsidRPr="00B00483">
                              <w:rPr>
                                <w:rFonts w:ascii="Calibri" w:eastAsia="標楷體" w:hAnsi="Calibri" w:cs="Times New Roman" w:hint="eastAsia"/>
                              </w:rPr>
                              <w:t>日</w:t>
                            </w:r>
                          </w:p>
                          <w:p w:rsidR="007B0818" w:rsidRPr="00B00483" w:rsidRDefault="007B0818" w:rsidP="005B6B4A">
                            <w:pPr>
                              <w:spacing w:line="280" w:lineRule="exact"/>
                              <w:rPr>
                                <w:rFonts w:ascii="Calibri" w:eastAsia="標楷體" w:hAnsi="Calibri" w:cs="Times New Roman"/>
                              </w:rPr>
                            </w:pPr>
                            <w:r w:rsidRPr="00B00483">
                              <w:rPr>
                                <w:rFonts w:ascii="Calibri" w:eastAsia="標楷體" w:hAnsi="Calibri" w:cs="Times New Roman" w:hint="eastAsia"/>
                              </w:rPr>
                              <w:t>聯</w:t>
                            </w:r>
                            <w:r w:rsidRPr="00B00483">
                              <w:rPr>
                                <w:rFonts w:ascii="Calibri" w:eastAsia="標楷體" w:hAnsi="Calibri" w:cs="Times New Roman"/>
                              </w:rPr>
                              <w:t xml:space="preserve"> </w:t>
                            </w:r>
                            <w:r w:rsidRPr="00B00483">
                              <w:rPr>
                                <w:rFonts w:ascii="Calibri" w:eastAsia="標楷體" w:hAnsi="Calibri" w:cs="Times New Roman" w:hint="eastAsia"/>
                              </w:rPr>
                              <w:t>絡</w:t>
                            </w:r>
                            <w:r w:rsidRPr="00B00483">
                              <w:rPr>
                                <w:rFonts w:ascii="Calibri" w:eastAsia="標楷體" w:hAnsi="Calibri" w:cs="Times New Roman"/>
                              </w:rPr>
                              <w:t xml:space="preserve"> </w:t>
                            </w:r>
                            <w:r w:rsidRPr="00B00483">
                              <w:rPr>
                                <w:rFonts w:ascii="Calibri" w:eastAsia="標楷體" w:hAnsi="Calibri" w:cs="Times New Roman" w:hint="eastAsia"/>
                              </w:rPr>
                              <w:t>人：</w:t>
                            </w:r>
                            <w:r w:rsidR="0019597B">
                              <w:rPr>
                                <w:rFonts w:ascii="Calibri" w:eastAsia="標楷體" w:hAnsi="Calibri" w:cs="Times New Roman" w:hint="eastAsia"/>
                              </w:rPr>
                              <w:t>李奇</w:t>
                            </w:r>
                            <w:r w:rsidR="00AA11C2" w:rsidRPr="00B00483">
                              <w:rPr>
                                <w:rFonts w:ascii="Calibri" w:eastAsia="標楷體" w:hAnsi="Calibri" w:cs="Times New Roman" w:hint="eastAsia"/>
                              </w:rPr>
                              <w:t>處長</w:t>
                            </w:r>
                            <w:r w:rsidRPr="00B00483">
                              <w:rPr>
                                <w:rFonts w:ascii="Calibri" w:eastAsia="標楷體" w:hAnsi="Calibri" w:cs="Times New Roman" w:hint="eastAsia"/>
                              </w:rPr>
                              <w:t>、</w:t>
                            </w:r>
                            <w:r w:rsidR="0019597B">
                              <w:rPr>
                                <w:rFonts w:ascii="Calibri" w:eastAsia="標楷體" w:hAnsi="Calibri" w:cs="Times New Roman" w:hint="eastAsia"/>
                              </w:rPr>
                              <w:t>張益銘</w:t>
                            </w:r>
                          </w:p>
                          <w:p w:rsidR="007B0818" w:rsidRPr="00B00483" w:rsidRDefault="008F772B" w:rsidP="005B6B4A">
                            <w:pPr>
                              <w:spacing w:line="280" w:lineRule="exact"/>
                              <w:rPr>
                                <w:rFonts w:ascii="Calibri" w:eastAsia="標楷體" w:hAnsi="Calibri" w:cs="Times New Roman"/>
                              </w:rPr>
                            </w:pPr>
                            <w:r w:rsidRPr="00B00483">
                              <w:rPr>
                                <w:rFonts w:ascii="Calibri" w:eastAsia="標楷體" w:hAnsi="Calibri" w:cs="Times New Roman" w:hint="eastAsia"/>
                              </w:rPr>
                              <w:t>聯絡電話：</w:t>
                            </w:r>
                            <w:r w:rsidR="00025BB5" w:rsidRPr="00B00483">
                              <w:rPr>
                                <w:rFonts w:ascii="Calibri" w:eastAsia="標楷體" w:hAnsi="Calibri" w:cs="Times New Roman"/>
                              </w:rPr>
                              <w:t>02-23</w:t>
                            </w:r>
                            <w:r w:rsidR="0019597B">
                              <w:rPr>
                                <w:rFonts w:ascii="Calibri" w:eastAsia="標楷體" w:hAnsi="Calibri" w:cs="Times New Roman"/>
                              </w:rPr>
                              <w:t>560830</w:t>
                            </w:r>
                            <w:r w:rsidR="00025BB5" w:rsidRPr="00B00483">
                              <w:rPr>
                                <w:rFonts w:ascii="Calibri" w:eastAsia="標楷體" w:hAnsi="Calibri" w:cs="Times New Roman"/>
                              </w:rPr>
                              <w:t>、</w:t>
                            </w:r>
                            <w:r w:rsidR="00CE68B5" w:rsidRPr="00B00483">
                              <w:rPr>
                                <w:rFonts w:ascii="Calibri" w:eastAsia="標楷體" w:hAnsi="Calibri" w:cs="Times New Roman"/>
                              </w:rPr>
                              <w:t>23165</w:t>
                            </w:r>
                            <w:r w:rsidR="0019597B">
                              <w:rPr>
                                <w:rFonts w:ascii="Calibri" w:eastAsia="標楷體" w:hAnsi="Calibri" w:cs="Times New Roman"/>
                              </w:rPr>
                              <w:t>300</w:t>
                            </w:r>
                            <w:r w:rsidR="0019597B">
                              <w:rPr>
                                <w:rFonts w:ascii="Calibri" w:eastAsia="標楷體" w:hAnsi="Calibri" w:cs="Times New Roman" w:hint="eastAsia"/>
                              </w:rPr>
                              <w:t>轉</w:t>
                            </w:r>
                            <w:r w:rsidR="0019597B">
                              <w:rPr>
                                <w:rFonts w:ascii="Calibri" w:eastAsia="標楷體" w:hAnsi="Calibri" w:cs="Times New Roman" w:hint="eastAsia"/>
                              </w:rPr>
                              <w:t>6630</w:t>
                            </w:r>
                          </w:p>
                          <w:p w:rsidR="007B0818" w:rsidRPr="000D71B8" w:rsidRDefault="007B0818" w:rsidP="004547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5CBF60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208.2pt;margin-top:9pt;width:245.9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" stroked="f">
                <v:textbox>
                  <w:txbxContent>
                    <w:p w:rsidR="007B0818" w:rsidRPr="00B00483" w:rsidRDefault="007B0818" w:rsidP="005B6B4A">
                      <w:pPr>
                        <w:spacing w:line="280" w:lineRule="exact"/>
                        <w:rPr>
                          <w:rFonts w:ascii="Calibri" w:eastAsia="標楷體" w:hAnsi="Calibri" w:cs="Times New Roman"/>
                        </w:rPr>
                      </w:pPr>
                      <w:r w:rsidRPr="00B00483">
                        <w:rPr>
                          <w:rFonts w:ascii="Calibri" w:eastAsia="標楷體" w:hAnsi="Calibri" w:cs="Times New Roman" w:hint="eastAsia"/>
                        </w:rPr>
                        <w:t>發布日期：</w:t>
                      </w:r>
                      <w:r w:rsidRPr="00B00483">
                        <w:rPr>
                          <w:rFonts w:ascii="Calibri" w:eastAsia="標楷體" w:hAnsi="Calibri" w:cs="Times New Roman"/>
                        </w:rPr>
                        <w:t>10</w:t>
                      </w:r>
                      <w:r w:rsidR="00280DEC" w:rsidRPr="00B00483">
                        <w:rPr>
                          <w:rFonts w:ascii="Calibri" w:eastAsia="標楷體" w:hAnsi="Calibri" w:cs="Times New Roman" w:hint="eastAsia"/>
                        </w:rPr>
                        <w:t>6</w:t>
                      </w:r>
                      <w:r w:rsidRPr="00B00483">
                        <w:rPr>
                          <w:rFonts w:ascii="Calibri" w:eastAsia="標楷體" w:hAnsi="Calibri" w:cs="Times New Roman"/>
                        </w:rPr>
                        <w:t>年</w:t>
                      </w:r>
                      <w:r w:rsidR="00CF0CF4" w:rsidRPr="00B00483">
                        <w:rPr>
                          <w:rFonts w:ascii="Calibri" w:eastAsia="標楷體" w:hAnsi="Calibri" w:cs="Times New Roman" w:hint="eastAsia"/>
                        </w:rPr>
                        <w:t>1</w:t>
                      </w:r>
                      <w:r w:rsidR="0019597B">
                        <w:rPr>
                          <w:rFonts w:ascii="Calibri" w:eastAsia="標楷體" w:hAnsi="Calibri" w:cs="Times New Roman"/>
                        </w:rPr>
                        <w:t>1</w:t>
                      </w:r>
                      <w:r w:rsidRPr="00B00483">
                        <w:rPr>
                          <w:rFonts w:ascii="Calibri" w:eastAsia="標楷體" w:hAnsi="Calibri" w:cs="Times New Roman"/>
                        </w:rPr>
                        <w:t>月</w:t>
                      </w:r>
                      <w:r w:rsidR="00CF0CF4" w:rsidRPr="00B00483">
                        <w:rPr>
                          <w:rFonts w:ascii="Calibri" w:eastAsia="標楷體" w:hAnsi="Calibri" w:cs="Times New Roman" w:hint="eastAsia"/>
                        </w:rPr>
                        <w:t>1</w:t>
                      </w:r>
                      <w:r w:rsidR="0019597B">
                        <w:rPr>
                          <w:rFonts w:ascii="Calibri" w:eastAsia="標楷體" w:hAnsi="Calibri" w:cs="Times New Roman"/>
                        </w:rPr>
                        <w:t>6</w:t>
                      </w:r>
                      <w:r w:rsidRPr="00B00483">
                        <w:rPr>
                          <w:rFonts w:ascii="Calibri" w:eastAsia="標楷體" w:hAnsi="Calibri" w:cs="Times New Roman" w:hint="eastAsia"/>
                        </w:rPr>
                        <w:t>日</w:t>
                      </w:r>
                    </w:p>
                    <w:p w:rsidR="007B0818" w:rsidRPr="00B00483" w:rsidRDefault="007B0818" w:rsidP="005B6B4A">
                      <w:pPr>
                        <w:spacing w:line="280" w:lineRule="exact"/>
                        <w:rPr>
                          <w:rFonts w:ascii="Calibri" w:eastAsia="標楷體" w:hAnsi="Calibri" w:cs="Times New Roman"/>
                        </w:rPr>
                      </w:pPr>
                      <w:r w:rsidRPr="00B00483">
                        <w:rPr>
                          <w:rFonts w:ascii="Calibri" w:eastAsia="標楷體" w:hAnsi="Calibri" w:cs="Times New Roman" w:hint="eastAsia"/>
                        </w:rPr>
                        <w:t>聯</w:t>
                      </w:r>
                      <w:r w:rsidRPr="00B00483">
                        <w:rPr>
                          <w:rFonts w:ascii="Calibri" w:eastAsia="標楷體" w:hAnsi="Calibri" w:cs="Times New Roman"/>
                        </w:rPr>
                        <w:t xml:space="preserve"> </w:t>
                      </w:r>
                      <w:r w:rsidRPr="00B00483">
                        <w:rPr>
                          <w:rFonts w:ascii="Calibri" w:eastAsia="標楷體" w:hAnsi="Calibri" w:cs="Times New Roman" w:hint="eastAsia"/>
                        </w:rPr>
                        <w:t>絡</w:t>
                      </w:r>
                      <w:r w:rsidRPr="00B00483">
                        <w:rPr>
                          <w:rFonts w:ascii="Calibri" w:eastAsia="標楷體" w:hAnsi="Calibri" w:cs="Times New Roman"/>
                        </w:rPr>
                        <w:t xml:space="preserve"> </w:t>
                      </w:r>
                      <w:r w:rsidRPr="00B00483">
                        <w:rPr>
                          <w:rFonts w:ascii="Calibri" w:eastAsia="標楷體" w:hAnsi="Calibri" w:cs="Times New Roman" w:hint="eastAsia"/>
                        </w:rPr>
                        <w:t>人：</w:t>
                      </w:r>
                      <w:r w:rsidR="0019597B">
                        <w:rPr>
                          <w:rFonts w:ascii="Calibri" w:eastAsia="標楷體" w:hAnsi="Calibri" w:cs="Times New Roman" w:hint="eastAsia"/>
                        </w:rPr>
                        <w:t>李奇</w:t>
                      </w:r>
                      <w:r w:rsidR="00AA11C2" w:rsidRPr="00B00483">
                        <w:rPr>
                          <w:rFonts w:ascii="Calibri" w:eastAsia="標楷體" w:hAnsi="Calibri" w:cs="Times New Roman" w:hint="eastAsia"/>
                        </w:rPr>
                        <w:t>處長</w:t>
                      </w:r>
                      <w:r w:rsidRPr="00B00483">
                        <w:rPr>
                          <w:rFonts w:ascii="Calibri" w:eastAsia="標楷體" w:hAnsi="Calibri" w:cs="Times New Roman" w:hint="eastAsia"/>
                        </w:rPr>
                        <w:t>、</w:t>
                      </w:r>
                      <w:r w:rsidR="0019597B">
                        <w:rPr>
                          <w:rFonts w:ascii="Calibri" w:eastAsia="標楷體" w:hAnsi="Calibri" w:cs="Times New Roman" w:hint="eastAsia"/>
                        </w:rPr>
                        <w:t>張益銘</w:t>
                      </w:r>
                    </w:p>
                    <w:p w:rsidR="007B0818" w:rsidRPr="00B00483" w:rsidRDefault="008F772B" w:rsidP="005B6B4A">
                      <w:pPr>
                        <w:spacing w:line="280" w:lineRule="exact"/>
                        <w:rPr>
                          <w:rFonts w:ascii="Calibri" w:eastAsia="標楷體" w:hAnsi="Calibri" w:cs="Times New Roman"/>
                        </w:rPr>
                      </w:pPr>
                      <w:r w:rsidRPr="00B00483">
                        <w:rPr>
                          <w:rFonts w:ascii="Calibri" w:eastAsia="標楷體" w:hAnsi="Calibri" w:cs="Times New Roman" w:hint="eastAsia"/>
                        </w:rPr>
                        <w:t>聯絡電話：</w:t>
                      </w:r>
                      <w:r w:rsidR="00025BB5" w:rsidRPr="00B00483">
                        <w:rPr>
                          <w:rFonts w:ascii="Calibri" w:eastAsia="標楷體" w:hAnsi="Calibri" w:cs="Times New Roman"/>
                        </w:rPr>
                        <w:t>02-23</w:t>
                      </w:r>
                      <w:r w:rsidR="0019597B">
                        <w:rPr>
                          <w:rFonts w:ascii="Calibri" w:eastAsia="標楷體" w:hAnsi="Calibri" w:cs="Times New Roman"/>
                        </w:rPr>
                        <w:t>560830</w:t>
                      </w:r>
                      <w:r w:rsidR="00025BB5" w:rsidRPr="00B00483">
                        <w:rPr>
                          <w:rFonts w:ascii="Calibri" w:eastAsia="標楷體" w:hAnsi="Calibri" w:cs="Times New Roman"/>
                        </w:rPr>
                        <w:t>、</w:t>
                      </w:r>
                      <w:r w:rsidR="00CE68B5" w:rsidRPr="00B00483">
                        <w:rPr>
                          <w:rFonts w:ascii="Calibri" w:eastAsia="標楷體" w:hAnsi="Calibri" w:cs="Times New Roman"/>
                        </w:rPr>
                        <w:t>23165</w:t>
                      </w:r>
                      <w:r w:rsidR="0019597B">
                        <w:rPr>
                          <w:rFonts w:ascii="Calibri" w:eastAsia="標楷體" w:hAnsi="Calibri" w:cs="Times New Roman"/>
                        </w:rPr>
                        <w:t>300</w:t>
                      </w:r>
                      <w:r w:rsidR="0019597B">
                        <w:rPr>
                          <w:rFonts w:ascii="Calibri" w:eastAsia="標楷體" w:hAnsi="Calibri" w:cs="Times New Roman" w:hint="eastAsia"/>
                        </w:rPr>
                        <w:t>轉</w:t>
                      </w:r>
                      <w:r w:rsidR="0019597B">
                        <w:rPr>
                          <w:rFonts w:ascii="Calibri" w:eastAsia="標楷體" w:hAnsi="Calibri" w:cs="Times New Roman" w:hint="eastAsia"/>
                        </w:rPr>
                        <w:t>6630</w:t>
                      </w:r>
                    </w:p>
                    <w:p w:rsidR="007B0818" w:rsidRPr="000D71B8" w:rsidRDefault="007B0818" w:rsidP="004547B8"/>
                  </w:txbxContent>
                </v:textbox>
              </v:shape>
            </w:pict>
          </mc:Fallback>
        </mc:AlternateContent>
      </w:r>
    </w:p>
    <w:p w:rsidR="007B0818" w:rsidRPr="00BC7EBC" w:rsidRDefault="007B0818" w:rsidP="007B0818">
      <w:pPr>
        <w:rPr>
          <w:color w:val="000000" w:themeColor="text1"/>
        </w:rPr>
      </w:pPr>
    </w:p>
    <w:p w:rsidR="007B0818" w:rsidRPr="00BC7EBC" w:rsidRDefault="007B0818" w:rsidP="007B0818">
      <w:pPr>
        <w:rPr>
          <w:color w:val="000000" w:themeColor="text1"/>
        </w:rPr>
      </w:pPr>
    </w:p>
    <w:p w:rsidR="00CF0CF4" w:rsidRDefault="00CF0CF4" w:rsidP="00B00483">
      <w:pPr>
        <w:adjustRightInd w:val="0"/>
        <w:snapToGrid w:val="0"/>
        <w:ind w:rightChars="35" w:right="84"/>
        <w:rPr>
          <w:rFonts w:ascii="標楷體" w:eastAsia="標楷體" w:hAnsi="標楷體" w:cs="Times New Roman"/>
          <w:b/>
          <w:bCs/>
          <w:kern w:val="0"/>
          <w:sz w:val="36"/>
          <w:szCs w:val="36"/>
        </w:rPr>
      </w:pPr>
    </w:p>
    <w:p w:rsidR="00006EEB" w:rsidRPr="004F3577" w:rsidRDefault="003370E2" w:rsidP="004F3577">
      <w:pPr>
        <w:adjustRightInd w:val="0"/>
        <w:snapToGrid w:val="0"/>
        <w:rPr>
          <w:rFonts w:ascii="標楷體" w:eastAsia="標楷體" w:hAnsi="標楷體"/>
          <w:b/>
          <w:bCs/>
          <w:kern w:val="0"/>
          <w:sz w:val="36"/>
          <w:szCs w:val="36"/>
        </w:rPr>
      </w:pPr>
      <w:r w:rsidRPr="00B5302A">
        <w:rPr>
          <w:rFonts w:ascii="標楷體" w:eastAsia="標楷體" w:hAnsi="標楷體"/>
          <w:b/>
          <w:bCs/>
          <w:kern w:val="0"/>
          <w:sz w:val="36"/>
          <w:szCs w:val="36"/>
        </w:rPr>
        <w:t>國家發展委員會於今(</w:t>
      </w:r>
      <w:r>
        <w:rPr>
          <w:rFonts w:ascii="標楷體" w:eastAsia="標楷體" w:hAnsi="標楷體"/>
          <w:b/>
          <w:bCs/>
          <w:kern w:val="0"/>
          <w:sz w:val="36"/>
          <w:szCs w:val="36"/>
        </w:rPr>
        <w:t>1</w:t>
      </w:r>
      <w:r w:rsidR="0019597B">
        <w:rPr>
          <w:rFonts w:ascii="標楷體" w:eastAsia="標楷體" w:hAnsi="標楷體"/>
          <w:b/>
          <w:bCs/>
          <w:kern w:val="0"/>
          <w:sz w:val="36"/>
          <w:szCs w:val="36"/>
        </w:rPr>
        <w:t>6</w:t>
      </w:r>
      <w:r w:rsidRPr="00B5302A">
        <w:rPr>
          <w:rFonts w:ascii="標楷體" w:eastAsia="標楷體" w:hAnsi="標楷體"/>
          <w:b/>
          <w:bCs/>
          <w:kern w:val="0"/>
          <w:sz w:val="36"/>
          <w:szCs w:val="36"/>
        </w:rPr>
        <w:t>)日第</w:t>
      </w:r>
      <w:r>
        <w:rPr>
          <w:rFonts w:ascii="標楷體" w:eastAsia="標楷體" w:hAnsi="標楷體" w:hint="eastAsia"/>
          <w:b/>
          <w:bCs/>
          <w:kern w:val="0"/>
          <w:sz w:val="36"/>
          <w:szCs w:val="36"/>
        </w:rPr>
        <w:t>4</w:t>
      </w:r>
      <w:r w:rsidR="0019597B">
        <w:rPr>
          <w:rFonts w:ascii="標楷體" w:eastAsia="標楷體" w:hAnsi="標楷體"/>
          <w:b/>
          <w:bCs/>
          <w:kern w:val="0"/>
          <w:sz w:val="36"/>
          <w:szCs w:val="36"/>
        </w:rPr>
        <w:t>6</w:t>
      </w:r>
      <w:r w:rsidRPr="00B5302A">
        <w:rPr>
          <w:rFonts w:ascii="標楷體" w:eastAsia="標楷體" w:hAnsi="標楷體"/>
          <w:b/>
          <w:bCs/>
          <w:kern w:val="0"/>
          <w:sz w:val="36"/>
          <w:szCs w:val="36"/>
        </w:rPr>
        <w:t>次委員會議</w:t>
      </w:r>
      <w:r>
        <w:rPr>
          <w:rFonts w:ascii="標楷體" w:eastAsia="標楷體" w:hAnsi="標楷體"/>
          <w:b/>
          <w:bCs/>
          <w:kern w:val="0"/>
          <w:sz w:val="36"/>
          <w:szCs w:val="36"/>
        </w:rPr>
        <w:t>通過</w:t>
      </w:r>
      <w:r w:rsidRPr="00B5302A">
        <w:rPr>
          <w:rFonts w:ascii="標楷體" w:eastAsia="標楷體" w:hAnsi="標楷體"/>
          <w:b/>
          <w:bCs/>
          <w:kern w:val="0"/>
          <w:sz w:val="36"/>
          <w:szCs w:val="36"/>
        </w:rPr>
        <w:t>「</w:t>
      </w:r>
      <w:r w:rsidR="0019597B">
        <w:rPr>
          <w:rFonts w:ascii="標楷體" w:eastAsia="標楷體" w:hAnsi="標楷體" w:cs="Times New Roman" w:hint="eastAsia"/>
          <w:b/>
          <w:bCs/>
          <w:kern w:val="0"/>
          <w:sz w:val="36"/>
          <w:szCs w:val="36"/>
        </w:rPr>
        <w:t>公共建設計畫審議、預警及退場機制草案</w:t>
      </w:r>
      <w:r>
        <w:rPr>
          <w:rFonts w:ascii="標楷體" w:eastAsia="標楷體" w:hAnsi="標楷體"/>
          <w:b/>
          <w:bCs/>
          <w:kern w:val="0"/>
          <w:sz w:val="36"/>
          <w:szCs w:val="36"/>
        </w:rPr>
        <w:t>」</w:t>
      </w:r>
      <w:r w:rsidR="00570DB6">
        <w:rPr>
          <w:rFonts w:ascii="標楷體" w:eastAsia="標楷體" w:hAnsi="標楷體" w:hint="eastAsia"/>
          <w:b/>
          <w:bCs/>
          <w:kern w:val="0"/>
          <w:sz w:val="36"/>
          <w:szCs w:val="36"/>
        </w:rPr>
        <w:t>報告</w:t>
      </w:r>
      <w:r w:rsidRPr="00D74CA3">
        <w:rPr>
          <w:rFonts w:ascii="標楷體" w:eastAsia="標楷體" w:hAnsi="標楷體"/>
          <w:b/>
          <w:bCs/>
          <w:kern w:val="0"/>
          <w:sz w:val="36"/>
          <w:szCs w:val="36"/>
        </w:rPr>
        <w:t>，</w:t>
      </w:r>
      <w:r w:rsidR="0019597B">
        <w:rPr>
          <w:rFonts w:ascii="標楷體" w:eastAsia="標楷體" w:hAnsi="標楷體" w:hint="eastAsia"/>
          <w:b/>
          <w:bCs/>
          <w:kern w:val="0"/>
          <w:sz w:val="36"/>
          <w:szCs w:val="36"/>
        </w:rPr>
        <w:t>以</w:t>
      </w:r>
      <w:r w:rsidR="0019597B" w:rsidRPr="0019597B">
        <w:rPr>
          <w:rFonts w:ascii="標楷體" w:eastAsia="標楷體" w:hAnsi="標楷體" w:hint="eastAsia"/>
          <w:b/>
          <w:bCs/>
          <w:kern w:val="0"/>
          <w:sz w:val="36"/>
          <w:szCs w:val="36"/>
        </w:rPr>
        <w:t>落實執行公共建設、促進經濟發展及提升國民生活品質</w:t>
      </w:r>
    </w:p>
    <w:p w:rsidR="00CA08DA" w:rsidRPr="00400827" w:rsidRDefault="001939EC" w:rsidP="00CA08DA">
      <w:pPr>
        <w:pStyle w:val="ac"/>
        <w:snapToGrid w:val="0"/>
        <w:spacing w:beforeLines="50" w:before="180" w:line="560" w:lineRule="exact"/>
        <w:ind w:firstLineChars="192" w:firstLine="576"/>
        <w:jc w:val="both"/>
        <w:rPr>
          <w:rFonts w:eastAsia="標楷體"/>
          <w:color w:val="000000"/>
          <w:kern w:val="0"/>
          <w:sz w:val="30"/>
          <w:szCs w:val="30"/>
          <w:lang w:val="en-US" w:eastAsia="zh-TW"/>
        </w:rPr>
      </w:pPr>
      <w:r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國發會今</w:t>
      </w:r>
      <w:r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(</w:t>
      </w:r>
      <w:r w:rsidRPr="00400827">
        <w:rPr>
          <w:rFonts w:eastAsia="標楷體"/>
          <w:color w:val="000000"/>
          <w:kern w:val="0"/>
          <w:sz w:val="30"/>
          <w:szCs w:val="30"/>
          <w:lang w:val="en-US" w:eastAsia="zh-TW"/>
        </w:rPr>
        <w:t>1</w:t>
      </w:r>
      <w:r w:rsidR="0019597B" w:rsidRPr="00400827">
        <w:rPr>
          <w:rFonts w:eastAsia="標楷體"/>
          <w:color w:val="000000"/>
          <w:kern w:val="0"/>
          <w:sz w:val="30"/>
          <w:szCs w:val="30"/>
          <w:lang w:val="en-US" w:eastAsia="zh-TW"/>
        </w:rPr>
        <w:t>6</w:t>
      </w:r>
      <w:r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)</w:t>
      </w:r>
      <w:r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日委員會議通過「</w:t>
      </w:r>
      <w:r w:rsidR="005A1915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公共建設計畫審議、預警及退場機制草案</w:t>
      </w:r>
      <w:r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」</w:t>
      </w:r>
      <w:r w:rsidR="00E147DF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，</w:t>
      </w:r>
      <w:r w:rsidR="00F61606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該項</w:t>
      </w:r>
      <w:r w:rsidR="00F61606" w:rsidRPr="00400827">
        <w:rPr>
          <w:rFonts w:eastAsia="標楷體"/>
          <w:color w:val="000000"/>
          <w:kern w:val="0"/>
          <w:sz w:val="30"/>
          <w:szCs w:val="30"/>
          <w:lang w:val="en-US" w:eastAsia="zh-TW"/>
        </w:rPr>
        <w:t>機制</w:t>
      </w:r>
      <w:r w:rsidR="00213D35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係</w:t>
      </w:r>
      <w:r w:rsidR="00F61606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國</w:t>
      </w:r>
      <w:r w:rsidR="00F61606" w:rsidRPr="00400827">
        <w:rPr>
          <w:rFonts w:eastAsia="標楷體"/>
          <w:color w:val="000000"/>
          <w:kern w:val="0"/>
          <w:sz w:val="30"/>
          <w:szCs w:val="30"/>
          <w:lang w:val="en-US" w:eastAsia="zh-TW"/>
        </w:rPr>
        <w:t>發</w:t>
      </w:r>
      <w:r w:rsidR="00F61606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會</w:t>
      </w:r>
      <w:r w:rsidR="00D60288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依據總統指示「</w:t>
      </w:r>
      <w:r w:rsidR="00D60288" w:rsidRPr="00D60288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強化政府國家發展的整體規劃，有效管控各項計畫的執行進度和預算效能，減少財政上不必要的浪費</w:t>
      </w:r>
      <w:r w:rsidR="00D60288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」及賴院長指示「</w:t>
      </w:r>
      <w:r w:rsidR="00D60288" w:rsidRPr="00D60288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務期展現最高效能及執行力，讓每項計畫、方案都如期如質完成</w:t>
      </w:r>
      <w:r w:rsidR="00D60288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」規劃辦理</w:t>
      </w:r>
      <w:r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，</w:t>
      </w:r>
      <w:r w:rsidR="00213D35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希</w:t>
      </w:r>
      <w:r w:rsidR="00213D35" w:rsidRPr="00400827">
        <w:rPr>
          <w:rFonts w:eastAsia="標楷體"/>
          <w:color w:val="000000"/>
          <w:kern w:val="0"/>
          <w:sz w:val="30"/>
          <w:szCs w:val="30"/>
          <w:lang w:val="en-US" w:eastAsia="zh-TW"/>
        </w:rPr>
        <w:t>望經由</w:t>
      </w:r>
      <w:r w:rsidR="00F61606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強</w:t>
      </w:r>
      <w:r w:rsidR="00F61606" w:rsidRPr="00400827">
        <w:rPr>
          <w:rFonts w:eastAsia="標楷體"/>
          <w:color w:val="000000"/>
          <w:kern w:val="0"/>
          <w:sz w:val="30"/>
          <w:szCs w:val="30"/>
          <w:lang w:val="en-US" w:eastAsia="zh-TW"/>
        </w:rPr>
        <w:t>化</w:t>
      </w:r>
      <w:r w:rsidR="00213D35" w:rsidRPr="00400827">
        <w:rPr>
          <w:rFonts w:eastAsia="標楷體"/>
          <w:color w:val="000000"/>
          <w:kern w:val="0"/>
          <w:sz w:val="30"/>
          <w:szCs w:val="30"/>
          <w:lang w:val="en-US" w:eastAsia="zh-TW"/>
        </w:rPr>
        <w:t>預警</w:t>
      </w:r>
      <w:r w:rsidR="00F61606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及退</w:t>
      </w:r>
      <w:r w:rsidR="00F61606" w:rsidRPr="00400827">
        <w:rPr>
          <w:rFonts w:eastAsia="標楷體"/>
          <w:color w:val="000000"/>
          <w:kern w:val="0"/>
          <w:sz w:val="30"/>
          <w:szCs w:val="30"/>
          <w:lang w:val="en-US" w:eastAsia="zh-TW"/>
        </w:rPr>
        <w:t>場</w:t>
      </w:r>
      <w:r w:rsidR="00213D35" w:rsidRPr="00400827">
        <w:rPr>
          <w:rFonts w:eastAsia="標楷體"/>
          <w:color w:val="000000"/>
          <w:kern w:val="0"/>
          <w:sz w:val="30"/>
          <w:szCs w:val="30"/>
          <w:lang w:val="en-US" w:eastAsia="zh-TW"/>
        </w:rPr>
        <w:t>機制，</w:t>
      </w:r>
      <w:r w:rsidR="00FC5466" w:rsidRPr="00400827">
        <w:rPr>
          <w:rFonts w:eastAsia="標楷體"/>
          <w:color w:val="000000"/>
          <w:kern w:val="0"/>
          <w:sz w:val="30"/>
          <w:szCs w:val="30"/>
          <w:lang w:val="en-US" w:eastAsia="zh-TW"/>
        </w:rPr>
        <w:t>以</w:t>
      </w:r>
      <w:r w:rsidR="00FC5466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落實執行公共建設，進而促進經濟發展，提升國民生活品質</w:t>
      </w:r>
      <w:r w:rsidR="00570DB6" w:rsidRPr="00400827">
        <w:rPr>
          <w:rFonts w:eastAsia="標楷體"/>
          <w:color w:val="000000"/>
          <w:kern w:val="0"/>
          <w:sz w:val="30"/>
          <w:szCs w:val="30"/>
          <w:lang w:val="en-US" w:eastAsia="zh-TW"/>
        </w:rPr>
        <w:t>。</w:t>
      </w:r>
    </w:p>
    <w:p w:rsidR="001939EC" w:rsidRPr="00400827" w:rsidRDefault="00CA08DA" w:rsidP="00CA08DA">
      <w:pPr>
        <w:pStyle w:val="ac"/>
        <w:snapToGrid w:val="0"/>
        <w:spacing w:beforeLines="50" w:before="180" w:line="560" w:lineRule="exact"/>
        <w:ind w:firstLineChars="192" w:firstLine="576"/>
        <w:jc w:val="both"/>
        <w:rPr>
          <w:rFonts w:eastAsia="標楷體"/>
          <w:color w:val="000000"/>
          <w:kern w:val="0"/>
          <w:sz w:val="30"/>
          <w:szCs w:val="30"/>
          <w:lang w:val="en-US" w:eastAsia="zh-TW"/>
        </w:rPr>
      </w:pPr>
      <w:r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本次委員會議</w:t>
      </w:r>
      <w:r w:rsidR="006756D4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親自</w:t>
      </w:r>
      <w:r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出</w:t>
      </w:r>
      <w:bookmarkStart w:id="0" w:name="_GoBack"/>
      <w:bookmarkEnd w:id="0"/>
      <w:r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席的行政院主計總處朱澤民主計長</w:t>
      </w:r>
      <w:r w:rsidR="00157555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、科技部陳良基部長、農委會林聰賢主委</w:t>
      </w:r>
      <w:r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、客委會李永得主委、原民</w:t>
      </w:r>
      <w:proofErr w:type="gramStart"/>
      <w:r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會夷將‧</w:t>
      </w:r>
      <w:proofErr w:type="gramEnd"/>
      <w:r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拔路兒主委等相關首長</w:t>
      </w:r>
      <w:r w:rsidR="006756D4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及有關部會副首長</w:t>
      </w:r>
      <w:r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，都一致表示支持，認為</w:t>
      </w:r>
      <w:r w:rsidR="007611B2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可協助部會排除困難，有效提升</w:t>
      </w:r>
      <w:r w:rsidR="00D73678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計畫</w:t>
      </w:r>
      <w:r w:rsidR="007611B2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執行率</w:t>
      </w:r>
      <w:r w:rsidR="007C6163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，</w:t>
      </w:r>
      <w:r w:rsidR="007C6163" w:rsidRPr="007C6163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促進經濟發展</w:t>
      </w:r>
      <w:r w:rsidR="007C6163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。</w:t>
      </w:r>
    </w:p>
    <w:p w:rsidR="00FC5466" w:rsidRPr="00400827" w:rsidRDefault="00213C9D" w:rsidP="00006EEB">
      <w:pPr>
        <w:pStyle w:val="ac"/>
        <w:snapToGrid w:val="0"/>
        <w:spacing w:line="560" w:lineRule="exact"/>
        <w:ind w:firstLineChars="192" w:firstLine="576"/>
        <w:jc w:val="both"/>
        <w:rPr>
          <w:rFonts w:eastAsia="標楷體"/>
          <w:color w:val="000000"/>
          <w:kern w:val="0"/>
          <w:sz w:val="30"/>
          <w:szCs w:val="30"/>
          <w:lang w:val="en-US" w:eastAsia="zh-TW"/>
        </w:rPr>
      </w:pPr>
      <w:r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1</w:t>
      </w:r>
      <w:r w:rsidRPr="00400827">
        <w:rPr>
          <w:rFonts w:eastAsia="標楷體"/>
          <w:color w:val="000000"/>
          <w:kern w:val="0"/>
          <w:sz w:val="30"/>
          <w:szCs w:val="30"/>
          <w:lang w:val="en-US" w:eastAsia="zh-TW"/>
        </w:rPr>
        <w:t>01</w:t>
      </w:r>
      <w:r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至</w:t>
      </w:r>
      <w:r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105</w:t>
      </w:r>
      <w:r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年中央機關每年</w:t>
      </w:r>
      <w:r w:rsidR="00213D35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執行</w:t>
      </w:r>
      <w:r w:rsidRPr="00400827">
        <w:rPr>
          <w:rFonts w:eastAsia="標楷體"/>
          <w:color w:val="000000"/>
          <w:kern w:val="0"/>
          <w:sz w:val="30"/>
          <w:szCs w:val="30"/>
          <w:lang w:val="en-US" w:eastAsia="zh-TW"/>
        </w:rPr>
        <w:t>的</w:t>
      </w:r>
      <w:r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公共建設</w:t>
      </w:r>
      <w:r w:rsidRPr="00400827">
        <w:rPr>
          <w:rFonts w:eastAsia="標楷體"/>
          <w:color w:val="000000"/>
          <w:kern w:val="0"/>
          <w:sz w:val="30"/>
          <w:szCs w:val="30"/>
          <w:lang w:val="en-US" w:eastAsia="zh-TW"/>
        </w:rPr>
        <w:t>計畫</w:t>
      </w:r>
      <w:r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平均約</w:t>
      </w:r>
      <w:r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4</w:t>
      </w:r>
      <w:r w:rsidRPr="00400827">
        <w:rPr>
          <w:rFonts w:eastAsia="標楷體"/>
          <w:color w:val="000000"/>
          <w:kern w:val="0"/>
          <w:sz w:val="30"/>
          <w:szCs w:val="30"/>
          <w:lang w:val="en-US" w:eastAsia="zh-TW"/>
        </w:rPr>
        <w:t>,</w:t>
      </w:r>
      <w:r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133</w:t>
      </w:r>
      <w:r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億元</w:t>
      </w:r>
      <w:r w:rsidRPr="00400827">
        <w:rPr>
          <w:rFonts w:eastAsia="標楷體"/>
          <w:color w:val="000000"/>
          <w:kern w:val="0"/>
          <w:sz w:val="30"/>
          <w:szCs w:val="30"/>
          <w:lang w:val="en-US" w:eastAsia="zh-TW"/>
        </w:rPr>
        <w:t>，</w:t>
      </w:r>
      <w:r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其中</w:t>
      </w:r>
      <w:r w:rsidRPr="00400827">
        <w:rPr>
          <w:rFonts w:eastAsia="標楷體"/>
          <w:color w:val="000000"/>
          <w:kern w:val="0"/>
          <w:sz w:val="30"/>
          <w:szCs w:val="30"/>
          <w:lang w:val="en-US" w:eastAsia="zh-TW"/>
        </w:rPr>
        <w:t>因</w:t>
      </w:r>
      <w:r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工程執行遭遇困難問題，</w:t>
      </w:r>
      <w:r w:rsidR="005B1F43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如</w:t>
      </w:r>
      <w:r w:rsidR="00980243" w:rsidRPr="00400827">
        <w:rPr>
          <w:rFonts w:eastAsia="標楷體"/>
          <w:color w:val="000000"/>
          <w:kern w:val="0"/>
          <w:sz w:val="30"/>
          <w:szCs w:val="30"/>
          <w:lang w:val="en-US" w:eastAsia="zh-TW"/>
        </w:rPr>
        <w:t>天災、</w:t>
      </w:r>
      <w:r w:rsidR="00980243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用地取得</w:t>
      </w:r>
      <w:r w:rsidR="00980243" w:rsidRPr="00400827">
        <w:rPr>
          <w:rFonts w:eastAsia="標楷體"/>
          <w:color w:val="000000"/>
          <w:kern w:val="0"/>
          <w:sz w:val="30"/>
          <w:szCs w:val="30"/>
          <w:lang w:val="en-US" w:eastAsia="zh-TW"/>
        </w:rPr>
        <w:t>及流標等原因</w:t>
      </w:r>
      <w:r w:rsidR="00980243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，</w:t>
      </w:r>
      <w:r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平均每年約</w:t>
      </w:r>
      <w:r w:rsidR="00F61606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有</w:t>
      </w:r>
      <w:r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500</w:t>
      </w:r>
      <w:r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億元經費未如</w:t>
      </w:r>
      <w:r w:rsidR="00213D35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預</w:t>
      </w:r>
      <w:r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期投入市場，年度預算達成率介於</w:t>
      </w:r>
      <w:r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83%</w:t>
      </w:r>
      <w:r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至</w:t>
      </w:r>
      <w:r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91%</w:t>
      </w:r>
      <w:r w:rsidR="00EC7E40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間</w:t>
      </w:r>
      <w:r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，尚有</w:t>
      </w:r>
      <w:r w:rsidR="00F61606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進</w:t>
      </w:r>
      <w:r w:rsidR="00F61606" w:rsidRPr="00400827">
        <w:rPr>
          <w:rFonts w:eastAsia="標楷體"/>
          <w:color w:val="000000"/>
          <w:kern w:val="0"/>
          <w:sz w:val="30"/>
          <w:szCs w:val="30"/>
          <w:lang w:val="en-US" w:eastAsia="zh-TW"/>
        </w:rPr>
        <w:t>一步</w:t>
      </w:r>
      <w:r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提升空間</w:t>
      </w:r>
      <w:r w:rsidR="00EC7E40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。</w:t>
      </w:r>
    </w:p>
    <w:p w:rsidR="00966E41" w:rsidRPr="00400827" w:rsidRDefault="00A338CE" w:rsidP="009128AF">
      <w:pPr>
        <w:pStyle w:val="ac"/>
        <w:snapToGrid w:val="0"/>
        <w:spacing w:line="560" w:lineRule="exact"/>
        <w:ind w:firstLineChars="192" w:firstLine="576"/>
        <w:jc w:val="both"/>
        <w:rPr>
          <w:rFonts w:eastAsia="標楷體"/>
          <w:color w:val="000000"/>
          <w:kern w:val="0"/>
          <w:sz w:val="30"/>
          <w:szCs w:val="30"/>
          <w:lang w:val="en-US" w:eastAsia="zh-TW"/>
        </w:rPr>
      </w:pPr>
      <w:r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為</w:t>
      </w:r>
      <w:r w:rsidRPr="00400827">
        <w:rPr>
          <w:rFonts w:eastAsia="標楷體"/>
          <w:color w:val="000000"/>
          <w:kern w:val="0"/>
          <w:sz w:val="30"/>
          <w:szCs w:val="30"/>
          <w:lang w:val="en-US" w:eastAsia="zh-TW"/>
        </w:rPr>
        <w:t>強化落實</w:t>
      </w:r>
      <w:r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公共建設</w:t>
      </w:r>
      <w:r w:rsidRPr="00400827">
        <w:rPr>
          <w:rFonts w:eastAsia="標楷體"/>
          <w:color w:val="000000"/>
          <w:kern w:val="0"/>
          <w:sz w:val="30"/>
          <w:szCs w:val="30"/>
          <w:lang w:val="en-US" w:eastAsia="zh-TW"/>
        </w:rPr>
        <w:t>預算執行，</w:t>
      </w:r>
      <w:r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國發會</w:t>
      </w:r>
      <w:proofErr w:type="gramStart"/>
      <w:r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研議</w:t>
      </w:r>
      <w:r w:rsidR="00F61606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策</w:t>
      </w:r>
      <w:proofErr w:type="gramEnd"/>
      <w:r w:rsidR="00F61606" w:rsidRPr="00400827">
        <w:rPr>
          <w:rFonts w:eastAsia="標楷體"/>
          <w:color w:val="000000"/>
          <w:kern w:val="0"/>
          <w:sz w:val="30"/>
          <w:szCs w:val="30"/>
          <w:lang w:val="en-US" w:eastAsia="zh-TW"/>
        </w:rPr>
        <w:t>進</w:t>
      </w:r>
      <w:r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機制</w:t>
      </w:r>
      <w:r w:rsidRPr="00400827">
        <w:rPr>
          <w:rFonts w:eastAsia="標楷體"/>
          <w:color w:val="000000"/>
          <w:kern w:val="0"/>
          <w:sz w:val="30"/>
          <w:szCs w:val="30"/>
          <w:lang w:val="en-US" w:eastAsia="zh-TW"/>
        </w:rPr>
        <w:t>，</w:t>
      </w:r>
      <w:proofErr w:type="gramStart"/>
      <w:r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以公建計畫</w:t>
      </w:r>
      <w:proofErr w:type="gramEnd"/>
      <w:r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全生命週期概念，透過預警作為</w:t>
      </w:r>
      <w:r w:rsidR="00EE0257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，</w:t>
      </w:r>
      <w:r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協助</w:t>
      </w:r>
      <w:r w:rsidR="00213D35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機</w:t>
      </w:r>
      <w:r w:rsidR="00213D35" w:rsidRPr="00400827">
        <w:rPr>
          <w:rFonts w:eastAsia="標楷體"/>
          <w:color w:val="000000"/>
          <w:kern w:val="0"/>
          <w:sz w:val="30"/>
          <w:szCs w:val="30"/>
          <w:lang w:val="en-US" w:eastAsia="zh-TW"/>
        </w:rPr>
        <w:t>關</w:t>
      </w:r>
      <w:r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落實執行</w:t>
      </w:r>
      <w:r w:rsidR="00213D35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，同</w:t>
      </w:r>
      <w:r w:rsidR="00213D35" w:rsidRPr="00400827">
        <w:rPr>
          <w:rFonts w:eastAsia="標楷體"/>
          <w:color w:val="000000"/>
          <w:kern w:val="0"/>
          <w:sz w:val="30"/>
          <w:szCs w:val="30"/>
          <w:lang w:val="en-US" w:eastAsia="zh-TW"/>
        </w:rPr>
        <w:t>時將</w:t>
      </w:r>
      <w:r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預警結果，回饋</w:t>
      </w:r>
      <w:r w:rsidR="00213D35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強化</w:t>
      </w:r>
      <w:r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計畫審議功能</w:t>
      </w:r>
      <w:r w:rsidR="00213D35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，經</w:t>
      </w:r>
      <w:r w:rsidR="00213D35" w:rsidRPr="00400827">
        <w:rPr>
          <w:rFonts w:eastAsia="標楷體"/>
          <w:color w:val="000000"/>
          <w:kern w:val="0"/>
          <w:sz w:val="30"/>
          <w:szCs w:val="30"/>
          <w:lang w:val="en-US" w:eastAsia="zh-TW"/>
        </w:rPr>
        <w:t>由每年</w:t>
      </w:r>
      <w:r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先期作業</w:t>
      </w:r>
      <w:r w:rsidR="00213D35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計畫</w:t>
      </w:r>
      <w:r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重排序</w:t>
      </w:r>
      <w:r w:rsidR="00213D35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與</w:t>
      </w:r>
      <w:r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計畫退場</w:t>
      </w:r>
      <w:r w:rsidR="00213D35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，</w:t>
      </w:r>
      <w:r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防範公共設施</w:t>
      </w:r>
      <w:r w:rsidR="00213D35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閒置，以</w:t>
      </w:r>
      <w:r w:rsidR="00213D35" w:rsidRPr="00400827">
        <w:rPr>
          <w:rFonts w:eastAsia="標楷體"/>
          <w:color w:val="000000"/>
          <w:kern w:val="0"/>
          <w:sz w:val="30"/>
          <w:szCs w:val="30"/>
          <w:lang w:val="en-US" w:eastAsia="zh-TW"/>
        </w:rPr>
        <w:t>提</w:t>
      </w:r>
      <w:r w:rsidR="00213D35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升計</w:t>
      </w:r>
      <w:r w:rsidR="00213D35" w:rsidRPr="00400827">
        <w:rPr>
          <w:rFonts w:eastAsia="標楷體"/>
          <w:color w:val="000000"/>
          <w:kern w:val="0"/>
          <w:sz w:val="30"/>
          <w:szCs w:val="30"/>
          <w:lang w:val="en-US" w:eastAsia="zh-TW"/>
        </w:rPr>
        <w:t>畫效能</w:t>
      </w:r>
      <w:r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。</w:t>
      </w:r>
      <w:r w:rsidR="00966E41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本機</w:t>
      </w:r>
      <w:r w:rsidR="00966E41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lastRenderedPageBreak/>
        <w:t>制</w:t>
      </w:r>
      <w:r w:rsidR="00966E41" w:rsidRPr="00400827">
        <w:rPr>
          <w:rFonts w:eastAsia="標楷體"/>
          <w:color w:val="000000"/>
          <w:kern w:val="0"/>
          <w:sz w:val="30"/>
          <w:szCs w:val="30"/>
          <w:lang w:val="en-US" w:eastAsia="zh-TW"/>
        </w:rPr>
        <w:t>草案將從源頭</w:t>
      </w:r>
      <w:r w:rsidR="00966E41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的計畫審議功能</w:t>
      </w:r>
      <w:r w:rsidR="00966E41" w:rsidRPr="00400827">
        <w:rPr>
          <w:rFonts w:eastAsia="標楷體"/>
          <w:color w:val="000000"/>
          <w:kern w:val="0"/>
          <w:sz w:val="30"/>
          <w:szCs w:val="30"/>
          <w:lang w:val="en-US" w:eastAsia="zh-TW"/>
        </w:rPr>
        <w:t>予以強化</w:t>
      </w:r>
      <w:r w:rsidR="00966E41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，明確訂定審議</w:t>
      </w:r>
      <w:r w:rsidR="00966E41" w:rsidRPr="00400827">
        <w:rPr>
          <w:rFonts w:eastAsia="標楷體"/>
          <w:color w:val="000000"/>
          <w:kern w:val="0"/>
          <w:sz w:val="30"/>
          <w:szCs w:val="30"/>
          <w:lang w:val="en-US" w:eastAsia="zh-TW"/>
        </w:rPr>
        <w:t>決策原則，提升審議效能。陳主委表示，</w:t>
      </w:r>
      <w:r w:rsidR="00333B1E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今後亦將</w:t>
      </w:r>
      <w:r w:rsidR="00966E41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針對</w:t>
      </w:r>
      <w:r w:rsidR="00966E41" w:rsidRPr="00400827">
        <w:rPr>
          <w:rFonts w:eastAsia="標楷體"/>
          <w:color w:val="000000"/>
          <w:kern w:val="0"/>
          <w:sz w:val="30"/>
          <w:szCs w:val="30"/>
          <w:lang w:val="en-US" w:eastAsia="zh-TW"/>
        </w:rPr>
        <w:t>計畫所提替代方案的可行性</w:t>
      </w:r>
      <w:r w:rsidR="00BD2BF9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及嚴謹性加強審議</w:t>
      </w:r>
      <w:r w:rsidR="00BD2BF9" w:rsidRPr="00400827">
        <w:rPr>
          <w:rFonts w:eastAsia="標楷體"/>
          <w:color w:val="000000"/>
          <w:kern w:val="0"/>
          <w:sz w:val="30"/>
          <w:szCs w:val="30"/>
          <w:lang w:val="en-US" w:eastAsia="zh-TW"/>
        </w:rPr>
        <w:t>。</w:t>
      </w:r>
    </w:p>
    <w:p w:rsidR="009128AF" w:rsidRPr="00400827" w:rsidRDefault="00752F79" w:rsidP="009128AF">
      <w:pPr>
        <w:pStyle w:val="ac"/>
        <w:snapToGrid w:val="0"/>
        <w:spacing w:line="560" w:lineRule="exact"/>
        <w:ind w:firstLineChars="192" w:firstLine="576"/>
        <w:jc w:val="both"/>
        <w:rPr>
          <w:rFonts w:eastAsia="標楷體"/>
          <w:color w:val="000000"/>
          <w:kern w:val="0"/>
          <w:sz w:val="30"/>
          <w:szCs w:val="30"/>
          <w:lang w:val="en-US" w:eastAsia="zh-TW"/>
        </w:rPr>
      </w:pPr>
      <w:r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公</w:t>
      </w:r>
      <w:r w:rsidRPr="00400827">
        <w:rPr>
          <w:rFonts w:eastAsia="標楷體"/>
          <w:color w:val="000000"/>
          <w:kern w:val="0"/>
          <w:sz w:val="30"/>
          <w:szCs w:val="30"/>
          <w:lang w:val="en-US" w:eastAsia="zh-TW"/>
        </w:rPr>
        <w:t>共建設計畫預警機</w:t>
      </w:r>
      <w:r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制</w:t>
      </w:r>
      <w:r w:rsidR="009128AF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首先</w:t>
      </w:r>
      <w:proofErr w:type="gramStart"/>
      <w:r w:rsidR="009128AF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研</w:t>
      </w:r>
      <w:proofErr w:type="gramEnd"/>
      <w:r w:rsidR="009128AF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析各項公共建設計畫風險，依社會輿論關注或</w:t>
      </w:r>
      <w:proofErr w:type="gramStart"/>
      <w:r w:rsidR="009128AF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攸</w:t>
      </w:r>
      <w:proofErr w:type="gramEnd"/>
      <w:r w:rsidR="009128AF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關重大民生者、計畫執行不力者、潛藏無法如期達成之風險者、近期有重大成果或關鍵里程碑者、預定工作明顯安排失衡者等原則</w:t>
      </w:r>
      <w:r w:rsidR="009128AF" w:rsidRPr="00400827">
        <w:rPr>
          <w:rFonts w:eastAsia="標楷體"/>
          <w:color w:val="000000"/>
          <w:kern w:val="0"/>
          <w:sz w:val="30"/>
          <w:szCs w:val="30"/>
          <w:lang w:val="en-US" w:eastAsia="zh-TW"/>
        </w:rPr>
        <w:t>，</w:t>
      </w:r>
      <w:r w:rsidR="00F61606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每</w:t>
      </w:r>
      <w:r w:rsidR="00F61606" w:rsidRPr="00400827">
        <w:rPr>
          <w:rFonts w:eastAsia="標楷體"/>
          <w:color w:val="000000"/>
          <w:kern w:val="0"/>
          <w:sz w:val="30"/>
          <w:szCs w:val="30"/>
          <w:lang w:val="en-US" w:eastAsia="zh-TW"/>
        </w:rPr>
        <w:t>年</w:t>
      </w:r>
      <w:r w:rsidR="009128AF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篩選約</w:t>
      </w:r>
      <w:r w:rsidR="009128AF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4</w:t>
      </w:r>
      <w:r w:rsidR="009128AF" w:rsidRPr="00400827">
        <w:rPr>
          <w:rFonts w:eastAsia="標楷體"/>
          <w:color w:val="000000"/>
          <w:kern w:val="0"/>
          <w:sz w:val="30"/>
          <w:szCs w:val="30"/>
          <w:lang w:val="en-US" w:eastAsia="zh-TW"/>
        </w:rPr>
        <w:t>0</w:t>
      </w:r>
      <w:r w:rsidR="009128AF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至</w:t>
      </w:r>
      <w:r w:rsidR="009128AF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50</w:t>
      </w:r>
      <w:r w:rsidR="009128AF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項計畫進行預警</w:t>
      </w:r>
      <w:r w:rsidR="00213D35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;</w:t>
      </w:r>
      <w:r w:rsidR="009467AC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每季</w:t>
      </w:r>
      <w:r w:rsidR="009128AF" w:rsidRPr="00400827">
        <w:rPr>
          <w:rFonts w:eastAsia="標楷體"/>
          <w:color w:val="000000"/>
          <w:kern w:val="0"/>
          <w:sz w:val="30"/>
          <w:szCs w:val="30"/>
          <w:lang w:val="en-US" w:eastAsia="zh-TW"/>
        </w:rPr>
        <w:t>協助主辦機關</w:t>
      </w:r>
      <w:r w:rsidR="009128AF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落實執行</w:t>
      </w:r>
      <w:r w:rsidR="00213D35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，</w:t>
      </w:r>
      <w:r w:rsidR="00C259E7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年度結束後</w:t>
      </w:r>
      <w:r w:rsidR="00C259E7" w:rsidRPr="00400827">
        <w:rPr>
          <w:rFonts w:eastAsia="標楷體"/>
          <w:color w:val="000000"/>
          <w:kern w:val="0"/>
          <w:sz w:val="30"/>
          <w:szCs w:val="30"/>
          <w:lang w:val="en-US" w:eastAsia="zh-TW"/>
        </w:rPr>
        <w:t>預警成果</w:t>
      </w:r>
      <w:r w:rsidR="00C259E7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將提報行政院會，並予以</w:t>
      </w:r>
      <w:r w:rsidR="00C259E7" w:rsidRPr="00400827">
        <w:rPr>
          <w:rFonts w:eastAsia="標楷體"/>
          <w:color w:val="000000"/>
          <w:kern w:val="0"/>
          <w:sz w:val="30"/>
          <w:szCs w:val="30"/>
          <w:lang w:val="en-US" w:eastAsia="zh-TW"/>
        </w:rPr>
        <w:t>公開</w:t>
      </w:r>
      <w:r w:rsidR="00C259E7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，讓各界了解</w:t>
      </w:r>
      <w:r w:rsidR="00C259E7" w:rsidRPr="00400827">
        <w:rPr>
          <w:rFonts w:eastAsia="標楷體"/>
          <w:color w:val="000000"/>
          <w:kern w:val="0"/>
          <w:sz w:val="30"/>
          <w:szCs w:val="30"/>
          <w:lang w:val="en-US" w:eastAsia="zh-TW"/>
        </w:rPr>
        <w:t>。</w:t>
      </w:r>
    </w:p>
    <w:p w:rsidR="004249EB" w:rsidRPr="00400827" w:rsidRDefault="00C259E7" w:rsidP="004249EB">
      <w:pPr>
        <w:pStyle w:val="ac"/>
        <w:snapToGrid w:val="0"/>
        <w:spacing w:line="560" w:lineRule="exact"/>
        <w:ind w:firstLineChars="192" w:firstLine="576"/>
        <w:jc w:val="both"/>
        <w:rPr>
          <w:rFonts w:eastAsia="標楷體"/>
          <w:color w:val="000000"/>
          <w:kern w:val="0"/>
          <w:sz w:val="30"/>
          <w:szCs w:val="30"/>
          <w:lang w:val="en-US" w:eastAsia="zh-TW"/>
        </w:rPr>
      </w:pPr>
      <w:r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對</w:t>
      </w:r>
      <w:r w:rsidR="004249EB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執行中計畫</w:t>
      </w:r>
      <w:r w:rsidR="004249EB" w:rsidRPr="00400827">
        <w:rPr>
          <w:rFonts w:eastAsia="標楷體"/>
          <w:color w:val="000000"/>
          <w:kern w:val="0"/>
          <w:sz w:val="30"/>
          <w:szCs w:val="30"/>
          <w:lang w:val="en-US" w:eastAsia="zh-TW"/>
        </w:rPr>
        <w:t>，</w:t>
      </w:r>
      <w:r w:rsidR="004249EB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如</w:t>
      </w:r>
      <w:r w:rsidR="0046033D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有核定後一年內</w:t>
      </w:r>
      <w:r w:rsidR="00C84596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未</w:t>
      </w:r>
      <w:r w:rsidR="00AB65EF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啟動或未</w:t>
      </w:r>
      <w:r w:rsidR="00C84596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依期程執行</w:t>
      </w:r>
      <w:r w:rsidR="004249EB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、連續兩年預警結果列為高風險的紅燈、修正或</w:t>
      </w:r>
      <w:r w:rsidR="0046033D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查證</w:t>
      </w:r>
      <w:r w:rsidR="004249EB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計畫</w:t>
      </w:r>
      <w:r w:rsidR="004249EB" w:rsidRPr="00400827">
        <w:rPr>
          <w:rFonts w:eastAsia="標楷體"/>
          <w:color w:val="000000"/>
          <w:kern w:val="0"/>
          <w:sz w:val="30"/>
          <w:szCs w:val="30"/>
          <w:lang w:val="en-US" w:eastAsia="zh-TW"/>
        </w:rPr>
        <w:t>時</w:t>
      </w:r>
      <w:r w:rsidR="004249EB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發現已明顯不能達成計畫目標等</w:t>
      </w:r>
      <w:r w:rsidR="004249EB" w:rsidRPr="00400827">
        <w:rPr>
          <w:rFonts w:eastAsia="標楷體"/>
          <w:color w:val="000000"/>
          <w:kern w:val="0"/>
          <w:sz w:val="30"/>
          <w:szCs w:val="30"/>
          <w:lang w:val="en-US" w:eastAsia="zh-TW"/>
        </w:rPr>
        <w:t>條件，</w:t>
      </w:r>
      <w:r w:rsidR="00F61606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將</w:t>
      </w:r>
      <w:r w:rsidR="004249EB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評估是否退場，經</w:t>
      </w:r>
      <w:r w:rsidR="004249EB" w:rsidRPr="00400827">
        <w:rPr>
          <w:rFonts w:eastAsia="標楷體"/>
          <w:color w:val="000000"/>
          <w:kern w:val="0"/>
          <w:sz w:val="30"/>
          <w:szCs w:val="30"/>
          <w:lang w:val="en-US" w:eastAsia="zh-TW"/>
        </w:rPr>
        <w:t>報行政院同意後正式退場，並將預算重分配至更重要的計畫。</w:t>
      </w:r>
      <w:r w:rsidR="00B63AFC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另針對彙總補助型計畫，將視地方政府執行情形，對計畫</w:t>
      </w:r>
      <w:proofErr w:type="gramStart"/>
      <w:r w:rsidR="00B63AFC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核定後遲未</w:t>
      </w:r>
      <w:proofErr w:type="gramEnd"/>
      <w:r w:rsidR="00B63AFC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有實質進度者，調整優先補助順序，適時遞補尚未獲配經費的計畫。</w:t>
      </w:r>
    </w:p>
    <w:p w:rsidR="00897951" w:rsidRPr="00400827" w:rsidRDefault="005C0401" w:rsidP="00006EEB">
      <w:pPr>
        <w:pStyle w:val="ac"/>
        <w:snapToGrid w:val="0"/>
        <w:spacing w:line="560" w:lineRule="exact"/>
        <w:ind w:firstLineChars="192" w:firstLine="576"/>
        <w:jc w:val="both"/>
        <w:rPr>
          <w:rFonts w:eastAsia="標楷體"/>
          <w:color w:val="000000"/>
          <w:kern w:val="0"/>
          <w:sz w:val="30"/>
          <w:szCs w:val="30"/>
          <w:lang w:val="en-US" w:eastAsia="zh-TW"/>
        </w:rPr>
      </w:pPr>
      <w:r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國發會</w:t>
      </w:r>
      <w:r w:rsidR="00DD318B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表示，</w:t>
      </w:r>
      <w:r w:rsidR="00B63AFC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本機制</w:t>
      </w:r>
      <w:r w:rsidR="00F61606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預定</w:t>
      </w:r>
      <w:r w:rsidR="00B63AFC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於</w:t>
      </w:r>
      <w:r w:rsidR="00B63AFC" w:rsidRPr="00400827">
        <w:rPr>
          <w:rFonts w:eastAsia="標楷體"/>
          <w:color w:val="000000"/>
          <w:kern w:val="0"/>
          <w:sz w:val="30"/>
          <w:szCs w:val="30"/>
          <w:lang w:val="en-US" w:eastAsia="zh-TW"/>
        </w:rPr>
        <w:t>提報</w:t>
      </w:r>
      <w:r w:rsidR="00F61606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行</w:t>
      </w:r>
      <w:r w:rsidR="00F61606" w:rsidRPr="00400827">
        <w:rPr>
          <w:rFonts w:eastAsia="標楷體"/>
          <w:color w:val="000000"/>
          <w:kern w:val="0"/>
          <w:sz w:val="30"/>
          <w:szCs w:val="30"/>
          <w:lang w:val="en-US" w:eastAsia="zh-TW"/>
        </w:rPr>
        <w:t>政</w:t>
      </w:r>
      <w:r w:rsidR="00B63AFC" w:rsidRPr="00400827">
        <w:rPr>
          <w:rFonts w:eastAsia="標楷體"/>
          <w:color w:val="000000"/>
          <w:kern w:val="0"/>
          <w:sz w:val="30"/>
          <w:szCs w:val="30"/>
          <w:lang w:val="en-US" w:eastAsia="zh-TW"/>
        </w:rPr>
        <w:t>院</w:t>
      </w:r>
      <w:r w:rsidR="000C17BF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院</w:t>
      </w:r>
      <w:r w:rsidR="00B63AFC" w:rsidRPr="00400827">
        <w:rPr>
          <w:rFonts w:eastAsia="標楷體"/>
          <w:color w:val="000000"/>
          <w:kern w:val="0"/>
          <w:sz w:val="30"/>
          <w:szCs w:val="30"/>
          <w:lang w:val="en-US" w:eastAsia="zh-TW"/>
        </w:rPr>
        <w:t>會後自</w:t>
      </w:r>
      <w:r w:rsidR="00B63AFC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明</w:t>
      </w:r>
      <w:r w:rsidR="00B63AFC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(</w:t>
      </w:r>
      <w:r w:rsidR="00B63AFC" w:rsidRPr="00400827">
        <w:rPr>
          <w:rFonts w:eastAsia="標楷體"/>
          <w:color w:val="000000"/>
          <w:kern w:val="0"/>
          <w:sz w:val="30"/>
          <w:szCs w:val="30"/>
          <w:lang w:val="en-US" w:eastAsia="zh-TW"/>
        </w:rPr>
        <w:t>107</w:t>
      </w:r>
      <w:r w:rsidR="00B63AFC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)</w:t>
      </w:r>
      <w:r w:rsidR="00B63AFC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年起正式</w:t>
      </w:r>
      <w:r w:rsidR="00B63AFC" w:rsidRPr="00400827">
        <w:rPr>
          <w:rFonts w:eastAsia="標楷體"/>
          <w:color w:val="000000"/>
          <w:kern w:val="0"/>
          <w:sz w:val="30"/>
          <w:szCs w:val="30"/>
          <w:lang w:val="en-US" w:eastAsia="zh-TW"/>
        </w:rPr>
        <w:t>實施</w:t>
      </w:r>
      <w:r w:rsidR="00B63AFC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，以</w:t>
      </w:r>
      <w:r w:rsidR="008B147C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落實</w:t>
      </w:r>
      <w:r w:rsidR="00B63AFC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賴院長對</w:t>
      </w:r>
      <w:proofErr w:type="gramStart"/>
      <w:r w:rsidR="00B63AFC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提升公建計畫</w:t>
      </w:r>
      <w:proofErr w:type="gramEnd"/>
      <w:r w:rsidR="00B63AFC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執行效能的</w:t>
      </w:r>
      <w:r w:rsidR="008B147C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裁</w:t>
      </w:r>
      <w:r w:rsidR="008B147C" w:rsidRPr="00400827">
        <w:rPr>
          <w:rFonts w:eastAsia="標楷體"/>
          <w:color w:val="000000"/>
          <w:kern w:val="0"/>
          <w:sz w:val="30"/>
          <w:szCs w:val="30"/>
          <w:lang w:val="en-US" w:eastAsia="zh-TW"/>
        </w:rPr>
        <w:t>示</w:t>
      </w:r>
      <w:r w:rsidR="00B63AFC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，發揮國發會全方位的功能，讓下一代看得見願景及未來</w:t>
      </w:r>
      <w:r w:rsidR="00ED2E7C" w:rsidRPr="00400827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。</w:t>
      </w:r>
    </w:p>
    <w:p w:rsidR="005C0401" w:rsidRPr="00E2235B" w:rsidRDefault="005C0401" w:rsidP="00B63AFC">
      <w:pPr>
        <w:widowControl/>
        <w:rPr>
          <w:rFonts w:eastAsia="標楷體"/>
          <w:color w:val="000000"/>
          <w:kern w:val="0"/>
          <w:sz w:val="30"/>
          <w:szCs w:val="30"/>
        </w:rPr>
      </w:pPr>
    </w:p>
    <w:sectPr w:rsidR="005C0401" w:rsidRPr="00E2235B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0FB" w:rsidRDefault="008910FB" w:rsidP="007B0818">
      <w:r>
        <w:separator/>
      </w:r>
    </w:p>
  </w:endnote>
  <w:endnote w:type="continuationSeparator" w:id="0">
    <w:p w:rsidR="008910FB" w:rsidRDefault="008910FB" w:rsidP="007B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410144"/>
      <w:docPartObj>
        <w:docPartGallery w:val="Page Numbers (Bottom of Page)"/>
        <w:docPartUnique/>
      </w:docPartObj>
    </w:sdtPr>
    <w:sdtEndPr/>
    <w:sdtContent>
      <w:p w:rsidR="0072305D" w:rsidRDefault="007230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288" w:rsidRPr="00D60288">
          <w:rPr>
            <w:noProof/>
            <w:lang w:val="zh-TW"/>
          </w:rPr>
          <w:t>1</w:t>
        </w:r>
        <w:r>
          <w:fldChar w:fldCharType="end"/>
        </w:r>
      </w:p>
    </w:sdtContent>
  </w:sdt>
  <w:p w:rsidR="0072305D" w:rsidRDefault="007230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0FB" w:rsidRDefault="008910FB" w:rsidP="007B0818">
      <w:r>
        <w:separator/>
      </w:r>
    </w:p>
  </w:footnote>
  <w:footnote w:type="continuationSeparator" w:id="0">
    <w:p w:rsidR="008910FB" w:rsidRDefault="008910FB" w:rsidP="007B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D0F33"/>
    <w:multiLevelType w:val="hybridMultilevel"/>
    <w:tmpl w:val="7B9A2096"/>
    <w:lvl w:ilvl="0" w:tplc="7BD89A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22BE4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74A1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5407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E493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764D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64D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0ED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C7A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86"/>
    <w:rsid w:val="00006EEB"/>
    <w:rsid w:val="0001413C"/>
    <w:rsid w:val="000151EC"/>
    <w:rsid w:val="00020A3A"/>
    <w:rsid w:val="00021D7E"/>
    <w:rsid w:val="00025BB5"/>
    <w:rsid w:val="00026091"/>
    <w:rsid w:val="0004473D"/>
    <w:rsid w:val="0005247A"/>
    <w:rsid w:val="00056692"/>
    <w:rsid w:val="000701ED"/>
    <w:rsid w:val="0008244D"/>
    <w:rsid w:val="000950EE"/>
    <w:rsid w:val="000B0595"/>
    <w:rsid w:val="000C17BF"/>
    <w:rsid w:val="000E2DFF"/>
    <w:rsid w:val="000E32AD"/>
    <w:rsid w:val="000E3B09"/>
    <w:rsid w:val="00100189"/>
    <w:rsid w:val="00102789"/>
    <w:rsid w:val="00150279"/>
    <w:rsid w:val="00157555"/>
    <w:rsid w:val="00165F8D"/>
    <w:rsid w:val="001675CB"/>
    <w:rsid w:val="001873A2"/>
    <w:rsid w:val="0019224E"/>
    <w:rsid w:val="00193864"/>
    <w:rsid w:val="001939EC"/>
    <w:rsid w:val="0019597B"/>
    <w:rsid w:val="001A4B37"/>
    <w:rsid w:val="001B6C48"/>
    <w:rsid w:val="001D1A9D"/>
    <w:rsid w:val="001D6D66"/>
    <w:rsid w:val="001E04B0"/>
    <w:rsid w:val="001E58D5"/>
    <w:rsid w:val="00210708"/>
    <w:rsid w:val="00213C9D"/>
    <w:rsid w:val="00213CE1"/>
    <w:rsid w:val="00213D35"/>
    <w:rsid w:val="002276C1"/>
    <w:rsid w:val="00231F5D"/>
    <w:rsid w:val="00233308"/>
    <w:rsid w:val="00233D1E"/>
    <w:rsid w:val="00237B21"/>
    <w:rsid w:val="00260F6E"/>
    <w:rsid w:val="0026414D"/>
    <w:rsid w:val="002731F0"/>
    <w:rsid w:val="00280DEC"/>
    <w:rsid w:val="0028758D"/>
    <w:rsid w:val="002904EA"/>
    <w:rsid w:val="00294842"/>
    <w:rsid w:val="002A2589"/>
    <w:rsid w:val="002A4459"/>
    <w:rsid w:val="002D7BD7"/>
    <w:rsid w:val="002F3261"/>
    <w:rsid w:val="00306A39"/>
    <w:rsid w:val="00312E14"/>
    <w:rsid w:val="00333B1E"/>
    <w:rsid w:val="003370E2"/>
    <w:rsid w:val="0034766B"/>
    <w:rsid w:val="00353DD0"/>
    <w:rsid w:val="00356C80"/>
    <w:rsid w:val="00362886"/>
    <w:rsid w:val="00370AC0"/>
    <w:rsid w:val="00372007"/>
    <w:rsid w:val="00374A93"/>
    <w:rsid w:val="003859AA"/>
    <w:rsid w:val="003866B8"/>
    <w:rsid w:val="003972E9"/>
    <w:rsid w:val="003A4CAA"/>
    <w:rsid w:val="003A6530"/>
    <w:rsid w:val="003A7C43"/>
    <w:rsid w:val="003F14DD"/>
    <w:rsid w:val="003F15DA"/>
    <w:rsid w:val="003F7013"/>
    <w:rsid w:val="00400827"/>
    <w:rsid w:val="004011E4"/>
    <w:rsid w:val="00401C96"/>
    <w:rsid w:val="00410CD4"/>
    <w:rsid w:val="004249EB"/>
    <w:rsid w:val="004360D9"/>
    <w:rsid w:val="004563BE"/>
    <w:rsid w:val="00457FC3"/>
    <w:rsid w:val="0046033D"/>
    <w:rsid w:val="00464DC2"/>
    <w:rsid w:val="00474F21"/>
    <w:rsid w:val="00481842"/>
    <w:rsid w:val="00482519"/>
    <w:rsid w:val="004944F0"/>
    <w:rsid w:val="004946A4"/>
    <w:rsid w:val="004955B8"/>
    <w:rsid w:val="004956DF"/>
    <w:rsid w:val="004A1C02"/>
    <w:rsid w:val="004A486C"/>
    <w:rsid w:val="004B4351"/>
    <w:rsid w:val="004B569E"/>
    <w:rsid w:val="004C66D6"/>
    <w:rsid w:val="004D489A"/>
    <w:rsid w:val="004D6A8E"/>
    <w:rsid w:val="004E05C5"/>
    <w:rsid w:val="004F3577"/>
    <w:rsid w:val="00501A1F"/>
    <w:rsid w:val="00501AF2"/>
    <w:rsid w:val="00522EDE"/>
    <w:rsid w:val="00525321"/>
    <w:rsid w:val="005340DB"/>
    <w:rsid w:val="0054076C"/>
    <w:rsid w:val="005475E8"/>
    <w:rsid w:val="00552B38"/>
    <w:rsid w:val="00554CA2"/>
    <w:rsid w:val="00557C90"/>
    <w:rsid w:val="00570AE3"/>
    <w:rsid w:val="00570DB6"/>
    <w:rsid w:val="00581437"/>
    <w:rsid w:val="005827B0"/>
    <w:rsid w:val="0058592F"/>
    <w:rsid w:val="0058730B"/>
    <w:rsid w:val="005923C9"/>
    <w:rsid w:val="00593565"/>
    <w:rsid w:val="00594081"/>
    <w:rsid w:val="005A1915"/>
    <w:rsid w:val="005B1F43"/>
    <w:rsid w:val="005C0401"/>
    <w:rsid w:val="005C0D89"/>
    <w:rsid w:val="00607D51"/>
    <w:rsid w:val="00622BDE"/>
    <w:rsid w:val="0062552E"/>
    <w:rsid w:val="006367DC"/>
    <w:rsid w:val="00641307"/>
    <w:rsid w:val="00651CB7"/>
    <w:rsid w:val="00651D2C"/>
    <w:rsid w:val="006541AE"/>
    <w:rsid w:val="00662110"/>
    <w:rsid w:val="00663AD5"/>
    <w:rsid w:val="006756D4"/>
    <w:rsid w:val="0068430A"/>
    <w:rsid w:val="00696037"/>
    <w:rsid w:val="00700097"/>
    <w:rsid w:val="00702E78"/>
    <w:rsid w:val="00704D60"/>
    <w:rsid w:val="0071232F"/>
    <w:rsid w:val="00715386"/>
    <w:rsid w:val="0072305D"/>
    <w:rsid w:val="00744317"/>
    <w:rsid w:val="00752F79"/>
    <w:rsid w:val="007565B9"/>
    <w:rsid w:val="007573E8"/>
    <w:rsid w:val="007611B2"/>
    <w:rsid w:val="00766597"/>
    <w:rsid w:val="00780841"/>
    <w:rsid w:val="00783214"/>
    <w:rsid w:val="007B0818"/>
    <w:rsid w:val="007B5DE6"/>
    <w:rsid w:val="007C6163"/>
    <w:rsid w:val="007D3EFB"/>
    <w:rsid w:val="007F5A53"/>
    <w:rsid w:val="007F5B9B"/>
    <w:rsid w:val="008209D6"/>
    <w:rsid w:val="00820C70"/>
    <w:rsid w:val="00823DE2"/>
    <w:rsid w:val="0085204F"/>
    <w:rsid w:val="00857DFE"/>
    <w:rsid w:val="008642B9"/>
    <w:rsid w:val="00870166"/>
    <w:rsid w:val="00872F63"/>
    <w:rsid w:val="0087410F"/>
    <w:rsid w:val="008910FB"/>
    <w:rsid w:val="00894FCB"/>
    <w:rsid w:val="00897951"/>
    <w:rsid w:val="008A7861"/>
    <w:rsid w:val="008A7DC3"/>
    <w:rsid w:val="008B1234"/>
    <w:rsid w:val="008B147C"/>
    <w:rsid w:val="008B594B"/>
    <w:rsid w:val="008C0BC3"/>
    <w:rsid w:val="008E6B24"/>
    <w:rsid w:val="008F2923"/>
    <w:rsid w:val="008F772B"/>
    <w:rsid w:val="00900D84"/>
    <w:rsid w:val="00901838"/>
    <w:rsid w:val="009022FC"/>
    <w:rsid w:val="009128AF"/>
    <w:rsid w:val="00944CC1"/>
    <w:rsid w:val="009467AC"/>
    <w:rsid w:val="009641E8"/>
    <w:rsid w:val="00966E41"/>
    <w:rsid w:val="00975377"/>
    <w:rsid w:val="00980243"/>
    <w:rsid w:val="00980F8F"/>
    <w:rsid w:val="00997B65"/>
    <w:rsid w:val="009A3AA8"/>
    <w:rsid w:val="009C1F05"/>
    <w:rsid w:val="009C28EB"/>
    <w:rsid w:val="009C4207"/>
    <w:rsid w:val="00A21242"/>
    <w:rsid w:val="00A21931"/>
    <w:rsid w:val="00A23740"/>
    <w:rsid w:val="00A338CE"/>
    <w:rsid w:val="00A42072"/>
    <w:rsid w:val="00A42419"/>
    <w:rsid w:val="00A822D6"/>
    <w:rsid w:val="00A851BB"/>
    <w:rsid w:val="00A86529"/>
    <w:rsid w:val="00AA11C2"/>
    <w:rsid w:val="00AB65EF"/>
    <w:rsid w:val="00AD7EBB"/>
    <w:rsid w:val="00AF3C1B"/>
    <w:rsid w:val="00B00483"/>
    <w:rsid w:val="00B02CB6"/>
    <w:rsid w:val="00B205B8"/>
    <w:rsid w:val="00B20885"/>
    <w:rsid w:val="00B20DB5"/>
    <w:rsid w:val="00B219AF"/>
    <w:rsid w:val="00B23B2D"/>
    <w:rsid w:val="00B25DDD"/>
    <w:rsid w:val="00B34BF8"/>
    <w:rsid w:val="00B360A9"/>
    <w:rsid w:val="00B36BF2"/>
    <w:rsid w:val="00B63AFC"/>
    <w:rsid w:val="00B77CD9"/>
    <w:rsid w:val="00B91886"/>
    <w:rsid w:val="00BA28E3"/>
    <w:rsid w:val="00BA6A38"/>
    <w:rsid w:val="00BB0ADB"/>
    <w:rsid w:val="00BC3E29"/>
    <w:rsid w:val="00BC7EBC"/>
    <w:rsid w:val="00BD21DE"/>
    <w:rsid w:val="00BD2BF9"/>
    <w:rsid w:val="00BE7D6B"/>
    <w:rsid w:val="00BF182F"/>
    <w:rsid w:val="00C259E7"/>
    <w:rsid w:val="00C54DF6"/>
    <w:rsid w:val="00C71C35"/>
    <w:rsid w:val="00C80D13"/>
    <w:rsid w:val="00C84596"/>
    <w:rsid w:val="00C867FB"/>
    <w:rsid w:val="00CA08DA"/>
    <w:rsid w:val="00CA79A2"/>
    <w:rsid w:val="00CC3D9B"/>
    <w:rsid w:val="00CC620D"/>
    <w:rsid w:val="00CC658F"/>
    <w:rsid w:val="00CD39BE"/>
    <w:rsid w:val="00CE4A82"/>
    <w:rsid w:val="00CE68B5"/>
    <w:rsid w:val="00CF0CF4"/>
    <w:rsid w:val="00CF160C"/>
    <w:rsid w:val="00CF28C7"/>
    <w:rsid w:val="00D13DC9"/>
    <w:rsid w:val="00D17F36"/>
    <w:rsid w:val="00D264D7"/>
    <w:rsid w:val="00D31169"/>
    <w:rsid w:val="00D47822"/>
    <w:rsid w:val="00D50118"/>
    <w:rsid w:val="00D521F3"/>
    <w:rsid w:val="00D56885"/>
    <w:rsid w:val="00D60288"/>
    <w:rsid w:val="00D73678"/>
    <w:rsid w:val="00D769F5"/>
    <w:rsid w:val="00D81CD3"/>
    <w:rsid w:val="00DA1B3E"/>
    <w:rsid w:val="00DA210E"/>
    <w:rsid w:val="00DC4A71"/>
    <w:rsid w:val="00DD318B"/>
    <w:rsid w:val="00DD5B7A"/>
    <w:rsid w:val="00DE53A3"/>
    <w:rsid w:val="00E017F1"/>
    <w:rsid w:val="00E05AF3"/>
    <w:rsid w:val="00E147DF"/>
    <w:rsid w:val="00E2235B"/>
    <w:rsid w:val="00E22BAD"/>
    <w:rsid w:val="00E44512"/>
    <w:rsid w:val="00E5130C"/>
    <w:rsid w:val="00E56AC5"/>
    <w:rsid w:val="00E82766"/>
    <w:rsid w:val="00EA383B"/>
    <w:rsid w:val="00EB288E"/>
    <w:rsid w:val="00EB4F04"/>
    <w:rsid w:val="00EB76F9"/>
    <w:rsid w:val="00EC63C1"/>
    <w:rsid w:val="00EC7E40"/>
    <w:rsid w:val="00ED2E7C"/>
    <w:rsid w:val="00EE0257"/>
    <w:rsid w:val="00EE0F2F"/>
    <w:rsid w:val="00EE1044"/>
    <w:rsid w:val="00EE5026"/>
    <w:rsid w:val="00EF0A0F"/>
    <w:rsid w:val="00EF0F8A"/>
    <w:rsid w:val="00F31DAF"/>
    <w:rsid w:val="00F33263"/>
    <w:rsid w:val="00F429FE"/>
    <w:rsid w:val="00F44526"/>
    <w:rsid w:val="00F61606"/>
    <w:rsid w:val="00F6185E"/>
    <w:rsid w:val="00F63A73"/>
    <w:rsid w:val="00F74655"/>
    <w:rsid w:val="00F7582E"/>
    <w:rsid w:val="00F83BFD"/>
    <w:rsid w:val="00F8764E"/>
    <w:rsid w:val="00F91E46"/>
    <w:rsid w:val="00F92488"/>
    <w:rsid w:val="00F92F0C"/>
    <w:rsid w:val="00FA7DD3"/>
    <w:rsid w:val="00FB0833"/>
    <w:rsid w:val="00FB45D6"/>
    <w:rsid w:val="00FB661D"/>
    <w:rsid w:val="00FC5466"/>
    <w:rsid w:val="00FC6442"/>
    <w:rsid w:val="00FD0AED"/>
    <w:rsid w:val="00FD1A12"/>
    <w:rsid w:val="00FD6793"/>
    <w:rsid w:val="00FF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8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a">
    <w:name w:val="本文縮排 字元"/>
    <w:basedOn w:val="a0"/>
    <w:link w:val="a9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b">
    <w:name w:val="List Paragraph"/>
    <w:basedOn w:val="a"/>
    <w:uiPriority w:val="34"/>
    <w:qFormat/>
    <w:rsid w:val="00FD1A12"/>
    <w:pPr>
      <w:ind w:leftChars="200" w:left="480"/>
    </w:pPr>
  </w:style>
  <w:style w:type="paragraph" w:styleId="ac">
    <w:name w:val="Body Text"/>
    <w:basedOn w:val="a"/>
    <w:link w:val="ad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d">
    <w:name w:val="本文 字元"/>
    <w:basedOn w:val="a0"/>
    <w:link w:val="ac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8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a">
    <w:name w:val="本文縮排 字元"/>
    <w:basedOn w:val="a0"/>
    <w:link w:val="a9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b">
    <w:name w:val="List Paragraph"/>
    <w:basedOn w:val="a"/>
    <w:uiPriority w:val="34"/>
    <w:qFormat/>
    <w:rsid w:val="00FD1A12"/>
    <w:pPr>
      <w:ind w:leftChars="200" w:left="480"/>
    </w:pPr>
  </w:style>
  <w:style w:type="paragraph" w:styleId="ac">
    <w:name w:val="Body Text"/>
    <w:basedOn w:val="a"/>
    <w:link w:val="ad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d">
    <w:name w:val="本文 字元"/>
    <w:basedOn w:val="a0"/>
    <w:link w:val="ac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16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39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55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1607D-8A43-43FF-9503-F7728A470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黃子華</cp:lastModifiedBy>
  <cp:revision>5</cp:revision>
  <cp:lastPrinted>2017-11-16T08:32:00Z</cp:lastPrinted>
  <dcterms:created xsi:type="dcterms:W3CDTF">2017-11-16T07:38:00Z</dcterms:created>
  <dcterms:modified xsi:type="dcterms:W3CDTF">2017-11-16T08:35:00Z</dcterms:modified>
</cp:coreProperties>
</file>