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C49" w:rsidRPr="003B50F5" w:rsidRDefault="00EF5C49" w:rsidP="00155B05">
      <w:pPr>
        <w:spacing w:beforeLines="50" w:before="180" w:afterLines="50" w:after="180" w:line="500" w:lineRule="exact"/>
        <w:jc w:val="center"/>
        <w:rPr>
          <w:rFonts w:ascii="標楷體" w:eastAsia="標楷體" w:hAnsi="標楷體"/>
          <w:b/>
          <w:sz w:val="44"/>
          <w:szCs w:val="32"/>
        </w:rPr>
      </w:pPr>
      <w:r w:rsidRPr="003B50F5">
        <w:rPr>
          <w:rFonts w:ascii="標楷體" w:eastAsia="標楷體" w:hAnsi="標楷體" w:hint="eastAsia"/>
          <w:b/>
          <w:sz w:val="44"/>
          <w:szCs w:val="32"/>
        </w:rPr>
        <w:t>新定位</w:t>
      </w:r>
      <w:proofErr w:type="gramStart"/>
      <w:r w:rsidRPr="003B50F5">
        <w:rPr>
          <w:rFonts w:ascii="標楷體" w:eastAsia="標楷體" w:hAnsi="標楷體" w:hint="eastAsia"/>
          <w:b/>
          <w:sz w:val="44"/>
          <w:szCs w:val="32"/>
        </w:rPr>
        <w:t>‧</w:t>
      </w:r>
      <w:proofErr w:type="gramEnd"/>
      <w:r w:rsidRPr="003B50F5">
        <w:rPr>
          <w:rFonts w:ascii="標楷體" w:eastAsia="標楷體" w:hAnsi="標楷體" w:hint="eastAsia"/>
          <w:b/>
          <w:sz w:val="44"/>
          <w:szCs w:val="32"/>
        </w:rPr>
        <w:t>新重點</w:t>
      </w:r>
    </w:p>
    <w:p w:rsidR="00EF5C49" w:rsidRPr="003B50F5" w:rsidRDefault="00EF5C49" w:rsidP="00155B05">
      <w:pPr>
        <w:spacing w:beforeLines="50" w:before="180" w:afterLines="50" w:after="180" w:line="500" w:lineRule="exact"/>
        <w:jc w:val="center"/>
        <w:rPr>
          <w:rFonts w:ascii="標楷體" w:eastAsia="標楷體" w:hAnsi="標楷體"/>
          <w:b/>
          <w:sz w:val="44"/>
          <w:szCs w:val="32"/>
        </w:rPr>
      </w:pPr>
      <w:proofErr w:type="gramStart"/>
      <w:r>
        <w:rPr>
          <w:rFonts w:ascii="標楷體" w:eastAsia="標楷體" w:hAnsi="標楷體" w:hint="eastAsia"/>
          <w:b/>
          <w:sz w:val="44"/>
          <w:szCs w:val="32"/>
        </w:rPr>
        <w:t>─</w:t>
      </w:r>
      <w:proofErr w:type="gramEnd"/>
      <w:r w:rsidRPr="003B50F5">
        <w:rPr>
          <w:rFonts w:ascii="標楷體" w:eastAsia="標楷體" w:hAnsi="標楷體" w:hint="eastAsia"/>
          <w:b/>
          <w:sz w:val="44"/>
          <w:szCs w:val="32"/>
        </w:rPr>
        <w:t>國發會施政方向</w:t>
      </w:r>
    </w:p>
    <w:p w:rsidR="00EF5C49" w:rsidRPr="003B50F5" w:rsidRDefault="00EF5C49" w:rsidP="0068300D">
      <w:pPr>
        <w:spacing w:line="400" w:lineRule="exact"/>
        <w:jc w:val="right"/>
        <w:rPr>
          <w:rFonts w:ascii="標楷體" w:eastAsia="標楷體" w:hAnsi="標楷體"/>
          <w:b/>
          <w:szCs w:val="32"/>
        </w:rPr>
      </w:pPr>
      <w:r w:rsidRPr="003B50F5">
        <w:rPr>
          <w:rFonts w:ascii="標楷體" w:eastAsia="標楷體" w:hAnsi="標楷體" w:hint="eastAsia"/>
          <w:b/>
          <w:szCs w:val="32"/>
        </w:rPr>
        <w:t>國家發展委員會</w:t>
      </w:r>
    </w:p>
    <w:p w:rsidR="00EF5C49" w:rsidRPr="003B50F5" w:rsidRDefault="00EF5C49" w:rsidP="0068300D">
      <w:pPr>
        <w:spacing w:line="400" w:lineRule="exact"/>
        <w:jc w:val="right"/>
        <w:rPr>
          <w:rFonts w:ascii="標楷體" w:eastAsia="標楷體" w:hAnsi="標楷體"/>
          <w:b/>
          <w:spacing w:val="-6"/>
          <w:szCs w:val="32"/>
        </w:rPr>
      </w:pPr>
      <w:r w:rsidRPr="003B50F5">
        <w:rPr>
          <w:rFonts w:ascii="標楷體" w:eastAsia="標楷體" w:hAnsi="標楷體"/>
          <w:b/>
          <w:spacing w:val="-6"/>
          <w:szCs w:val="32"/>
        </w:rPr>
        <w:t>106</w:t>
      </w:r>
      <w:r w:rsidRPr="003B50F5">
        <w:rPr>
          <w:rFonts w:ascii="標楷體" w:eastAsia="標楷體" w:hAnsi="標楷體" w:hint="eastAsia"/>
          <w:b/>
          <w:spacing w:val="-6"/>
          <w:szCs w:val="32"/>
        </w:rPr>
        <w:t>年</w:t>
      </w:r>
      <w:r w:rsidRPr="003B50F5">
        <w:rPr>
          <w:rFonts w:ascii="標楷體" w:eastAsia="標楷體" w:hAnsi="標楷體"/>
          <w:b/>
          <w:spacing w:val="-6"/>
          <w:szCs w:val="32"/>
        </w:rPr>
        <w:t>9</w:t>
      </w:r>
      <w:r w:rsidRPr="003B50F5">
        <w:rPr>
          <w:rFonts w:ascii="標楷體" w:eastAsia="標楷體" w:hAnsi="標楷體" w:hint="eastAsia"/>
          <w:b/>
          <w:spacing w:val="-6"/>
          <w:szCs w:val="32"/>
        </w:rPr>
        <w:t>月</w:t>
      </w:r>
      <w:r w:rsidRPr="003B50F5">
        <w:rPr>
          <w:rFonts w:ascii="標楷體" w:eastAsia="標楷體" w:hAnsi="標楷體"/>
          <w:b/>
          <w:spacing w:val="-6"/>
          <w:szCs w:val="32"/>
        </w:rPr>
        <w:t>14</w:t>
      </w:r>
      <w:r w:rsidRPr="003B50F5">
        <w:rPr>
          <w:rFonts w:ascii="標楷體" w:eastAsia="標楷體" w:hAnsi="標楷體" w:hint="eastAsia"/>
          <w:b/>
          <w:spacing w:val="-6"/>
          <w:szCs w:val="32"/>
        </w:rPr>
        <w:t>日</w:t>
      </w:r>
    </w:p>
    <w:p w:rsidR="00EF5C49" w:rsidRPr="00A3109E" w:rsidRDefault="00EF5C49" w:rsidP="00155B05">
      <w:pPr>
        <w:spacing w:beforeLines="50" w:before="180" w:afterLines="50" w:after="180" w:line="500" w:lineRule="exact"/>
        <w:jc w:val="both"/>
        <w:rPr>
          <w:rFonts w:ascii="標楷體" w:eastAsia="標楷體" w:hAnsi="標楷體"/>
          <w:b/>
          <w:color w:val="000000"/>
          <w:sz w:val="32"/>
          <w:szCs w:val="32"/>
        </w:rPr>
      </w:pPr>
      <w:r w:rsidRPr="00A3109E">
        <w:rPr>
          <w:rFonts w:ascii="標楷體" w:eastAsia="標楷體" w:hAnsi="標楷體" w:hint="eastAsia"/>
          <w:b/>
          <w:color w:val="000000"/>
          <w:sz w:val="32"/>
          <w:szCs w:val="32"/>
        </w:rPr>
        <w:t>一、國發會新定位</w:t>
      </w:r>
    </w:p>
    <w:p w:rsidR="00EF5C49" w:rsidRPr="00A3109E" w:rsidRDefault="00EF5C49" w:rsidP="00155B05">
      <w:pPr>
        <w:spacing w:beforeLines="20" w:before="72" w:afterLines="20" w:after="72" w:line="500" w:lineRule="exact"/>
        <w:ind w:firstLineChars="200" w:firstLine="560"/>
        <w:jc w:val="both"/>
        <w:rPr>
          <w:rFonts w:ascii="標楷體" w:eastAsia="標楷體" w:hAnsi="標楷體"/>
          <w:color w:val="000000"/>
          <w:sz w:val="28"/>
          <w:szCs w:val="28"/>
        </w:rPr>
      </w:pPr>
      <w:r w:rsidRPr="00A3109E">
        <w:rPr>
          <w:rFonts w:ascii="標楷體" w:eastAsia="標楷體" w:hAnsi="標楷體" w:hint="eastAsia"/>
          <w:color w:val="000000"/>
          <w:sz w:val="28"/>
          <w:szCs w:val="28"/>
        </w:rPr>
        <w:t>為全面推進國家發展，蔡總統及賴院長</w:t>
      </w:r>
      <w:proofErr w:type="gramStart"/>
      <w:r w:rsidRPr="00A3109E">
        <w:rPr>
          <w:rFonts w:ascii="標楷體" w:eastAsia="標楷體" w:hAnsi="標楷體" w:hint="eastAsia"/>
          <w:color w:val="000000"/>
          <w:sz w:val="28"/>
          <w:szCs w:val="28"/>
        </w:rPr>
        <w:t>特別</w:t>
      </w:r>
      <w:proofErr w:type="gramEnd"/>
      <w:r w:rsidRPr="00A3109E">
        <w:rPr>
          <w:rFonts w:ascii="標楷體" w:eastAsia="標楷體" w:hAnsi="標楷體" w:hint="eastAsia"/>
          <w:color w:val="000000"/>
          <w:sz w:val="28"/>
          <w:szCs w:val="28"/>
        </w:rPr>
        <w:t>期許國發會能重新轉型定位，發揮全方位的功能，尤其要讓下一代看得見願景及未來。為此，美</w:t>
      </w:r>
      <w:proofErr w:type="gramStart"/>
      <w:r w:rsidRPr="00A3109E">
        <w:rPr>
          <w:rFonts w:ascii="標楷體" w:eastAsia="標楷體" w:hAnsi="標楷體" w:hint="eastAsia"/>
          <w:color w:val="000000"/>
          <w:sz w:val="28"/>
          <w:szCs w:val="28"/>
        </w:rPr>
        <w:t>伶</w:t>
      </w:r>
      <w:proofErr w:type="gramEnd"/>
      <w:r w:rsidRPr="00A3109E">
        <w:rPr>
          <w:rFonts w:ascii="標楷體" w:eastAsia="標楷體" w:hAnsi="標楷體" w:hint="eastAsia"/>
          <w:color w:val="000000"/>
          <w:sz w:val="28"/>
          <w:szCs w:val="28"/>
        </w:rPr>
        <w:t>與國發會同仁未來將以國發會的新定位，共同努力：</w:t>
      </w:r>
    </w:p>
    <w:p w:rsidR="00EF5C49" w:rsidRPr="00A3109E" w:rsidRDefault="00EF5C49" w:rsidP="00155B05">
      <w:pPr>
        <w:pStyle w:val="a7"/>
        <w:spacing w:beforeLines="20" w:before="72" w:afterLines="20" w:after="72" w:line="500" w:lineRule="exact"/>
        <w:ind w:leftChars="100" w:left="240"/>
        <w:jc w:val="both"/>
        <w:rPr>
          <w:rFonts w:ascii="標楷體" w:eastAsia="標楷體" w:hAnsi="標楷體"/>
          <w:b/>
          <w:color w:val="000000"/>
          <w:sz w:val="32"/>
          <w:szCs w:val="28"/>
        </w:rPr>
      </w:pPr>
      <w:r w:rsidRPr="00A3109E">
        <w:rPr>
          <w:rFonts w:ascii="標楷體" w:eastAsia="標楷體" w:hAnsi="標楷體"/>
          <w:b/>
          <w:color w:val="000000"/>
          <w:sz w:val="32"/>
          <w:szCs w:val="28"/>
        </w:rPr>
        <w:t>(</w:t>
      </w:r>
      <w:r w:rsidRPr="00A3109E">
        <w:rPr>
          <w:rFonts w:ascii="標楷體" w:eastAsia="標楷體" w:hAnsi="標楷體" w:hint="eastAsia"/>
          <w:b/>
          <w:color w:val="000000"/>
          <w:sz w:val="32"/>
          <w:szCs w:val="28"/>
        </w:rPr>
        <w:t>一</w:t>
      </w:r>
      <w:r w:rsidRPr="00A3109E">
        <w:rPr>
          <w:rFonts w:ascii="標楷體" w:eastAsia="標楷體" w:hAnsi="標楷體"/>
          <w:b/>
          <w:color w:val="000000"/>
          <w:sz w:val="32"/>
          <w:szCs w:val="28"/>
        </w:rPr>
        <w:t>)</w:t>
      </w:r>
      <w:r w:rsidRPr="00A3109E">
        <w:rPr>
          <w:rFonts w:ascii="標楷體" w:eastAsia="標楷體" w:hAnsi="標楷體" w:hint="eastAsia"/>
          <w:b/>
          <w:color w:val="000000"/>
          <w:sz w:val="32"/>
          <w:szCs w:val="28"/>
        </w:rPr>
        <w:t>具宏觀高度的國發會</w:t>
      </w:r>
    </w:p>
    <w:p w:rsidR="00EF5C49" w:rsidRPr="00A3109E" w:rsidRDefault="00EF5C49" w:rsidP="00155B05">
      <w:pPr>
        <w:spacing w:beforeLines="20" w:before="72" w:afterLines="20" w:after="72" w:line="500" w:lineRule="exact"/>
        <w:ind w:leftChars="200" w:left="480" w:firstLineChars="200" w:firstLine="560"/>
        <w:jc w:val="both"/>
        <w:rPr>
          <w:rFonts w:ascii="標楷體" w:eastAsia="標楷體" w:hAnsi="標楷體"/>
          <w:color w:val="000000"/>
          <w:sz w:val="28"/>
          <w:szCs w:val="28"/>
        </w:rPr>
      </w:pPr>
      <w:r w:rsidRPr="00A3109E">
        <w:rPr>
          <w:rFonts w:ascii="標楷體" w:eastAsia="標楷體" w:hAnsi="標楷體" w:hint="eastAsia"/>
          <w:color w:val="000000"/>
          <w:sz w:val="28"/>
          <w:szCs w:val="28"/>
        </w:rPr>
        <w:t>國家的永續發展，不應以經濟成長為唯一目標，而應追求包容性成長，除了經濟面外，同時也需關注環境永續與社會公義的課題，使社會各階層的人都能在經濟成長的過程中參與並分享經濟成長的結果。</w:t>
      </w:r>
      <w:r w:rsidRPr="00A3109E">
        <w:rPr>
          <w:rFonts w:ascii="標楷體" w:eastAsia="標楷體" w:hAnsi="標楷體"/>
          <w:color w:val="000000"/>
          <w:sz w:val="28"/>
          <w:szCs w:val="28"/>
        </w:rPr>
        <w:t>2015</w:t>
      </w:r>
      <w:r w:rsidRPr="00A3109E">
        <w:rPr>
          <w:rFonts w:ascii="標楷體" w:eastAsia="標楷體" w:hAnsi="標楷體" w:hint="eastAsia"/>
          <w:color w:val="000000"/>
          <w:sz w:val="28"/>
          <w:szCs w:val="28"/>
        </w:rPr>
        <w:t>年</w:t>
      </w:r>
      <w:r w:rsidRPr="00A3109E">
        <w:rPr>
          <w:rFonts w:ascii="標楷體" w:eastAsia="標楷體" w:hAnsi="標楷體"/>
          <w:color w:val="000000"/>
          <w:sz w:val="28"/>
          <w:szCs w:val="28"/>
        </w:rPr>
        <w:t>9</w:t>
      </w:r>
      <w:r w:rsidRPr="00A3109E">
        <w:rPr>
          <w:rFonts w:ascii="標楷體" w:eastAsia="標楷體" w:hAnsi="標楷體" w:hint="eastAsia"/>
          <w:color w:val="000000"/>
          <w:sz w:val="28"/>
          <w:szCs w:val="28"/>
        </w:rPr>
        <w:t>月，聯合國發表「轉型我們的世界－</w:t>
      </w:r>
      <w:r w:rsidRPr="00A3109E">
        <w:rPr>
          <w:rFonts w:ascii="標楷體" w:eastAsia="標楷體" w:hAnsi="標楷體"/>
          <w:color w:val="000000"/>
          <w:sz w:val="28"/>
          <w:szCs w:val="28"/>
        </w:rPr>
        <w:t>2030</w:t>
      </w:r>
      <w:r w:rsidRPr="00A3109E">
        <w:rPr>
          <w:rFonts w:ascii="標楷體" w:eastAsia="標楷體" w:hAnsi="標楷體" w:hint="eastAsia"/>
          <w:color w:val="000000"/>
          <w:sz w:val="28"/>
          <w:szCs w:val="28"/>
        </w:rPr>
        <w:t>年永續發展議程」</w:t>
      </w:r>
      <w:r w:rsidRPr="00A3109E">
        <w:rPr>
          <w:rFonts w:ascii="標楷體" w:eastAsia="標楷體" w:hAnsi="標楷體"/>
          <w:color w:val="000000"/>
          <w:sz w:val="28"/>
          <w:szCs w:val="28"/>
        </w:rPr>
        <w:t>(Transforming our world: the 2030 Agenda for Sustainable Development</w:t>
      </w:r>
      <w:r w:rsidRPr="00A3109E">
        <w:rPr>
          <w:rFonts w:ascii="標楷體" w:eastAsia="標楷體" w:hAnsi="標楷體" w:hint="eastAsia"/>
          <w:color w:val="000000"/>
          <w:sz w:val="28"/>
          <w:szCs w:val="28"/>
        </w:rPr>
        <w:t>，又稱</w:t>
      </w:r>
      <w:r w:rsidRPr="00A3109E">
        <w:rPr>
          <w:rFonts w:ascii="標楷體" w:eastAsia="標楷體" w:hAnsi="標楷體"/>
          <w:color w:val="000000"/>
          <w:sz w:val="28"/>
          <w:szCs w:val="28"/>
        </w:rPr>
        <w:t>Agenda 30)</w:t>
      </w:r>
      <w:r w:rsidRPr="00A3109E">
        <w:rPr>
          <w:rFonts w:ascii="標楷體" w:eastAsia="標楷體" w:hAnsi="標楷體" w:hint="eastAsia"/>
          <w:color w:val="000000"/>
          <w:sz w:val="28"/>
          <w:szCs w:val="28"/>
        </w:rPr>
        <w:t>，公布永續發展目標</w:t>
      </w:r>
      <w:r w:rsidRPr="00A3109E">
        <w:rPr>
          <w:rFonts w:ascii="標楷體" w:eastAsia="標楷體" w:hAnsi="標楷體"/>
          <w:color w:val="000000"/>
          <w:sz w:val="28"/>
          <w:szCs w:val="28"/>
        </w:rPr>
        <w:t>(SDGs)</w:t>
      </w:r>
      <w:r w:rsidRPr="00A3109E">
        <w:rPr>
          <w:rFonts w:ascii="標楷體" w:eastAsia="標楷體" w:hAnsi="標楷體" w:hint="eastAsia"/>
          <w:color w:val="000000"/>
          <w:sz w:val="28"/>
          <w:szCs w:val="28"/>
        </w:rPr>
        <w:t>，內容涵蓋經濟發展、生活品質、人力教育、基礎建設、分配正義、</w:t>
      </w:r>
      <w:proofErr w:type="gramStart"/>
      <w:r w:rsidRPr="00A3109E">
        <w:rPr>
          <w:rFonts w:ascii="標楷體" w:eastAsia="標楷體" w:hAnsi="標楷體" w:hint="eastAsia"/>
          <w:color w:val="000000"/>
          <w:sz w:val="28"/>
          <w:szCs w:val="28"/>
        </w:rPr>
        <w:t>綠能發展</w:t>
      </w:r>
      <w:proofErr w:type="gramEnd"/>
      <w:r w:rsidRPr="00A3109E">
        <w:rPr>
          <w:rFonts w:ascii="標楷體" w:eastAsia="標楷體" w:hAnsi="標楷體" w:hint="eastAsia"/>
          <w:color w:val="000000"/>
          <w:sz w:val="28"/>
          <w:szCs w:val="28"/>
        </w:rPr>
        <w:t>、氣候變遷、永續國土等各層面，並且訂出</w:t>
      </w:r>
      <w:r w:rsidRPr="00A3109E">
        <w:rPr>
          <w:rFonts w:ascii="標楷體" w:eastAsia="標楷體" w:hAnsi="標楷體"/>
          <w:color w:val="000000"/>
          <w:sz w:val="28"/>
          <w:szCs w:val="28"/>
        </w:rPr>
        <w:t>2030</w:t>
      </w:r>
      <w:r w:rsidRPr="00A3109E">
        <w:rPr>
          <w:rFonts w:ascii="標楷體" w:eastAsia="標楷體" w:hAnsi="標楷體" w:hint="eastAsia"/>
          <w:color w:val="000000"/>
          <w:sz w:val="28"/>
          <w:szCs w:val="28"/>
        </w:rPr>
        <w:t>年前需達到的目標，益顯出國家的全方位發展與包容性成長，已經是全球的主流趨勢。本會將強化全方位的政策規劃能力，在全力振興國內經濟的同時，兼顧社會公義、環境永續，帶動國家發展的全方位改變，推動國家發展的深層改造與進化，營造一個公平、公正且包容的國家，許下一代一個未來。</w:t>
      </w:r>
      <w:r w:rsidRPr="00A3109E">
        <w:rPr>
          <w:rFonts w:ascii="標楷體" w:eastAsia="標楷體" w:hAnsi="標楷體"/>
          <w:color w:val="000000"/>
          <w:sz w:val="28"/>
          <w:szCs w:val="28"/>
        </w:rPr>
        <w:t xml:space="preserve"> </w:t>
      </w:r>
    </w:p>
    <w:p w:rsidR="00EF5C49" w:rsidRPr="00A3109E" w:rsidRDefault="00EF5C49" w:rsidP="00155B05">
      <w:pPr>
        <w:pStyle w:val="a7"/>
        <w:spacing w:beforeLines="20" w:before="72" w:afterLines="20" w:after="72" w:line="500" w:lineRule="exact"/>
        <w:ind w:leftChars="100" w:left="240"/>
        <w:jc w:val="both"/>
        <w:rPr>
          <w:rFonts w:ascii="標楷體" w:eastAsia="標楷體" w:hAnsi="標楷體"/>
          <w:b/>
          <w:color w:val="000000"/>
          <w:sz w:val="32"/>
          <w:szCs w:val="28"/>
        </w:rPr>
      </w:pPr>
      <w:r w:rsidRPr="00A3109E">
        <w:rPr>
          <w:rFonts w:ascii="標楷體" w:eastAsia="標楷體" w:hAnsi="標楷體"/>
          <w:b/>
          <w:color w:val="000000"/>
          <w:sz w:val="32"/>
          <w:szCs w:val="28"/>
        </w:rPr>
        <w:t>(</w:t>
      </w:r>
      <w:r w:rsidRPr="00A3109E">
        <w:rPr>
          <w:rFonts w:ascii="標楷體" w:eastAsia="標楷體" w:hAnsi="標楷體" w:hint="eastAsia"/>
          <w:b/>
          <w:color w:val="000000"/>
          <w:sz w:val="32"/>
          <w:szCs w:val="28"/>
        </w:rPr>
        <w:t>二</w:t>
      </w:r>
      <w:r w:rsidRPr="00A3109E">
        <w:rPr>
          <w:rFonts w:ascii="標楷體" w:eastAsia="標楷體" w:hAnsi="標楷體"/>
          <w:b/>
          <w:color w:val="000000"/>
          <w:sz w:val="32"/>
          <w:szCs w:val="28"/>
        </w:rPr>
        <w:t>)</w:t>
      </w:r>
      <w:r w:rsidRPr="00A3109E">
        <w:rPr>
          <w:rFonts w:ascii="標楷體" w:eastAsia="標楷體" w:hAnsi="標楷體" w:hint="eastAsia"/>
          <w:b/>
          <w:color w:val="000000"/>
          <w:sz w:val="32"/>
          <w:szCs w:val="28"/>
        </w:rPr>
        <w:t>強化行政團隊執行力的國發會</w:t>
      </w:r>
    </w:p>
    <w:p w:rsidR="00EF5C49" w:rsidRPr="00A3109E" w:rsidRDefault="00EF5C49" w:rsidP="00155B05">
      <w:pPr>
        <w:spacing w:beforeLines="20" w:before="72" w:afterLines="20" w:after="72" w:line="500" w:lineRule="exact"/>
        <w:ind w:leftChars="200" w:left="480" w:firstLineChars="200" w:firstLine="560"/>
        <w:jc w:val="both"/>
        <w:rPr>
          <w:rFonts w:ascii="標楷體" w:eastAsia="標楷體" w:hAnsi="標楷體"/>
          <w:color w:val="000000"/>
          <w:sz w:val="28"/>
          <w:szCs w:val="28"/>
        </w:rPr>
      </w:pPr>
      <w:r w:rsidRPr="00A3109E">
        <w:rPr>
          <w:rFonts w:ascii="標楷體" w:eastAsia="標楷體" w:hAnsi="標楷體" w:hint="eastAsia"/>
          <w:color w:val="000000"/>
          <w:sz w:val="28"/>
          <w:szCs w:val="28"/>
        </w:rPr>
        <w:t>再完美的政策若缺乏具體落實，終將淪為空談，因此本會將加強協調、整合及協助各部會推動施政，</w:t>
      </w:r>
      <w:r>
        <w:rPr>
          <w:rFonts w:ascii="標楷體" w:eastAsia="標楷體" w:hAnsi="標楷體" w:hint="eastAsia"/>
          <w:color w:val="000000"/>
          <w:sz w:val="28"/>
          <w:szCs w:val="28"/>
        </w:rPr>
        <w:t>澈</w:t>
      </w:r>
      <w:r w:rsidRPr="00A3109E">
        <w:rPr>
          <w:rFonts w:ascii="標楷體" w:eastAsia="標楷體" w:hAnsi="標楷體" w:hint="eastAsia"/>
          <w:color w:val="000000"/>
          <w:sz w:val="28"/>
          <w:szCs w:val="28"/>
        </w:rPr>
        <w:t>底貫徹總統</w:t>
      </w:r>
      <w:r>
        <w:rPr>
          <w:rFonts w:ascii="標楷體" w:eastAsia="標楷體" w:hAnsi="標楷體" w:hint="eastAsia"/>
          <w:color w:val="000000"/>
          <w:sz w:val="28"/>
          <w:szCs w:val="28"/>
        </w:rPr>
        <w:t>對新內閣</w:t>
      </w:r>
      <w:r>
        <w:rPr>
          <w:rFonts w:ascii="標楷體" w:eastAsia="標楷體" w:hAnsi="標楷體" w:hint="eastAsia"/>
          <w:color w:val="000000"/>
          <w:sz w:val="28"/>
          <w:szCs w:val="28"/>
        </w:rPr>
        <w:lastRenderedPageBreak/>
        <w:t>的七大期許，如</w:t>
      </w:r>
      <w:r w:rsidRPr="00A3109E">
        <w:rPr>
          <w:rFonts w:ascii="標楷體" w:eastAsia="標楷體" w:hAnsi="標楷體" w:hint="eastAsia"/>
          <w:color w:val="000000"/>
          <w:sz w:val="28"/>
          <w:szCs w:val="28"/>
        </w:rPr>
        <w:t>加速執行</w:t>
      </w:r>
      <w:proofErr w:type="gramStart"/>
      <w:r w:rsidRPr="00A3109E">
        <w:rPr>
          <w:rFonts w:ascii="標楷體" w:eastAsia="標楷體" w:hAnsi="標楷體" w:hint="eastAsia"/>
          <w:color w:val="000000"/>
          <w:sz w:val="28"/>
          <w:szCs w:val="28"/>
        </w:rPr>
        <w:t>攸</w:t>
      </w:r>
      <w:proofErr w:type="gramEnd"/>
      <w:r w:rsidRPr="00A3109E">
        <w:rPr>
          <w:rFonts w:ascii="標楷體" w:eastAsia="標楷體" w:hAnsi="標楷體" w:hint="eastAsia"/>
          <w:color w:val="000000"/>
          <w:sz w:val="28"/>
          <w:szCs w:val="28"/>
        </w:rPr>
        <w:t>關產業結構轉型的五加二產業創新計畫；有效率地執行前瞻基礎建設計畫；持續強化勞工安全及福利，並保持在經濟轉型中產業所需的人力與彈性；全力執行能源轉型計畫，確保供電穩定，落實非核家園</w:t>
      </w:r>
      <w:r>
        <w:rPr>
          <w:rFonts w:ascii="標楷體" w:eastAsia="標楷體" w:hAnsi="標楷體" w:hint="eastAsia"/>
          <w:color w:val="000000"/>
          <w:sz w:val="28"/>
          <w:szCs w:val="28"/>
        </w:rPr>
        <w:t>，及</w:t>
      </w:r>
      <w:r w:rsidRPr="00A3109E">
        <w:rPr>
          <w:rFonts w:ascii="標楷體" w:eastAsia="標楷體" w:hAnsi="標楷體" w:hint="eastAsia"/>
          <w:color w:val="000000"/>
          <w:sz w:val="28"/>
          <w:szCs w:val="28"/>
        </w:rPr>
        <w:t>強化政府國家發展的整體規劃，有效管控各項計畫的執行進度與預算效能，減少財政上不必要的浪費等，</w:t>
      </w:r>
      <w:r>
        <w:rPr>
          <w:rFonts w:ascii="標楷體" w:eastAsia="標楷體" w:hAnsi="標楷體" w:hint="eastAsia"/>
          <w:color w:val="000000"/>
          <w:sz w:val="28"/>
          <w:szCs w:val="28"/>
        </w:rPr>
        <w:t>以</w:t>
      </w:r>
      <w:r w:rsidRPr="00A3109E">
        <w:rPr>
          <w:rFonts w:ascii="標楷體" w:eastAsia="標楷體" w:hAnsi="標楷體" w:hint="eastAsia"/>
          <w:color w:val="000000"/>
          <w:sz w:val="28"/>
          <w:szCs w:val="28"/>
        </w:rPr>
        <w:t>強化各部會的執行力，務期讓人民對政府施政有感。</w:t>
      </w:r>
    </w:p>
    <w:p w:rsidR="00EF5C49" w:rsidRPr="0073508D" w:rsidRDefault="00EF5C49" w:rsidP="00155B05">
      <w:pPr>
        <w:pStyle w:val="a7"/>
        <w:spacing w:beforeLines="20" w:before="72" w:afterLines="20" w:after="72" w:line="500" w:lineRule="exact"/>
        <w:ind w:leftChars="100" w:left="240"/>
        <w:jc w:val="both"/>
        <w:rPr>
          <w:rFonts w:ascii="標楷體" w:eastAsia="標楷體" w:hAnsi="標楷體"/>
          <w:b/>
          <w:color w:val="000000"/>
          <w:sz w:val="32"/>
          <w:szCs w:val="28"/>
        </w:rPr>
      </w:pPr>
      <w:r w:rsidRPr="0073508D">
        <w:rPr>
          <w:rFonts w:ascii="標楷體" w:eastAsia="標楷體" w:hAnsi="標楷體"/>
          <w:b/>
          <w:color w:val="000000"/>
          <w:sz w:val="32"/>
          <w:szCs w:val="28"/>
        </w:rPr>
        <w:t>(</w:t>
      </w:r>
      <w:r w:rsidRPr="0073508D">
        <w:rPr>
          <w:rFonts w:ascii="標楷體" w:eastAsia="標楷體" w:hAnsi="標楷體" w:hint="eastAsia"/>
          <w:b/>
          <w:color w:val="000000"/>
          <w:sz w:val="32"/>
          <w:szCs w:val="28"/>
        </w:rPr>
        <w:t>三</w:t>
      </w:r>
      <w:r w:rsidRPr="0073508D">
        <w:rPr>
          <w:rFonts w:ascii="標楷體" w:eastAsia="標楷體" w:hAnsi="標楷體"/>
          <w:b/>
          <w:color w:val="000000"/>
          <w:sz w:val="32"/>
          <w:szCs w:val="28"/>
        </w:rPr>
        <w:t>)</w:t>
      </w:r>
      <w:r w:rsidRPr="0073508D">
        <w:rPr>
          <w:rFonts w:ascii="標楷體" w:eastAsia="標楷體" w:hAnsi="標楷體" w:hint="eastAsia"/>
          <w:b/>
          <w:color w:val="000000"/>
          <w:sz w:val="32"/>
          <w:szCs w:val="28"/>
        </w:rPr>
        <w:t>接地氣的國發會</w:t>
      </w:r>
    </w:p>
    <w:p w:rsidR="00EF5C49" w:rsidRPr="00A3109E" w:rsidRDefault="00EF5C49" w:rsidP="00155B05">
      <w:pPr>
        <w:spacing w:beforeLines="20" w:before="72" w:afterLines="20" w:after="72" w:line="500" w:lineRule="exact"/>
        <w:ind w:leftChars="200" w:left="480" w:firstLineChars="200" w:firstLine="560"/>
        <w:jc w:val="both"/>
        <w:rPr>
          <w:rFonts w:ascii="標楷體" w:eastAsia="標楷體" w:hAnsi="標楷體"/>
          <w:color w:val="000000"/>
          <w:sz w:val="28"/>
          <w:szCs w:val="28"/>
        </w:rPr>
      </w:pPr>
      <w:r>
        <w:rPr>
          <w:rFonts w:ascii="標楷體" w:eastAsia="標楷體" w:hAnsi="標楷體" w:hint="eastAsia"/>
          <w:color w:val="000000"/>
          <w:sz w:val="28"/>
          <w:szCs w:val="28"/>
        </w:rPr>
        <w:t>施政必須貼近民意，</w:t>
      </w:r>
      <w:r w:rsidRPr="00A3109E">
        <w:rPr>
          <w:rFonts w:ascii="標楷體" w:eastAsia="標楷體" w:hAnsi="標楷體" w:hint="eastAsia"/>
          <w:color w:val="000000"/>
          <w:sz w:val="28"/>
          <w:szCs w:val="28"/>
        </w:rPr>
        <w:t>本會將強化既有公共政策網路參與平</w:t>
      </w:r>
      <w:proofErr w:type="gramStart"/>
      <w:r w:rsidRPr="00A3109E">
        <w:rPr>
          <w:rFonts w:ascii="標楷體" w:eastAsia="標楷體" w:hAnsi="標楷體" w:hint="eastAsia"/>
          <w:color w:val="000000"/>
          <w:sz w:val="28"/>
          <w:szCs w:val="28"/>
        </w:rPr>
        <w:t>臺</w:t>
      </w:r>
      <w:proofErr w:type="gramEnd"/>
      <w:r w:rsidRPr="00A3109E">
        <w:rPr>
          <w:rFonts w:ascii="標楷體" w:eastAsia="標楷體" w:hAnsi="標楷體" w:hint="eastAsia"/>
          <w:color w:val="000000"/>
          <w:sz w:val="28"/>
          <w:szCs w:val="28"/>
        </w:rPr>
        <w:t>等民意反應管道，鼓勵民眾參與政府各項公共政策的討論，並密切觀察民意走向，讓民意能及時反映在政策制定上，並透過必要的</w:t>
      </w:r>
      <w:r>
        <w:rPr>
          <w:rFonts w:ascii="標楷體" w:eastAsia="標楷體" w:hAnsi="標楷體" w:hint="eastAsia"/>
          <w:color w:val="000000"/>
          <w:sz w:val="28"/>
          <w:szCs w:val="28"/>
        </w:rPr>
        <w:t>回</w:t>
      </w:r>
      <w:r w:rsidRPr="00A3109E">
        <w:rPr>
          <w:rFonts w:ascii="標楷體" w:eastAsia="標楷體" w:hAnsi="標楷體" w:hint="eastAsia"/>
          <w:color w:val="000000"/>
          <w:sz w:val="28"/>
          <w:szCs w:val="28"/>
        </w:rPr>
        <w:t>饋機制，進行政策滾動式調整</w:t>
      </w:r>
      <w:r>
        <w:rPr>
          <w:rFonts w:ascii="標楷體" w:eastAsia="標楷體" w:hAnsi="標楷體" w:hint="eastAsia"/>
          <w:color w:val="000000"/>
          <w:sz w:val="28"/>
          <w:szCs w:val="28"/>
        </w:rPr>
        <w:t>，也會走出辦公室瞭解民心所需</w:t>
      </w:r>
      <w:r w:rsidRPr="00A3109E">
        <w:rPr>
          <w:rFonts w:ascii="標楷體" w:eastAsia="標楷體" w:hAnsi="標楷體" w:hint="eastAsia"/>
          <w:color w:val="000000"/>
          <w:sz w:val="28"/>
          <w:szCs w:val="28"/>
        </w:rPr>
        <w:t>。</w:t>
      </w:r>
    </w:p>
    <w:p w:rsidR="00EF5C49" w:rsidRPr="00A3109E" w:rsidRDefault="00EF5C49" w:rsidP="00155B05">
      <w:pPr>
        <w:spacing w:beforeLines="50" w:before="180" w:afterLines="50" w:after="180" w:line="500" w:lineRule="exact"/>
        <w:jc w:val="both"/>
        <w:rPr>
          <w:rFonts w:ascii="標楷體" w:eastAsia="標楷體" w:hAnsi="標楷體"/>
          <w:b/>
          <w:color w:val="000000"/>
          <w:sz w:val="32"/>
          <w:szCs w:val="32"/>
        </w:rPr>
      </w:pPr>
      <w:r w:rsidRPr="00A3109E">
        <w:rPr>
          <w:rFonts w:ascii="標楷體" w:eastAsia="標楷體" w:hAnsi="標楷體" w:hint="eastAsia"/>
          <w:b/>
          <w:color w:val="000000"/>
          <w:sz w:val="32"/>
          <w:szCs w:val="32"/>
        </w:rPr>
        <w:t>二、</w:t>
      </w:r>
      <w:r w:rsidRPr="00A3109E">
        <w:rPr>
          <w:rFonts w:ascii="標楷體" w:eastAsia="標楷體" w:hAnsi="標楷體"/>
          <w:b/>
          <w:color w:val="000000"/>
          <w:sz w:val="32"/>
          <w:szCs w:val="32"/>
        </w:rPr>
        <w:t>10</w:t>
      </w:r>
      <w:r w:rsidRPr="00A3109E">
        <w:rPr>
          <w:rFonts w:ascii="標楷體" w:eastAsia="標楷體" w:hAnsi="標楷體" w:hint="eastAsia"/>
          <w:b/>
          <w:color w:val="000000"/>
          <w:sz w:val="32"/>
          <w:szCs w:val="32"/>
        </w:rPr>
        <w:t>大工作重點</w:t>
      </w:r>
    </w:p>
    <w:p w:rsidR="00EF5C49" w:rsidRPr="00A3109E" w:rsidRDefault="00EF5C49" w:rsidP="00155B05">
      <w:pPr>
        <w:pStyle w:val="a7"/>
        <w:spacing w:beforeLines="20" w:before="72" w:afterLines="20" w:after="72" w:line="500" w:lineRule="exact"/>
        <w:ind w:leftChars="100" w:left="240"/>
        <w:jc w:val="both"/>
        <w:rPr>
          <w:rFonts w:ascii="標楷體" w:eastAsia="標楷體" w:hAnsi="標楷體"/>
          <w:b/>
          <w:color w:val="000000"/>
          <w:sz w:val="32"/>
          <w:szCs w:val="28"/>
        </w:rPr>
      </w:pPr>
      <w:r w:rsidRPr="00A3109E">
        <w:rPr>
          <w:rFonts w:ascii="標楷體" w:eastAsia="標楷體" w:hAnsi="標楷體"/>
          <w:b/>
          <w:color w:val="000000"/>
          <w:sz w:val="32"/>
          <w:szCs w:val="28"/>
        </w:rPr>
        <w:t>(</w:t>
      </w:r>
      <w:proofErr w:type="gramStart"/>
      <w:r w:rsidRPr="00A3109E">
        <w:rPr>
          <w:rFonts w:ascii="標楷體" w:eastAsia="標楷體" w:hAnsi="標楷體" w:hint="eastAsia"/>
          <w:b/>
          <w:color w:val="000000"/>
          <w:sz w:val="32"/>
          <w:szCs w:val="28"/>
        </w:rPr>
        <w:t>一</w:t>
      </w:r>
      <w:proofErr w:type="gramEnd"/>
      <w:r w:rsidRPr="00A3109E">
        <w:rPr>
          <w:rFonts w:ascii="標楷體" w:eastAsia="標楷體" w:hAnsi="標楷體"/>
          <w:b/>
          <w:color w:val="000000"/>
          <w:sz w:val="32"/>
          <w:szCs w:val="28"/>
        </w:rPr>
        <w:t>)</w:t>
      </w:r>
      <w:r w:rsidRPr="00A3109E">
        <w:rPr>
          <w:rFonts w:ascii="標楷體" w:eastAsia="標楷體" w:hAnsi="標楷體" w:hint="eastAsia"/>
          <w:b/>
          <w:color w:val="000000"/>
          <w:sz w:val="32"/>
          <w:szCs w:val="28"/>
        </w:rPr>
        <w:t>成立新創法規調適平</w:t>
      </w:r>
      <w:proofErr w:type="gramStart"/>
      <w:r>
        <w:rPr>
          <w:rFonts w:ascii="標楷體" w:eastAsia="標楷體" w:hAnsi="標楷體" w:hint="eastAsia"/>
          <w:b/>
          <w:color w:val="000000"/>
          <w:sz w:val="32"/>
          <w:szCs w:val="28"/>
        </w:rPr>
        <w:t>臺</w:t>
      </w:r>
      <w:proofErr w:type="gramEnd"/>
      <w:r w:rsidRPr="00A3109E">
        <w:rPr>
          <w:rFonts w:ascii="標楷體" w:eastAsia="標楷體" w:hAnsi="標楷體" w:hint="eastAsia"/>
          <w:b/>
          <w:color w:val="000000"/>
          <w:sz w:val="32"/>
          <w:szCs w:val="28"/>
        </w:rPr>
        <w:t>窗口</w:t>
      </w:r>
    </w:p>
    <w:p w:rsidR="00EF5C49" w:rsidRPr="00A3109E" w:rsidRDefault="00EF5C49" w:rsidP="00155B05">
      <w:pPr>
        <w:spacing w:beforeLines="20" w:before="72" w:afterLines="20" w:after="72" w:line="500" w:lineRule="exact"/>
        <w:ind w:leftChars="200" w:left="480" w:firstLineChars="200" w:firstLine="560"/>
        <w:jc w:val="both"/>
        <w:rPr>
          <w:rFonts w:ascii="標楷體" w:eastAsia="標楷體" w:hAnsi="標楷體"/>
          <w:color w:val="000000"/>
          <w:sz w:val="28"/>
          <w:szCs w:val="28"/>
        </w:rPr>
      </w:pPr>
      <w:r w:rsidRPr="00A3109E">
        <w:rPr>
          <w:rFonts w:ascii="標楷體" w:eastAsia="標楷體" w:hAnsi="標楷體" w:hint="eastAsia"/>
          <w:color w:val="000000"/>
          <w:sz w:val="28"/>
          <w:szCs w:val="28"/>
        </w:rPr>
        <w:t>基於本會負責法制革新之業務，又新創產業之發展多涉及數位經濟法規調適之問題，有必要先就法規之適用關係予以</w:t>
      </w:r>
      <w:proofErr w:type="gramStart"/>
      <w:r w:rsidRPr="00A3109E">
        <w:rPr>
          <w:rFonts w:ascii="標楷體" w:eastAsia="標楷體" w:hAnsi="標楷體" w:hint="eastAsia"/>
          <w:color w:val="000000"/>
          <w:sz w:val="28"/>
          <w:szCs w:val="28"/>
        </w:rPr>
        <w:t>釐</w:t>
      </w:r>
      <w:proofErr w:type="gramEnd"/>
      <w:r w:rsidRPr="00A3109E">
        <w:rPr>
          <w:rFonts w:ascii="標楷體" w:eastAsia="標楷體" w:hAnsi="標楷體" w:hint="eastAsia"/>
          <w:color w:val="000000"/>
          <w:sz w:val="28"/>
          <w:szCs w:val="28"/>
        </w:rPr>
        <w:t>清</w:t>
      </w:r>
      <w:r w:rsidRPr="00A3109E">
        <w:rPr>
          <w:rFonts w:ascii="標楷體" w:eastAsia="標楷體" w:hAnsi="標楷體"/>
          <w:color w:val="000000"/>
          <w:sz w:val="28"/>
          <w:szCs w:val="28"/>
        </w:rPr>
        <w:t>(</w:t>
      </w:r>
      <w:r w:rsidRPr="00A3109E">
        <w:rPr>
          <w:rFonts w:ascii="標楷體" w:eastAsia="標楷體" w:hAnsi="標楷體" w:hint="eastAsia"/>
          <w:color w:val="000000"/>
          <w:sz w:val="28"/>
          <w:szCs w:val="28"/>
        </w:rPr>
        <w:t>日本產業競爭力</w:t>
      </w:r>
      <w:proofErr w:type="gramStart"/>
      <w:r w:rsidRPr="00A3109E">
        <w:rPr>
          <w:rFonts w:ascii="標楷體" w:eastAsia="標楷體" w:hAnsi="標楷體" w:hint="eastAsia"/>
          <w:color w:val="000000"/>
          <w:sz w:val="28"/>
          <w:szCs w:val="28"/>
        </w:rPr>
        <w:t>強化法稱之</w:t>
      </w:r>
      <w:proofErr w:type="gramEnd"/>
      <w:r w:rsidRPr="00A3109E">
        <w:rPr>
          <w:rFonts w:ascii="標楷體" w:eastAsia="標楷體" w:hAnsi="標楷體" w:hint="eastAsia"/>
          <w:color w:val="000000"/>
          <w:sz w:val="28"/>
          <w:szCs w:val="28"/>
        </w:rPr>
        <w:t>為「灰色地帶解消」</w:t>
      </w:r>
      <w:r w:rsidRPr="00A3109E">
        <w:rPr>
          <w:rFonts w:ascii="標楷體" w:eastAsia="標楷體" w:hAnsi="標楷體"/>
          <w:color w:val="000000"/>
          <w:sz w:val="28"/>
          <w:szCs w:val="28"/>
        </w:rPr>
        <w:t>)</w:t>
      </w:r>
      <w:r w:rsidRPr="00A3109E">
        <w:rPr>
          <w:rFonts w:ascii="標楷體" w:eastAsia="標楷體" w:hAnsi="標楷體" w:hint="eastAsia"/>
          <w:color w:val="000000"/>
          <w:sz w:val="28"/>
          <w:szCs w:val="28"/>
        </w:rPr>
        <w:t>，本會</w:t>
      </w:r>
      <w:r>
        <w:rPr>
          <w:rFonts w:ascii="標楷體" w:eastAsia="標楷體" w:hAnsi="標楷體" w:hint="eastAsia"/>
          <w:color w:val="000000"/>
          <w:sz w:val="28"/>
          <w:szCs w:val="28"/>
        </w:rPr>
        <w:t>將成立</w:t>
      </w:r>
      <w:r w:rsidRPr="00A3109E">
        <w:rPr>
          <w:rFonts w:ascii="標楷體" w:eastAsia="標楷體" w:hAnsi="標楷體" w:hint="eastAsia"/>
          <w:color w:val="000000"/>
          <w:sz w:val="28"/>
          <w:szCs w:val="28"/>
        </w:rPr>
        <w:t>新創業者法規協調窗口，處理</w:t>
      </w:r>
      <w:r>
        <w:rPr>
          <w:rFonts w:ascii="標楷體" w:eastAsia="標楷體" w:hAnsi="標楷體" w:hint="eastAsia"/>
          <w:color w:val="000000"/>
          <w:sz w:val="28"/>
          <w:szCs w:val="28"/>
        </w:rPr>
        <w:t>新創業者之</w:t>
      </w:r>
      <w:r w:rsidRPr="00A3109E">
        <w:rPr>
          <w:rFonts w:ascii="標楷體" w:eastAsia="標楷體" w:hAnsi="標楷體" w:hint="eastAsia"/>
          <w:color w:val="000000"/>
          <w:sz w:val="28"/>
          <w:szCs w:val="28"/>
        </w:rPr>
        <w:t>相關法規適用及調適問題。</w:t>
      </w:r>
    </w:p>
    <w:p w:rsidR="00EF5C49" w:rsidRPr="00A3109E" w:rsidRDefault="00EF5C49" w:rsidP="00155B05">
      <w:pPr>
        <w:pStyle w:val="a7"/>
        <w:spacing w:beforeLines="20" w:before="72" w:afterLines="20" w:after="72" w:line="500" w:lineRule="exact"/>
        <w:ind w:leftChars="100" w:left="240"/>
        <w:jc w:val="both"/>
        <w:rPr>
          <w:rFonts w:ascii="標楷體" w:eastAsia="標楷體" w:hAnsi="標楷體"/>
          <w:b/>
          <w:color w:val="000000"/>
          <w:sz w:val="32"/>
          <w:szCs w:val="28"/>
        </w:rPr>
      </w:pPr>
      <w:r w:rsidRPr="00A3109E">
        <w:rPr>
          <w:rFonts w:ascii="標楷體" w:eastAsia="標楷體" w:hAnsi="標楷體"/>
          <w:b/>
          <w:color w:val="000000"/>
          <w:sz w:val="32"/>
          <w:szCs w:val="28"/>
        </w:rPr>
        <w:t>(</w:t>
      </w:r>
      <w:r w:rsidRPr="00A3109E">
        <w:rPr>
          <w:rFonts w:ascii="標楷體" w:eastAsia="標楷體" w:hAnsi="標楷體" w:hint="eastAsia"/>
          <w:b/>
          <w:color w:val="000000"/>
          <w:sz w:val="32"/>
          <w:szCs w:val="28"/>
        </w:rPr>
        <w:t>二</w:t>
      </w:r>
      <w:r w:rsidRPr="00A3109E">
        <w:rPr>
          <w:rFonts w:ascii="標楷體" w:eastAsia="標楷體" w:hAnsi="標楷體"/>
          <w:b/>
          <w:color w:val="000000"/>
          <w:sz w:val="32"/>
          <w:szCs w:val="28"/>
        </w:rPr>
        <w:t>)</w:t>
      </w:r>
      <w:r w:rsidRPr="00A3109E">
        <w:rPr>
          <w:rFonts w:ascii="標楷體" w:eastAsia="標楷體" w:hAnsi="標楷體" w:hint="eastAsia"/>
          <w:b/>
          <w:color w:val="000000"/>
          <w:sz w:val="32"/>
          <w:szCs w:val="28"/>
        </w:rPr>
        <w:t>成立個人資料評議中心</w:t>
      </w:r>
    </w:p>
    <w:p w:rsidR="00EF5C49" w:rsidRPr="00A3109E" w:rsidRDefault="00EF5C49" w:rsidP="00155B05">
      <w:pPr>
        <w:spacing w:beforeLines="20" w:before="72" w:afterLines="20" w:after="72" w:line="500" w:lineRule="exact"/>
        <w:ind w:leftChars="200" w:left="480" w:firstLineChars="200" w:firstLine="560"/>
        <w:jc w:val="both"/>
        <w:rPr>
          <w:rFonts w:ascii="標楷體" w:eastAsia="標楷體" w:hAnsi="標楷體"/>
          <w:color w:val="000000"/>
          <w:sz w:val="28"/>
          <w:szCs w:val="28"/>
        </w:rPr>
      </w:pPr>
      <w:proofErr w:type="gramStart"/>
      <w:r w:rsidRPr="00A3109E">
        <w:rPr>
          <w:rFonts w:ascii="標楷體" w:eastAsia="標楷體" w:hAnsi="標楷體" w:hint="eastAsia"/>
          <w:color w:val="000000"/>
          <w:sz w:val="28"/>
          <w:szCs w:val="28"/>
        </w:rPr>
        <w:t>為利跨政府</w:t>
      </w:r>
      <w:proofErr w:type="gramEnd"/>
      <w:r w:rsidRPr="00A3109E">
        <w:rPr>
          <w:rFonts w:ascii="標楷體" w:eastAsia="標楷體" w:hAnsi="標楷體" w:hint="eastAsia"/>
          <w:color w:val="000000"/>
          <w:sz w:val="28"/>
          <w:szCs w:val="28"/>
        </w:rPr>
        <w:t>機關間個人資料之蒐集、處理及利用，增進公共利益，避免因公務機關間對於個人資料保護法適用之認知不同，致未能合法有效利用個資，將由國發會擔任公務機關間之</w:t>
      </w:r>
      <w:r>
        <w:rPr>
          <w:rFonts w:ascii="標楷體" w:eastAsia="標楷體" w:hAnsi="標楷體" w:hint="eastAsia"/>
          <w:color w:val="000000"/>
          <w:sz w:val="28"/>
          <w:szCs w:val="28"/>
        </w:rPr>
        <w:t>評議</w:t>
      </w:r>
      <w:r w:rsidRPr="00A3109E">
        <w:rPr>
          <w:rFonts w:ascii="標楷體" w:eastAsia="標楷體" w:hAnsi="標楷體" w:hint="eastAsia"/>
          <w:color w:val="000000"/>
          <w:sz w:val="28"/>
          <w:szCs w:val="28"/>
        </w:rPr>
        <w:t>平</w:t>
      </w:r>
      <w:proofErr w:type="gramStart"/>
      <w:r>
        <w:rPr>
          <w:rFonts w:ascii="標楷體" w:eastAsia="標楷體" w:hAnsi="標楷體" w:hint="eastAsia"/>
          <w:color w:val="000000"/>
          <w:sz w:val="28"/>
          <w:szCs w:val="28"/>
        </w:rPr>
        <w:t>臺</w:t>
      </w:r>
      <w:proofErr w:type="gramEnd"/>
      <w:r w:rsidRPr="00A3109E">
        <w:rPr>
          <w:rFonts w:ascii="標楷體" w:eastAsia="標楷體" w:hAnsi="標楷體" w:hint="eastAsia"/>
          <w:color w:val="000000"/>
          <w:sz w:val="28"/>
          <w:szCs w:val="28"/>
        </w:rPr>
        <w:t>，負責協調跨機關間個人資料之蒐集、處理、利用，以加強</w:t>
      </w:r>
      <w:proofErr w:type="gramStart"/>
      <w:r w:rsidRPr="00A3109E">
        <w:rPr>
          <w:rFonts w:ascii="標楷體" w:eastAsia="標楷體" w:hAnsi="標楷體" w:hint="eastAsia"/>
          <w:color w:val="000000"/>
          <w:sz w:val="28"/>
          <w:szCs w:val="28"/>
        </w:rPr>
        <w:t>機關間的聯繫</w:t>
      </w:r>
      <w:proofErr w:type="gramEnd"/>
      <w:r w:rsidRPr="00A3109E">
        <w:rPr>
          <w:rFonts w:ascii="標楷體" w:eastAsia="標楷體" w:hAnsi="標楷體" w:hint="eastAsia"/>
          <w:color w:val="000000"/>
          <w:sz w:val="28"/>
          <w:szCs w:val="28"/>
        </w:rPr>
        <w:t>及溝通。</w:t>
      </w:r>
    </w:p>
    <w:p w:rsidR="00EF5C49" w:rsidRPr="00A3109E" w:rsidRDefault="00EF5C49" w:rsidP="00155B05">
      <w:pPr>
        <w:pStyle w:val="a7"/>
        <w:spacing w:beforeLines="20" w:before="72" w:afterLines="20" w:after="72" w:line="500" w:lineRule="exact"/>
        <w:ind w:leftChars="100" w:left="240"/>
        <w:jc w:val="both"/>
        <w:rPr>
          <w:rFonts w:ascii="標楷體" w:eastAsia="標楷體" w:hAnsi="標楷體"/>
          <w:b/>
          <w:color w:val="000000"/>
          <w:sz w:val="32"/>
          <w:szCs w:val="28"/>
        </w:rPr>
      </w:pPr>
      <w:r w:rsidRPr="00A3109E">
        <w:rPr>
          <w:rFonts w:ascii="標楷體" w:eastAsia="標楷體" w:hAnsi="標楷體"/>
          <w:b/>
          <w:color w:val="000000"/>
          <w:sz w:val="32"/>
          <w:szCs w:val="28"/>
        </w:rPr>
        <w:lastRenderedPageBreak/>
        <w:t>(</w:t>
      </w:r>
      <w:r w:rsidRPr="00A3109E">
        <w:rPr>
          <w:rFonts w:ascii="標楷體" w:eastAsia="標楷體" w:hAnsi="標楷體" w:hint="eastAsia"/>
          <w:b/>
          <w:color w:val="000000"/>
          <w:sz w:val="32"/>
          <w:szCs w:val="28"/>
        </w:rPr>
        <w:t>三</w:t>
      </w:r>
      <w:r w:rsidRPr="00A3109E">
        <w:rPr>
          <w:rFonts w:ascii="標楷體" w:eastAsia="標楷體" w:hAnsi="標楷體"/>
          <w:b/>
          <w:color w:val="000000"/>
          <w:sz w:val="32"/>
          <w:szCs w:val="28"/>
        </w:rPr>
        <w:t>)</w:t>
      </w:r>
      <w:r w:rsidRPr="00A3109E">
        <w:rPr>
          <w:rFonts w:ascii="標楷體" w:eastAsia="標楷體" w:hAnsi="標楷體" w:hint="eastAsia"/>
          <w:b/>
          <w:color w:val="000000"/>
          <w:sz w:val="32"/>
          <w:szCs w:val="28"/>
        </w:rPr>
        <w:t>啟動法規鬆綁排除投資障礙</w:t>
      </w:r>
    </w:p>
    <w:p w:rsidR="00EF5C49" w:rsidRPr="00A3109E" w:rsidRDefault="00EF5C49" w:rsidP="00155B05">
      <w:pPr>
        <w:spacing w:line="500" w:lineRule="exact"/>
        <w:ind w:leftChars="200" w:left="704" w:hangingChars="80" w:hanging="224"/>
        <w:jc w:val="both"/>
        <w:rPr>
          <w:rFonts w:ascii="標楷體" w:eastAsia="標楷體" w:hAnsi="標楷體"/>
          <w:color w:val="000000"/>
          <w:sz w:val="28"/>
          <w:szCs w:val="28"/>
        </w:rPr>
      </w:pPr>
      <w:r w:rsidRPr="00A3109E">
        <w:rPr>
          <w:rFonts w:ascii="標楷體" w:eastAsia="標楷體" w:hAnsi="標楷體"/>
          <w:color w:val="000000"/>
          <w:sz w:val="28"/>
          <w:szCs w:val="28"/>
        </w:rPr>
        <w:t>1.</w:t>
      </w:r>
      <w:r w:rsidRPr="00A3109E">
        <w:rPr>
          <w:rFonts w:ascii="標楷體" w:eastAsia="標楷體" w:hAnsi="標楷體" w:hint="eastAsia"/>
          <w:color w:val="000000"/>
          <w:sz w:val="28"/>
          <w:szCs w:val="28"/>
        </w:rPr>
        <w:t>國發會將秉持興利、簡政、便民之原則，以推動人民有感的法規鬆綁為目標，優先由財經法規著手，並從檢視法規命令、行政規則及</w:t>
      </w:r>
      <w:proofErr w:type="gramStart"/>
      <w:r w:rsidRPr="00A3109E">
        <w:rPr>
          <w:rFonts w:ascii="標楷體" w:eastAsia="標楷體" w:hAnsi="標楷體" w:hint="eastAsia"/>
          <w:color w:val="000000"/>
          <w:sz w:val="28"/>
          <w:szCs w:val="28"/>
        </w:rPr>
        <w:t>函釋等規定</w:t>
      </w:r>
      <w:proofErr w:type="gramEnd"/>
      <w:r w:rsidRPr="00A3109E">
        <w:rPr>
          <w:rFonts w:ascii="標楷體" w:eastAsia="標楷體" w:hAnsi="標楷體" w:hint="eastAsia"/>
          <w:color w:val="000000"/>
          <w:sz w:val="28"/>
          <w:szCs w:val="28"/>
        </w:rPr>
        <w:t>做起，排除企業投資障礙，建立便民效能的法制環境。</w:t>
      </w:r>
    </w:p>
    <w:p w:rsidR="00EF5C49" w:rsidRPr="00A3109E" w:rsidRDefault="00EF5C49" w:rsidP="00155B05">
      <w:pPr>
        <w:spacing w:line="500" w:lineRule="exact"/>
        <w:ind w:leftChars="200" w:left="704" w:hangingChars="80" w:hanging="224"/>
        <w:jc w:val="both"/>
        <w:rPr>
          <w:rFonts w:ascii="標楷體" w:eastAsia="標楷體" w:hAnsi="標楷體"/>
          <w:color w:val="000000"/>
          <w:sz w:val="28"/>
          <w:szCs w:val="28"/>
        </w:rPr>
      </w:pPr>
      <w:r w:rsidRPr="00A3109E">
        <w:rPr>
          <w:rFonts w:ascii="標楷體" w:eastAsia="標楷體" w:hAnsi="標楷體"/>
          <w:color w:val="000000"/>
          <w:sz w:val="28"/>
          <w:szCs w:val="28"/>
        </w:rPr>
        <w:t>2.</w:t>
      </w:r>
      <w:r w:rsidRPr="00A3109E">
        <w:rPr>
          <w:rFonts w:ascii="標楷體" w:eastAsia="標楷體" w:hAnsi="標楷體" w:hint="eastAsia"/>
          <w:color w:val="000000"/>
          <w:sz w:val="28"/>
          <w:szCs w:val="28"/>
        </w:rPr>
        <w:t>法規鬆綁的原則，基本上在符合法律前提下，針對新興商業模式未涉法律禁止或限制規定者，應優先考量採取管制以外之管理措施，透過市場自律等方式，予產業自由發展空間。另行政機關因執行法令就具體個案所為之釋示，應考量個案事實間之差異，不宜</w:t>
      </w:r>
      <w:proofErr w:type="gramStart"/>
      <w:r w:rsidRPr="00A3109E">
        <w:rPr>
          <w:rFonts w:ascii="標楷體" w:eastAsia="標楷體" w:hAnsi="標楷體" w:hint="eastAsia"/>
          <w:color w:val="000000"/>
          <w:sz w:val="28"/>
          <w:szCs w:val="28"/>
        </w:rPr>
        <w:t>逕</w:t>
      </w:r>
      <w:proofErr w:type="gramEnd"/>
      <w:r w:rsidRPr="00A3109E">
        <w:rPr>
          <w:rFonts w:ascii="標楷體" w:eastAsia="標楷體" w:hAnsi="標楷體" w:hint="eastAsia"/>
          <w:color w:val="000000"/>
          <w:sz w:val="28"/>
          <w:szCs w:val="28"/>
        </w:rPr>
        <w:t>將個案釋示當作通案解釋。同時，由於法律所授權訂定之「其他相關管理事項」，目前各部會在此授權下訂定過多管制規範，亦應予鬆綁。</w:t>
      </w:r>
    </w:p>
    <w:p w:rsidR="00EF5C49" w:rsidRPr="00A3109E" w:rsidRDefault="00EF5C49" w:rsidP="00155B05">
      <w:pPr>
        <w:pStyle w:val="a7"/>
        <w:spacing w:beforeLines="20" w:before="72" w:afterLines="20" w:after="72" w:line="500" w:lineRule="exact"/>
        <w:ind w:leftChars="0" w:left="240" w:hangingChars="75" w:hanging="240"/>
        <w:jc w:val="both"/>
        <w:rPr>
          <w:rFonts w:ascii="標楷體" w:eastAsia="標楷體" w:hAnsi="標楷體"/>
          <w:b/>
          <w:color w:val="000000"/>
          <w:sz w:val="32"/>
          <w:szCs w:val="28"/>
        </w:rPr>
      </w:pPr>
      <w:r w:rsidRPr="00A3109E">
        <w:rPr>
          <w:rFonts w:ascii="標楷體" w:eastAsia="標楷體" w:hAnsi="標楷體"/>
          <w:b/>
          <w:color w:val="000000"/>
          <w:sz w:val="32"/>
          <w:szCs w:val="28"/>
        </w:rPr>
        <w:t xml:space="preserve"> (</w:t>
      </w:r>
      <w:r w:rsidRPr="00A3109E">
        <w:rPr>
          <w:rFonts w:ascii="標楷體" w:eastAsia="標楷體" w:hAnsi="標楷體" w:hint="eastAsia"/>
          <w:b/>
          <w:color w:val="000000"/>
          <w:sz w:val="32"/>
          <w:szCs w:val="28"/>
        </w:rPr>
        <w:t>四</w:t>
      </w:r>
      <w:r w:rsidRPr="00A3109E">
        <w:rPr>
          <w:rFonts w:ascii="標楷體" w:eastAsia="標楷體" w:hAnsi="標楷體"/>
          <w:b/>
          <w:color w:val="000000"/>
          <w:sz w:val="32"/>
          <w:szCs w:val="28"/>
        </w:rPr>
        <w:t>)</w:t>
      </w:r>
      <w:r w:rsidRPr="00A3109E">
        <w:rPr>
          <w:rFonts w:ascii="標楷體" w:eastAsia="標楷體" w:hAnsi="標楷體" w:hint="eastAsia"/>
          <w:b/>
          <w:color w:val="000000"/>
          <w:sz w:val="32"/>
          <w:szCs w:val="28"/>
        </w:rPr>
        <w:t>啟動行動支付推動策略與執行</w:t>
      </w:r>
    </w:p>
    <w:p w:rsidR="00EF5C49" w:rsidRPr="00A3109E" w:rsidRDefault="00EF5C49" w:rsidP="00155B05">
      <w:pPr>
        <w:spacing w:beforeLines="20" w:before="72" w:afterLines="20" w:after="72" w:line="500" w:lineRule="exact"/>
        <w:ind w:leftChars="200" w:left="480" w:firstLineChars="200" w:firstLine="560"/>
        <w:jc w:val="both"/>
        <w:rPr>
          <w:rFonts w:ascii="標楷體" w:eastAsia="標楷體" w:hAnsi="標楷體"/>
          <w:color w:val="000000"/>
          <w:sz w:val="28"/>
          <w:szCs w:val="28"/>
        </w:rPr>
      </w:pPr>
      <w:r w:rsidRPr="00A3109E">
        <w:rPr>
          <w:rFonts w:ascii="標楷體" w:eastAsia="標楷體" w:hAnsi="標楷體" w:hint="eastAsia"/>
          <w:color w:val="000000"/>
          <w:sz w:val="28"/>
          <w:szCs w:val="28"/>
        </w:rPr>
        <w:t>行動支付在數位經濟時代已成趨勢，目前金管會、經濟部、財政部等機關已訂有相關推動計畫，然而行動支付涉及金融、電信、批發零售、交通、觀光、醫療等諸多產業，有許多法規、技術及環境面的議題有待處理。國發會將</w:t>
      </w:r>
      <w:proofErr w:type="gramStart"/>
      <w:r w:rsidRPr="00A3109E">
        <w:rPr>
          <w:rFonts w:ascii="標楷體" w:eastAsia="標楷體" w:hAnsi="標楷體" w:hint="eastAsia"/>
          <w:color w:val="000000"/>
          <w:sz w:val="28"/>
          <w:szCs w:val="28"/>
        </w:rPr>
        <w:t>發揮跨域整合</w:t>
      </w:r>
      <w:proofErr w:type="gramEnd"/>
      <w:r w:rsidRPr="00A3109E">
        <w:rPr>
          <w:rFonts w:ascii="標楷體" w:eastAsia="標楷體" w:hAnsi="標楷體" w:hint="eastAsia"/>
          <w:color w:val="000000"/>
          <w:sz w:val="28"/>
          <w:szCs w:val="28"/>
        </w:rPr>
        <w:t>的功能，與政府機關、民間企業</w:t>
      </w:r>
      <w:proofErr w:type="gramStart"/>
      <w:r w:rsidRPr="00A3109E">
        <w:rPr>
          <w:rFonts w:ascii="標楷體" w:eastAsia="標楷體" w:hAnsi="標楷體" w:hint="eastAsia"/>
          <w:color w:val="000000"/>
          <w:sz w:val="28"/>
          <w:szCs w:val="28"/>
        </w:rPr>
        <w:t>研</w:t>
      </w:r>
      <w:proofErr w:type="gramEnd"/>
      <w:r w:rsidRPr="00A3109E">
        <w:rPr>
          <w:rFonts w:ascii="標楷體" w:eastAsia="標楷體" w:hAnsi="標楷體" w:hint="eastAsia"/>
          <w:color w:val="000000"/>
          <w:sz w:val="28"/>
          <w:szCs w:val="28"/>
        </w:rPr>
        <w:t>商協調，全力推動加速落實行動支付計畫，及早達成行動生活的目標。</w:t>
      </w:r>
    </w:p>
    <w:p w:rsidR="00EF5C49" w:rsidRPr="00A3109E" w:rsidRDefault="00EF5C49" w:rsidP="00155B05">
      <w:pPr>
        <w:pStyle w:val="a7"/>
        <w:spacing w:beforeLines="20" w:before="72" w:afterLines="20" w:after="72" w:line="500" w:lineRule="exact"/>
        <w:ind w:leftChars="60" w:left="240" w:hangingChars="30" w:hanging="96"/>
        <w:jc w:val="both"/>
        <w:rPr>
          <w:rFonts w:ascii="標楷體" w:eastAsia="標楷體" w:hAnsi="標楷體"/>
          <w:b/>
          <w:color w:val="000000"/>
          <w:sz w:val="32"/>
          <w:szCs w:val="28"/>
        </w:rPr>
      </w:pPr>
      <w:r w:rsidRPr="00A3109E">
        <w:rPr>
          <w:rFonts w:ascii="標楷體" w:eastAsia="標楷體" w:hAnsi="標楷體"/>
          <w:b/>
          <w:color w:val="000000"/>
          <w:sz w:val="32"/>
          <w:szCs w:val="28"/>
        </w:rPr>
        <w:t>(</w:t>
      </w:r>
      <w:r w:rsidRPr="00A3109E">
        <w:rPr>
          <w:rFonts w:ascii="標楷體" w:eastAsia="標楷體" w:hAnsi="標楷體" w:hint="eastAsia"/>
          <w:b/>
          <w:color w:val="000000"/>
          <w:sz w:val="32"/>
          <w:szCs w:val="28"/>
        </w:rPr>
        <w:t>五</w:t>
      </w:r>
      <w:r w:rsidRPr="00A3109E">
        <w:rPr>
          <w:rFonts w:ascii="標楷體" w:eastAsia="標楷體" w:hAnsi="標楷體"/>
          <w:b/>
          <w:color w:val="000000"/>
          <w:sz w:val="32"/>
          <w:szCs w:val="28"/>
        </w:rPr>
        <w:t>)</w:t>
      </w:r>
      <w:r w:rsidRPr="00A3109E">
        <w:rPr>
          <w:rFonts w:ascii="標楷體" w:eastAsia="標楷體" w:hAnsi="標楷體" w:hint="eastAsia"/>
          <w:b/>
          <w:color w:val="000000"/>
          <w:sz w:val="32"/>
          <w:szCs w:val="28"/>
        </w:rPr>
        <w:t>運用開放資料掌握經濟景氣動向</w:t>
      </w:r>
    </w:p>
    <w:p w:rsidR="00EF5C49" w:rsidRPr="00A3109E" w:rsidRDefault="00EF5C49" w:rsidP="00155B05">
      <w:pPr>
        <w:spacing w:beforeLines="20" w:before="72" w:afterLines="20" w:after="72" w:line="500" w:lineRule="exact"/>
        <w:ind w:leftChars="200" w:left="480" w:firstLineChars="200" w:firstLine="560"/>
        <w:jc w:val="both"/>
        <w:rPr>
          <w:rFonts w:ascii="標楷體" w:eastAsia="標楷體" w:hAnsi="標楷體"/>
          <w:color w:val="000000"/>
          <w:sz w:val="28"/>
          <w:szCs w:val="28"/>
        </w:rPr>
      </w:pPr>
      <w:r w:rsidRPr="00A3109E">
        <w:rPr>
          <w:rFonts w:ascii="標楷體" w:eastAsia="標楷體" w:hAnsi="標楷體" w:hint="eastAsia"/>
          <w:color w:val="000000"/>
          <w:sz w:val="28"/>
          <w:szCs w:val="28"/>
        </w:rPr>
        <w:t>政府部門長期在服務民眾的過程中，持續產生大量資料與文件，這些資料大部分是公共資料，透過開放提供給大眾使用，將有助於政府在資源有限情況下，透過民間無限之創意與應用，為經濟及社會各層面帶來各種機會，包括政府可透過資料分析精進決策品質，業者亦可創建新的服務模式與商機。</w:t>
      </w:r>
    </w:p>
    <w:p w:rsidR="00EF5C49" w:rsidRPr="00A3109E" w:rsidRDefault="00EF5C49" w:rsidP="00155B05">
      <w:pPr>
        <w:spacing w:beforeLines="20" w:before="72" w:afterLines="20" w:after="72" w:line="500" w:lineRule="exact"/>
        <w:ind w:leftChars="200" w:left="480" w:firstLineChars="200" w:firstLine="560"/>
        <w:jc w:val="both"/>
        <w:rPr>
          <w:rFonts w:ascii="標楷體" w:eastAsia="標楷體" w:hAnsi="標楷體"/>
          <w:color w:val="000000"/>
          <w:sz w:val="28"/>
          <w:szCs w:val="28"/>
        </w:rPr>
      </w:pPr>
      <w:r w:rsidRPr="00A3109E">
        <w:rPr>
          <w:rFonts w:ascii="標楷體" w:eastAsia="標楷體" w:hAnsi="標楷體" w:hint="eastAsia"/>
          <w:color w:val="000000"/>
          <w:sz w:val="28"/>
          <w:szCs w:val="28"/>
        </w:rPr>
        <w:t>例如，民間消費為</w:t>
      </w:r>
      <w:r w:rsidRPr="00A3109E">
        <w:rPr>
          <w:rFonts w:ascii="標楷體" w:eastAsia="標楷體" w:hAnsi="標楷體"/>
          <w:color w:val="000000"/>
          <w:sz w:val="28"/>
          <w:szCs w:val="28"/>
        </w:rPr>
        <w:t>GDP</w:t>
      </w:r>
      <w:r w:rsidRPr="00A3109E">
        <w:rPr>
          <w:rFonts w:ascii="標楷體" w:eastAsia="標楷體" w:hAnsi="標楷體" w:hint="eastAsia"/>
          <w:color w:val="000000"/>
          <w:sz w:val="28"/>
          <w:szCs w:val="28"/>
        </w:rPr>
        <w:t>支出面的主要構成項目，長期以來占</w:t>
      </w:r>
      <w:r w:rsidRPr="00A3109E">
        <w:rPr>
          <w:rFonts w:ascii="標楷體" w:eastAsia="標楷體" w:hAnsi="標楷體" w:hint="eastAsia"/>
          <w:color w:val="000000"/>
          <w:sz w:val="28"/>
          <w:szCs w:val="28"/>
        </w:rPr>
        <w:lastRenderedPageBreak/>
        <w:t>比多達</w:t>
      </w:r>
      <w:proofErr w:type="gramStart"/>
      <w:r w:rsidRPr="00A3109E">
        <w:rPr>
          <w:rFonts w:ascii="標楷體" w:eastAsia="標楷體" w:hAnsi="標楷體"/>
          <w:color w:val="000000"/>
          <w:sz w:val="28"/>
          <w:szCs w:val="28"/>
        </w:rPr>
        <w:t>5</w:t>
      </w:r>
      <w:r w:rsidRPr="00A3109E">
        <w:rPr>
          <w:rFonts w:ascii="標楷體" w:eastAsia="標楷體" w:hAnsi="標楷體" w:hint="eastAsia"/>
          <w:color w:val="000000"/>
          <w:sz w:val="28"/>
          <w:szCs w:val="28"/>
        </w:rPr>
        <w:t>成</w:t>
      </w:r>
      <w:proofErr w:type="gramEnd"/>
      <w:r w:rsidRPr="00A3109E">
        <w:rPr>
          <w:rFonts w:ascii="標楷體" w:eastAsia="標楷體" w:hAnsi="標楷體" w:hint="eastAsia"/>
          <w:color w:val="000000"/>
          <w:sz w:val="28"/>
          <w:szCs w:val="28"/>
        </w:rPr>
        <w:t>以上，為國家經濟發展的重要引擎。</w:t>
      </w:r>
      <w:proofErr w:type="gramStart"/>
      <w:r w:rsidRPr="00A3109E">
        <w:rPr>
          <w:rFonts w:ascii="標楷體" w:eastAsia="標楷體" w:hAnsi="標楷體" w:hint="eastAsia"/>
          <w:color w:val="000000"/>
          <w:sz w:val="28"/>
          <w:szCs w:val="28"/>
        </w:rPr>
        <w:t>惟</w:t>
      </w:r>
      <w:proofErr w:type="gramEnd"/>
      <w:r w:rsidRPr="00A3109E">
        <w:rPr>
          <w:rFonts w:ascii="標楷體" w:eastAsia="標楷體" w:hAnsi="標楷體" w:hint="eastAsia"/>
          <w:color w:val="000000"/>
          <w:sz w:val="28"/>
          <w:szCs w:val="28"/>
        </w:rPr>
        <w:t>長期以來政府多透過統計或調查來掌握消費趨勢，國發會希望嘗試透過運用財政部龐大的電子發票數量</w:t>
      </w:r>
      <w:r w:rsidRPr="00A3109E">
        <w:rPr>
          <w:rFonts w:ascii="標楷體" w:eastAsia="標楷體" w:hAnsi="標楷體"/>
          <w:color w:val="000000"/>
          <w:sz w:val="28"/>
          <w:szCs w:val="28"/>
        </w:rPr>
        <w:t>(</w:t>
      </w:r>
      <w:r w:rsidRPr="00A3109E">
        <w:rPr>
          <w:rFonts w:ascii="標楷體" w:eastAsia="標楷體" w:hAnsi="標楷體" w:hint="eastAsia"/>
          <w:color w:val="000000"/>
          <w:sz w:val="28"/>
          <w:szCs w:val="28"/>
        </w:rPr>
        <w:t>目前一年多達</w:t>
      </w:r>
      <w:r w:rsidRPr="00A3109E">
        <w:rPr>
          <w:rFonts w:ascii="標楷體" w:eastAsia="標楷體" w:hAnsi="標楷體"/>
          <w:color w:val="000000"/>
          <w:sz w:val="28"/>
          <w:szCs w:val="28"/>
        </w:rPr>
        <w:t>60</w:t>
      </w:r>
      <w:r w:rsidRPr="00A3109E">
        <w:rPr>
          <w:rFonts w:ascii="標楷體" w:eastAsia="標楷體" w:hAnsi="標楷體" w:hint="eastAsia"/>
          <w:color w:val="000000"/>
          <w:sz w:val="28"/>
          <w:szCs w:val="28"/>
        </w:rPr>
        <w:t>億張</w:t>
      </w:r>
      <w:r w:rsidRPr="00A3109E">
        <w:rPr>
          <w:rFonts w:ascii="標楷體" w:eastAsia="標楷體" w:hAnsi="標楷體"/>
          <w:color w:val="000000"/>
          <w:sz w:val="28"/>
          <w:szCs w:val="28"/>
        </w:rPr>
        <w:t>)</w:t>
      </w:r>
      <w:r w:rsidRPr="00A3109E">
        <w:rPr>
          <w:rFonts w:ascii="標楷體" w:eastAsia="標楷體" w:hAnsi="標楷體" w:hint="eastAsia"/>
          <w:color w:val="000000"/>
          <w:sz w:val="28"/>
          <w:szCs w:val="28"/>
        </w:rPr>
        <w:t>，以及資料更即時的優點，來掌握民間消費動能、甚至</w:t>
      </w:r>
      <w:r w:rsidRPr="00A3109E">
        <w:rPr>
          <w:rFonts w:ascii="標楷體" w:eastAsia="標楷體" w:hAnsi="標楷體"/>
          <w:color w:val="000000"/>
          <w:sz w:val="28"/>
          <w:szCs w:val="28"/>
        </w:rPr>
        <w:t>GDP</w:t>
      </w:r>
      <w:r w:rsidRPr="00A3109E">
        <w:rPr>
          <w:rFonts w:ascii="標楷體" w:eastAsia="標楷體" w:hAnsi="標楷體" w:hint="eastAsia"/>
          <w:color w:val="000000"/>
          <w:sz w:val="28"/>
          <w:szCs w:val="28"/>
        </w:rPr>
        <w:t>之變化，將有助未來政策</w:t>
      </w:r>
      <w:proofErr w:type="gramStart"/>
      <w:r w:rsidRPr="00A3109E">
        <w:rPr>
          <w:rFonts w:ascii="標楷體" w:eastAsia="標楷體" w:hAnsi="標楷體" w:hint="eastAsia"/>
          <w:color w:val="000000"/>
          <w:sz w:val="28"/>
          <w:szCs w:val="28"/>
        </w:rPr>
        <w:t>研</w:t>
      </w:r>
      <w:proofErr w:type="gramEnd"/>
      <w:r w:rsidRPr="00A3109E">
        <w:rPr>
          <w:rFonts w:ascii="標楷體" w:eastAsia="標楷體" w:hAnsi="標楷體" w:hint="eastAsia"/>
          <w:color w:val="000000"/>
          <w:sz w:val="28"/>
          <w:szCs w:val="28"/>
        </w:rPr>
        <w:t>擬。運用開放資料，不僅可以進行經濟情勢分析，研判未來經濟發展趨勢，更可以應用在防災救災、疾病預防、醫療衛生、環境保護及食品安全改善等。</w:t>
      </w:r>
    </w:p>
    <w:p w:rsidR="00EF5C49" w:rsidRPr="00A3109E" w:rsidRDefault="00EF5C49" w:rsidP="00155B05">
      <w:pPr>
        <w:pStyle w:val="a7"/>
        <w:spacing w:beforeLines="20" w:before="72" w:afterLines="20" w:after="72" w:line="500" w:lineRule="exact"/>
        <w:ind w:leftChars="100" w:left="240"/>
        <w:jc w:val="both"/>
        <w:rPr>
          <w:rFonts w:ascii="標楷體" w:eastAsia="標楷體" w:hAnsi="標楷體"/>
          <w:b/>
          <w:color w:val="000000"/>
          <w:sz w:val="32"/>
          <w:szCs w:val="28"/>
        </w:rPr>
      </w:pPr>
      <w:r w:rsidRPr="00A3109E">
        <w:rPr>
          <w:rFonts w:ascii="標楷體" w:eastAsia="標楷體" w:hAnsi="標楷體"/>
          <w:b/>
          <w:color w:val="000000"/>
          <w:sz w:val="32"/>
          <w:szCs w:val="28"/>
        </w:rPr>
        <w:t>(</w:t>
      </w:r>
      <w:r w:rsidRPr="00A3109E">
        <w:rPr>
          <w:rFonts w:ascii="標楷體" w:eastAsia="標楷體" w:hAnsi="標楷體" w:hint="eastAsia"/>
          <w:b/>
          <w:color w:val="000000"/>
          <w:sz w:val="32"/>
          <w:szCs w:val="28"/>
        </w:rPr>
        <w:t>六</w:t>
      </w:r>
      <w:r w:rsidRPr="00A3109E">
        <w:rPr>
          <w:rFonts w:ascii="標楷體" w:eastAsia="標楷體" w:hAnsi="標楷體"/>
          <w:b/>
          <w:color w:val="000000"/>
          <w:sz w:val="32"/>
          <w:szCs w:val="28"/>
        </w:rPr>
        <w:t>)</w:t>
      </w:r>
      <w:r w:rsidRPr="00A3109E">
        <w:rPr>
          <w:rFonts w:ascii="標楷體" w:eastAsia="標楷體" w:hAnsi="標楷體" w:hint="eastAsia"/>
          <w:b/>
          <w:color w:val="000000"/>
          <w:sz w:val="32"/>
          <w:szCs w:val="28"/>
        </w:rPr>
        <w:t>檢討及擬定上位產業發展方向</w:t>
      </w:r>
    </w:p>
    <w:p w:rsidR="00EF5C49" w:rsidRPr="00A3109E" w:rsidRDefault="00EF5C49" w:rsidP="00155B05">
      <w:pPr>
        <w:spacing w:beforeLines="20" w:before="72" w:afterLines="20" w:after="72" w:line="500" w:lineRule="exact"/>
        <w:ind w:leftChars="200" w:left="480" w:firstLineChars="200" w:firstLine="560"/>
        <w:jc w:val="both"/>
        <w:rPr>
          <w:rFonts w:ascii="標楷體" w:eastAsia="標楷體" w:hAnsi="標楷體"/>
          <w:color w:val="000000"/>
          <w:sz w:val="28"/>
          <w:szCs w:val="28"/>
        </w:rPr>
      </w:pPr>
      <w:r w:rsidRPr="00A3109E">
        <w:rPr>
          <w:rFonts w:ascii="標楷體" w:eastAsia="標楷體" w:hAnsi="標楷體" w:hint="eastAsia"/>
          <w:color w:val="000000"/>
          <w:sz w:val="28"/>
          <w:szCs w:val="28"/>
        </w:rPr>
        <w:t>加強協調各部會具體落實各項產業創新計畫，並在「創新、就業、分配」施政目標下，評估規劃跨產業、全國性的上位政策及創新的產業政策工具，</w:t>
      </w:r>
      <w:proofErr w:type="gramStart"/>
      <w:r w:rsidRPr="00A3109E">
        <w:rPr>
          <w:rFonts w:ascii="標楷體" w:eastAsia="標楷體" w:hAnsi="標楷體" w:hint="eastAsia"/>
          <w:color w:val="000000"/>
          <w:sz w:val="28"/>
          <w:szCs w:val="28"/>
        </w:rPr>
        <w:t>俾</w:t>
      </w:r>
      <w:proofErr w:type="gramEnd"/>
      <w:r w:rsidRPr="00A3109E">
        <w:rPr>
          <w:rFonts w:ascii="標楷體" w:eastAsia="標楷體" w:hAnsi="標楷體" w:hint="eastAsia"/>
          <w:color w:val="000000"/>
          <w:sz w:val="28"/>
          <w:szCs w:val="28"/>
        </w:rPr>
        <w:t>供各部會推動時有所依循。例如，產業升級轉型必須兼顧優化勞動條件、環境友善，擴大產業發展的成果分享。</w:t>
      </w:r>
      <w:proofErr w:type="gramStart"/>
      <w:r w:rsidRPr="00A3109E">
        <w:rPr>
          <w:rFonts w:ascii="標楷體" w:eastAsia="標楷體" w:hAnsi="標楷體" w:hint="eastAsia"/>
          <w:color w:val="000000"/>
          <w:sz w:val="28"/>
          <w:szCs w:val="28"/>
        </w:rPr>
        <w:t>此外，</w:t>
      </w:r>
      <w:proofErr w:type="gramEnd"/>
      <w:r w:rsidRPr="00A3109E">
        <w:rPr>
          <w:rFonts w:ascii="標楷體" w:eastAsia="標楷體" w:hAnsi="標楷體" w:hint="eastAsia"/>
          <w:color w:val="000000"/>
          <w:sz w:val="28"/>
          <w:szCs w:val="28"/>
        </w:rPr>
        <w:t>國發會亦將聚焦前瞻技術發展趨勢，例如人工智慧、自駕車、智慧製造、精</w:t>
      </w:r>
      <w:proofErr w:type="gramStart"/>
      <w:r w:rsidRPr="00A3109E">
        <w:rPr>
          <w:rFonts w:ascii="標楷體" w:eastAsia="標楷體" w:hAnsi="標楷體" w:hint="eastAsia"/>
          <w:color w:val="000000"/>
          <w:sz w:val="28"/>
          <w:szCs w:val="28"/>
        </w:rPr>
        <w:t>準</w:t>
      </w:r>
      <w:proofErr w:type="gramEnd"/>
      <w:r w:rsidRPr="00A3109E">
        <w:rPr>
          <w:rFonts w:ascii="標楷體" w:eastAsia="標楷體" w:hAnsi="標楷體" w:hint="eastAsia"/>
          <w:color w:val="000000"/>
          <w:sz w:val="28"/>
          <w:szCs w:val="28"/>
        </w:rPr>
        <w:t>醫療、</w:t>
      </w:r>
      <w:smartTag w:uri="urn:schemas-microsoft-com:office:smarttags" w:element="chmetcnv">
        <w:smartTagPr>
          <w:attr w:name="TCSC" w:val="0"/>
          <w:attr w:name="NumberType" w:val="1"/>
          <w:attr w:name="Negative" w:val="False"/>
          <w:attr w:name="HasSpace" w:val="False"/>
          <w:attr w:name="SourceValue" w:val="5"/>
          <w:attr w:name="UnitName" w:val="g"/>
        </w:smartTagPr>
        <w:r w:rsidRPr="00A3109E">
          <w:rPr>
            <w:rFonts w:ascii="標楷體" w:eastAsia="標楷體" w:hAnsi="標楷體"/>
            <w:color w:val="000000"/>
            <w:sz w:val="28"/>
            <w:szCs w:val="28"/>
          </w:rPr>
          <w:t>5G</w:t>
        </w:r>
      </w:smartTag>
      <w:r w:rsidRPr="00A3109E">
        <w:rPr>
          <w:rFonts w:ascii="標楷體" w:eastAsia="標楷體" w:hAnsi="標楷體" w:hint="eastAsia"/>
          <w:color w:val="000000"/>
          <w:sz w:val="28"/>
          <w:szCs w:val="28"/>
        </w:rPr>
        <w:t>通訊等，分析前瞻科技對國內產業、就業及經濟發展的機會與影響，並發揮政策平</w:t>
      </w:r>
      <w:proofErr w:type="gramStart"/>
      <w:r>
        <w:rPr>
          <w:rFonts w:ascii="標楷體" w:eastAsia="標楷體" w:hAnsi="標楷體" w:hint="eastAsia"/>
          <w:color w:val="000000"/>
          <w:sz w:val="28"/>
          <w:szCs w:val="28"/>
        </w:rPr>
        <w:t>臺</w:t>
      </w:r>
      <w:proofErr w:type="gramEnd"/>
      <w:r w:rsidRPr="00A3109E">
        <w:rPr>
          <w:rFonts w:ascii="標楷體" w:eastAsia="標楷體" w:hAnsi="標楷體" w:hint="eastAsia"/>
          <w:color w:val="000000"/>
          <w:sz w:val="28"/>
          <w:szCs w:val="28"/>
        </w:rPr>
        <w:t>的功能，以協調統合相關部會資源投入及產業規劃方向。</w:t>
      </w:r>
    </w:p>
    <w:p w:rsidR="00EF5C49" w:rsidRPr="00A3109E" w:rsidRDefault="00EF5C49" w:rsidP="00155B05">
      <w:pPr>
        <w:pStyle w:val="a7"/>
        <w:spacing w:beforeLines="20" w:before="72" w:afterLines="20" w:after="72" w:line="500" w:lineRule="exact"/>
        <w:ind w:leftChars="100" w:left="240"/>
        <w:jc w:val="both"/>
        <w:rPr>
          <w:rFonts w:ascii="標楷體" w:eastAsia="標楷體" w:hAnsi="標楷體"/>
          <w:b/>
          <w:color w:val="000000"/>
          <w:sz w:val="32"/>
          <w:szCs w:val="28"/>
        </w:rPr>
      </w:pPr>
      <w:r w:rsidRPr="00A3109E">
        <w:rPr>
          <w:rFonts w:ascii="標楷體" w:eastAsia="標楷體" w:hAnsi="標楷體"/>
          <w:b/>
          <w:color w:val="000000"/>
          <w:sz w:val="32"/>
          <w:szCs w:val="28"/>
        </w:rPr>
        <w:t>(</w:t>
      </w:r>
      <w:r w:rsidRPr="00A3109E">
        <w:rPr>
          <w:rFonts w:ascii="標楷體" w:eastAsia="標楷體" w:hAnsi="標楷體" w:hint="eastAsia"/>
          <w:b/>
          <w:color w:val="000000"/>
          <w:sz w:val="32"/>
          <w:szCs w:val="28"/>
        </w:rPr>
        <w:t>七</w:t>
      </w:r>
      <w:r w:rsidRPr="00A3109E">
        <w:rPr>
          <w:rFonts w:ascii="標楷體" w:eastAsia="標楷體" w:hAnsi="標楷體"/>
          <w:b/>
          <w:color w:val="000000"/>
          <w:sz w:val="32"/>
          <w:szCs w:val="28"/>
        </w:rPr>
        <w:t>)</w:t>
      </w:r>
      <w:proofErr w:type="gramStart"/>
      <w:r w:rsidR="005C6E42">
        <w:rPr>
          <w:rFonts w:ascii="標楷體" w:eastAsia="標楷體" w:hAnsi="標楷體" w:hint="eastAsia"/>
          <w:b/>
          <w:color w:val="000000"/>
          <w:sz w:val="32"/>
          <w:szCs w:val="28"/>
        </w:rPr>
        <w:t>強化公建社</w:t>
      </w:r>
      <w:proofErr w:type="gramEnd"/>
      <w:r w:rsidR="005C6E42">
        <w:rPr>
          <w:rFonts w:ascii="標楷體" w:eastAsia="標楷體" w:hAnsi="標楷體" w:hint="eastAsia"/>
          <w:b/>
          <w:color w:val="000000"/>
          <w:sz w:val="32"/>
          <w:szCs w:val="28"/>
        </w:rPr>
        <w:t>發計畫</w:t>
      </w:r>
      <w:r w:rsidRPr="00A3109E">
        <w:rPr>
          <w:rFonts w:ascii="標楷體" w:eastAsia="標楷體" w:hAnsi="標楷體" w:hint="eastAsia"/>
          <w:b/>
          <w:color w:val="000000"/>
          <w:sz w:val="32"/>
          <w:szCs w:val="28"/>
        </w:rPr>
        <w:t>審議功能及建立審議權威性</w:t>
      </w:r>
    </w:p>
    <w:p w:rsidR="00EF5C49" w:rsidRPr="00A3109E" w:rsidRDefault="00EF5C49" w:rsidP="00155B05">
      <w:pPr>
        <w:spacing w:beforeLines="20" w:before="72" w:afterLines="20" w:after="72" w:line="500" w:lineRule="exact"/>
        <w:ind w:leftChars="200" w:left="480" w:firstLineChars="200" w:firstLine="560"/>
        <w:jc w:val="both"/>
        <w:rPr>
          <w:rFonts w:ascii="標楷體" w:eastAsia="標楷體" w:hAnsi="標楷體"/>
          <w:color w:val="000000"/>
          <w:sz w:val="28"/>
          <w:szCs w:val="28"/>
        </w:rPr>
      </w:pPr>
      <w:r w:rsidRPr="00A3109E">
        <w:rPr>
          <w:rFonts w:ascii="標楷體" w:eastAsia="標楷體" w:hAnsi="標楷體" w:hint="eastAsia"/>
          <w:color w:val="000000"/>
          <w:sz w:val="28"/>
          <w:szCs w:val="28"/>
        </w:rPr>
        <w:t>公共建設執行力繫於審議結果。為使政府編列的每一分錢都能如期如質執行到位，將嚴格要求公共建設之審議功能與審</w:t>
      </w:r>
      <w:r>
        <w:rPr>
          <w:rFonts w:ascii="標楷體" w:eastAsia="標楷體" w:hAnsi="標楷體" w:hint="eastAsia"/>
          <w:color w:val="000000"/>
          <w:sz w:val="28"/>
          <w:szCs w:val="28"/>
        </w:rPr>
        <w:t>議</w:t>
      </w:r>
      <w:r w:rsidRPr="00A3109E">
        <w:rPr>
          <w:rFonts w:ascii="標楷體" w:eastAsia="標楷體" w:hAnsi="標楷體" w:hint="eastAsia"/>
          <w:color w:val="000000"/>
          <w:sz w:val="28"/>
          <w:szCs w:val="28"/>
        </w:rPr>
        <w:t>權威性，即重視計畫之務實與可執行性，對於計畫規劃未符規定、可能無法實際執行者，將明確予以退件，務使審議結論明確具體。即使經審議已核定之公共建設計畫，仍必須配合國家發展戰略，及考量國土區域均衡發展來排定優先順序，讓政府資源發揮最大效用。</w:t>
      </w:r>
    </w:p>
    <w:p w:rsidR="00EF5C49" w:rsidRPr="00A3109E" w:rsidRDefault="00EF5C49" w:rsidP="00155B05">
      <w:pPr>
        <w:pStyle w:val="a7"/>
        <w:spacing w:beforeLines="20" w:before="72" w:afterLines="20" w:after="72" w:line="500" w:lineRule="exact"/>
        <w:ind w:leftChars="100" w:left="240"/>
        <w:jc w:val="both"/>
        <w:rPr>
          <w:rFonts w:ascii="標楷體" w:eastAsia="標楷體" w:hAnsi="標楷體"/>
          <w:b/>
          <w:color w:val="000000"/>
          <w:sz w:val="32"/>
          <w:szCs w:val="28"/>
        </w:rPr>
      </w:pPr>
      <w:r w:rsidRPr="00A3109E">
        <w:rPr>
          <w:rFonts w:ascii="標楷體" w:eastAsia="標楷體" w:hAnsi="標楷體"/>
          <w:b/>
          <w:color w:val="000000"/>
          <w:sz w:val="32"/>
          <w:szCs w:val="28"/>
        </w:rPr>
        <w:t>(</w:t>
      </w:r>
      <w:r w:rsidRPr="00A3109E">
        <w:rPr>
          <w:rFonts w:ascii="標楷體" w:eastAsia="標楷體" w:hAnsi="標楷體" w:hint="eastAsia"/>
          <w:b/>
          <w:color w:val="000000"/>
          <w:sz w:val="32"/>
          <w:szCs w:val="28"/>
        </w:rPr>
        <w:t>八</w:t>
      </w:r>
      <w:r w:rsidRPr="00A3109E">
        <w:rPr>
          <w:rFonts w:ascii="標楷體" w:eastAsia="標楷體" w:hAnsi="標楷體"/>
          <w:b/>
          <w:color w:val="000000"/>
          <w:sz w:val="32"/>
          <w:szCs w:val="28"/>
        </w:rPr>
        <w:t>)</w:t>
      </w:r>
      <w:r w:rsidRPr="00A3109E">
        <w:rPr>
          <w:rFonts w:ascii="標楷體" w:eastAsia="標楷體" w:hAnsi="標楷體" w:hint="eastAsia"/>
          <w:b/>
          <w:color w:val="000000"/>
          <w:sz w:val="32"/>
          <w:szCs w:val="28"/>
        </w:rPr>
        <w:t>建立公建執行預警系統</w:t>
      </w:r>
    </w:p>
    <w:p w:rsidR="00EF5C49" w:rsidRPr="00A3109E" w:rsidRDefault="00EF5C49" w:rsidP="00155B05">
      <w:pPr>
        <w:spacing w:beforeLines="20" w:before="72" w:afterLines="20" w:after="72" w:line="500" w:lineRule="exact"/>
        <w:ind w:leftChars="200" w:left="480" w:firstLineChars="200" w:firstLine="560"/>
        <w:jc w:val="both"/>
        <w:rPr>
          <w:rFonts w:ascii="標楷體" w:eastAsia="標楷體" w:hAnsi="標楷體"/>
          <w:color w:val="000000"/>
          <w:sz w:val="28"/>
          <w:szCs w:val="28"/>
        </w:rPr>
      </w:pPr>
      <w:r w:rsidRPr="00A3109E">
        <w:rPr>
          <w:rFonts w:ascii="標楷體" w:eastAsia="標楷體" w:hAnsi="標楷體" w:hint="eastAsia"/>
          <w:color w:val="000000"/>
          <w:sz w:val="28"/>
          <w:szCs w:val="28"/>
        </w:rPr>
        <w:t>為發揮公共建設計畫風險預警功能，落實及監督計畫執行績</w:t>
      </w:r>
      <w:r w:rsidRPr="00A3109E">
        <w:rPr>
          <w:rFonts w:ascii="標楷體" w:eastAsia="標楷體" w:hAnsi="標楷體" w:hint="eastAsia"/>
          <w:color w:val="000000"/>
          <w:sz w:val="28"/>
          <w:szCs w:val="28"/>
        </w:rPr>
        <w:lastRenderedPageBreak/>
        <w:t>效，本會列管</w:t>
      </w:r>
      <w:r>
        <w:rPr>
          <w:rFonts w:ascii="標楷體" w:eastAsia="標楷體" w:hAnsi="標楷體" w:hint="eastAsia"/>
          <w:color w:val="000000"/>
          <w:sz w:val="28"/>
          <w:szCs w:val="28"/>
        </w:rPr>
        <w:t>之</w:t>
      </w:r>
      <w:r w:rsidRPr="00A3109E">
        <w:rPr>
          <w:rFonts w:ascii="標楷體" w:eastAsia="標楷體" w:hAnsi="標楷體" w:hint="eastAsia"/>
          <w:color w:val="000000"/>
          <w:sz w:val="28"/>
          <w:szCs w:val="28"/>
        </w:rPr>
        <w:t>公共建設計畫，</w:t>
      </w:r>
      <w:r w:rsidRPr="00A3109E">
        <w:rPr>
          <w:rFonts w:ascii="標楷體" w:eastAsia="標楷體" w:hAnsi="標楷體"/>
          <w:color w:val="000000"/>
          <w:sz w:val="28"/>
          <w:szCs w:val="28"/>
        </w:rPr>
        <w:t>101</w:t>
      </w:r>
      <w:r w:rsidRPr="00A3109E">
        <w:rPr>
          <w:rFonts w:ascii="標楷體" w:eastAsia="標楷體" w:hAnsi="標楷體" w:hint="eastAsia"/>
          <w:color w:val="000000"/>
          <w:sz w:val="28"/>
          <w:szCs w:val="28"/>
        </w:rPr>
        <w:t>至</w:t>
      </w:r>
      <w:r w:rsidRPr="00A3109E">
        <w:rPr>
          <w:rFonts w:ascii="標楷體" w:eastAsia="標楷體" w:hAnsi="標楷體"/>
          <w:color w:val="000000"/>
          <w:sz w:val="28"/>
          <w:szCs w:val="28"/>
        </w:rPr>
        <w:t>105</w:t>
      </w:r>
      <w:r w:rsidRPr="00A3109E">
        <w:rPr>
          <w:rFonts w:ascii="標楷體" w:eastAsia="標楷體" w:hAnsi="標楷體" w:hint="eastAsia"/>
          <w:color w:val="000000"/>
          <w:sz w:val="28"/>
          <w:szCs w:val="28"/>
        </w:rPr>
        <w:t>年平均每年約有新臺幣</w:t>
      </w:r>
      <w:r w:rsidRPr="00A3109E">
        <w:rPr>
          <w:rFonts w:ascii="標楷體" w:eastAsia="標楷體" w:hAnsi="標楷體"/>
          <w:color w:val="000000"/>
          <w:sz w:val="28"/>
          <w:szCs w:val="28"/>
        </w:rPr>
        <w:t>500</w:t>
      </w:r>
      <w:r w:rsidRPr="00A3109E">
        <w:rPr>
          <w:rFonts w:ascii="標楷體" w:eastAsia="標楷體" w:hAnsi="標楷體" w:hint="eastAsia"/>
          <w:color w:val="000000"/>
          <w:sz w:val="28"/>
          <w:szCs w:val="28"/>
        </w:rPr>
        <w:t>億元因相關工程執行問題而未支用。本會將和工程會合作，以走動式管理實際赴現場瞭解問題，發揮風險預警功能，並透過專案會議或委員會議，溝通協調排除推動障礙，以落實及監督執行績效。</w:t>
      </w:r>
    </w:p>
    <w:p w:rsidR="00EF5C49" w:rsidRPr="00A3109E" w:rsidRDefault="00EF5C49" w:rsidP="00155B05">
      <w:pPr>
        <w:spacing w:line="500" w:lineRule="exact"/>
        <w:ind w:leftChars="200" w:left="704" w:hangingChars="80" w:hanging="224"/>
        <w:jc w:val="both"/>
        <w:rPr>
          <w:rFonts w:ascii="標楷體" w:eastAsia="標楷體" w:hAnsi="標楷體"/>
          <w:color w:val="000000"/>
          <w:sz w:val="28"/>
          <w:szCs w:val="28"/>
        </w:rPr>
      </w:pPr>
      <w:r w:rsidRPr="00A3109E">
        <w:rPr>
          <w:rFonts w:ascii="標楷體" w:eastAsia="標楷體" w:hAnsi="標楷體"/>
          <w:color w:val="000000"/>
          <w:sz w:val="28"/>
          <w:szCs w:val="28"/>
        </w:rPr>
        <w:t>1.</w:t>
      </w:r>
      <w:r w:rsidRPr="00A3109E">
        <w:rPr>
          <w:rFonts w:ascii="標楷體" w:eastAsia="標楷體" w:hAnsi="標楷體" w:hint="eastAsia"/>
          <w:color w:val="000000"/>
          <w:sz w:val="28"/>
          <w:szCs w:val="28"/>
        </w:rPr>
        <w:t>篩選重點計畫進行列管：依過去及現在之計畫執行情形</w:t>
      </w:r>
      <w:r w:rsidRPr="00A3109E">
        <w:rPr>
          <w:rFonts w:ascii="標楷體" w:eastAsia="標楷體" w:hAnsi="標楷體"/>
          <w:color w:val="000000"/>
          <w:sz w:val="28"/>
          <w:szCs w:val="28"/>
        </w:rPr>
        <w:t>(</w:t>
      </w:r>
      <w:r w:rsidRPr="00A3109E">
        <w:rPr>
          <w:rFonts w:ascii="標楷體" w:eastAsia="標楷體" w:hAnsi="標楷體" w:hint="eastAsia"/>
          <w:color w:val="000000"/>
          <w:sz w:val="28"/>
          <w:szCs w:val="28"/>
        </w:rPr>
        <w:t>含預算、進度、里程碑等</w:t>
      </w:r>
      <w:r w:rsidRPr="00A3109E">
        <w:rPr>
          <w:rFonts w:ascii="標楷體" w:eastAsia="標楷體" w:hAnsi="標楷體"/>
          <w:color w:val="000000"/>
          <w:sz w:val="28"/>
          <w:szCs w:val="28"/>
        </w:rPr>
        <w:t>)</w:t>
      </w:r>
      <w:r w:rsidRPr="00A3109E">
        <w:rPr>
          <w:rFonts w:ascii="標楷體" w:eastAsia="標楷體" w:hAnsi="標楷體" w:hint="eastAsia"/>
          <w:color w:val="000000"/>
          <w:sz w:val="28"/>
          <w:szCs w:val="28"/>
        </w:rPr>
        <w:t>，及未來是否有重大里程碑、可能無法如期達成風險或為社會輿論關注之重大計畫等原則，予以篩選。</w:t>
      </w:r>
    </w:p>
    <w:p w:rsidR="00EF5C49" w:rsidRPr="00A3109E" w:rsidRDefault="00EF5C49" w:rsidP="00155B05">
      <w:pPr>
        <w:spacing w:line="500" w:lineRule="exact"/>
        <w:ind w:leftChars="200" w:left="704" w:hangingChars="80" w:hanging="224"/>
        <w:jc w:val="both"/>
        <w:rPr>
          <w:rFonts w:ascii="標楷體" w:eastAsia="標楷體" w:hAnsi="標楷體"/>
          <w:color w:val="000000"/>
          <w:sz w:val="28"/>
          <w:szCs w:val="28"/>
        </w:rPr>
      </w:pPr>
      <w:r w:rsidRPr="00A3109E">
        <w:rPr>
          <w:rFonts w:ascii="標楷體" w:eastAsia="標楷體" w:hAnsi="標楷體"/>
          <w:color w:val="000000"/>
          <w:sz w:val="28"/>
          <w:szCs w:val="28"/>
        </w:rPr>
        <w:t>2.</w:t>
      </w:r>
      <w:r w:rsidRPr="00A3109E">
        <w:rPr>
          <w:rFonts w:ascii="標楷體" w:eastAsia="標楷體" w:hAnsi="標楷體" w:hint="eastAsia"/>
          <w:color w:val="000000"/>
          <w:sz w:val="28"/>
          <w:szCs w:val="28"/>
        </w:rPr>
        <w:t>落實監督方式：為落實推動管考作業簡化，本會採取多元管制方式，如機動查證、協調解決困難問題及實地查證等方式，並配合行政院工程會公共建設督導會報機制，協調解決問題。</w:t>
      </w:r>
    </w:p>
    <w:p w:rsidR="00EF5C49" w:rsidRPr="00A3109E" w:rsidRDefault="00EF5C49" w:rsidP="00155B05">
      <w:pPr>
        <w:pStyle w:val="a7"/>
        <w:spacing w:beforeLines="20" w:before="72" w:afterLines="20" w:after="72" w:line="500" w:lineRule="exact"/>
        <w:ind w:leftChars="100" w:left="240"/>
        <w:jc w:val="both"/>
        <w:rPr>
          <w:rFonts w:ascii="標楷體" w:eastAsia="標楷體" w:hAnsi="標楷體"/>
          <w:b/>
          <w:color w:val="000000"/>
          <w:sz w:val="32"/>
          <w:szCs w:val="28"/>
        </w:rPr>
      </w:pPr>
      <w:r w:rsidRPr="00A3109E">
        <w:rPr>
          <w:rFonts w:ascii="標楷體" w:eastAsia="標楷體" w:hAnsi="標楷體"/>
          <w:b/>
          <w:color w:val="000000"/>
          <w:sz w:val="32"/>
          <w:szCs w:val="28"/>
        </w:rPr>
        <w:t>(</w:t>
      </w:r>
      <w:r w:rsidRPr="00A3109E">
        <w:rPr>
          <w:rFonts w:ascii="標楷體" w:eastAsia="標楷體" w:hAnsi="標楷體" w:hint="eastAsia"/>
          <w:b/>
          <w:color w:val="000000"/>
          <w:sz w:val="32"/>
          <w:szCs w:val="28"/>
        </w:rPr>
        <w:t>九</w:t>
      </w:r>
      <w:r w:rsidRPr="00A3109E">
        <w:rPr>
          <w:rFonts w:ascii="標楷體" w:eastAsia="標楷體" w:hAnsi="標楷體"/>
          <w:b/>
          <w:color w:val="000000"/>
          <w:sz w:val="32"/>
          <w:szCs w:val="28"/>
        </w:rPr>
        <w:t>)</w:t>
      </w:r>
      <w:r w:rsidR="005C6E42">
        <w:rPr>
          <w:rFonts w:ascii="標楷體" w:eastAsia="標楷體" w:hAnsi="標楷體" w:hint="eastAsia"/>
          <w:b/>
          <w:color w:val="000000"/>
          <w:sz w:val="32"/>
          <w:szCs w:val="28"/>
        </w:rPr>
        <w:t>建立計畫</w:t>
      </w:r>
      <w:bookmarkStart w:id="0" w:name="_GoBack"/>
      <w:bookmarkEnd w:id="0"/>
      <w:r w:rsidRPr="00A3109E">
        <w:rPr>
          <w:rFonts w:ascii="標楷體" w:eastAsia="標楷體" w:hAnsi="標楷體" w:hint="eastAsia"/>
          <w:b/>
          <w:color w:val="000000"/>
          <w:sz w:val="32"/>
          <w:szCs w:val="28"/>
        </w:rPr>
        <w:t>執行不力的退場及重排序機制</w:t>
      </w:r>
    </w:p>
    <w:p w:rsidR="00EF5C49" w:rsidRPr="00A3109E" w:rsidRDefault="00EF5C49" w:rsidP="00155B05">
      <w:pPr>
        <w:spacing w:beforeLines="20" w:before="72" w:afterLines="20" w:after="72" w:line="500" w:lineRule="exact"/>
        <w:ind w:leftChars="200" w:left="480" w:firstLineChars="200" w:firstLine="560"/>
        <w:jc w:val="both"/>
        <w:rPr>
          <w:rFonts w:ascii="標楷體" w:eastAsia="標楷體" w:hAnsi="標楷體"/>
          <w:color w:val="000000"/>
          <w:sz w:val="28"/>
          <w:szCs w:val="28"/>
        </w:rPr>
      </w:pPr>
      <w:r w:rsidRPr="00A3109E">
        <w:rPr>
          <w:rFonts w:ascii="標楷體" w:eastAsia="標楷體" w:hAnsi="標楷體" w:hint="eastAsia"/>
          <w:color w:val="000000"/>
          <w:sz w:val="28"/>
          <w:szCs w:val="28"/>
        </w:rPr>
        <w:t>透過公共建設全生命週期管理機制，鏈結計畫規劃、執行、屆期及營運各階段執行結果，將計畫執行情形回饋至年度預算先期作業審議，同時參考同類型計畫之營運狀況，調整計畫推動與覈實編列預算；對於不具效益或急迫性較低計畫，評估立即退場及重新推動優先排列序。</w:t>
      </w:r>
    </w:p>
    <w:p w:rsidR="00EF5C49" w:rsidRPr="00A3109E" w:rsidRDefault="00EF5C49" w:rsidP="00155B05">
      <w:pPr>
        <w:pStyle w:val="a7"/>
        <w:spacing w:beforeLines="20" w:before="72" w:afterLines="20" w:after="72" w:line="500" w:lineRule="exact"/>
        <w:ind w:leftChars="100" w:left="240"/>
        <w:jc w:val="both"/>
        <w:rPr>
          <w:rFonts w:ascii="標楷體" w:eastAsia="標楷體" w:hAnsi="標楷體"/>
          <w:b/>
          <w:color w:val="000000"/>
          <w:sz w:val="32"/>
          <w:szCs w:val="28"/>
        </w:rPr>
      </w:pPr>
      <w:r w:rsidRPr="00A3109E">
        <w:rPr>
          <w:rFonts w:ascii="標楷體" w:eastAsia="標楷體" w:hAnsi="標楷體"/>
          <w:b/>
          <w:color w:val="000000"/>
          <w:sz w:val="32"/>
          <w:szCs w:val="28"/>
        </w:rPr>
        <w:t>(</w:t>
      </w:r>
      <w:r w:rsidRPr="00A3109E">
        <w:rPr>
          <w:rFonts w:ascii="標楷體" w:eastAsia="標楷體" w:hAnsi="標楷體" w:hint="eastAsia"/>
          <w:b/>
          <w:color w:val="000000"/>
          <w:sz w:val="32"/>
          <w:szCs w:val="28"/>
        </w:rPr>
        <w:t>十</w:t>
      </w:r>
      <w:r w:rsidRPr="00A3109E">
        <w:rPr>
          <w:rFonts w:ascii="標楷體" w:eastAsia="標楷體" w:hAnsi="標楷體"/>
          <w:b/>
          <w:color w:val="000000"/>
          <w:sz w:val="32"/>
          <w:szCs w:val="28"/>
        </w:rPr>
        <w:t>)</w:t>
      </w:r>
      <w:r w:rsidRPr="00A3109E">
        <w:rPr>
          <w:rFonts w:ascii="標楷體" w:eastAsia="標楷體" w:hAnsi="標楷體" w:hint="eastAsia"/>
          <w:b/>
          <w:color w:val="000000"/>
          <w:sz w:val="32"/>
          <w:szCs w:val="28"/>
        </w:rPr>
        <w:t>加速</w:t>
      </w:r>
      <w:r w:rsidRPr="00A3109E">
        <w:rPr>
          <w:rFonts w:ascii="標楷體" w:eastAsia="標楷體" w:hAnsi="標楷體"/>
          <w:b/>
          <w:color w:val="000000"/>
          <w:sz w:val="32"/>
          <w:szCs w:val="28"/>
        </w:rPr>
        <w:t>open data</w:t>
      </w:r>
      <w:r w:rsidRPr="00A3109E">
        <w:rPr>
          <w:rFonts w:ascii="標楷體" w:eastAsia="標楷體" w:hAnsi="標楷體" w:hint="eastAsia"/>
          <w:b/>
          <w:color w:val="000000"/>
          <w:sz w:val="32"/>
          <w:szCs w:val="28"/>
        </w:rPr>
        <w:t>的執行及推動一站式智慧服務型政府</w:t>
      </w:r>
    </w:p>
    <w:p w:rsidR="00EF5C49" w:rsidRPr="00A3109E" w:rsidRDefault="00EF5C49" w:rsidP="00155B05">
      <w:pPr>
        <w:spacing w:beforeLines="20" w:before="72" w:afterLines="20" w:after="72" w:line="500" w:lineRule="exact"/>
        <w:ind w:leftChars="200" w:left="480" w:firstLineChars="200" w:firstLine="560"/>
        <w:jc w:val="both"/>
        <w:rPr>
          <w:rFonts w:ascii="標楷體" w:eastAsia="標楷體" w:hAnsi="標楷體"/>
          <w:color w:val="000000"/>
          <w:sz w:val="28"/>
          <w:szCs w:val="28"/>
        </w:rPr>
      </w:pPr>
      <w:r w:rsidRPr="00A3109E">
        <w:rPr>
          <w:rFonts w:ascii="標楷體" w:eastAsia="標楷體" w:hAnsi="標楷體" w:hint="eastAsia"/>
          <w:color w:val="000000"/>
          <w:sz w:val="28"/>
          <w:szCs w:val="28"/>
        </w:rPr>
        <w:t>持續推動開放政府，尤其在加速</w:t>
      </w:r>
      <w:r w:rsidRPr="00A3109E">
        <w:rPr>
          <w:rFonts w:ascii="標楷體" w:eastAsia="標楷體" w:hAnsi="標楷體"/>
          <w:color w:val="000000"/>
          <w:sz w:val="28"/>
          <w:szCs w:val="28"/>
        </w:rPr>
        <w:t>open data</w:t>
      </w:r>
      <w:r w:rsidRPr="00A3109E">
        <w:rPr>
          <w:rFonts w:ascii="標楷體" w:eastAsia="標楷體" w:hAnsi="標楷體" w:hint="eastAsia"/>
          <w:color w:val="000000"/>
          <w:sz w:val="28"/>
          <w:szCs w:val="28"/>
        </w:rPr>
        <w:t>執行及推動一站式智慧政府服務是政府極為重視的目標。在服務面，國發會已規劃「服務型智慧政府推動計畫」，設定「提供便捷服務」及「落實透明治理」為目標。「服務型智慧政府推動計畫」選擇民眾關切的議題，啟動政府數位服務再造；具體而言，包括支援長照政策的社政福利整合服務、優化企業經營效率的商工一站式服務、跨區申辦戶政業務整合服務、推動政府機關電子核銷作業等。</w:t>
      </w:r>
    </w:p>
    <w:p w:rsidR="00EF5C49" w:rsidRPr="00A3109E" w:rsidRDefault="00EF5C49" w:rsidP="00155B05">
      <w:pPr>
        <w:spacing w:beforeLines="50" w:before="180" w:afterLines="50" w:after="180" w:line="500" w:lineRule="exact"/>
        <w:jc w:val="both"/>
        <w:rPr>
          <w:rFonts w:ascii="標楷體" w:eastAsia="標楷體" w:hAnsi="標楷體"/>
          <w:b/>
          <w:color w:val="000000"/>
          <w:sz w:val="32"/>
          <w:szCs w:val="32"/>
        </w:rPr>
      </w:pPr>
      <w:r w:rsidRPr="00A3109E">
        <w:rPr>
          <w:rFonts w:ascii="標楷體" w:eastAsia="標楷體" w:hAnsi="標楷體" w:hint="eastAsia"/>
          <w:b/>
          <w:color w:val="000000"/>
          <w:sz w:val="32"/>
          <w:szCs w:val="32"/>
        </w:rPr>
        <w:t>三、未來期許</w:t>
      </w:r>
    </w:p>
    <w:p w:rsidR="00EF5C49" w:rsidRPr="00A3109E" w:rsidRDefault="00EF5C49" w:rsidP="00155B05">
      <w:pPr>
        <w:pStyle w:val="a7"/>
        <w:spacing w:beforeLines="20" w:before="72" w:afterLines="20" w:after="72" w:line="500" w:lineRule="exact"/>
        <w:ind w:leftChars="100" w:left="240"/>
        <w:jc w:val="both"/>
        <w:rPr>
          <w:rFonts w:ascii="標楷體" w:eastAsia="標楷體" w:hAnsi="標楷體"/>
          <w:b/>
          <w:color w:val="000000"/>
          <w:sz w:val="32"/>
          <w:szCs w:val="28"/>
        </w:rPr>
      </w:pPr>
      <w:r w:rsidRPr="00A3109E">
        <w:rPr>
          <w:rFonts w:ascii="標楷體" w:eastAsia="標楷體" w:hAnsi="標楷體"/>
          <w:b/>
          <w:color w:val="000000"/>
          <w:sz w:val="32"/>
          <w:szCs w:val="28"/>
        </w:rPr>
        <w:lastRenderedPageBreak/>
        <w:t>(</w:t>
      </w:r>
      <w:r w:rsidRPr="00A3109E">
        <w:rPr>
          <w:rFonts w:ascii="標楷體" w:eastAsia="標楷體" w:hAnsi="標楷體" w:hint="eastAsia"/>
          <w:b/>
          <w:color w:val="000000"/>
          <w:sz w:val="32"/>
          <w:szCs w:val="28"/>
        </w:rPr>
        <w:t>一</w:t>
      </w:r>
      <w:r w:rsidRPr="00A3109E">
        <w:rPr>
          <w:rFonts w:ascii="標楷體" w:eastAsia="標楷體" w:hAnsi="標楷體"/>
          <w:b/>
          <w:color w:val="000000"/>
          <w:sz w:val="32"/>
          <w:szCs w:val="28"/>
        </w:rPr>
        <w:t>)</w:t>
      </w:r>
      <w:r w:rsidRPr="00A3109E">
        <w:rPr>
          <w:rFonts w:ascii="標楷體" w:eastAsia="標楷體" w:hAnsi="標楷體" w:hint="eastAsia"/>
          <w:b/>
          <w:color w:val="000000"/>
          <w:sz w:val="32"/>
          <w:szCs w:val="28"/>
        </w:rPr>
        <w:t>以服務為導向取代管制</w:t>
      </w:r>
    </w:p>
    <w:p w:rsidR="00EF5C49" w:rsidRPr="00A3109E" w:rsidRDefault="00EF5C49" w:rsidP="00155B05">
      <w:pPr>
        <w:pStyle w:val="a7"/>
        <w:spacing w:beforeLines="20" w:before="72" w:afterLines="20" w:after="72" w:line="500" w:lineRule="exact"/>
        <w:ind w:leftChars="100" w:left="240"/>
        <w:jc w:val="both"/>
        <w:rPr>
          <w:rFonts w:ascii="標楷體" w:eastAsia="標楷體" w:hAnsi="標楷體"/>
          <w:b/>
          <w:color w:val="000000"/>
          <w:sz w:val="32"/>
          <w:szCs w:val="28"/>
        </w:rPr>
      </w:pPr>
      <w:r w:rsidRPr="00A3109E">
        <w:rPr>
          <w:rFonts w:ascii="標楷體" w:eastAsia="標楷體" w:hAnsi="標楷體"/>
          <w:b/>
          <w:color w:val="000000"/>
          <w:sz w:val="32"/>
          <w:szCs w:val="28"/>
        </w:rPr>
        <w:t>(</w:t>
      </w:r>
      <w:r w:rsidRPr="00A3109E">
        <w:rPr>
          <w:rFonts w:ascii="標楷體" w:eastAsia="標楷體" w:hAnsi="標楷體" w:hint="eastAsia"/>
          <w:b/>
          <w:color w:val="000000"/>
          <w:sz w:val="32"/>
          <w:szCs w:val="28"/>
        </w:rPr>
        <w:t>二</w:t>
      </w:r>
      <w:r w:rsidRPr="00A3109E">
        <w:rPr>
          <w:rFonts w:ascii="標楷體" w:eastAsia="標楷體" w:hAnsi="標楷體"/>
          <w:b/>
          <w:color w:val="000000"/>
          <w:sz w:val="32"/>
          <w:szCs w:val="28"/>
        </w:rPr>
        <w:t>)</w:t>
      </w:r>
      <w:r w:rsidRPr="00A3109E">
        <w:rPr>
          <w:rFonts w:ascii="標楷體" w:eastAsia="標楷體" w:hAnsi="標楷體" w:hint="eastAsia"/>
          <w:b/>
          <w:color w:val="000000"/>
          <w:sz w:val="32"/>
          <w:szCs w:val="28"/>
        </w:rPr>
        <w:t>為人民解決問題而非解釋問題</w:t>
      </w:r>
    </w:p>
    <w:p w:rsidR="00EF5C49" w:rsidRPr="00A3109E" w:rsidRDefault="00EF5C49" w:rsidP="00815CEC">
      <w:pPr>
        <w:pStyle w:val="a7"/>
        <w:spacing w:beforeLines="20" w:before="72" w:afterLines="20" w:after="72" w:line="500" w:lineRule="exact"/>
        <w:ind w:leftChars="100" w:left="240"/>
        <w:jc w:val="both"/>
        <w:rPr>
          <w:rFonts w:ascii="標楷體" w:eastAsia="標楷體" w:hAnsi="標楷體"/>
          <w:b/>
          <w:color w:val="000000"/>
          <w:sz w:val="32"/>
          <w:szCs w:val="28"/>
        </w:rPr>
      </w:pPr>
      <w:r w:rsidRPr="00A3109E">
        <w:rPr>
          <w:rFonts w:ascii="標楷體" w:eastAsia="標楷體" w:hAnsi="標楷體"/>
          <w:b/>
          <w:color w:val="000000"/>
          <w:sz w:val="32"/>
          <w:szCs w:val="28"/>
        </w:rPr>
        <w:t>(</w:t>
      </w:r>
      <w:r w:rsidRPr="00A3109E">
        <w:rPr>
          <w:rFonts w:ascii="標楷體" w:eastAsia="標楷體" w:hAnsi="標楷體" w:hint="eastAsia"/>
          <w:b/>
          <w:color w:val="000000"/>
          <w:sz w:val="32"/>
          <w:szCs w:val="28"/>
        </w:rPr>
        <w:t>三</w:t>
      </w:r>
      <w:r w:rsidRPr="00A3109E">
        <w:rPr>
          <w:rFonts w:ascii="標楷體" w:eastAsia="標楷體" w:hAnsi="標楷體"/>
          <w:b/>
          <w:color w:val="000000"/>
          <w:sz w:val="32"/>
          <w:szCs w:val="28"/>
        </w:rPr>
        <w:t>)</w:t>
      </w:r>
      <w:r>
        <w:rPr>
          <w:rFonts w:ascii="標楷體" w:eastAsia="標楷體" w:hAnsi="標楷體" w:hint="eastAsia"/>
          <w:b/>
          <w:color w:val="000000"/>
          <w:sz w:val="32"/>
          <w:szCs w:val="28"/>
        </w:rPr>
        <w:t>作好行政院政策統合與</w:t>
      </w:r>
      <w:r w:rsidR="00155B05">
        <w:rPr>
          <w:rFonts w:ascii="標楷體" w:eastAsia="標楷體" w:hAnsi="標楷體" w:hint="eastAsia"/>
          <w:b/>
          <w:color w:val="000000"/>
          <w:sz w:val="32"/>
          <w:szCs w:val="28"/>
        </w:rPr>
        <w:t>執行</w:t>
      </w:r>
      <w:r>
        <w:rPr>
          <w:rFonts w:ascii="標楷體" w:eastAsia="標楷體" w:hAnsi="標楷體" w:hint="eastAsia"/>
          <w:b/>
          <w:color w:val="000000"/>
          <w:sz w:val="32"/>
          <w:szCs w:val="28"/>
        </w:rPr>
        <w:t>的最高幕僚</w:t>
      </w:r>
    </w:p>
    <w:sectPr w:rsidR="00EF5C49" w:rsidRPr="00A3109E" w:rsidSect="00D504B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C49" w:rsidRDefault="00EF5C49" w:rsidP="00DB1C14">
      <w:r>
        <w:separator/>
      </w:r>
    </w:p>
  </w:endnote>
  <w:endnote w:type="continuationSeparator" w:id="0">
    <w:p w:rsidR="00EF5C49" w:rsidRDefault="00EF5C49" w:rsidP="00DB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49" w:rsidRDefault="00F52194">
    <w:pPr>
      <w:pStyle w:val="a5"/>
      <w:jc w:val="center"/>
    </w:pPr>
    <w:r>
      <w:fldChar w:fldCharType="begin"/>
    </w:r>
    <w:r>
      <w:instrText>PAGE   \* MERGEFORMAT</w:instrText>
    </w:r>
    <w:r>
      <w:fldChar w:fldCharType="separate"/>
    </w:r>
    <w:r w:rsidR="005C6E42" w:rsidRPr="005C6E42">
      <w:rPr>
        <w:noProof/>
        <w:lang w:val="zh-TW"/>
      </w:rPr>
      <w:t>5</w:t>
    </w:r>
    <w:r>
      <w:rPr>
        <w:noProof/>
        <w:lang w:val="zh-TW"/>
      </w:rPr>
      <w:fldChar w:fldCharType="end"/>
    </w:r>
  </w:p>
  <w:p w:rsidR="00EF5C49" w:rsidRDefault="00EF5C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C49" w:rsidRDefault="00EF5C49" w:rsidP="00DB1C14">
      <w:r>
        <w:separator/>
      </w:r>
    </w:p>
  </w:footnote>
  <w:footnote w:type="continuationSeparator" w:id="0">
    <w:p w:rsidR="00EF5C49" w:rsidRDefault="00EF5C49" w:rsidP="00DB1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D6073"/>
    <w:multiLevelType w:val="hybridMultilevel"/>
    <w:tmpl w:val="DA06D36C"/>
    <w:lvl w:ilvl="0" w:tplc="04090001">
      <w:start w:val="1"/>
      <w:numFmt w:val="bullet"/>
      <w:lvlText w:val=""/>
      <w:lvlJc w:val="left"/>
      <w:pPr>
        <w:ind w:left="469" w:hanging="480"/>
      </w:pPr>
      <w:rPr>
        <w:rFonts w:ascii="Wingdings" w:hAnsi="Wingdings" w:hint="default"/>
      </w:rPr>
    </w:lvl>
    <w:lvl w:ilvl="1" w:tplc="04090003" w:tentative="1">
      <w:start w:val="1"/>
      <w:numFmt w:val="bullet"/>
      <w:lvlText w:val=""/>
      <w:lvlJc w:val="left"/>
      <w:pPr>
        <w:ind w:left="949" w:hanging="480"/>
      </w:pPr>
      <w:rPr>
        <w:rFonts w:ascii="Wingdings" w:hAnsi="Wingdings" w:hint="default"/>
      </w:rPr>
    </w:lvl>
    <w:lvl w:ilvl="2" w:tplc="04090005" w:tentative="1">
      <w:start w:val="1"/>
      <w:numFmt w:val="bullet"/>
      <w:lvlText w:val=""/>
      <w:lvlJc w:val="left"/>
      <w:pPr>
        <w:ind w:left="1429" w:hanging="480"/>
      </w:pPr>
      <w:rPr>
        <w:rFonts w:ascii="Wingdings" w:hAnsi="Wingdings" w:hint="default"/>
      </w:rPr>
    </w:lvl>
    <w:lvl w:ilvl="3" w:tplc="04090001" w:tentative="1">
      <w:start w:val="1"/>
      <w:numFmt w:val="bullet"/>
      <w:lvlText w:val=""/>
      <w:lvlJc w:val="left"/>
      <w:pPr>
        <w:ind w:left="1909" w:hanging="480"/>
      </w:pPr>
      <w:rPr>
        <w:rFonts w:ascii="Wingdings" w:hAnsi="Wingdings" w:hint="default"/>
      </w:rPr>
    </w:lvl>
    <w:lvl w:ilvl="4" w:tplc="04090003" w:tentative="1">
      <w:start w:val="1"/>
      <w:numFmt w:val="bullet"/>
      <w:lvlText w:val=""/>
      <w:lvlJc w:val="left"/>
      <w:pPr>
        <w:ind w:left="2389" w:hanging="480"/>
      </w:pPr>
      <w:rPr>
        <w:rFonts w:ascii="Wingdings" w:hAnsi="Wingdings" w:hint="default"/>
      </w:rPr>
    </w:lvl>
    <w:lvl w:ilvl="5" w:tplc="04090005" w:tentative="1">
      <w:start w:val="1"/>
      <w:numFmt w:val="bullet"/>
      <w:lvlText w:val=""/>
      <w:lvlJc w:val="left"/>
      <w:pPr>
        <w:ind w:left="2869" w:hanging="480"/>
      </w:pPr>
      <w:rPr>
        <w:rFonts w:ascii="Wingdings" w:hAnsi="Wingdings" w:hint="default"/>
      </w:rPr>
    </w:lvl>
    <w:lvl w:ilvl="6" w:tplc="04090001" w:tentative="1">
      <w:start w:val="1"/>
      <w:numFmt w:val="bullet"/>
      <w:lvlText w:val=""/>
      <w:lvlJc w:val="left"/>
      <w:pPr>
        <w:ind w:left="3349" w:hanging="480"/>
      </w:pPr>
      <w:rPr>
        <w:rFonts w:ascii="Wingdings" w:hAnsi="Wingdings" w:hint="default"/>
      </w:rPr>
    </w:lvl>
    <w:lvl w:ilvl="7" w:tplc="04090003" w:tentative="1">
      <w:start w:val="1"/>
      <w:numFmt w:val="bullet"/>
      <w:lvlText w:val=""/>
      <w:lvlJc w:val="left"/>
      <w:pPr>
        <w:ind w:left="3829" w:hanging="480"/>
      </w:pPr>
      <w:rPr>
        <w:rFonts w:ascii="Wingdings" w:hAnsi="Wingdings" w:hint="default"/>
      </w:rPr>
    </w:lvl>
    <w:lvl w:ilvl="8" w:tplc="04090005" w:tentative="1">
      <w:start w:val="1"/>
      <w:numFmt w:val="bullet"/>
      <w:lvlText w:val=""/>
      <w:lvlJc w:val="left"/>
      <w:pPr>
        <w:ind w:left="4309" w:hanging="480"/>
      </w:pPr>
      <w:rPr>
        <w:rFonts w:ascii="Wingdings" w:hAnsi="Wingdings" w:hint="default"/>
      </w:rPr>
    </w:lvl>
  </w:abstractNum>
  <w:abstractNum w:abstractNumId="1">
    <w:nsid w:val="42DA6880"/>
    <w:multiLevelType w:val="hybridMultilevel"/>
    <w:tmpl w:val="781EA5DE"/>
    <w:lvl w:ilvl="0" w:tplc="04090001">
      <w:start w:val="1"/>
      <w:numFmt w:val="bullet"/>
      <w:lvlText w:val=""/>
      <w:lvlJc w:val="left"/>
      <w:pPr>
        <w:ind w:left="474" w:hanging="480"/>
      </w:pPr>
      <w:rPr>
        <w:rFonts w:ascii="Wingdings" w:hAnsi="Wingdings" w:hint="default"/>
      </w:rPr>
    </w:lvl>
    <w:lvl w:ilvl="1" w:tplc="04090003" w:tentative="1">
      <w:start w:val="1"/>
      <w:numFmt w:val="bullet"/>
      <w:lvlText w:val=""/>
      <w:lvlJc w:val="left"/>
      <w:pPr>
        <w:ind w:left="954" w:hanging="480"/>
      </w:pPr>
      <w:rPr>
        <w:rFonts w:ascii="Wingdings" w:hAnsi="Wingdings" w:hint="default"/>
      </w:rPr>
    </w:lvl>
    <w:lvl w:ilvl="2" w:tplc="04090005" w:tentative="1">
      <w:start w:val="1"/>
      <w:numFmt w:val="bullet"/>
      <w:lvlText w:val=""/>
      <w:lvlJc w:val="left"/>
      <w:pPr>
        <w:ind w:left="1434" w:hanging="480"/>
      </w:pPr>
      <w:rPr>
        <w:rFonts w:ascii="Wingdings" w:hAnsi="Wingdings" w:hint="default"/>
      </w:rPr>
    </w:lvl>
    <w:lvl w:ilvl="3" w:tplc="04090001" w:tentative="1">
      <w:start w:val="1"/>
      <w:numFmt w:val="bullet"/>
      <w:lvlText w:val=""/>
      <w:lvlJc w:val="left"/>
      <w:pPr>
        <w:ind w:left="1914" w:hanging="480"/>
      </w:pPr>
      <w:rPr>
        <w:rFonts w:ascii="Wingdings" w:hAnsi="Wingdings" w:hint="default"/>
      </w:rPr>
    </w:lvl>
    <w:lvl w:ilvl="4" w:tplc="04090003" w:tentative="1">
      <w:start w:val="1"/>
      <w:numFmt w:val="bullet"/>
      <w:lvlText w:val=""/>
      <w:lvlJc w:val="left"/>
      <w:pPr>
        <w:ind w:left="2394" w:hanging="480"/>
      </w:pPr>
      <w:rPr>
        <w:rFonts w:ascii="Wingdings" w:hAnsi="Wingdings" w:hint="default"/>
      </w:rPr>
    </w:lvl>
    <w:lvl w:ilvl="5" w:tplc="04090005" w:tentative="1">
      <w:start w:val="1"/>
      <w:numFmt w:val="bullet"/>
      <w:lvlText w:val=""/>
      <w:lvlJc w:val="left"/>
      <w:pPr>
        <w:ind w:left="2874" w:hanging="480"/>
      </w:pPr>
      <w:rPr>
        <w:rFonts w:ascii="Wingdings" w:hAnsi="Wingdings" w:hint="default"/>
      </w:rPr>
    </w:lvl>
    <w:lvl w:ilvl="6" w:tplc="04090001" w:tentative="1">
      <w:start w:val="1"/>
      <w:numFmt w:val="bullet"/>
      <w:lvlText w:val=""/>
      <w:lvlJc w:val="left"/>
      <w:pPr>
        <w:ind w:left="3354" w:hanging="480"/>
      </w:pPr>
      <w:rPr>
        <w:rFonts w:ascii="Wingdings" w:hAnsi="Wingdings" w:hint="default"/>
      </w:rPr>
    </w:lvl>
    <w:lvl w:ilvl="7" w:tplc="04090003" w:tentative="1">
      <w:start w:val="1"/>
      <w:numFmt w:val="bullet"/>
      <w:lvlText w:val=""/>
      <w:lvlJc w:val="left"/>
      <w:pPr>
        <w:ind w:left="3834" w:hanging="480"/>
      </w:pPr>
      <w:rPr>
        <w:rFonts w:ascii="Wingdings" w:hAnsi="Wingdings" w:hint="default"/>
      </w:rPr>
    </w:lvl>
    <w:lvl w:ilvl="8" w:tplc="04090005" w:tentative="1">
      <w:start w:val="1"/>
      <w:numFmt w:val="bullet"/>
      <w:lvlText w:val=""/>
      <w:lvlJc w:val="left"/>
      <w:pPr>
        <w:ind w:left="4314" w:hanging="480"/>
      </w:pPr>
      <w:rPr>
        <w:rFonts w:ascii="Wingdings" w:hAnsi="Wingdings" w:hint="default"/>
      </w:rPr>
    </w:lvl>
  </w:abstractNum>
  <w:abstractNum w:abstractNumId="2">
    <w:nsid w:val="5F51605C"/>
    <w:multiLevelType w:val="hybridMultilevel"/>
    <w:tmpl w:val="1F7AF3DE"/>
    <w:lvl w:ilvl="0" w:tplc="2FC05FDE">
      <w:start w:val="1"/>
      <w:numFmt w:val="taiwaneseCountingThousand"/>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EC2"/>
    <w:rsid w:val="00042070"/>
    <w:rsid w:val="000E3558"/>
    <w:rsid w:val="001340AB"/>
    <w:rsid w:val="00155B05"/>
    <w:rsid w:val="00273071"/>
    <w:rsid w:val="002756A3"/>
    <w:rsid w:val="002C2767"/>
    <w:rsid w:val="00360B03"/>
    <w:rsid w:val="003A755D"/>
    <w:rsid w:val="003B50F5"/>
    <w:rsid w:val="003F132F"/>
    <w:rsid w:val="00457AF8"/>
    <w:rsid w:val="004D27AD"/>
    <w:rsid w:val="005C6E42"/>
    <w:rsid w:val="00623CDE"/>
    <w:rsid w:val="00673EA1"/>
    <w:rsid w:val="00680B2B"/>
    <w:rsid w:val="0068300D"/>
    <w:rsid w:val="006B6C8D"/>
    <w:rsid w:val="006E167F"/>
    <w:rsid w:val="00704CCC"/>
    <w:rsid w:val="00713E59"/>
    <w:rsid w:val="00720CBA"/>
    <w:rsid w:val="0073508D"/>
    <w:rsid w:val="007A2610"/>
    <w:rsid w:val="00815CEC"/>
    <w:rsid w:val="00815E92"/>
    <w:rsid w:val="008863AE"/>
    <w:rsid w:val="00945750"/>
    <w:rsid w:val="009B675F"/>
    <w:rsid w:val="00A20669"/>
    <w:rsid w:val="00A3109E"/>
    <w:rsid w:val="00B455A3"/>
    <w:rsid w:val="00B55273"/>
    <w:rsid w:val="00BA5EC2"/>
    <w:rsid w:val="00BE0E57"/>
    <w:rsid w:val="00BF4923"/>
    <w:rsid w:val="00CE1449"/>
    <w:rsid w:val="00D504B7"/>
    <w:rsid w:val="00D71EBF"/>
    <w:rsid w:val="00DB1C14"/>
    <w:rsid w:val="00E75352"/>
    <w:rsid w:val="00EB4D90"/>
    <w:rsid w:val="00EC35FB"/>
    <w:rsid w:val="00EF5C49"/>
    <w:rsid w:val="00F021F5"/>
    <w:rsid w:val="00F4174F"/>
    <w:rsid w:val="00F52194"/>
    <w:rsid w:val="00F93FCD"/>
    <w:rsid w:val="00FC35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4B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B1C14"/>
    <w:pPr>
      <w:tabs>
        <w:tab w:val="center" w:pos="4153"/>
        <w:tab w:val="right" w:pos="8306"/>
      </w:tabs>
      <w:snapToGrid w:val="0"/>
    </w:pPr>
    <w:rPr>
      <w:sz w:val="20"/>
      <w:szCs w:val="20"/>
    </w:rPr>
  </w:style>
  <w:style w:type="character" w:customStyle="1" w:styleId="a4">
    <w:name w:val="頁首 字元"/>
    <w:basedOn w:val="a0"/>
    <w:link w:val="a3"/>
    <w:uiPriority w:val="99"/>
    <w:locked/>
    <w:rsid w:val="00DB1C14"/>
    <w:rPr>
      <w:rFonts w:cs="Times New Roman"/>
      <w:sz w:val="20"/>
      <w:szCs w:val="20"/>
    </w:rPr>
  </w:style>
  <w:style w:type="paragraph" w:styleId="a5">
    <w:name w:val="footer"/>
    <w:basedOn w:val="a"/>
    <w:link w:val="a6"/>
    <w:uiPriority w:val="99"/>
    <w:rsid w:val="00DB1C14"/>
    <w:pPr>
      <w:tabs>
        <w:tab w:val="center" w:pos="4153"/>
        <w:tab w:val="right" w:pos="8306"/>
      </w:tabs>
      <w:snapToGrid w:val="0"/>
    </w:pPr>
    <w:rPr>
      <w:sz w:val="20"/>
      <w:szCs w:val="20"/>
    </w:rPr>
  </w:style>
  <w:style w:type="character" w:customStyle="1" w:styleId="a6">
    <w:name w:val="頁尾 字元"/>
    <w:basedOn w:val="a0"/>
    <w:link w:val="a5"/>
    <w:uiPriority w:val="99"/>
    <w:locked/>
    <w:rsid w:val="00DB1C14"/>
    <w:rPr>
      <w:rFonts w:cs="Times New Roman"/>
      <w:sz w:val="20"/>
      <w:szCs w:val="20"/>
    </w:rPr>
  </w:style>
  <w:style w:type="paragraph" w:styleId="a7">
    <w:name w:val="List Paragraph"/>
    <w:basedOn w:val="a"/>
    <w:uiPriority w:val="99"/>
    <w:qFormat/>
    <w:rsid w:val="00CE1449"/>
    <w:pPr>
      <w:ind w:leftChars="200" w:left="480"/>
    </w:pPr>
  </w:style>
  <w:style w:type="paragraph" w:styleId="a8">
    <w:name w:val="Balloon Text"/>
    <w:basedOn w:val="a"/>
    <w:link w:val="a9"/>
    <w:uiPriority w:val="99"/>
    <w:semiHidden/>
    <w:rsid w:val="00F4174F"/>
    <w:rPr>
      <w:rFonts w:ascii="Cambria" w:hAnsi="Cambria"/>
      <w:sz w:val="18"/>
      <w:szCs w:val="18"/>
    </w:rPr>
  </w:style>
  <w:style w:type="character" w:customStyle="1" w:styleId="a9">
    <w:name w:val="註解方塊文字 字元"/>
    <w:basedOn w:val="a0"/>
    <w:link w:val="a8"/>
    <w:uiPriority w:val="99"/>
    <w:semiHidden/>
    <w:locked/>
    <w:rsid w:val="00F4174F"/>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4B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B1C14"/>
    <w:pPr>
      <w:tabs>
        <w:tab w:val="center" w:pos="4153"/>
        <w:tab w:val="right" w:pos="8306"/>
      </w:tabs>
      <w:snapToGrid w:val="0"/>
    </w:pPr>
    <w:rPr>
      <w:sz w:val="20"/>
      <w:szCs w:val="20"/>
    </w:rPr>
  </w:style>
  <w:style w:type="character" w:customStyle="1" w:styleId="a4">
    <w:name w:val="頁首 字元"/>
    <w:basedOn w:val="a0"/>
    <w:link w:val="a3"/>
    <w:uiPriority w:val="99"/>
    <w:locked/>
    <w:rsid w:val="00DB1C14"/>
    <w:rPr>
      <w:rFonts w:cs="Times New Roman"/>
      <w:sz w:val="20"/>
      <w:szCs w:val="20"/>
    </w:rPr>
  </w:style>
  <w:style w:type="paragraph" w:styleId="a5">
    <w:name w:val="footer"/>
    <w:basedOn w:val="a"/>
    <w:link w:val="a6"/>
    <w:uiPriority w:val="99"/>
    <w:rsid w:val="00DB1C14"/>
    <w:pPr>
      <w:tabs>
        <w:tab w:val="center" w:pos="4153"/>
        <w:tab w:val="right" w:pos="8306"/>
      </w:tabs>
      <w:snapToGrid w:val="0"/>
    </w:pPr>
    <w:rPr>
      <w:sz w:val="20"/>
      <w:szCs w:val="20"/>
    </w:rPr>
  </w:style>
  <w:style w:type="character" w:customStyle="1" w:styleId="a6">
    <w:name w:val="頁尾 字元"/>
    <w:basedOn w:val="a0"/>
    <w:link w:val="a5"/>
    <w:uiPriority w:val="99"/>
    <w:locked/>
    <w:rsid w:val="00DB1C14"/>
    <w:rPr>
      <w:rFonts w:cs="Times New Roman"/>
      <w:sz w:val="20"/>
      <w:szCs w:val="20"/>
    </w:rPr>
  </w:style>
  <w:style w:type="paragraph" w:styleId="a7">
    <w:name w:val="List Paragraph"/>
    <w:basedOn w:val="a"/>
    <w:uiPriority w:val="99"/>
    <w:qFormat/>
    <w:rsid w:val="00CE1449"/>
    <w:pPr>
      <w:ind w:leftChars="200" w:left="480"/>
    </w:pPr>
  </w:style>
  <w:style w:type="paragraph" w:styleId="a8">
    <w:name w:val="Balloon Text"/>
    <w:basedOn w:val="a"/>
    <w:link w:val="a9"/>
    <w:uiPriority w:val="99"/>
    <w:semiHidden/>
    <w:rsid w:val="00F4174F"/>
    <w:rPr>
      <w:rFonts w:ascii="Cambria" w:hAnsi="Cambria"/>
      <w:sz w:val="18"/>
      <w:szCs w:val="18"/>
    </w:rPr>
  </w:style>
  <w:style w:type="character" w:customStyle="1" w:styleId="a9">
    <w:name w:val="註解方塊文字 字元"/>
    <w:basedOn w:val="a0"/>
    <w:link w:val="a8"/>
    <w:uiPriority w:val="99"/>
    <w:semiHidden/>
    <w:locked/>
    <w:rsid w:val="00F4174F"/>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3046</Words>
  <Characters>158</Characters>
  <Application>Microsoft Office Word</Application>
  <DocSecurity>0</DocSecurity>
  <Lines>1</Lines>
  <Paragraphs>6</Paragraphs>
  <ScaleCrop>false</ScaleCrop>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新定位‧新重點</dc:title>
  <dc:creator>黃子華</dc:creator>
  <cp:lastModifiedBy>王濟蕙</cp:lastModifiedBy>
  <cp:revision>3</cp:revision>
  <cp:lastPrinted>2017-09-14T03:44:00Z</cp:lastPrinted>
  <dcterms:created xsi:type="dcterms:W3CDTF">2017-09-14T12:51:00Z</dcterms:created>
  <dcterms:modified xsi:type="dcterms:W3CDTF">2017-09-15T09:34:00Z</dcterms:modified>
</cp:coreProperties>
</file>