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40" w:rsidRPr="00DF69C2" w:rsidRDefault="00DE4D40" w:rsidP="00DE4D40">
      <w:pPr>
        <w:widowControl/>
        <w:snapToGrid w:val="0"/>
        <w:spacing w:line="460" w:lineRule="exact"/>
        <w:textAlignment w:val="top"/>
        <w:rPr>
          <w:rFonts w:ascii="Times New Roman" w:eastAsia="標楷體" w:hAnsi="Times New Roman" w:cs="Times New Roman"/>
          <w:b/>
          <w:sz w:val="40"/>
          <w:szCs w:val="40"/>
        </w:rPr>
      </w:pPr>
      <w:r w:rsidRPr="00DF69C2">
        <w:rPr>
          <w:rFonts w:ascii="標楷體" w:eastAsia="標楷體" w:hAnsi="標楷體"/>
          <w:b/>
          <w:noProof/>
          <w:sz w:val="40"/>
          <w:szCs w:val="40"/>
        </w:rPr>
        <w:drawing>
          <wp:inline distT="0" distB="0" distL="0" distR="0" wp14:anchorId="48A2B219" wp14:editId="249736B6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42" w:rsidRPr="00DF69C2" w:rsidRDefault="001E7742" w:rsidP="00DE4D40">
      <w:pPr>
        <w:widowControl/>
        <w:snapToGrid w:val="0"/>
        <w:spacing w:beforeLines="30" w:before="108" w:afterLines="30" w:after="108" w:line="460" w:lineRule="exact"/>
        <w:jc w:val="center"/>
        <w:textAlignment w:val="top"/>
        <w:rPr>
          <w:rFonts w:ascii="Times New Roman" w:eastAsia="標楷體" w:hAnsi="Times New Roman" w:cs="Times New Roman"/>
          <w:b/>
          <w:sz w:val="40"/>
          <w:szCs w:val="40"/>
        </w:rPr>
      </w:pPr>
      <w:r w:rsidRPr="00DF69C2">
        <w:rPr>
          <w:rFonts w:ascii="Times New Roman" w:eastAsia="標楷體" w:hAnsi="Times New Roman" w:cs="Times New Roman"/>
          <w:b/>
          <w:sz w:val="40"/>
          <w:szCs w:val="40"/>
        </w:rPr>
        <w:t>國家發展委員會</w:t>
      </w:r>
      <w:r w:rsidRPr="00DF69C2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DF69C2">
        <w:rPr>
          <w:rFonts w:ascii="Times New Roman" w:eastAsia="標楷體" w:hAnsi="Times New Roman" w:cs="Times New Roman"/>
          <w:b/>
          <w:sz w:val="40"/>
          <w:szCs w:val="40"/>
        </w:rPr>
        <w:t>新聞稿</w:t>
      </w:r>
    </w:p>
    <w:p w:rsidR="00D01AD8" w:rsidRPr="00DF69C2" w:rsidRDefault="0051189A" w:rsidP="00496025">
      <w:pPr>
        <w:widowControl/>
        <w:snapToGrid w:val="0"/>
        <w:spacing w:line="500" w:lineRule="exact"/>
        <w:ind w:firstLineChars="118" w:firstLine="425"/>
        <w:jc w:val="center"/>
        <w:textAlignment w:val="top"/>
        <w:rPr>
          <w:rFonts w:ascii="Times New Roman" w:eastAsia="標楷體" w:hAnsi="Times New Roman" w:cs="Times New Roman"/>
          <w:b/>
          <w:sz w:val="36"/>
          <w:szCs w:val="36"/>
        </w:rPr>
      </w:pPr>
      <w:r w:rsidRPr="00DF69C2">
        <w:rPr>
          <w:rFonts w:ascii="Times New Roman" w:eastAsia="標楷體" w:hAnsi="Times New Roman" w:cs="Times New Roman" w:hint="eastAsia"/>
          <w:b/>
          <w:sz w:val="36"/>
          <w:szCs w:val="36"/>
        </w:rPr>
        <w:t>2017</w:t>
      </w:r>
      <w:r w:rsidRPr="00DF69C2">
        <w:rPr>
          <w:rFonts w:ascii="Times New Roman" w:eastAsia="標楷體" w:hAnsi="Times New Roman" w:cs="Times New Roman" w:hint="eastAsia"/>
          <w:b/>
          <w:sz w:val="36"/>
          <w:szCs w:val="36"/>
        </w:rPr>
        <w:t>年國內外經濟情勢展望</w:t>
      </w:r>
    </w:p>
    <w:p w:rsidR="001E7742" w:rsidRPr="00DF69C2" w:rsidRDefault="001E7742" w:rsidP="00DE4D40">
      <w:pPr>
        <w:spacing w:after="60" w:line="460" w:lineRule="exact"/>
        <w:ind w:firstLine="561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DF69C2">
        <w:rPr>
          <w:rFonts w:ascii="Times New Roman" w:eastAsia="標楷體" w:hAnsi="Times New Roman" w:cs="Times New Roman"/>
          <w:bCs/>
          <w:sz w:val="28"/>
          <w:szCs w:val="28"/>
        </w:rPr>
        <w:t>[</w:t>
      </w:r>
      <w:r w:rsidR="00CE16C0" w:rsidRPr="00DF69C2">
        <w:rPr>
          <w:rFonts w:ascii="Times New Roman" w:eastAsia="標楷體" w:hAnsi="Times New Roman" w:cs="Times New Roman" w:hint="eastAsia"/>
          <w:sz w:val="28"/>
          <w:szCs w:val="24"/>
        </w:rPr>
        <w:t>吳明蕙</w:t>
      </w:r>
      <w:r w:rsidRPr="00DF69C2">
        <w:rPr>
          <w:rFonts w:ascii="Times New Roman" w:eastAsia="標楷體" w:hAnsi="Times New Roman" w:cs="Times New Roman"/>
          <w:bCs/>
          <w:sz w:val="28"/>
          <w:szCs w:val="28"/>
        </w:rPr>
        <w:t>/</w:t>
      </w:r>
      <w:r w:rsidR="00CE16C0" w:rsidRPr="00DF69C2">
        <w:rPr>
          <w:rFonts w:ascii="Times New Roman" w:eastAsia="標楷體" w:hAnsi="Times New Roman" w:cs="Times New Roman"/>
          <w:bCs/>
          <w:sz w:val="28"/>
          <w:szCs w:val="28"/>
        </w:rPr>
        <w:t>國家發展委員會</w:t>
      </w:r>
      <w:r w:rsidR="00CE16C0" w:rsidRPr="00DF69C2">
        <w:rPr>
          <w:rFonts w:ascii="Times New Roman" w:eastAsia="標楷體" w:hAnsi="Times New Roman" w:cs="Times New Roman" w:hint="eastAsia"/>
          <w:bCs/>
          <w:sz w:val="28"/>
          <w:szCs w:val="28"/>
        </w:rPr>
        <w:t>經濟</w:t>
      </w:r>
      <w:r w:rsidR="00CE16C0" w:rsidRPr="00DF69C2">
        <w:rPr>
          <w:rFonts w:ascii="Times New Roman" w:eastAsia="標楷體" w:hAnsi="Times New Roman" w:cs="Times New Roman"/>
          <w:bCs/>
          <w:sz w:val="28"/>
          <w:szCs w:val="28"/>
        </w:rPr>
        <w:t>發展處</w:t>
      </w:r>
      <w:r w:rsidRPr="00DF69C2">
        <w:rPr>
          <w:rFonts w:ascii="Times New Roman" w:eastAsia="標楷體" w:hAnsi="Times New Roman" w:cs="Times New Roman"/>
          <w:bCs/>
          <w:sz w:val="28"/>
          <w:szCs w:val="28"/>
        </w:rPr>
        <w:t>處長，電話：</w:t>
      </w:r>
      <w:r w:rsidR="00CE16C0" w:rsidRPr="00DF69C2">
        <w:rPr>
          <w:rFonts w:ascii="Times New Roman" w:eastAsia="標楷體" w:hAnsi="Times New Roman" w:cs="Times New Roman"/>
          <w:bCs/>
          <w:sz w:val="28"/>
          <w:szCs w:val="28"/>
        </w:rPr>
        <w:t>2316-5851</w:t>
      </w:r>
      <w:r w:rsidRPr="00DF69C2">
        <w:rPr>
          <w:rFonts w:ascii="Times New Roman" w:eastAsia="標楷體" w:hAnsi="Times New Roman" w:cs="Times New Roman"/>
          <w:bCs/>
          <w:sz w:val="28"/>
          <w:szCs w:val="28"/>
        </w:rPr>
        <w:t>]</w:t>
      </w:r>
    </w:p>
    <w:p w:rsidR="001E7742" w:rsidRPr="00DF69C2" w:rsidRDefault="0057454F" w:rsidP="00DE4D40">
      <w:pPr>
        <w:wordWrap w:val="0"/>
        <w:snapToGrid w:val="0"/>
        <w:spacing w:afterLines="30" w:after="108" w:line="400" w:lineRule="exact"/>
        <w:ind w:firstLineChars="200" w:firstLine="560"/>
        <w:jc w:val="right"/>
        <w:rPr>
          <w:rFonts w:ascii="Times New Roman" w:hAnsi="Times New Roman" w:cs="Times New Roman"/>
          <w:sz w:val="20"/>
          <w:szCs w:val="20"/>
        </w:rPr>
      </w:pPr>
      <w:r w:rsidRPr="00DF69C2">
        <w:rPr>
          <w:rFonts w:ascii="Times New Roman" w:eastAsia="標楷體" w:hAnsi="Times New Roman" w:cs="Times New Roman" w:hint="eastAsia"/>
          <w:bCs/>
          <w:sz w:val="28"/>
          <w:szCs w:val="28"/>
        </w:rPr>
        <w:t>2017</w:t>
      </w:r>
      <w:r w:rsidR="001E7742" w:rsidRPr="00DF69C2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bookmarkStart w:id="0" w:name="_GoBack"/>
      <w:bookmarkEnd w:id="0"/>
      <w:r w:rsidR="0020079B">
        <w:rPr>
          <w:rFonts w:ascii="Times New Roman" w:eastAsia="標楷體" w:hAnsi="Times New Roman" w:cs="Times New Roman" w:hint="eastAsia"/>
          <w:bCs/>
          <w:sz w:val="28"/>
          <w:szCs w:val="28"/>
        </w:rPr>
        <w:t>31</w:t>
      </w:r>
      <w:r w:rsidR="001E7742" w:rsidRPr="00DF69C2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BC7C55" w:rsidRPr="00DF69C2" w:rsidRDefault="00D61E62" w:rsidP="00E35E81">
      <w:pPr>
        <w:spacing w:line="46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展望今（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2017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）年，</w:t>
      </w:r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國際</w:t>
      </w:r>
      <w:r w:rsidR="00EA2A7F" w:rsidRPr="00DF69C2">
        <w:rPr>
          <w:rFonts w:ascii="Times New Roman" w:eastAsia="標楷體" w:hAnsi="Times New Roman" w:cs="Times New Roman" w:hint="eastAsia"/>
          <w:sz w:val="32"/>
          <w:szCs w:val="32"/>
        </w:rPr>
        <w:t>主要</w:t>
      </w:r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機構預測全球經濟</w:t>
      </w:r>
      <w:r w:rsidR="00EA2A7F" w:rsidRPr="00DF69C2">
        <w:rPr>
          <w:rFonts w:ascii="Times New Roman" w:eastAsia="標楷體" w:hAnsi="Times New Roman" w:cs="Times New Roman" w:hint="eastAsia"/>
          <w:sz w:val="32"/>
          <w:szCs w:val="32"/>
        </w:rPr>
        <w:t>成長率將優於去年，但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美國新政府經貿政策走向、歐洲反體制政治風潮與新興市場債務危機等風險</w:t>
      </w:r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均將牽動</w:t>
      </w:r>
      <w:proofErr w:type="gramEnd"/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今年全球經濟表現。國內方面，全球經濟復甦有助於我國出口動能回升，內需亦可望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穩定</w:t>
      </w:r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成長。國內外主要機構均預測</w:t>
      </w:r>
      <w:r w:rsidR="003D5D4C" w:rsidRPr="00DF69C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今年臺灣經濟成長率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高於去年，顯示經濟將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持續回溫</w:t>
      </w:r>
      <w:r w:rsidR="00E37599" w:rsidRPr="00DF69C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政府將掌握景氣復甦契機，積極加速推動結構轉型及全面擴大基礎建設投資，</w:t>
      </w:r>
      <w:r w:rsidR="008C55BE" w:rsidRPr="00DF69C2">
        <w:rPr>
          <w:rFonts w:ascii="Times New Roman" w:eastAsia="標楷體" w:hAnsi="Times New Roman" w:cs="Times New Roman" w:hint="eastAsia"/>
          <w:sz w:val="32"/>
          <w:szCs w:val="32"/>
        </w:rPr>
        <w:t>創造新的成長動能，讓國內經濟更為活絡與強韌。</w:t>
      </w:r>
    </w:p>
    <w:p w:rsidR="00CD7125" w:rsidRPr="00DF69C2" w:rsidRDefault="00CD7125" w:rsidP="00E35E81">
      <w:pPr>
        <w:pStyle w:val="af0"/>
        <w:widowControl/>
        <w:numPr>
          <w:ilvl w:val="0"/>
          <w:numId w:val="8"/>
        </w:numPr>
        <w:spacing w:beforeLines="50" w:before="180" w:line="46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b/>
          <w:sz w:val="32"/>
          <w:szCs w:val="32"/>
        </w:rPr>
        <w:t>今年全球經濟將逐步復甦</w:t>
      </w:r>
    </w:p>
    <w:p w:rsidR="0019515F" w:rsidRPr="00DF69C2" w:rsidRDefault="00CD7125" w:rsidP="00E35E81">
      <w:pPr>
        <w:pStyle w:val="af0"/>
        <w:widowControl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根據</w:t>
      </w:r>
      <w:r w:rsidR="00AB4397" w:rsidRPr="00DF69C2">
        <w:rPr>
          <w:rFonts w:ascii="Times New Roman" w:eastAsia="標楷體" w:hAnsi="Times New Roman" w:cs="Times New Roman"/>
          <w:sz w:val="32"/>
          <w:szCs w:val="32"/>
        </w:rPr>
        <w:t>國際主要經濟機構</w:t>
      </w:r>
      <w:r w:rsidR="003B4F1E" w:rsidRPr="00DF69C2">
        <w:rPr>
          <w:rFonts w:ascii="Times New Roman" w:eastAsia="標楷體" w:hAnsi="Times New Roman" w:cs="Times New Roman" w:hint="eastAsia"/>
          <w:sz w:val="32"/>
          <w:szCs w:val="32"/>
        </w:rPr>
        <w:t>估計</w:t>
      </w:r>
      <w:r w:rsidR="00AB4397" w:rsidRPr="00DF69C2">
        <w:rPr>
          <w:rFonts w:ascii="Times New Roman" w:eastAsia="標楷體" w:hAnsi="Times New Roman" w:cs="Times New Roman"/>
          <w:sz w:val="32"/>
          <w:szCs w:val="32"/>
        </w:rPr>
        <w:t>，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今</w:t>
      </w:r>
      <w:r w:rsidR="00694E55" w:rsidRPr="00DF69C2">
        <w:rPr>
          <w:rFonts w:ascii="Times New Roman" w:eastAsia="標楷體" w:hAnsi="Times New Roman" w:cs="Times New Roman"/>
          <w:sz w:val="32"/>
          <w:szCs w:val="32"/>
        </w:rPr>
        <w:t>年全球經濟</w:t>
      </w:r>
      <w:r w:rsidR="00694E55" w:rsidRPr="00DF69C2">
        <w:rPr>
          <w:rFonts w:ascii="Times New Roman" w:eastAsia="標楷體" w:hAnsi="Times New Roman" w:cs="Times New Roman" w:hint="eastAsia"/>
          <w:sz w:val="32"/>
          <w:szCs w:val="32"/>
        </w:rPr>
        <w:t>將逐漸復甦</w:t>
      </w:r>
      <w:r w:rsidR="00D64377" w:rsidRPr="00DF69C2">
        <w:rPr>
          <w:rFonts w:ascii="Times New Roman" w:eastAsia="標楷體" w:hAnsi="Times New Roman" w:cs="Times New Roman" w:hint="eastAsia"/>
          <w:sz w:val="32"/>
          <w:szCs w:val="32"/>
        </w:rPr>
        <w:t>（附表</w:t>
      </w:r>
      <w:r w:rsidR="00D64377" w:rsidRPr="00DF69C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64377" w:rsidRPr="00DF69C2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AB4397" w:rsidRPr="00DF69C2">
        <w:rPr>
          <w:rFonts w:ascii="Times New Roman" w:eastAsia="標楷體" w:hAnsi="Times New Roman" w:cs="Times New Roman"/>
          <w:sz w:val="32"/>
          <w:szCs w:val="32"/>
        </w:rPr>
        <w:t>。</w:t>
      </w:r>
      <w:r w:rsidR="003B4F1E" w:rsidRPr="00DF69C2">
        <w:rPr>
          <w:rFonts w:ascii="Times New Roman" w:eastAsia="標楷體" w:hAnsi="Times New Roman" w:cs="Times New Roman" w:hint="eastAsia"/>
          <w:sz w:val="32"/>
          <w:szCs w:val="32"/>
        </w:rPr>
        <w:t>其中，</w:t>
      </w:r>
      <w:r w:rsidR="003A0C14" w:rsidRPr="00DF69C2">
        <w:rPr>
          <w:rFonts w:ascii="Times New Roman" w:eastAsia="標楷體" w:hAnsi="Times New Roman" w:cs="Times New Roman" w:hint="eastAsia"/>
          <w:sz w:val="32"/>
          <w:szCs w:val="32"/>
        </w:rPr>
        <w:t>IMF</w:t>
      </w:r>
      <w:r w:rsidR="00694E55" w:rsidRPr="00DF69C2">
        <w:rPr>
          <w:rFonts w:ascii="Times New Roman" w:eastAsia="標楷體" w:hAnsi="Times New Roman" w:cs="Times New Roman" w:hint="eastAsia"/>
          <w:sz w:val="32"/>
          <w:szCs w:val="32"/>
        </w:rPr>
        <w:t>預測今年全球經濟成長率為</w:t>
      </w:r>
      <w:r w:rsidR="003A0C14" w:rsidRPr="00DF69C2">
        <w:rPr>
          <w:rFonts w:ascii="Times New Roman" w:eastAsia="標楷體" w:hAnsi="Times New Roman" w:cs="Times New Roman" w:hint="eastAsia"/>
          <w:sz w:val="32"/>
          <w:szCs w:val="32"/>
        </w:rPr>
        <w:t>3.4</w:t>
      </w:r>
      <w:r w:rsidR="00694E55" w:rsidRPr="00DF69C2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694E55" w:rsidRPr="00DF69C2">
        <w:rPr>
          <w:rFonts w:ascii="Times New Roman" w:eastAsia="標楷體" w:hAnsi="Times New Roman" w:cs="Times New Roman" w:hint="eastAsia"/>
          <w:sz w:val="32"/>
          <w:szCs w:val="32"/>
        </w:rPr>
        <w:t>，高於去年</w:t>
      </w:r>
      <w:r w:rsidR="00DB692E" w:rsidRPr="00DF69C2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3A0C14" w:rsidRPr="00DF69C2">
        <w:rPr>
          <w:rFonts w:ascii="Times New Roman" w:eastAsia="標楷體" w:hAnsi="Times New Roman" w:cs="Times New Roman" w:hint="eastAsia"/>
          <w:sz w:val="32"/>
          <w:szCs w:val="32"/>
        </w:rPr>
        <w:t>3.1</w:t>
      </w:r>
      <w:r w:rsidR="003B4F1E" w:rsidRPr="00DF69C2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3B4F1E" w:rsidRPr="00DF69C2">
        <w:rPr>
          <w:rFonts w:ascii="Times New Roman" w:eastAsia="標楷體" w:hAnsi="Times New Roman" w:cs="Times New Roman" w:hint="eastAsia"/>
          <w:sz w:val="32"/>
          <w:szCs w:val="32"/>
        </w:rPr>
        <w:t>，主因</w:t>
      </w:r>
      <w:r w:rsidR="003D5D4C" w:rsidRPr="00DF69C2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3B4F1E" w:rsidRPr="00DF69C2">
        <w:rPr>
          <w:rFonts w:ascii="Times New Roman" w:eastAsia="標楷體" w:hAnsi="Times New Roman" w:cs="Times New Roman" w:hint="eastAsia"/>
          <w:sz w:val="32"/>
          <w:szCs w:val="32"/>
        </w:rPr>
        <w:t>先進經濟體將緩步復甦，新興經濟亦逐漸回穩</w:t>
      </w:r>
      <w:r w:rsidR="000B61BB" w:rsidRPr="00DF69C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0B61BB" w:rsidRPr="00DF69C2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19515F" w:rsidRPr="00DF69C2">
        <w:rPr>
          <w:rFonts w:ascii="Times New Roman" w:eastAsia="標楷體" w:hAnsi="Times New Roman" w:cs="Times New Roman" w:hint="eastAsia"/>
          <w:sz w:val="32"/>
          <w:szCs w:val="32"/>
        </w:rPr>
        <w:t>因主要國家已逐步擺脫通縮壓力，加以長期貨幣寬鬆政策邊際效用降低，財政政策將取代貨幣政策作為各國刺激經濟成長的主要工具</w:t>
      </w:r>
      <w:r w:rsidR="00AB4397" w:rsidRPr="00DF69C2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1254B" w:rsidRPr="00DF69C2" w:rsidRDefault="00893963" w:rsidP="00E35E81">
      <w:pPr>
        <w:pStyle w:val="af0"/>
        <w:widowControl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全球經濟雖可望復甦</w:t>
      </w:r>
      <w:r w:rsidRPr="00DF69C2">
        <w:rPr>
          <w:rFonts w:ascii="Times New Roman" w:eastAsia="標楷體" w:hAnsi="Times New Roman" w:cs="Times New Roman"/>
          <w:sz w:val="32"/>
          <w:szCs w:val="32"/>
        </w:rPr>
        <w:t>，但美國</w:t>
      </w:r>
      <w:r w:rsidR="0019515F" w:rsidRPr="00DF69C2">
        <w:rPr>
          <w:rFonts w:ascii="Times New Roman" w:eastAsia="標楷體" w:hAnsi="Times New Roman" w:cs="Times New Roman" w:hint="eastAsia"/>
          <w:sz w:val="32"/>
          <w:szCs w:val="32"/>
        </w:rPr>
        <w:t>川普</w:t>
      </w:r>
      <w:r w:rsidR="00DB692E" w:rsidRPr="00DF69C2">
        <w:rPr>
          <w:rFonts w:ascii="Times New Roman" w:eastAsia="標楷體" w:hAnsi="Times New Roman" w:cs="Times New Roman" w:hint="eastAsia"/>
          <w:sz w:val="32"/>
          <w:szCs w:val="32"/>
        </w:rPr>
        <w:t>總統</w:t>
      </w:r>
      <w:r w:rsidR="0019515F" w:rsidRPr="00DF69C2">
        <w:rPr>
          <w:rFonts w:ascii="Times New Roman" w:eastAsia="標楷體" w:hAnsi="Times New Roman" w:cs="Times New Roman" w:hint="eastAsia"/>
          <w:sz w:val="32"/>
          <w:szCs w:val="32"/>
        </w:rPr>
        <w:t>經貿政策走向</w:t>
      </w:r>
      <w:proofErr w:type="gramStart"/>
      <w:r w:rsidR="0019515F" w:rsidRPr="00DF69C2">
        <w:rPr>
          <w:rFonts w:ascii="Times New Roman" w:eastAsia="標楷體" w:hAnsi="Times New Roman" w:cs="Times New Roman" w:hint="eastAsia"/>
          <w:sz w:val="32"/>
          <w:szCs w:val="32"/>
        </w:rPr>
        <w:t>恐</w:t>
      </w:r>
      <w:proofErr w:type="gramEnd"/>
      <w:r w:rsidR="0019515F" w:rsidRPr="00DF69C2">
        <w:rPr>
          <w:rFonts w:ascii="Times New Roman" w:eastAsia="標楷體" w:hAnsi="Times New Roman" w:cs="Times New Roman" w:hint="eastAsia"/>
          <w:sz w:val="32"/>
          <w:szCs w:val="32"/>
        </w:rPr>
        <w:t>引發新一輪貿易保護主義興起，並衝擊當前國際政經勢力，加上</w:t>
      </w:r>
      <w:r w:rsidRPr="00DF69C2">
        <w:rPr>
          <w:rFonts w:ascii="Times New Roman" w:eastAsia="標楷體" w:hAnsi="Times New Roman" w:cs="Times New Roman"/>
          <w:sz w:val="32"/>
          <w:szCs w:val="32"/>
        </w:rPr>
        <w:t>歐洲反體制政治風潮</w:t>
      </w:r>
      <w:r w:rsidR="0019515F" w:rsidRPr="00DF69C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DF69C2">
        <w:rPr>
          <w:rFonts w:ascii="Times New Roman" w:eastAsia="標楷體" w:hAnsi="Times New Roman" w:cs="Times New Roman"/>
          <w:sz w:val="32"/>
          <w:szCs w:val="32"/>
        </w:rPr>
        <w:t>新興市場</w:t>
      </w:r>
      <w:r w:rsidR="005F4BEA" w:rsidRPr="00DF69C2">
        <w:rPr>
          <w:rFonts w:ascii="Times New Roman" w:eastAsia="標楷體" w:hAnsi="Times New Roman" w:cs="Times New Roman" w:hint="eastAsia"/>
          <w:sz w:val="32"/>
          <w:szCs w:val="32"/>
        </w:rPr>
        <w:t>債務</w:t>
      </w:r>
      <w:r w:rsidR="000B61BB" w:rsidRPr="00DF69C2">
        <w:rPr>
          <w:rFonts w:ascii="Times New Roman" w:eastAsia="標楷體" w:hAnsi="Times New Roman" w:cs="Times New Roman" w:hint="eastAsia"/>
          <w:sz w:val="32"/>
          <w:szCs w:val="32"/>
        </w:rPr>
        <w:t>危機</w:t>
      </w:r>
      <w:r w:rsidR="0019515F" w:rsidRPr="00DF69C2">
        <w:rPr>
          <w:rFonts w:ascii="Times New Roman" w:eastAsia="標楷體" w:hAnsi="Times New Roman" w:cs="Times New Roman" w:hint="eastAsia"/>
          <w:sz w:val="32"/>
          <w:szCs w:val="32"/>
        </w:rPr>
        <w:t>，以及中國大陸經濟走勢</w:t>
      </w:r>
      <w:r w:rsidRPr="00DF69C2">
        <w:rPr>
          <w:rFonts w:ascii="Times New Roman" w:eastAsia="標楷體" w:hAnsi="Times New Roman" w:cs="Times New Roman"/>
          <w:sz w:val="32"/>
          <w:szCs w:val="32"/>
        </w:rPr>
        <w:t>等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潛在風險</w:t>
      </w:r>
      <w:r w:rsidRPr="00DF69C2">
        <w:rPr>
          <w:rFonts w:ascii="Times New Roman" w:eastAsia="標楷體" w:hAnsi="Times New Roman" w:cs="Times New Roman"/>
          <w:sz w:val="32"/>
          <w:szCs w:val="32"/>
        </w:rPr>
        <w:t>，都將牽動全球經濟成長步伐，後續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r w:rsidRPr="00DF69C2">
        <w:rPr>
          <w:rFonts w:ascii="Times New Roman" w:eastAsia="標楷體" w:hAnsi="Times New Roman" w:cs="Times New Roman"/>
          <w:sz w:val="32"/>
          <w:szCs w:val="32"/>
        </w:rPr>
        <w:t>仍須關注。</w:t>
      </w:r>
    </w:p>
    <w:p w:rsidR="00CD7125" w:rsidRPr="00DF69C2" w:rsidRDefault="00CD7125" w:rsidP="00E35E81">
      <w:pPr>
        <w:pStyle w:val="af0"/>
        <w:widowControl/>
        <w:numPr>
          <w:ilvl w:val="0"/>
          <w:numId w:val="8"/>
        </w:numPr>
        <w:spacing w:beforeLines="50" w:before="180" w:line="46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b/>
          <w:sz w:val="32"/>
          <w:szCs w:val="32"/>
        </w:rPr>
        <w:t>國內景氣可望持續回溫</w:t>
      </w:r>
    </w:p>
    <w:p w:rsidR="00CE531C" w:rsidRPr="00DF69C2" w:rsidRDefault="00713F84" w:rsidP="00E35E81">
      <w:pPr>
        <w:pStyle w:val="af0"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/>
          <w:sz w:val="32"/>
          <w:szCs w:val="32"/>
        </w:rPr>
        <w:t>國內方面，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去年第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季經濟成長率概估值為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2.58%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，其中，投資及輸出明顯擴增，加上</w:t>
      </w:r>
      <w:r w:rsidRPr="00DF69C2">
        <w:rPr>
          <w:rFonts w:ascii="Times New Roman" w:eastAsia="標楷體" w:hAnsi="Times New Roman" w:cs="Times New Roman"/>
          <w:sz w:val="32"/>
          <w:szCs w:val="32"/>
        </w:rPr>
        <w:t>2016</w:t>
      </w:r>
      <w:r w:rsidRPr="00DF69C2">
        <w:rPr>
          <w:rFonts w:ascii="Times New Roman" w:eastAsia="標楷體" w:hAnsi="Times New Roman" w:cs="Times New Roman"/>
          <w:sz w:val="32"/>
          <w:szCs w:val="32"/>
        </w:rPr>
        <w:t>年</w:t>
      </w:r>
      <w:r w:rsidRPr="00DF69C2">
        <w:rPr>
          <w:rFonts w:ascii="Times New Roman" w:eastAsia="標楷體" w:hAnsi="Times New Roman" w:cs="Times New Roman"/>
          <w:sz w:val="32"/>
          <w:szCs w:val="32"/>
        </w:rPr>
        <w:t>1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月景氣燈號</w:t>
      </w:r>
      <w:r w:rsidR="003D5D4C" w:rsidRPr="00DF69C2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DB692E" w:rsidRPr="00DF69C2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連續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DB692E" w:rsidRPr="00DF69C2">
        <w:rPr>
          <w:rFonts w:ascii="Times New Roman" w:eastAsia="標楷體" w:hAnsi="Times New Roman" w:cs="Times New Roman" w:hint="eastAsia"/>
          <w:sz w:val="32"/>
          <w:szCs w:val="32"/>
        </w:rPr>
        <w:t>個月</w:t>
      </w:r>
      <w:r w:rsidRPr="00DF69C2">
        <w:rPr>
          <w:rFonts w:ascii="Times New Roman" w:eastAsia="標楷體" w:hAnsi="Times New Roman" w:cs="Times New Roman"/>
          <w:sz w:val="32"/>
          <w:szCs w:val="32"/>
        </w:rPr>
        <w:t>呈</w:t>
      </w:r>
      <w:r w:rsidR="00DB692E" w:rsidRPr="00DF69C2">
        <w:rPr>
          <w:rFonts w:ascii="Times New Roman" w:eastAsia="標楷體" w:hAnsi="Times New Roman" w:cs="Times New Roman" w:hint="eastAsia"/>
          <w:sz w:val="32"/>
          <w:szCs w:val="32"/>
        </w:rPr>
        <w:t>現</w:t>
      </w:r>
      <w:r w:rsidRPr="00DF69C2">
        <w:rPr>
          <w:rFonts w:ascii="Times New Roman" w:eastAsia="標楷體" w:hAnsi="Times New Roman" w:cs="Times New Roman"/>
          <w:sz w:val="32"/>
          <w:szCs w:val="32"/>
        </w:rPr>
        <w:t>綠燈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，</w:t>
      </w:r>
      <w:r w:rsidR="00CE531C" w:rsidRPr="00DF69C2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CE531C" w:rsidRPr="00DF69C2">
        <w:rPr>
          <w:rFonts w:ascii="Times New Roman" w:eastAsia="標楷體" w:hAnsi="Times New Roman" w:cs="Times New Roman" w:hint="eastAsia"/>
          <w:sz w:val="32"/>
          <w:szCs w:val="32"/>
        </w:rPr>
        <w:t>月製造業採購經理人指數（</w:t>
      </w:r>
      <w:r w:rsidR="00CE531C" w:rsidRPr="00DF69C2">
        <w:rPr>
          <w:rFonts w:ascii="Times New Roman" w:eastAsia="標楷體" w:hAnsi="Times New Roman" w:cs="Times New Roman" w:hint="eastAsia"/>
          <w:sz w:val="32"/>
          <w:szCs w:val="32"/>
        </w:rPr>
        <w:t>PMI</w:t>
      </w:r>
      <w:r w:rsidR="00CE531C" w:rsidRPr="00DF69C2">
        <w:rPr>
          <w:rFonts w:ascii="Times New Roman" w:eastAsia="標楷體" w:hAnsi="Times New Roman" w:cs="Times New Roman" w:hint="eastAsia"/>
          <w:sz w:val="32"/>
          <w:szCs w:val="32"/>
        </w:rPr>
        <w:t>）及非製造業經理人指數（</w:t>
      </w:r>
      <w:r w:rsidR="00CE531C" w:rsidRPr="00DF69C2">
        <w:rPr>
          <w:rFonts w:ascii="Times New Roman" w:eastAsia="標楷體" w:hAnsi="Times New Roman" w:cs="Times New Roman" w:hint="eastAsia"/>
          <w:sz w:val="32"/>
          <w:szCs w:val="32"/>
        </w:rPr>
        <w:t>NMI</w:t>
      </w:r>
      <w:r w:rsidR="00CE531C" w:rsidRPr="00DF69C2">
        <w:rPr>
          <w:rFonts w:ascii="Times New Roman" w:eastAsia="標楷體" w:hAnsi="Times New Roman" w:cs="Times New Roman" w:hint="eastAsia"/>
          <w:sz w:val="32"/>
          <w:szCs w:val="32"/>
        </w:rPr>
        <w:t>）均呈現擴張，顯示國內景氣持續回溫。</w:t>
      </w:r>
    </w:p>
    <w:p w:rsidR="00C64CFD" w:rsidRPr="00DF69C2" w:rsidRDefault="00D053CE" w:rsidP="00E35E81">
      <w:pPr>
        <w:pStyle w:val="af0"/>
        <w:widowControl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展望未來，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國內外機構預測今年臺灣經濟成長率</w:t>
      </w:r>
      <w:r w:rsidR="0033733D" w:rsidRPr="00DF69C2">
        <w:rPr>
          <w:rFonts w:ascii="Times New Roman" w:eastAsia="標楷體" w:hAnsi="Times New Roman" w:cs="Times New Roman"/>
          <w:sz w:val="32"/>
          <w:szCs w:val="32"/>
        </w:rPr>
        <w:t>將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介於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1.5%~2.0%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間</w:t>
      </w:r>
      <w:r w:rsidR="00D64377" w:rsidRPr="00DF69C2">
        <w:rPr>
          <w:rFonts w:ascii="Times New Roman" w:eastAsia="標楷體" w:hAnsi="Times New Roman" w:cs="Times New Roman" w:hint="eastAsia"/>
          <w:sz w:val="32"/>
          <w:szCs w:val="32"/>
        </w:rPr>
        <w:t>（附表</w:t>
      </w:r>
      <w:r w:rsidR="00D64377" w:rsidRPr="00DF69C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D64377" w:rsidRPr="00DF69C2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F558F4" w:rsidRPr="00DF69C2">
        <w:rPr>
          <w:rFonts w:ascii="Times New Roman" w:eastAsia="標楷體" w:hAnsi="Times New Roman" w:cs="Times New Roman"/>
          <w:sz w:val="32"/>
          <w:szCs w:val="32"/>
        </w:rPr>
        <w:t>，高於去年</w:t>
      </w:r>
      <w:r w:rsidR="00B11B57" w:rsidRPr="00DF69C2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11B57" w:rsidRPr="00DF69C2">
        <w:rPr>
          <w:rFonts w:ascii="Times New Roman" w:eastAsia="標楷體" w:hAnsi="Times New Roman" w:cs="Times New Roman" w:hint="eastAsia"/>
          <w:sz w:val="32"/>
          <w:szCs w:val="32"/>
        </w:rPr>
        <w:t>1.40%</w:t>
      </w:r>
      <w:r w:rsidR="00F268F8" w:rsidRPr="00DF69C2">
        <w:rPr>
          <w:rFonts w:ascii="Times New Roman" w:eastAsia="標楷體" w:hAnsi="Times New Roman" w:cs="Times New Roman" w:hint="eastAsia"/>
          <w:sz w:val="32"/>
          <w:szCs w:val="32"/>
        </w:rPr>
        <w:t>。其中，主計總處預測今年經濟將成長</w:t>
      </w:r>
      <w:r w:rsidR="00F268F8" w:rsidRPr="00DF69C2">
        <w:rPr>
          <w:rFonts w:ascii="Times New Roman" w:eastAsia="標楷體" w:hAnsi="Times New Roman" w:cs="Times New Roman" w:hint="eastAsia"/>
          <w:sz w:val="32"/>
          <w:szCs w:val="32"/>
        </w:rPr>
        <w:t>1.87%</w:t>
      </w:r>
      <w:r w:rsidR="00F268F8" w:rsidRPr="00DF69C2">
        <w:rPr>
          <w:rFonts w:ascii="Times New Roman" w:eastAsia="標楷體" w:hAnsi="Times New Roman" w:cs="Times New Roman" w:hint="eastAsia"/>
          <w:sz w:val="32"/>
          <w:szCs w:val="32"/>
        </w:rPr>
        <w:t>，主</w:t>
      </w:r>
      <w:r w:rsidR="00893963" w:rsidRPr="00DF69C2">
        <w:rPr>
          <w:rFonts w:ascii="Times New Roman" w:eastAsia="標楷體" w:hAnsi="Times New Roman" w:cs="Times New Roman" w:hint="eastAsia"/>
          <w:sz w:val="32"/>
          <w:szCs w:val="32"/>
        </w:rPr>
        <w:t>因</w:t>
      </w:r>
      <w:r w:rsidR="003D5D4C" w:rsidRPr="00DF69C2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F268F8" w:rsidRPr="00DF69C2">
        <w:rPr>
          <w:rFonts w:ascii="Times New Roman" w:eastAsia="標楷體" w:hAnsi="Times New Roman" w:cs="Times New Roman" w:hint="eastAsia"/>
          <w:sz w:val="32"/>
          <w:szCs w:val="32"/>
        </w:rPr>
        <w:t>出口可望隨國際景氣好轉而回升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893963" w:rsidRPr="00DF69C2">
        <w:rPr>
          <w:rFonts w:ascii="Times New Roman" w:eastAsia="標楷體" w:hAnsi="Times New Roman" w:cs="Times New Roman" w:hint="eastAsia"/>
          <w:sz w:val="32"/>
          <w:szCs w:val="32"/>
        </w:rPr>
        <w:t>內需</w:t>
      </w:r>
      <w:r w:rsidR="00D830B3" w:rsidRPr="00DF69C2">
        <w:rPr>
          <w:rFonts w:ascii="Times New Roman" w:eastAsia="標楷體" w:hAnsi="Times New Roman" w:cs="Times New Roman" w:hint="eastAsia"/>
          <w:sz w:val="32"/>
          <w:szCs w:val="32"/>
        </w:rPr>
        <w:t>則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受惠於</w:t>
      </w:r>
      <w:r w:rsidR="00893963" w:rsidRPr="00DF69C2">
        <w:rPr>
          <w:rFonts w:ascii="Times New Roman" w:eastAsia="標楷體" w:hAnsi="Times New Roman" w:cs="Times New Roman" w:hint="eastAsia"/>
          <w:sz w:val="32"/>
          <w:szCs w:val="32"/>
        </w:rPr>
        <w:t>半導體先進製程投資可望延續，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以及</w:t>
      </w:r>
      <w:r w:rsidR="00893963" w:rsidRPr="00DF69C2">
        <w:rPr>
          <w:rFonts w:ascii="Times New Roman" w:eastAsia="標楷體" w:hAnsi="Times New Roman" w:cs="Times New Roman" w:hint="eastAsia"/>
          <w:sz w:val="32"/>
          <w:szCs w:val="32"/>
        </w:rPr>
        <w:t>政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府積極推動「五加二產業創新計畫」、「擴大投資方案」</w:t>
      </w:r>
      <w:r w:rsidR="00DB692E" w:rsidRPr="00DF69C2">
        <w:rPr>
          <w:rFonts w:ascii="Times New Roman" w:eastAsia="標楷體" w:hAnsi="Times New Roman" w:cs="Times New Roman" w:hint="eastAsia"/>
          <w:sz w:val="32"/>
          <w:szCs w:val="32"/>
        </w:rPr>
        <w:t>等，有助激勵民間投資動能；</w:t>
      </w:r>
      <w:r w:rsidR="003D5D4C" w:rsidRPr="00DF69C2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DB692E" w:rsidRPr="00DF69C2">
        <w:rPr>
          <w:rFonts w:ascii="Times New Roman" w:eastAsia="標楷體" w:hAnsi="Times New Roman" w:cs="Times New Roman" w:hint="eastAsia"/>
          <w:sz w:val="32"/>
          <w:szCs w:val="32"/>
        </w:rPr>
        <w:t>民間消費亦可望隨景氣回升而維持溫和成長</w:t>
      </w:r>
      <w:r w:rsidR="00893963" w:rsidRPr="00DF69C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F7087" w:rsidRPr="00DF69C2" w:rsidRDefault="0051189A" w:rsidP="00E35E81">
      <w:pPr>
        <w:pStyle w:val="af0"/>
        <w:widowControl/>
        <w:numPr>
          <w:ilvl w:val="0"/>
          <w:numId w:val="8"/>
        </w:numPr>
        <w:spacing w:beforeLines="50" w:before="180" w:line="46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b/>
          <w:sz w:val="32"/>
          <w:szCs w:val="32"/>
        </w:rPr>
        <w:t>政府將掌握景氣復甦契機，</w:t>
      </w:r>
      <w:r w:rsidR="00650815" w:rsidRPr="00DF69C2">
        <w:rPr>
          <w:rFonts w:ascii="Times New Roman" w:eastAsia="標楷體" w:hAnsi="Times New Roman" w:cs="Times New Roman" w:hint="eastAsia"/>
          <w:b/>
          <w:sz w:val="32"/>
          <w:szCs w:val="32"/>
        </w:rPr>
        <w:t>推動結構轉型與擴大基礎建設</w:t>
      </w:r>
      <w:r w:rsidR="00CC3507" w:rsidRPr="00DF69C2">
        <w:rPr>
          <w:rFonts w:ascii="Times New Roman" w:eastAsia="標楷體" w:hAnsi="Times New Roman" w:cs="Times New Roman" w:hint="eastAsia"/>
          <w:b/>
          <w:sz w:val="32"/>
          <w:szCs w:val="32"/>
        </w:rPr>
        <w:t>，厚植長期經濟</w:t>
      </w:r>
      <w:r w:rsidR="009E5C73" w:rsidRPr="00DF69C2">
        <w:rPr>
          <w:rFonts w:ascii="Times New Roman" w:eastAsia="標楷體" w:hAnsi="Times New Roman" w:cs="Times New Roman" w:hint="eastAsia"/>
          <w:b/>
          <w:sz w:val="32"/>
          <w:szCs w:val="32"/>
        </w:rPr>
        <w:t>成長</w:t>
      </w:r>
      <w:r w:rsidR="00CC3507" w:rsidRPr="00DF69C2">
        <w:rPr>
          <w:rFonts w:ascii="Times New Roman" w:eastAsia="標楷體" w:hAnsi="Times New Roman" w:cs="Times New Roman" w:hint="eastAsia"/>
          <w:b/>
          <w:sz w:val="32"/>
          <w:szCs w:val="32"/>
        </w:rPr>
        <w:t>潛能</w:t>
      </w:r>
    </w:p>
    <w:p w:rsidR="00C70324" w:rsidRPr="00DF69C2" w:rsidRDefault="000330E4" w:rsidP="00E35E81">
      <w:pPr>
        <w:pStyle w:val="af0"/>
        <w:widowControl/>
        <w:spacing w:line="460" w:lineRule="exact"/>
        <w:ind w:leftChars="177" w:left="425" w:firstLineChars="132" w:firstLine="4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提振國內經濟是</w:t>
      </w:r>
      <w:r w:rsidR="003D5D4C" w:rsidRPr="00DF69C2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今年最重要的任務。</w:t>
      </w:r>
      <w:r w:rsidR="00342599" w:rsidRPr="00DF69C2">
        <w:rPr>
          <w:rFonts w:ascii="Times New Roman" w:eastAsia="標楷體" w:hAnsi="Times New Roman" w:cs="Times New Roman" w:hint="eastAsia"/>
          <w:sz w:val="32"/>
          <w:szCs w:val="32"/>
        </w:rPr>
        <w:t>政府將掌握</w:t>
      </w:r>
      <w:r w:rsidR="00DF3FC8" w:rsidRPr="00DF69C2">
        <w:rPr>
          <w:rFonts w:ascii="Times New Roman" w:eastAsia="標楷體" w:hAnsi="Times New Roman" w:cs="Times New Roman" w:hint="eastAsia"/>
          <w:sz w:val="32"/>
          <w:szCs w:val="32"/>
        </w:rPr>
        <w:t>景氣復甦契機</w:t>
      </w:r>
      <w:r w:rsidR="00342599" w:rsidRPr="00DF69C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從「加速推動結構轉型」及「全面擴大基礎建設投資」切入，</w:t>
      </w:r>
      <w:r w:rsidR="007767EE" w:rsidRPr="00DF69C2">
        <w:rPr>
          <w:rFonts w:ascii="Times New Roman" w:eastAsia="標楷體" w:hAnsi="Times New Roman" w:cs="Times New Roman" w:hint="eastAsia"/>
          <w:sz w:val="32"/>
          <w:szCs w:val="32"/>
        </w:rPr>
        <w:t>打造臺灣經濟發展的新模式，</w:t>
      </w:r>
      <w:r w:rsidR="008C55BE" w:rsidRPr="00DF69C2">
        <w:rPr>
          <w:rFonts w:ascii="Times New Roman" w:eastAsia="標楷體" w:hAnsi="Times New Roman" w:cs="Times New Roman" w:hint="eastAsia"/>
          <w:sz w:val="32"/>
          <w:szCs w:val="32"/>
        </w:rPr>
        <w:t>注入新的經濟成長動力</w:t>
      </w:r>
      <w:r w:rsidR="00F66931" w:rsidRPr="00DF69C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268F8" w:rsidRPr="00DF69C2" w:rsidRDefault="00F268F8" w:rsidP="00E35E81">
      <w:pPr>
        <w:pStyle w:val="af0"/>
        <w:widowControl/>
        <w:numPr>
          <w:ilvl w:val="0"/>
          <w:numId w:val="9"/>
        </w:numPr>
        <w:spacing w:line="46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加速推動結構轉型</w:t>
      </w:r>
    </w:p>
    <w:p w:rsidR="003B4F1E" w:rsidRPr="00DF69C2" w:rsidRDefault="007767EE" w:rsidP="00E35E81">
      <w:pPr>
        <w:pStyle w:val="af0"/>
        <w:widowControl/>
        <w:spacing w:line="460" w:lineRule="exact"/>
        <w:ind w:leftChars="0" w:left="1134"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加速推動</w:t>
      </w:r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各項</w:t>
      </w:r>
      <w:proofErr w:type="gramStart"/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攸</w:t>
      </w:r>
      <w:proofErr w:type="gramEnd"/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關民生經濟發展的策略，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包括「</w:t>
      </w:r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五加二產業創新計畫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」、老屋更新、社會住宅</w:t>
      </w:r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、長</w:t>
      </w:r>
      <w:proofErr w:type="gramStart"/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照與托育</w:t>
      </w:r>
      <w:proofErr w:type="gramEnd"/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設施等。</w:t>
      </w:r>
      <w:proofErr w:type="gramStart"/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5408CD" w:rsidRPr="00DF69C2">
        <w:rPr>
          <w:rFonts w:ascii="Times New Roman" w:eastAsia="標楷體" w:hAnsi="Times New Roman" w:cs="Times New Roman" w:hint="eastAsia"/>
          <w:sz w:val="32"/>
          <w:szCs w:val="32"/>
        </w:rPr>
        <w:t>亦將全面檢視與投資環境</w:t>
      </w:r>
      <w:proofErr w:type="gramStart"/>
      <w:r w:rsidR="005408CD" w:rsidRPr="00DF69C2">
        <w:rPr>
          <w:rFonts w:ascii="Times New Roman" w:eastAsia="標楷體" w:hAnsi="Times New Roman" w:cs="Times New Roman" w:hint="eastAsia"/>
          <w:sz w:val="32"/>
          <w:szCs w:val="32"/>
        </w:rPr>
        <w:t>攸</w:t>
      </w:r>
      <w:proofErr w:type="gramEnd"/>
      <w:r w:rsidR="005408CD" w:rsidRPr="00DF69C2">
        <w:rPr>
          <w:rFonts w:ascii="Times New Roman" w:eastAsia="標楷體" w:hAnsi="Times New Roman" w:cs="Times New Roman" w:hint="eastAsia"/>
          <w:sz w:val="32"/>
          <w:szCs w:val="32"/>
        </w:rPr>
        <w:t>關的法規制度，並配合</w:t>
      </w:r>
      <w:r w:rsidR="00607B18" w:rsidRPr="00DF69C2">
        <w:rPr>
          <w:rFonts w:ascii="Times New Roman" w:eastAsia="標楷體" w:hAnsi="Times New Roman" w:cs="Times New Roman" w:hint="eastAsia"/>
          <w:sz w:val="32"/>
          <w:szCs w:val="32"/>
        </w:rPr>
        <w:t>「五加二產業創新計畫」</w:t>
      </w:r>
      <w:r w:rsidR="005408CD" w:rsidRPr="00DF69C2">
        <w:rPr>
          <w:rFonts w:ascii="Times New Roman" w:eastAsia="標楷體" w:hAnsi="Times New Roman" w:cs="Times New Roman" w:hint="eastAsia"/>
          <w:sz w:val="32"/>
          <w:szCs w:val="32"/>
        </w:rPr>
        <w:t>的推動，</w:t>
      </w:r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在國土資源利用，人才培育、延攬及留用，</w:t>
      </w:r>
      <w:r w:rsidR="005408CD" w:rsidRPr="00DF69C2">
        <w:rPr>
          <w:rFonts w:ascii="Times New Roman" w:eastAsia="標楷體" w:hAnsi="Times New Roman" w:cs="Times New Roman" w:hint="eastAsia"/>
          <w:sz w:val="32"/>
          <w:szCs w:val="32"/>
        </w:rPr>
        <w:t>以及行政效能等</w:t>
      </w:r>
      <w:r w:rsidR="00087078" w:rsidRPr="00DF69C2">
        <w:rPr>
          <w:rFonts w:ascii="Times New Roman" w:eastAsia="標楷體" w:hAnsi="Times New Roman" w:cs="Times New Roman" w:hint="eastAsia"/>
          <w:sz w:val="32"/>
          <w:szCs w:val="32"/>
        </w:rPr>
        <w:t>方面進行必要之制度改革</w:t>
      </w: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B6237" w:rsidRPr="00DF69C2" w:rsidRDefault="005F4BEA" w:rsidP="00E35E81">
      <w:pPr>
        <w:pStyle w:val="af0"/>
        <w:widowControl/>
        <w:numPr>
          <w:ilvl w:val="0"/>
          <w:numId w:val="9"/>
        </w:numPr>
        <w:spacing w:line="460" w:lineRule="exact"/>
        <w:ind w:leftChars="0" w:left="1276" w:hanging="99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全面擴大基礎建設投資</w:t>
      </w:r>
    </w:p>
    <w:p w:rsidR="00E35E81" w:rsidRPr="00DF69C2" w:rsidRDefault="000C4AD9" w:rsidP="003A58B9">
      <w:pPr>
        <w:pStyle w:val="af0"/>
        <w:spacing w:line="460" w:lineRule="exact"/>
        <w:ind w:leftChars="472" w:left="1133" w:firstLineChars="177" w:firstLine="56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sz w:val="32"/>
          <w:szCs w:val="32"/>
        </w:rPr>
        <w:t>規劃完整、前瞻性的基礎建設計畫</w:t>
      </w:r>
      <w:r w:rsidR="003C0A1E" w:rsidRPr="00DF69C2">
        <w:rPr>
          <w:rFonts w:ascii="Times New Roman" w:eastAsia="標楷體" w:hAnsi="Times New Roman" w:cs="Times New Roman" w:hint="eastAsia"/>
          <w:sz w:val="32"/>
          <w:szCs w:val="32"/>
        </w:rPr>
        <w:t>，全面擴大基礎建設投資。政府刻正</w:t>
      </w:r>
      <w:r w:rsidR="005F4BEA" w:rsidRPr="00DF69C2">
        <w:rPr>
          <w:rFonts w:ascii="Times New Roman" w:eastAsia="標楷體" w:hAnsi="Times New Roman" w:cs="Times New Roman" w:hint="eastAsia"/>
          <w:sz w:val="32"/>
          <w:szCs w:val="32"/>
        </w:rPr>
        <w:t>盤</w:t>
      </w:r>
      <w:r w:rsidR="003C0A1E" w:rsidRPr="00DF69C2">
        <w:rPr>
          <w:rFonts w:ascii="Times New Roman" w:eastAsia="標楷體" w:hAnsi="Times New Roman" w:cs="Times New Roman" w:hint="eastAsia"/>
          <w:sz w:val="32"/>
          <w:szCs w:val="32"/>
        </w:rPr>
        <w:t>點基</w:t>
      </w:r>
      <w:r w:rsidR="005F4BEA" w:rsidRPr="00DF69C2">
        <w:rPr>
          <w:rFonts w:ascii="Times New Roman" w:eastAsia="標楷體" w:hAnsi="Times New Roman" w:cs="Times New Roman" w:hint="eastAsia"/>
          <w:sz w:val="32"/>
          <w:szCs w:val="32"/>
        </w:rPr>
        <w:t>礎建設</w:t>
      </w:r>
      <w:r w:rsidR="003C0A1E" w:rsidRPr="00DF69C2">
        <w:rPr>
          <w:rFonts w:ascii="Times New Roman" w:eastAsia="標楷體" w:hAnsi="Times New Roman" w:cs="Times New Roman" w:hint="eastAsia"/>
          <w:sz w:val="32"/>
          <w:szCs w:val="32"/>
        </w:rPr>
        <w:t>需求</w:t>
      </w:r>
      <w:r w:rsidR="00ED090E" w:rsidRPr="00DF69C2">
        <w:rPr>
          <w:rFonts w:ascii="Times New Roman" w:eastAsia="標楷體" w:hAnsi="Times New Roman" w:cs="Times New Roman" w:hint="eastAsia"/>
          <w:sz w:val="32"/>
          <w:szCs w:val="32"/>
        </w:rPr>
        <w:t>，包</w:t>
      </w:r>
      <w:r w:rsidR="00CF09B3" w:rsidRPr="00DF69C2">
        <w:rPr>
          <w:rFonts w:ascii="Times New Roman" w:eastAsia="標楷體" w:hAnsi="Times New Roman" w:cs="Times New Roman" w:hint="eastAsia"/>
          <w:sz w:val="32"/>
          <w:szCs w:val="32"/>
        </w:rPr>
        <w:t>含</w:t>
      </w:r>
      <w:r w:rsidR="00ED090E" w:rsidRPr="00DF69C2">
        <w:rPr>
          <w:rFonts w:ascii="Times New Roman" w:eastAsia="標楷體" w:hAnsi="Times New Roman" w:cs="Times New Roman" w:hint="eastAsia"/>
          <w:sz w:val="32"/>
          <w:szCs w:val="32"/>
        </w:rPr>
        <w:t>地方建設及下一世代所需之建設需求，</w:t>
      </w:r>
      <w:r w:rsidR="003A7CDC" w:rsidRPr="00DF69C2">
        <w:rPr>
          <w:rFonts w:ascii="Times New Roman" w:eastAsia="標楷體" w:hAnsi="Times New Roman" w:cs="Times New Roman" w:hint="eastAsia"/>
          <w:sz w:val="32"/>
          <w:szCs w:val="32"/>
        </w:rPr>
        <w:t>包括</w:t>
      </w:r>
      <w:r w:rsidR="003A58B9" w:rsidRPr="00DF69C2">
        <w:rPr>
          <w:rFonts w:ascii="Times New Roman" w:eastAsia="標楷體" w:hAnsi="Times New Roman" w:cs="Times New Roman" w:hint="eastAsia"/>
          <w:sz w:val="32"/>
          <w:szCs w:val="32"/>
        </w:rPr>
        <w:t>綠色軌道建設、數位基礎建設、</w:t>
      </w:r>
      <w:proofErr w:type="gramStart"/>
      <w:r w:rsidR="003A58B9" w:rsidRPr="00DF69C2">
        <w:rPr>
          <w:rFonts w:ascii="Times New Roman" w:eastAsia="標楷體" w:hAnsi="Times New Roman" w:cs="Times New Roman" w:hint="eastAsia"/>
          <w:sz w:val="32"/>
          <w:szCs w:val="32"/>
        </w:rPr>
        <w:t>綠能基礎</w:t>
      </w:r>
      <w:proofErr w:type="gramEnd"/>
      <w:r w:rsidR="003A58B9" w:rsidRPr="00DF69C2">
        <w:rPr>
          <w:rFonts w:ascii="Times New Roman" w:eastAsia="標楷體" w:hAnsi="Times New Roman" w:cs="Times New Roman" w:hint="eastAsia"/>
          <w:sz w:val="32"/>
          <w:szCs w:val="32"/>
        </w:rPr>
        <w:t>建設、水資源基礎建設、銀髮基礎建設、基礎科</w:t>
      </w:r>
      <w:proofErr w:type="gramStart"/>
      <w:r w:rsidR="003A58B9" w:rsidRPr="00DF69C2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3A58B9" w:rsidRPr="00DF69C2">
        <w:rPr>
          <w:rFonts w:ascii="Times New Roman" w:eastAsia="標楷體" w:hAnsi="Times New Roman" w:cs="Times New Roman" w:hint="eastAsia"/>
          <w:sz w:val="32"/>
          <w:szCs w:val="32"/>
        </w:rPr>
        <w:t>建設等</w:t>
      </w:r>
      <w:r w:rsidR="00CF09B3" w:rsidRPr="00DF69C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A58B9" w:rsidRPr="00DF69C2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CF09B3" w:rsidRPr="00DF69C2">
        <w:rPr>
          <w:rFonts w:ascii="Times New Roman" w:eastAsia="標楷體" w:hAnsi="Times New Roman" w:cs="Times New Roman" w:hint="eastAsia"/>
          <w:sz w:val="32"/>
          <w:szCs w:val="32"/>
        </w:rPr>
        <w:t>促進地方整體發展及區域平衡</w:t>
      </w:r>
      <w:r w:rsidR="00EC40F0" w:rsidRPr="00DF69C2">
        <w:rPr>
          <w:rFonts w:ascii="Times New Roman" w:eastAsia="標楷體" w:hAnsi="Times New Roman" w:cs="Times New Roman" w:hint="eastAsia"/>
          <w:sz w:val="32"/>
          <w:szCs w:val="32"/>
        </w:rPr>
        <w:t>，並帶動國內投資機會與經濟穩定成長。</w:t>
      </w:r>
      <w:r w:rsidR="00E35E81" w:rsidRPr="00DF69C2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BB5B2D" w:rsidRPr="00DF69C2" w:rsidRDefault="00BB5B2D" w:rsidP="00952069">
      <w:pPr>
        <w:tabs>
          <w:tab w:val="num" w:pos="1620"/>
        </w:tabs>
        <w:snapToGrid w:val="0"/>
        <w:spacing w:beforeLines="50" w:before="180"/>
        <w:ind w:leftChars="294" w:left="1112" w:rightChars="115" w:right="276" w:hangingChars="127" w:hanging="406"/>
        <w:jc w:val="center"/>
        <w:rPr>
          <w:rFonts w:eastAsia="標楷體"/>
          <w:bCs/>
          <w:sz w:val="32"/>
          <w:szCs w:val="32"/>
        </w:rPr>
      </w:pPr>
      <w:r w:rsidRPr="00DF69C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附表</w:t>
      </w:r>
      <w:r w:rsidRPr="00DF69C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1 </w:t>
      </w:r>
      <w:r w:rsidRPr="00DF69C2">
        <w:rPr>
          <w:rFonts w:eastAsia="標楷體" w:hint="eastAsia"/>
          <w:bCs/>
          <w:sz w:val="32"/>
          <w:szCs w:val="32"/>
        </w:rPr>
        <w:t>主要機構對全球經濟成長率之預測</w:t>
      </w:r>
    </w:p>
    <w:p w:rsidR="00BB5B2D" w:rsidRPr="00DF69C2" w:rsidRDefault="00BB5B2D" w:rsidP="002879C7">
      <w:pPr>
        <w:tabs>
          <w:tab w:val="num" w:pos="1620"/>
        </w:tabs>
        <w:snapToGrid w:val="0"/>
        <w:ind w:leftChars="294" w:left="1011" w:rightChars="58" w:right="139" w:hangingChars="127" w:hanging="305"/>
        <w:jc w:val="right"/>
        <w:rPr>
          <w:rFonts w:eastAsia="標楷體"/>
          <w:bCs/>
        </w:rPr>
      </w:pPr>
      <w:r w:rsidRPr="00DF69C2">
        <w:rPr>
          <w:rFonts w:eastAsia="標楷體" w:hint="eastAsia"/>
          <w:bCs/>
        </w:rPr>
        <w:t>單位：</w:t>
      </w:r>
      <w:r w:rsidRPr="00DF69C2">
        <w:rPr>
          <w:rFonts w:eastAsia="標楷體"/>
          <w:bCs/>
        </w:rPr>
        <w:t>%</w:t>
      </w:r>
    </w:p>
    <w:tbl>
      <w:tblPr>
        <w:tblW w:w="8133" w:type="dxa"/>
        <w:jc w:val="center"/>
        <w:tblInd w:w="-126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604"/>
        <w:gridCol w:w="1418"/>
        <w:gridCol w:w="1417"/>
        <w:gridCol w:w="1379"/>
        <w:gridCol w:w="1315"/>
      </w:tblGrid>
      <w:tr w:rsidR="00DF69C2" w:rsidRPr="00DF69C2" w:rsidTr="00B82F94">
        <w:trPr>
          <w:trHeight w:val="121"/>
          <w:jc w:val="center"/>
        </w:trPr>
        <w:tc>
          <w:tcPr>
            <w:tcW w:w="26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both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標楷體" w:cs="Times New Roman" w:hint="eastAsia"/>
                <w:bCs/>
                <w:kern w:val="24"/>
                <w:szCs w:val="24"/>
              </w:rPr>
              <w:t>地區別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F94" w:rsidRPr="00DF69C2" w:rsidRDefault="00B82F94" w:rsidP="00AB4D57">
            <w:pPr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IMF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IHS Global Insight</w:t>
            </w:r>
          </w:p>
        </w:tc>
      </w:tr>
      <w:tr w:rsidR="00DF69C2" w:rsidRPr="00DF69C2" w:rsidTr="00B82F94">
        <w:trPr>
          <w:trHeight w:val="76"/>
          <w:jc w:val="center"/>
        </w:trPr>
        <w:tc>
          <w:tcPr>
            <w:tcW w:w="26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2016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2017</w:t>
            </w:r>
          </w:p>
        </w:tc>
      </w:tr>
      <w:tr w:rsidR="00DF69C2" w:rsidRPr="00DF69C2" w:rsidTr="00B82F94">
        <w:trPr>
          <w:trHeight w:val="245"/>
          <w:jc w:val="center"/>
        </w:trPr>
        <w:tc>
          <w:tcPr>
            <w:tcW w:w="2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0" w:type="dxa"/>
              <w:right w:w="144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ind w:left="14" w:hanging="101"/>
              <w:jc w:val="both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標楷體" w:cs="Times New Roman" w:hint="eastAsia"/>
                <w:b/>
                <w:bCs/>
                <w:kern w:val="24"/>
                <w:szCs w:val="24"/>
              </w:rPr>
              <w:t>全球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3.1 (3.1)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overflowPunct w:val="0"/>
              <w:spacing w:line="340" w:lineRule="exact"/>
              <w:jc w:val="center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3.4 (3.4)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2.5 (2.4)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2.8 (2.8)</w:t>
            </w:r>
          </w:p>
        </w:tc>
      </w:tr>
      <w:tr w:rsidR="00DF69C2" w:rsidRPr="00DF69C2" w:rsidTr="00B82F94">
        <w:trPr>
          <w:trHeight w:val="245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0" w:type="dxa"/>
              <w:right w:w="144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ind w:left="14" w:hanging="101"/>
              <w:jc w:val="both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標楷體" w:cs="Times New Roman" w:hint="eastAsia"/>
                <w:b/>
                <w:bCs/>
                <w:kern w:val="24"/>
                <w:szCs w:val="24"/>
              </w:rPr>
              <w:t>先進國家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1.6 (1.6)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szCs w:val="24"/>
              </w:rPr>
              <w:t>1.9 (1.8)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1.7 (1.6)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1.9 (1.9)</w:t>
            </w:r>
          </w:p>
        </w:tc>
      </w:tr>
      <w:tr w:rsidR="00DF69C2" w:rsidRPr="00DF69C2" w:rsidTr="00B82F94">
        <w:trPr>
          <w:trHeight w:val="221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美國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1.6 (1.6)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2.3 (2.2)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1.6 (1.6)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2.3 (2.3)</w:t>
            </w:r>
          </w:p>
        </w:tc>
      </w:tr>
      <w:tr w:rsidR="00DF69C2" w:rsidRPr="00DF69C2" w:rsidTr="00B82F94">
        <w:trPr>
          <w:trHeight w:val="235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歐元區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1.7 (1.7)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1.6 (1.5)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1.7 (1.7)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1.5 (1.4)</w:t>
            </w:r>
          </w:p>
        </w:tc>
      </w:tr>
      <w:tr w:rsidR="00DF69C2" w:rsidRPr="00DF69C2" w:rsidTr="00B82F94">
        <w:trPr>
          <w:trHeight w:val="214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日本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0.9 (0.5)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0.8 (0.6)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1.0 (1.0)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1.1 (1.0)</w:t>
            </w:r>
          </w:p>
        </w:tc>
      </w:tr>
      <w:tr w:rsidR="00DF69C2" w:rsidRPr="00DF69C2" w:rsidTr="00B82F94">
        <w:trPr>
          <w:trHeight w:val="247"/>
          <w:jc w:val="center"/>
        </w:trPr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7" w:type="dxa"/>
              <w:left w:w="57" w:type="dxa"/>
              <w:bottom w:w="0" w:type="dxa"/>
              <w:right w:w="144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ind w:left="14" w:hanging="101"/>
              <w:jc w:val="both"/>
              <w:textAlignment w:val="baseline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標楷體" w:cs="Times New Roman" w:hint="eastAsia"/>
                <w:b/>
                <w:bCs/>
                <w:kern w:val="24"/>
                <w:szCs w:val="24"/>
              </w:rPr>
              <w:t>新興與開發中國家</w:t>
            </w:r>
            <w:r w:rsidRPr="00DF69C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4.1 (4.2)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szCs w:val="24"/>
              </w:rPr>
              <w:t>4.5 (4.6)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3.8 (3.8)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4.4 (4.4)</w:t>
            </w:r>
          </w:p>
        </w:tc>
      </w:tr>
      <w:tr w:rsidR="00DF69C2" w:rsidRPr="00DF69C2" w:rsidTr="00B82F94">
        <w:trPr>
          <w:trHeight w:val="227"/>
          <w:jc w:val="center"/>
        </w:trPr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ind w:left="681" w:hanging="470"/>
              <w:jc w:val="both"/>
              <w:textAlignment w:val="baseline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DF69C2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中國大陸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6.7 (6.6)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overflowPunct w:val="0"/>
              <w:spacing w:line="340" w:lineRule="exac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6.5 (6.2)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6.7 (6.7)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82F94" w:rsidRPr="00DF69C2" w:rsidRDefault="00B82F94" w:rsidP="00AB4D57">
            <w:pPr>
              <w:widowControl/>
              <w:spacing w:line="34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kern w:val="24"/>
                <w:szCs w:val="24"/>
              </w:rPr>
              <w:t>6.5 (6.4)</w:t>
            </w:r>
          </w:p>
        </w:tc>
      </w:tr>
    </w:tbl>
    <w:p w:rsidR="00AB4D57" w:rsidRPr="00DF69C2" w:rsidRDefault="00AB4D57" w:rsidP="00AB4D57">
      <w:pPr>
        <w:spacing w:line="220" w:lineRule="exact"/>
        <w:ind w:leftChars="62" w:left="516" w:rightChars="-106" w:right="-254" w:hanging="367"/>
        <w:jc w:val="both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DF69C2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DF69C2">
        <w:rPr>
          <w:rFonts w:ascii="Times New Roman" w:eastAsia="標楷體" w:hAnsi="Times New Roman" w:cs="Times New Roman"/>
          <w:sz w:val="20"/>
          <w:szCs w:val="20"/>
        </w:rPr>
        <w:t>：</w:t>
      </w:r>
      <w:r w:rsidRPr="00DF69C2">
        <w:rPr>
          <w:rFonts w:ascii="Times New Roman" w:eastAsia="標楷體" w:hAnsi="Times New Roman" w:cs="Times New Roman"/>
          <w:sz w:val="20"/>
          <w:szCs w:val="20"/>
        </w:rPr>
        <w:t>( )</w:t>
      </w:r>
      <w:r w:rsidRPr="00DF69C2">
        <w:rPr>
          <w:rFonts w:ascii="Times New Roman" w:eastAsia="標楷體" w:hAnsi="Times New Roman" w:cs="Times New Roman"/>
          <w:sz w:val="20"/>
          <w:szCs w:val="20"/>
        </w:rPr>
        <w:t>內數字</w:t>
      </w:r>
      <w:r w:rsidRPr="00DF69C2">
        <w:rPr>
          <w:rFonts w:ascii="Times New Roman" w:eastAsia="標楷體" w:hAnsi="Times New Roman" w:cs="Times New Roman"/>
          <w:sz w:val="20"/>
          <w:szCs w:val="20"/>
        </w:rPr>
        <w:t>IMF</w:t>
      </w:r>
      <w:r w:rsidRPr="00DF69C2">
        <w:rPr>
          <w:rFonts w:ascii="Times New Roman" w:eastAsia="標楷體" w:hAnsi="Times New Roman" w:cs="Times New Roman"/>
          <w:sz w:val="20"/>
          <w:szCs w:val="20"/>
        </w:rPr>
        <w:t>為</w:t>
      </w:r>
      <w:r w:rsidRPr="00DF69C2">
        <w:rPr>
          <w:rFonts w:ascii="Times New Roman" w:eastAsia="標楷體" w:hAnsi="Times New Roman" w:cs="Times New Roman"/>
          <w:sz w:val="20"/>
          <w:szCs w:val="20"/>
        </w:rPr>
        <w:t>2016</w:t>
      </w:r>
      <w:r w:rsidRPr="00DF69C2">
        <w:rPr>
          <w:rFonts w:ascii="Times New Roman" w:eastAsia="標楷體" w:hAnsi="Times New Roman" w:cs="Times New Roman"/>
          <w:sz w:val="20"/>
          <w:szCs w:val="20"/>
        </w:rPr>
        <w:t>年</w:t>
      </w:r>
      <w:r w:rsidRPr="00DF69C2">
        <w:rPr>
          <w:rFonts w:ascii="Times New Roman" w:eastAsia="標楷體" w:hAnsi="Times New Roman" w:cs="Times New Roman"/>
          <w:sz w:val="20"/>
          <w:szCs w:val="20"/>
        </w:rPr>
        <w:t>10</w:t>
      </w:r>
      <w:r w:rsidRPr="00DF69C2">
        <w:rPr>
          <w:rFonts w:ascii="Times New Roman" w:eastAsia="標楷體" w:hAnsi="Times New Roman" w:cs="Times New Roman"/>
          <w:sz w:val="20"/>
          <w:szCs w:val="20"/>
        </w:rPr>
        <w:t>月預測值，</w:t>
      </w:r>
      <w:r w:rsidRPr="00DF69C2">
        <w:rPr>
          <w:rFonts w:ascii="Times New Roman" w:eastAsia="標楷體" w:hAnsi="Times New Roman" w:cs="Times New Roman"/>
          <w:sz w:val="20"/>
          <w:szCs w:val="20"/>
        </w:rPr>
        <w:t>GI</w:t>
      </w:r>
      <w:r w:rsidRPr="00DF69C2">
        <w:rPr>
          <w:rFonts w:ascii="Times New Roman" w:eastAsia="標楷體" w:hAnsi="Times New Roman" w:cs="Times New Roman"/>
          <w:sz w:val="20"/>
          <w:szCs w:val="20"/>
        </w:rPr>
        <w:t>為</w:t>
      </w:r>
      <w:r w:rsidRPr="00DF69C2">
        <w:rPr>
          <w:rFonts w:ascii="Times New Roman" w:eastAsia="標楷體" w:hAnsi="Times New Roman" w:cs="Times New Roman"/>
          <w:sz w:val="20"/>
          <w:szCs w:val="20"/>
        </w:rPr>
        <w:t>2016</w:t>
      </w:r>
      <w:r w:rsidRPr="00DF69C2">
        <w:rPr>
          <w:rFonts w:ascii="Times New Roman" w:eastAsia="標楷體" w:hAnsi="Times New Roman" w:cs="Times New Roman"/>
          <w:sz w:val="20"/>
          <w:szCs w:val="20"/>
        </w:rPr>
        <w:t>年</w:t>
      </w:r>
      <w:r w:rsidRPr="00DF69C2">
        <w:rPr>
          <w:rFonts w:ascii="Times New Roman" w:eastAsia="標楷體" w:hAnsi="Times New Roman" w:cs="Times New Roman"/>
          <w:sz w:val="20"/>
          <w:szCs w:val="20"/>
        </w:rPr>
        <w:t>12</w:t>
      </w:r>
      <w:r w:rsidRPr="00DF69C2">
        <w:rPr>
          <w:rFonts w:ascii="Times New Roman" w:eastAsia="標楷體" w:hAnsi="Times New Roman" w:cs="Times New Roman"/>
          <w:sz w:val="20"/>
          <w:szCs w:val="20"/>
        </w:rPr>
        <w:t>月預測值，另</w:t>
      </w:r>
      <w:r w:rsidRPr="00DF69C2">
        <w:rPr>
          <w:rFonts w:ascii="Times New Roman" w:eastAsia="標楷體" w:hAnsi="Times New Roman" w:cs="Times New Roman"/>
          <w:sz w:val="20"/>
          <w:szCs w:val="20"/>
        </w:rPr>
        <w:t>2015</w:t>
      </w:r>
      <w:r w:rsidRPr="00DF69C2">
        <w:rPr>
          <w:rFonts w:ascii="Times New Roman" w:eastAsia="標楷體" w:hAnsi="Times New Roman" w:cs="Times New Roman"/>
          <w:sz w:val="20"/>
          <w:szCs w:val="20"/>
        </w:rPr>
        <w:t>年各國為官方公布數據。</w:t>
      </w:r>
      <w:r w:rsidRPr="00DF69C2">
        <w:rPr>
          <w:rFonts w:ascii="Times New Roman" w:eastAsia="標楷體" w:hAnsi="Times New Roman" w:cs="Times New Roman"/>
          <w:sz w:val="20"/>
          <w:szCs w:val="20"/>
        </w:rPr>
        <w:t>*GI</w:t>
      </w:r>
      <w:r w:rsidRPr="00DF69C2">
        <w:rPr>
          <w:rFonts w:ascii="Times New Roman" w:eastAsia="標楷體" w:hAnsi="Times New Roman" w:cs="Times New Roman"/>
          <w:sz w:val="20"/>
          <w:szCs w:val="20"/>
        </w:rPr>
        <w:t>為新興市場經濟成長率。</w:t>
      </w:r>
    </w:p>
    <w:p w:rsidR="00AB4D57" w:rsidRPr="00DF69C2" w:rsidRDefault="00AB4D57" w:rsidP="00AB4D57">
      <w:pPr>
        <w:spacing w:line="220" w:lineRule="exact"/>
        <w:ind w:rightChars="-106" w:right="-254" w:firstLine="14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F69C2">
        <w:rPr>
          <w:rFonts w:ascii="Times New Roman" w:eastAsia="標楷體" w:hAnsi="Times New Roman" w:cs="Times New Roman"/>
          <w:sz w:val="20"/>
          <w:szCs w:val="20"/>
        </w:rPr>
        <w:t>資料來源：</w:t>
      </w:r>
      <w:r w:rsidRPr="00DF69C2">
        <w:rPr>
          <w:rFonts w:ascii="Times New Roman" w:eastAsia="標楷體" w:hAnsi="Times New Roman" w:cs="Times New Roman"/>
          <w:sz w:val="20"/>
          <w:szCs w:val="20"/>
        </w:rPr>
        <w:t>1. IMF, World Economic Outlook, Jan. 17, 2017</w:t>
      </w:r>
    </w:p>
    <w:p w:rsidR="00761BA1" w:rsidRPr="00DF69C2" w:rsidRDefault="00AB4D57" w:rsidP="00AB4D57">
      <w:pPr>
        <w:pStyle w:val="af0"/>
        <w:spacing w:line="260" w:lineRule="exact"/>
        <w:ind w:leftChars="-61" w:left="-146" w:rightChars="-260" w:right="-624" w:firstLineChars="144" w:firstLine="288"/>
        <w:rPr>
          <w:rFonts w:ascii="Times New Roman" w:eastAsia="標楷體" w:hAnsi="Times New Roman" w:cs="Times New Roman"/>
          <w:sz w:val="20"/>
          <w:szCs w:val="20"/>
        </w:rPr>
      </w:pPr>
      <w:r w:rsidRPr="00DF69C2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     </w:t>
      </w:r>
      <w:r w:rsidRPr="00DF69C2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  </w:t>
      </w:r>
      <w:r w:rsidRPr="00DF69C2">
        <w:rPr>
          <w:rFonts w:ascii="Times New Roman" w:eastAsia="標楷體" w:hAnsi="Times New Roman" w:cs="Times New Roman"/>
          <w:kern w:val="0"/>
          <w:sz w:val="20"/>
          <w:szCs w:val="20"/>
        </w:rPr>
        <w:t>2. IHS Global Insight Inc., World Overview, Jan. 15, 2017</w:t>
      </w:r>
    </w:p>
    <w:p w:rsidR="00BB5B2D" w:rsidRPr="00DF69C2" w:rsidRDefault="00BB5B2D" w:rsidP="00BB5B2D">
      <w:pPr>
        <w:adjustRightInd w:val="0"/>
        <w:snapToGrid w:val="0"/>
        <w:spacing w:beforeLines="100" w:before="360" w:line="220" w:lineRule="exact"/>
        <w:ind w:leftChars="119" w:left="920" w:rightChars="-177" w:right="-425" w:hangingChars="198" w:hanging="634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/>
          <w:sz w:val="32"/>
          <w:szCs w:val="32"/>
        </w:rPr>
        <w:t>附表</w:t>
      </w:r>
      <w:r w:rsidRPr="00DF69C2">
        <w:rPr>
          <w:rFonts w:ascii="Times New Roman" w:eastAsia="標楷體" w:hAnsi="Times New Roman" w:cs="Times New Roman"/>
          <w:sz w:val="32"/>
          <w:szCs w:val="32"/>
        </w:rPr>
        <w:t xml:space="preserve">2 </w:t>
      </w:r>
      <w:r w:rsidRPr="00DF69C2">
        <w:rPr>
          <w:rFonts w:ascii="Times New Roman" w:eastAsia="標楷體" w:hAnsi="Times New Roman" w:cs="Times New Roman"/>
          <w:sz w:val="32"/>
          <w:szCs w:val="32"/>
        </w:rPr>
        <w:t>各機構對臺灣實質</w:t>
      </w:r>
      <w:r w:rsidRPr="00DF69C2">
        <w:rPr>
          <w:rFonts w:ascii="Times New Roman" w:eastAsia="標楷體" w:hAnsi="Times New Roman" w:cs="Times New Roman"/>
          <w:sz w:val="32"/>
          <w:szCs w:val="32"/>
        </w:rPr>
        <w:t>GDP</w:t>
      </w:r>
      <w:r w:rsidRPr="00DF69C2">
        <w:rPr>
          <w:rFonts w:ascii="Times New Roman" w:eastAsia="標楷體" w:hAnsi="Times New Roman" w:cs="Times New Roman"/>
          <w:sz w:val="32"/>
          <w:szCs w:val="32"/>
        </w:rPr>
        <w:t>成長率預測</w:t>
      </w:r>
    </w:p>
    <w:p w:rsidR="00BB5B2D" w:rsidRPr="00DF69C2" w:rsidRDefault="00BB5B2D" w:rsidP="00952069">
      <w:pPr>
        <w:adjustRightInd w:val="0"/>
        <w:snapToGrid w:val="0"/>
        <w:spacing w:beforeLines="30" w:before="108" w:line="220" w:lineRule="exact"/>
        <w:ind w:leftChars="119" w:left="761" w:right="-1" w:hangingChars="198" w:hanging="475"/>
        <w:jc w:val="right"/>
        <w:rPr>
          <w:rFonts w:eastAsia="標楷體"/>
        </w:rPr>
      </w:pPr>
      <w:r w:rsidRPr="00DF69C2">
        <w:rPr>
          <w:rFonts w:eastAsia="標楷體" w:hint="eastAsia"/>
        </w:rPr>
        <w:t>單位：</w:t>
      </w:r>
      <w:r w:rsidRPr="00DF69C2">
        <w:rPr>
          <w:rFonts w:eastAsia="標楷體" w:hint="eastAsia"/>
        </w:rPr>
        <w:t>%</w:t>
      </w:r>
    </w:p>
    <w:tbl>
      <w:tblPr>
        <w:tblW w:w="5402" w:type="pct"/>
        <w:tblInd w:w="-539" w:type="dxa"/>
        <w:tblBorders>
          <w:top w:val="single" w:sz="4" w:space="0" w:color="auto"/>
          <w:left w:val="single" w:sz="8" w:space="0" w:color="FFFFFF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4507"/>
        <w:gridCol w:w="1900"/>
        <w:gridCol w:w="1890"/>
      </w:tblGrid>
      <w:tr w:rsidR="00DF69C2" w:rsidRPr="00DF69C2" w:rsidTr="00AB4D57">
        <w:trPr>
          <w:trHeight w:val="401"/>
        </w:trPr>
        <w:tc>
          <w:tcPr>
            <w:tcW w:w="514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pacing w:val="-20"/>
                <w:szCs w:val="24"/>
              </w:rPr>
              <w:t>預測機構</w:t>
            </w:r>
            <w:r w:rsidR="0091739E" w:rsidRPr="00DF69C2">
              <w:rPr>
                <w:rFonts w:ascii="Times New Roman" w:eastAsia="標楷體" w:hAnsi="Times New Roman" w:cs="Times New Roman" w:hint="eastAsia"/>
                <w:spacing w:val="-20"/>
                <w:szCs w:val="24"/>
                <w:vertAlign w:val="superscript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tabs>
                <w:tab w:val="num" w:pos="1620"/>
              </w:tabs>
              <w:snapToGrid w:val="0"/>
              <w:spacing w:line="400" w:lineRule="exact"/>
              <w:ind w:leftChars="-12" w:left="-29" w:rightChars="23" w:right="55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2016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AB4D57">
            <w:pPr>
              <w:tabs>
                <w:tab w:val="num" w:pos="1620"/>
              </w:tabs>
              <w:snapToGrid w:val="0"/>
              <w:spacing w:line="400" w:lineRule="exact"/>
              <w:ind w:leftChars="-12" w:left="-29" w:rightChars="23" w:right="55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2017</w:t>
            </w:r>
          </w:p>
        </w:tc>
      </w:tr>
      <w:tr w:rsidR="00DF69C2" w:rsidRPr="00DF69C2" w:rsidTr="00AB4D57">
        <w:trPr>
          <w:trHeight w:val="29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pacing w:line="400" w:lineRule="exact"/>
              <w:ind w:leftChars="-12" w:left="-29" w:firstLineChars="15" w:firstLine="3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pacing w:val="-20"/>
                <w:szCs w:val="24"/>
              </w:rPr>
              <w:t>國內</w:t>
            </w:r>
          </w:p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pacing w:val="-20"/>
                <w:szCs w:val="24"/>
              </w:rPr>
              <w:t>機構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行政院主計總處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[2016.11.25]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1.40 (1.35)</w:t>
            </w:r>
            <w:r w:rsidR="0091739E" w:rsidRPr="00DF69C2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1.87 (1.88)</w:t>
            </w:r>
          </w:p>
        </w:tc>
      </w:tr>
      <w:tr w:rsidR="00DF69C2" w:rsidRPr="00DF69C2" w:rsidTr="002E40AF">
        <w:trPr>
          <w:trHeight w:val="295"/>
        </w:trPr>
        <w:tc>
          <w:tcPr>
            <w:tcW w:w="514" w:type="pct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B4D57" w:rsidRPr="00DF69C2" w:rsidRDefault="00AB4D57" w:rsidP="00AB4D57">
            <w:pPr>
              <w:spacing w:line="400" w:lineRule="exact"/>
              <w:ind w:leftChars="-12" w:left="-29" w:firstLineChars="15" w:firstLine="3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D57" w:rsidRPr="00DF69C2" w:rsidRDefault="00AB4D57" w:rsidP="009B03F4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 w:hint="eastAsia"/>
                <w:szCs w:val="24"/>
              </w:rPr>
              <w:t>台灣經濟研究院</w:t>
            </w:r>
            <w:r w:rsidRPr="00DF69C2">
              <w:rPr>
                <w:rFonts w:ascii="Times New Roman" w:eastAsia="標楷體" w:hAnsi="Times New Roman" w:cs="Times New Roman" w:hint="eastAsia"/>
                <w:szCs w:val="24"/>
              </w:rPr>
              <w:t xml:space="preserve"> [201</w:t>
            </w:r>
            <w:r w:rsidR="009B03F4" w:rsidRPr="00DF69C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DF69C2">
              <w:rPr>
                <w:rFonts w:ascii="Times New Roman" w:eastAsia="標楷體" w:hAnsi="Times New Roman" w:cs="Times New Roman" w:hint="eastAsia"/>
                <w:szCs w:val="24"/>
              </w:rPr>
              <w:t>.1.</w:t>
            </w:r>
            <w:r w:rsidR="009B03F4" w:rsidRPr="00DF69C2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DF69C2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B4D57" w:rsidRPr="00DF69C2" w:rsidRDefault="009B03F4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 w:hint="eastAsia"/>
                <w:szCs w:val="24"/>
              </w:rPr>
              <w:t>1.78 (</w:t>
            </w:r>
            <w:r w:rsidR="00AB4D57" w:rsidRPr="00DF69C2">
              <w:rPr>
                <w:rFonts w:ascii="Times New Roman" w:eastAsia="標楷體" w:hAnsi="Times New Roman" w:cs="Times New Roman"/>
                <w:szCs w:val="24"/>
              </w:rPr>
              <w:t>1.65</w:t>
            </w:r>
            <w:r w:rsidRPr="00DF69C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元大寶華綜合經濟研究院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[2016.12.28]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1.8 (1.8)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國泰台大產學合作團隊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[2016.12.26]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1.5 (1.2)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中央研究院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[2016.12.22]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1.68</w:t>
            </w:r>
          </w:p>
        </w:tc>
      </w:tr>
      <w:tr w:rsidR="00DF69C2" w:rsidRPr="00DF69C2" w:rsidTr="00150A7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中華經濟研究院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[2016.12.20]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AB4D57" w:rsidRPr="00DF69C2" w:rsidRDefault="00AB4D57" w:rsidP="00150A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1.73 (1.81)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台灣綜合研究院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[2016.12.15]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1.74</w:t>
            </w:r>
          </w:p>
        </w:tc>
      </w:tr>
      <w:tr w:rsidR="00DF69C2" w:rsidRPr="00DF69C2" w:rsidTr="002E40AF">
        <w:trPr>
          <w:trHeight w:val="37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pacing w:line="400" w:lineRule="exact"/>
              <w:ind w:leftChars="-12" w:left="-29" w:firstLineChars="15" w:firstLine="3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pacing w:val="-20"/>
                <w:szCs w:val="24"/>
              </w:rPr>
              <w:t>國外</w:t>
            </w:r>
          </w:p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pacing w:val="-20"/>
                <w:szCs w:val="24"/>
              </w:rPr>
              <w:t>機構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Global Insight [2017.1.15]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1.7 (1.7)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ADB [2016.12.13]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1.6 (1.5)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IMF [2016.10.4]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1.7 (2.2)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pacing w:line="400" w:lineRule="exact"/>
              <w:ind w:leftChars="-12" w:left="-29" w:firstLineChars="15" w:firstLine="30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pacing w:val="-20"/>
                <w:szCs w:val="24"/>
              </w:rPr>
              <w:t>金融</w:t>
            </w:r>
          </w:p>
          <w:p w:rsidR="00AB4D57" w:rsidRPr="00DF69C2" w:rsidRDefault="00AB4D57" w:rsidP="00AB4D57">
            <w:pPr>
              <w:widowControl/>
              <w:spacing w:afterLines="50" w:after="180" w:line="4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pacing w:val="-20"/>
                <w:szCs w:val="24"/>
              </w:rPr>
              <w:t>機構</w:t>
            </w: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中華信評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[106.1.18]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2.0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渣打銀行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[2016.12.15]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1.6 (1.4)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標準普爾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[2016.12.12]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2.0</w:t>
            </w:r>
          </w:p>
        </w:tc>
      </w:tr>
      <w:tr w:rsidR="00DF69C2" w:rsidRPr="00DF69C2" w:rsidTr="00AB4D57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snapToGrid w:val="0"/>
              <w:spacing w:line="400" w:lineRule="exact"/>
              <w:ind w:leftChars="-12" w:left="-29" w:firstLineChars="15" w:firstLine="36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F69C2">
              <w:rPr>
                <w:rFonts w:ascii="Times New Roman" w:eastAsia="標楷體" w:hAnsi="Times New Roman" w:cs="Times New Roman"/>
                <w:szCs w:val="24"/>
              </w:rPr>
              <w:t>惠譽信</w:t>
            </w:r>
            <w:proofErr w:type="gramEnd"/>
            <w:r w:rsidRPr="00DF69C2">
              <w:rPr>
                <w:rFonts w:ascii="Times New Roman" w:eastAsia="標楷體" w:hAnsi="Times New Roman" w:cs="Times New Roman"/>
                <w:szCs w:val="24"/>
              </w:rPr>
              <w:t>評</w:t>
            </w:r>
            <w:r w:rsidRPr="00DF69C2">
              <w:rPr>
                <w:rFonts w:ascii="Times New Roman" w:eastAsia="標楷體" w:hAnsi="Times New Roman" w:cs="Times New Roman"/>
                <w:szCs w:val="24"/>
              </w:rPr>
              <w:t xml:space="preserve"> [2016.12.12]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57" w:rsidRPr="00DF69C2" w:rsidRDefault="00AB4D57" w:rsidP="00AB4D57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D57" w:rsidRPr="00DF69C2" w:rsidRDefault="00AB4D57" w:rsidP="00150A74">
            <w:pPr>
              <w:snapToGrid w:val="0"/>
              <w:spacing w:line="400" w:lineRule="exact"/>
              <w:ind w:leftChars="-12" w:left="-29" w:firstLineChars="15" w:firstLine="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69C2">
              <w:rPr>
                <w:rFonts w:ascii="Times New Roman" w:eastAsia="標楷體" w:hAnsi="Times New Roman" w:cs="Times New Roman"/>
                <w:szCs w:val="24"/>
              </w:rPr>
              <w:t>1.5~2.0</w:t>
            </w:r>
          </w:p>
        </w:tc>
      </w:tr>
    </w:tbl>
    <w:p w:rsidR="00BB5B2D" w:rsidRPr="00DF69C2" w:rsidRDefault="00BB5B2D" w:rsidP="00BB5B2D">
      <w:pPr>
        <w:tabs>
          <w:tab w:val="left" w:pos="1620"/>
        </w:tabs>
        <w:spacing w:line="240" w:lineRule="exact"/>
        <w:ind w:leftChars="-133" w:left="295" w:hangingChars="307" w:hanging="614"/>
        <w:jc w:val="both"/>
        <w:rPr>
          <w:rFonts w:eastAsia="標楷體"/>
          <w:bCs/>
          <w:sz w:val="20"/>
          <w:szCs w:val="20"/>
        </w:rPr>
      </w:pPr>
      <w:proofErr w:type="gramStart"/>
      <w:r w:rsidRPr="00DF69C2">
        <w:rPr>
          <w:rFonts w:eastAsia="標楷體"/>
          <w:bCs/>
          <w:sz w:val="20"/>
          <w:szCs w:val="20"/>
        </w:rPr>
        <w:t>註</w:t>
      </w:r>
      <w:proofErr w:type="gramEnd"/>
      <w:r w:rsidRPr="00DF69C2">
        <w:rPr>
          <w:rFonts w:eastAsia="標楷體"/>
          <w:bCs/>
          <w:sz w:val="20"/>
          <w:szCs w:val="20"/>
        </w:rPr>
        <w:t>：</w:t>
      </w:r>
      <w:r w:rsidR="00150A74" w:rsidRPr="00DF69C2">
        <w:rPr>
          <w:rFonts w:eastAsia="標楷體" w:hint="eastAsia"/>
          <w:bCs/>
          <w:sz w:val="20"/>
          <w:szCs w:val="20"/>
        </w:rPr>
        <w:t>1.</w:t>
      </w:r>
      <w:r w:rsidRPr="00DF69C2">
        <w:rPr>
          <w:rFonts w:eastAsia="標楷體" w:hint="eastAsia"/>
          <w:bCs/>
          <w:sz w:val="20"/>
          <w:szCs w:val="20"/>
        </w:rPr>
        <w:t xml:space="preserve">[ </w:t>
      </w:r>
      <w:r w:rsidR="00D64377" w:rsidRPr="00DF69C2">
        <w:rPr>
          <w:rFonts w:eastAsia="標楷體" w:hint="eastAsia"/>
          <w:bCs/>
          <w:sz w:val="20"/>
          <w:szCs w:val="20"/>
        </w:rPr>
        <w:t xml:space="preserve"> </w:t>
      </w:r>
      <w:r w:rsidRPr="00DF69C2">
        <w:rPr>
          <w:rFonts w:eastAsia="標楷體" w:hint="eastAsia"/>
          <w:bCs/>
          <w:sz w:val="20"/>
          <w:szCs w:val="20"/>
        </w:rPr>
        <w:t>]</w:t>
      </w:r>
      <w:r w:rsidRPr="00DF69C2">
        <w:rPr>
          <w:rFonts w:eastAsia="標楷體"/>
          <w:bCs/>
          <w:sz w:val="20"/>
          <w:szCs w:val="20"/>
        </w:rPr>
        <w:t>內表示預測日期；</w:t>
      </w:r>
      <w:r w:rsidRPr="00DF69C2">
        <w:rPr>
          <w:rFonts w:eastAsia="標楷體"/>
          <w:bCs/>
          <w:sz w:val="20"/>
          <w:szCs w:val="20"/>
        </w:rPr>
        <w:t>(  )</w:t>
      </w:r>
      <w:r w:rsidRPr="00DF69C2">
        <w:rPr>
          <w:rFonts w:eastAsia="標楷體"/>
          <w:bCs/>
          <w:sz w:val="20"/>
          <w:szCs w:val="20"/>
        </w:rPr>
        <w:t>為上次預測值</w:t>
      </w:r>
      <w:r w:rsidR="00150A74" w:rsidRPr="00DF69C2">
        <w:rPr>
          <w:rFonts w:eastAsia="標楷體" w:hint="eastAsia"/>
          <w:bCs/>
          <w:sz w:val="20"/>
          <w:szCs w:val="20"/>
        </w:rPr>
        <w:t>。</w:t>
      </w:r>
    </w:p>
    <w:p w:rsidR="00150A74" w:rsidRPr="00DF69C2" w:rsidRDefault="00150A74" w:rsidP="00150A74">
      <w:pPr>
        <w:tabs>
          <w:tab w:val="left" w:pos="1620"/>
        </w:tabs>
        <w:spacing w:line="240" w:lineRule="exact"/>
        <w:ind w:leftChars="28" w:left="291" w:hangingChars="112" w:hanging="224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DF69C2">
        <w:rPr>
          <w:rFonts w:eastAsia="標楷體" w:hint="eastAsia"/>
          <w:bCs/>
          <w:sz w:val="20"/>
          <w:szCs w:val="20"/>
        </w:rPr>
        <w:t>2.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主計總處於今年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1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月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25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日已發布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2016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年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GDP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成長率概估值，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(  )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內為</w:t>
      </w:r>
      <w:r w:rsidR="00B11B57" w:rsidRPr="00DF69C2">
        <w:rPr>
          <w:rFonts w:ascii="Times New Roman" w:eastAsia="標楷體" w:hAnsi="Times New Roman" w:cs="Times New Roman" w:hint="eastAsia"/>
          <w:bCs/>
          <w:sz w:val="20"/>
          <w:szCs w:val="20"/>
        </w:rPr>
        <w:t>去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年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11</w:t>
      </w: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月預測值。</w:t>
      </w:r>
    </w:p>
    <w:p w:rsidR="00036472" w:rsidRPr="00DF69C2" w:rsidRDefault="00BB5B2D" w:rsidP="00C033F2">
      <w:pPr>
        <w:pStyle w:val="af0"/>
        <w:spacing w:line="260" w:lineRule="exact"/>
        <w:ind w:leftChars="-133" w:left="-143" w:rightChars="-260" w:right="-624" w:hangingChars="88" w:hanging="176"/>
        <w:rPr>
          <w:rFonts w:ascii="Times New Roman" w:eastAsia="標楷體" w:hAnsi="Times New Roman" w:cs="Times New Roman"/>
          <w:sz w:val="32"/>
          <w:szCs w:val="32"/>
        </w:rPr>
      </w:pPr>
      <w:r w:rsidRPr="00DF69C2">
        <w:rPr>
          <w:rFonts w:ascii="Times New Roman" w:eastAsia="標楷體" w:hAnsi="Times New Roman" w:cs="Times New Roman"/>
          <w:bCs/>
          <w:sz w:val="20"/>
          <w:szCs w:val="20"/>
        </w:rPr>
        <w:t>資料來源：各發布機構</w:t>
      </w:r>
    </w:p>
    <w:sectPr w:rsidR="00036472" w:rsidRPr="00DF69C2" w:rsidSect="00E35E81">
      <w:footerReference w:type="default" r:id="rId10"/>
      <w:pgSz w:w="11906" w:h="16838"/>
      <w:pgMar w:top="1418" w:right="1701" w:bottom="1418" w:left="1701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E9" w:rsidRDefault="008918E9" w:rsidP="00BE658C">
      <w:r>
        <w:separator/>
      </w:r>
    </w:p>
  </w:endnote>
  <w:endnote w:type="continuationSeparator" w:id="0">
    <w:p w:rsidR="008918E9" w:rsidRDefault="008918E9" w:rsidP="00B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056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63E" w:rsidRPr="00FD3272" w:rsidRDefault="002C563E">
        <w:pPr>
          <w:pStyle w:val="a5"/>
          <w:jc w:val="center"/>
          <w:rPr>
            <w:rFonts w:ascii="Times New Roman" w:hAnsi="Times New Roman" w:cs="Times New Roman"/>
          </w:rPr>
        </w:pPr>
        <w:r w:rsidRPr="00FD3272">
          <w:rPr>
            <w:rFonts w:ascii="Times New Roman" w:hAnsi="Times New Roman" w:cs="Times New Roman"/>
          </w:rPr>
          <w:fldChar w:fldCharType="begin"/>
        </w:r>
        <w:r w:rsidRPr="00FD3272">
          <w:rPr>
            <w:rFonts w:ascii="Times New Roman" w:hAnsi="Times New Roman" w:cs="Times New Roman"/>
          </w:rPr>
          <w:instrText>PAGE   \* MERGEFORMAT</w:instrText>
        </w:r>
        <w:r w:rsidRPr="00FD3272">
          <w:rPr>
            <w:rFonts w:ascii="Times New Roman" w:hAnsi="Times New Roman" w:cs="Times New Roman"/>
          </w:rPr>
          <w:fldChar w:fldCharType="separate"/>
        </w:r>
        <w:r w:rsidR="0020079B" w:rsidRPr="0020079B">
          <w:rPr>
            <w:rFonts w:ascii="Times New Roman" w:hAnsi="Times New Roman" w:cs="Times New Roman"/>
            <w:noProof/>
            <w:lang w:val="zh-TW"/>
          </w:rPr>
          <w:t>1</w:t>
        </w:r>
        <w:r w:rsidRPr="00FD3272">
          <w:rPr>
            <w:rFonts w:ascii="Times New Roman" w:hAnsi="Times New Roman" w:cs="Times New Roman"/>
          </w:rPr>
          <w:fldChar w:fldCharType="end"/>
        </w:r>
      </w:p>
    </w:sdtContent>
  </w:sdt>
  <w:p w:rsidR="002C563E" w:rsidRDefault="002C56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E9" w:rsidRDefault="008918E9" w:rsidP="00BE658C">
      <w:r>
        <w:separator/>
      </w:r>
    </w:p>
  </w:footnote>
  <w:footnote w:type="continuationSeparator" w:id="0">
    <w:p w:rsidR="008918E9" w:rsidRDefault="008918E9" w:rsidP="00BE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94A"/>
    <w:multiLevelType w:val="hybridMultilevel"/>
    <w:tmpl w:val="027E002E"/>
    <w:lvl w:ilvl="0" w:tplc="57642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0265E"/>
    <w:multiLevelType w:val="hybridMultilevel"/>
    <w:tmpl w:val="E9A27A94"/>
    <w:lvl w:ilvl="0" w:tplc="0F4C1906">
      <w:start w:val="1"/>
      <w:numFmt w:val="taiwaneseCountingThousand"/>
      <w:lvlText w:val="%1、"/>
      <w:lvlJc w:val="left"/>
      <w:pPr>
        <w:ind w:left="161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22C761DB"/>
    <w:multiLevelType w:val="hybridMultilevel"/>
    <w:tmpl w:val="9C668BEC"/>
    <w:lvl w:ilvl="0" w:tplc="04AA3626">
      <w:start w:val="1"/>
      <w:numFmt w:val="taiwaneseCountingThousand"/>
      <w:lvlText w:val="（%1）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37155A99"/>
    <w:multiLevelType w:val="hybridMultilevel"/>
    <w:tmpl w:val="E65875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1C6F5F"/>
    <w:multiLevelType w:val="hybridMultilevel"/>
    <w:tmpl w:val="C92E751C"/>
    <w:lvl w:ilvl="0" w:tplc="271E1174">
      <w:start w:val="1"/>
      <w:numFmt w:val="taiwaneseCountingThousand"/>
      <w:lvlText w:val="%1、"/>
      <w:lvlJc w:val="left"/>
      <w:pPr>
        <w:ind w:left="764" w:hanging="480"/>
      </w:pPr>
      <w:rPr>
        <w:b/>
        <w:lang w:val="en-US"/>
      </w:rPr>
    </w:lvl>
    <w:lvl w:ilvl="1" w:tplc="5F107D6C">
      <w:start w:val="1"/>
      <w:numFmt w:val="decimal"/>
      <w:lvlText w:val="%2.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58FB6AFA"/>
    <w:multiLevelType w:val="hybridMultilevel"/>
    <w:tmpl w:val="8E666E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BB87675"/>
    <w:multiLevelType w:val="hybridMultilevel"/>
    <w:tmpl w:val="520293F6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AA3626">
      <w:start w:val="1"/>
      <w:numFmt w:val="taiwaneseCountingThousand"/>
      <w:lvlText w:val="（%2）"/>
      <w:lvlJc w:val="left"/>
      <w:pPr>
        <w:ind w:left="124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>
    <w:nsid w:val="660E717F"/>
    <w:multiLevelType w:val="hybridMultilevel"/>
    <w:tmpl w:val="5A5E394E"/>
    <w:lvl w:ilvl="0" w:tplc="C46267CE">
      <w:start w:val="1"/>
      <w:numFmt w:val="taiwaneseCountingThousand"/>
      <w:lvlText w:val="（%1）"/>
      <w:lvlJc w:val="left"/>
      <w:pPr>
        <w:ind w:left="161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8">
    <w:nsid w:val="6A2B3E98"/>
    <w:multiLevelType w:val="hybridMultilevel"/>
    <w:tmpl w:val="7D1C21C6"/>
    <w:lvl w:ilvl="0" w:tplc="57642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F8"/>
    <w:rsid w:val="00003EEF"/>
    <w:rsid w:val="00003F82"/>
    <w:rsid w:val="00012013"/>
    <w:rsid w:val="00014B06"/>
    <w:rsid w:val="00017BC7"/>
    <w:rsid w:val="000330E4"/>
    <w:rsid w:val="000358F6"/>
    <w:rsid w:val="00036472"/>
    <w:rsid w:val="000436FA"/>
    <w:rsid w:val="0005662F"/>
    <w:rsid w:val="00061336"/>
    <w:rsid w:val="000671A7"/>
    <w:rsid w:val="0007585C"/>
    <w:rsid w:val="00087078"/>
    <w:rsid w:val="000A055A"/>
    <w:rsid w:val="000B53CD"/>
    <w:rsid w:val="000B61BB"/>
    <w:rsid w:val="000C4AD9"/>
    <w:rsid w:val="000D2E0E"/>
    <w:rsid w:val="000D33A0"/>
    <w:rsid w:val="000E186D"/>
    <w:rsid w:val="000F0B00"/>
    <w:rsid w:val="00105AA8"/>
    <w:rsid w:val="00112558"/>
    <w:rsid w:val="00113BBA"/>
    <w:rsid w:val="001158FC"/>
    <w:rsid w:val="00116434"/>
    <w:rsid w:val="001270C9"/>
    <w:rsid w:val="00141EDD"/>
    <w:rsid w:val="0014586C"/>
    <w:rsid w:val="00150A74"/>
    <w:rsid w:val="00157F5C"/>
    <w:rsid w:val="00164BF3"/>
    <w:rsid w:val="00170ECD"/>
    <w:rsid w:val="00176CEB"/>
    <w:rsid w:val="001825A9"/>
    <w:rsid w:val="00184E06"/>
    <w:rsid w:val="00187101"/>
    <w:rsid w:val="001905BB"/>
    <w:rsid w:val="0019515F"/>
    <w:rsid w:val="001B67E4"/>
    <w:rsid w:val="001D1D62"/>
    <w:rsid w:val="001D560D"/>
    <w:rsid w:val="001E7742"/>
    <w:rsid w:val="001E7F2B"/>
    <w:rsid w:val="001F1D0B"/>
    <w:rsid w:val="001F5739"/>
    <w:rsid w:val="0020079B"/>
    <w:rsid w:val="00210F39"/>
    <w:rsid w:val="002125FA"/>
    <w:rsid w:val="00226236"/>
    <w:rsid w:val="002273E2"/>
    <w:rsid w:val="00231CC2"/>
    <w:rsid w:val="002320EA"/>
    <w:rsid w:val="00250433"/>
    <w:rsid w:val="00255E5C"/>
    <w:rsid w:val="00271D6B"/>
    <w:rsid w:val="0027682B"/>
    <w:rsid w:val="00282522"/>
    <w:rsid w:val="002879C7"/>
    <w:rsid w:val="002943AB"/>
    <w:rsid w:val="0029595B"/>
    <w:rsid w:val="002A1A9C"/>
    <w:rsid w:val="002B37C1"/>
    <w:rsid w:val="002C563E"/>
    <w:rsid w:val="002D01AF"/>
    <w:rsid w:val="002D46AD"/>
    <w:rsid w:val="002E0291"/>
    <w:rsid w:val="002E40AF"/>
    <w:rsid w:val="002E5031"/>
    <w:rsid w:val="002E5054"/>
    <w:rsid w:val="002F5CDF"/>
    <w:rsid w:val="00304317"/>
    <w:rsid w:val="0030688F"/>
    <w:rsid w:val="00323611"/>
    <w:rsid w:val="00324FAE"/>
    <w:rsid w:val="003320BF"/>
    <w:rsid w:val="00332146"/>
    <w:rsid w:val="0033733D"/>
    <w:rsid w:val="00342337"/>
    <w:rsid w:val="00342599"/>
    <w:rsid w:val="00352636"/>
    <w:rsid w:val="00355836"/>
    <w:rsid w:val="003664F2"/>
    <w:rsid w:val="0038052F"/>
    <w:rsid w:val="003A0C14"/>
    <w:rsid w:val="003A3B6E"/>
    <w:rsid w:val="003A58B9"/>
    <w:rsid w:val="003A7CDC"/>
    <w:rsid w:val="003B12E1"/>
    <w:rsid w:val="003B4F1E"/>
    <w:rsid w:val="003C0A1E"/>
    <w:rsid w:val="003C296A"/>
    <w:rsid w:val="003C2F2A"/>
    <w:rsid w:val="003D3FB1"/>
    <w:rsid w:val="003D516F"/>
    <w:rsid w:val="003D5D4C"/>
    <w:rsid w:val="003D64BD"/>
    <w:rsid w:val="003E0479"/>
    <w:rsid w:val="003F12D7"/>
    <w:rsid w:val="003F2F00"/>
    <w:rsid w:val="003F6E68"/>
    <w:rsid w:val="00415B81"/>
    <w:rsid w:val="00417D1D"/>
    <w:rsid w:val="004268A5"/>
    <w:rsid w:val="004306FD"/>
    <w:rsid w:val="00471798"/>
    <w:rsid w:val="0048271D"/>
    <w:rsid w:val="00485300"/>
    <w:rsid w:val="00496025"/>
    <w:rsid w:val="00496EF3"/>
    <w:rsid w:val="004A1F6C"/>
    <w:rsid w:val="004F2320"/>
    <w:rsid w:val="004F6598"/>
    <w:rsid w:val="004F794E"/>
    <w:rsid w:val="0050140C"/>
    <w:rsid w:val="00504266"/>
    <w:rsid w:val="0051189A"/>
    <w:rsid w:val="00511EB6"/>
    <w:rsid w:val="00525A2E"/>
    <w:rsid w:val="005269F8"/>
    <w:rsid w:val="005408CD"/>
    <w:rsid w:val="00544DF5"/>
    <w:rsid w:val="0054668D"/>
    <w:rsid w:val="005521F7"/>
    <w:rsid w:val="0057454F"/>
    <w:rsid w:val="00575535"/>
    <w:rsid w:val="00584546"/>
    <w:rsid w:val="005847C9"/>
    <w:rsid w:val="0058567F"/>
    <w:rsid w:val="005954FE"/>
    <w:rsid w:val="0059564A"/>
    <w:rsid w:val="00596119"/>
    <w:rsid w:val="00596BBA"/>
    <w:rsid w:val="005A111B"/>
    <w:rsid w:val="005B1568"/>
    <w:rsid w:val="005B6573"/>
    <w:rsid w:val="005E2374"/>
    <w:rsid w:val="005E2CD0"/>
    <w:rsid w:val="005F4BEA"/>
    <w:rsid w:val="00601867"/>
    <w:rsid w:val="00602F6B"/>
    <w:rsid w:val="00607B18"/>
    <w:rsid w:val="0061791E"/>
    <w:rsid w:val="00650815"/>
    <w:rsid w:val="0065255D"/>
    <w:rsid w:val="00660203"/>
    <w:rsid w:val="00664ED5"/>
    <w:rsid w:val="00670B4B"/>
    <w:rsid w:val="00674D38"/>
    <w:rsid w:val="0069435B"/>
    <w:rsid w:val="00694E55"/>
    <w:rsid w:val="006B2A6C"/>
    <w:rsid w:val="006C577C"/>
    <w:rsid w:val="006E1233"/>
    <w:rsid w:val="006F1E0E"/>
    <w:rsid w:val="007040CA"/>
    <w:rsid w:val="0070410A"/>
    <w:rsid w:val="00713F84"/>
    <w:rsid w:val="007312D6"/>
    <w:rsid w:val="00740243"/>
    <w:rsid w:val="00742061"/>
    <w:rsid w:val="00761BA1"/>
    <w:rsid w:val="007655D2"/>
    <w:rsid w:val="007767EE"/>
    <w:rsid w:val="00776C97"/>
    <w:rsid w:val="007779B1"/>
    <w:rsid w:val="0078306F"/>
    <w:rsid w:val="00783D6D"/>
    <w:rsid w:val="007865AE"/>
    <w:rsid w:val="00794376"/>
    <w:rsid w:val="007A184E"/>
    <w:rsid w:val="007A18E3"/>
    <w:rsid w:val="007D413B"/>
    <w:rsid w:val="007E77AF"/>
    <w:rsid w:val="0082373B"/>
    <w:rsid w:val="0082551C"/>
    <w:rsid w:val="00830484"/>
    <w:rsid w:val="00842DAC"/>
    <w:rsid w:val="0084397C"/>
    <w:rsid w:val="008640D8"/>
    <w:rsid w:val="008811DF"/>
    <w:rsid w:val="008918E9"/>
    <w:rsid w:val="00893963"/>
    <w:rsid w:val="00894B0B"/>
    <w:rsid w:val="00897714"/>
    <w:rsid w:val="00897956"/>
    <w:rsid w:val="00897E80"/>
    <w:rsid w:val="008B6237"/>
    <w:rsid w:val="008C155C"/>
    <w:rsid w:val="008C1859"/>
    <w:rsid w:val="008C55BE"/>
    <w:rsid w:val="008D581A"/>
    <w:rsid w:val="008D5B23"/>
    <w:rsid w:val="008D6D56"/>
    <w:rsid w:val="008D7B5B"/>
    <w:rsid w:val="00905770"/>
    <w:rsid w:val="0090584F"/>
    <w:rsid w:val="009064C1"/>
    <w:rsid w:val="009157E6"/>
    <w:rsid w:val="0091739E"/>
    <w:rsid w:val="00922CD2"/>
    <w:rsid w:val="009274E1"/>
    <w:rsid w:val="00933850"/>
    <w:rsid w:val="00934F00"/>
    <w:rsid w:val="009356F8"/>
    <w:rsid w:val="009405E1"/>
    <w:rsid w:val="00945719"/>
    <w:rsid w:val="00952069"/>
    <w:rsid w:val="0095750A"/>
    <w:rsid w:val="009707FE"/>
    <w:rsid w:val="00973B63"/>
    <w:rsid w:val="00975909"/>
    <w:rsid w:val="009779E9"/>
    <w:rsid w:val="00981EA6"/>
    <w:rsid w:val="009956C3"/>
    <w:rsid w:val="009A6129"/>
    <w:rsid w:val="009B03F4"/>
    <w:rsid w:val="009B1A04"/>
    <w:rsid w:val="009B37DC"/>
    <w:rsid w:val="009B6106"/>
    <w:rsid w:val="009C1E3C"/>
    <w:rsid w:val="009C6A27"/>
    <w:rsid w:val="009D4369"/>
    <w:rsid w:val="009E5C73"/>
    <w:rsid w:val="009F6B4E"/>
    <w:rsid w:val="00A02704"/>
    <w:rsid w:val="00A169E7"/>
    <w:rsid w:val="00A24026"/>
    <w:rsid w:val="00A34FDB"/>
    <w:rsid w:val="00A47AE7"/>
    <w:rsid w:val="00A52DB3"/>
    <w:rsid w:val="00A7169F"/>
    <w:rsid w:val="00A721BD"/>
    <w:rsid w:val="00A7259D"/>
    <w:rsid w:val="00A82E72"/>
    <w:rsid w:val="00A85A95"/>
    <w:rsid w:val="00A91427"/>
    <w:rsid w:val="00AA14D0"/>
    <w:rsid w:val="00AA623B"/>
    <w:rsid w:val="00AB103D"/>
    <w:rsid w:val="00AB4397"/>
    <w:rsid w:val="00AB4D57"/>
    <w:rsid w:val="00AC1703"/>
    <w:rsid w:val="00AD19D5"/>
    <w:rsid w:val="00AD73FA"/>
    <w:rsid w:val="00AE25E6"/>
    <w:rsid w:val="00AE6511"/>
    <w:rsid w:val="00AF0920"/>
    <w:rsid w:val="00B00D15"/>
    <w:rsid w:val="00B11B57"/>
    <w:rsid w:val="00B11F55"/>
    <w:rsid w:val="00B13F64"/>
    <w:rsid w:val="00B14F71"/>
    <w:rsid w:val="00B20E03"/>
    <w:rsid w:val="00B34128"/>
    <w:rsid w:val="00B3489C"/>
    <w:rsid w:val="00B36727"/>
    <w:rsid w:val="00B45050"/>
    <w:rsid w:val="00B52E3E"/>
    <w:rsid w:val="00B77212"/>
    <w:rsid w:val="00B82F94"/>
    <w:rsid w:val="00BA07DC"/>
    <w:rsid w:val="00BA2A74"/>
    <w:rsid w:val="00BA6F01"/>
    <w:rsid w:val="00BA7C53"/>
    <w:rsid w:val="00BB5B2D"/>
    <w:rsid w:val="00BB6964"/>
    <w:rsid w:val="00BB77B7"/>
    <w:rsid w:val="00BC27F5"/>
    <w:rsid w:val="00BC7C55"/>
    <w:rsid w:val="00BE5220"/>
    <w:rsid w:val="00BE658C"/>
    <w:rsid w:val="00BF00BF"/>
    <w:rsid w:val="00BF1341"/>
    <w:rsid w:val="00BF2405"/>
    <w:rsid w:val="00BF57C5"/>
    <w:rsid w:val="00BF7087"/>
    <w:rsid w:val="00BF762D"/>
    <w:rsid w:val="00C033F2"/>
    <w:rsid w:val="00C1254B"/>
    <w:rsid w:val="00C12E1C"/>
    <w:rsid w:val="00C13E83"/>
    <w:rsid w:val="00C16919"/>
    <w:rsid w:val="00C2729A"/>
    <w:rsid w:val="00C50E43"/>
    <w:rsid w:val="00C61413"/>
    <w:rsid w:val="00C64CFD"/>
    <w:rsid w:val="00C6577B"/>
    <w:rsid w:val="00C70324"/>
    <w:rsid w:val="00C8083D"/>
    <w:rsid w:val="00C9098B"/>
    <w:rsid w:val="00C92457"/>
    <w:rsid w:val="00CA7ACC"/>
    <w:rsid w:val="00CB3EE4"/>
    <w:rsid w:val="00CB5791"/>
    <w:rsid w:val="00CC3507"/>
    <w:rsid w:val="00CD1529"/>
    <w:rsid w:val="00CD45E5"/>
    <w:rsid w:val="00CD7125"/>
    <w:rsid w:val="00CE16C0"/>
    <w:rsid w:val="00CE256B"/>
    <w:rsid w:val="00CE3CFB"/>
    <w:rsid w:val="00CE531C"/>
    <w:rsid w:val="00CE7C19"/>
    <w:rsid w:val="00CF09B3"/>
    <w:rsid w:val="00CF2BD9"/>
    <w:rsid w:val="00D00A7F"/>
    <w:rsid w:val="00D01AD8"/>
    <w:rsid w:val="00D02ADD"/>
    <w:rsid w:val="00D053CE"/>
    <w:rsid w:val="00D058FD"/>
    <w:rsid w:val="00D118BE"/>
    <w:rsid w:val="00D356BC"/>
    <w:rsid w:val="00D41BE4"/>
    <w:rsid w:val="00D53155"/>
    <w:rsid w:val="00D579CE"/>
    <w:rsid w:val="00D61E62"/>
    <w:rsid w:val="00D64377"/>
    <w:rsid w:val="00D703FC"/>
    <w:rsid w:val="00D72B16"/>
    <w:rsid w:val="00D74F4C"/>
    <w:rsid w:val="00D75101"/>
    <w:rsid w:val="00D771AE"/>
    <w:rsid w:val="00D817A3"/>
    <w:rsid w:val="00D830B3"/>
    <w:rsid w:val="00DA1105"/>
    <w:rsid w:val="00DA2B9D"/>
    <w:rsid w:val="00DA40F4"/>
    <w:rsid w:val="00DB692E"/>
    <w:rsid w:val="00DB76E2"/>
    <w:rsid w:val="00DD05B6"/>
    <w:rsid w:val="00DD6FC7"/>
    <w:rsid w:val="00DD7900"/>
    <w:rsid w:val="00DE4D40"/>
    <w:rsid w:val="00DE710F"/>
    <w:rsid w:val="00DF2A9C"/>
    <w:rsid w:val="00DF3FC8"/>
    <w:rsid w:val="00DF69C2"/>
    <w:rsid w:val="00DF6A54"/>
    <w:rsid w:val="00E06654"/>
    <w:rsid w:val="00E20764"/>
    <w:rsid w:val="00E259C9"/>
    <w:rsid w:val="00E272F9"/>
    <w:rsid w:val="00E35E81"/>
    <w:rsid w:val="00E36F41"/>
    <w:rsid w:val="00E37599"/>
    <w:rsid w:val="00E42F36"/>
    <w:rsid w:val="00E55395"/>
    <w:rsid w:val="00E83CD4"/>
    <w:rsid w:val="00E86320"/>
    <w:rsid w:val="00E97A9F"/>
    <w:rsid w:val="00EA2810"/>
    <w:rsid w:val="00EA2A7F"/>
    <w:rsid w:val="00EC40F0"/>
    <w:rsid w:val="00ED090E"/>
    <w:rsid w:val="00ED6E30"/>
    <w:rsid w:val="00EF43AF"/>
    <w:rsid w:val="00F039DD"/>
    <w:rsid w:val="00F1062B"/>
    <w:rsid w:val="00F119BD"/>
    <w:rsid w:val="00F268F8"/>
    <w:rsid w:val="00F470AB"/>
    <w:rsid w:val="00F558F4"/>
    <w:rsid w:val="00F64EF7"/>
    <w:rsid w:val="00F66931"/>
    <w:rsid w:val="00F745C5"/>
    <w:rsid w:val="00F954F0"/>
    <w:rsid w:val="00F957B5"/>
    <w:rsid w:val="00FA6F02"/>
    <w:rsid w:val="00FB64ED"/>
    <w:rsid w:val="00FC229B"/>
    <w:rsid w:val="00FD3272"/>
    <w:rsid w:val="00FD5ED2"/>
    <w:rsid w:val="00FE36B6"/>
    <w:rsid w:val="00FE559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A40F4"/>
    <w:pPr>
      <w:ind w:leftChars="200" w:left="480"/>
    </w:pPr>
  </w:style>
  <w:style w:type="table" w:customStyle="1" w:styleId="3111">
    <w:name w:val="表格格線3111"/>
    <w:basedOn w:val="a1"/>
    <w:next w:val="a7"/>
    <w:rsid w:val="00CD1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7"/>
    <w:rsid w:val="00D00A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520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58C"/>
    <w:rPr>
      <w:sz w:val="20"/>
      <w:szCs w:val="20"/>
    </w:rPr>
  </w:style>
  <w:style w:type="table" w:styleId="a7">
    <w:name w:val="Table Grid"/>
    <w:basedOn w:val="a1"/>
    <w:uiPriority w:val="59"/>
    <w:rsid w:val="0052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FF795A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FF795A"/>
  </w:style>
  <w:style w:type="character" w:styleId="aa">
    <w:name w:val="endnote reference"/>
    <w:basedOn w:val="a0"/>
    <w:uiPriority w:val="99"/>
    <w:semiHidden/>
    <w:unhideWhenUsed/>
    <w:rsid w:val="00FF795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F795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F79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795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E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E774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A40F4"/>
    <w:pPr>
      <w:ind w:leftChars="200" w:left="480"/>
    </w:pPr>
  </w:style>
  <w:style w:type="table" w:customStyle="1" w:styleId="3111">
    <w:name w:val="表格格線3111"/>
    <w:basedOn w:val="a1"/>
    <w:next w:val="a7"/>
    <w:rsid w:val="00CD15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格格線3112"/>
    <w:basedOn w:val="a1"/>
    <w:next w:val="a7"/>
    <w:rsid w:val="00D00A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520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9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4998-7395-45DE-8A07-6B2A3E27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10</cp:revision>
  <cp:lastPrinted>2017-01-05T06:41:00Z</cp:lastPrinted>
  <dcterms:created xsi:type="dcterms:W3CDTF">2017-01-25T08:03:00Z</dcterms:created>
  <dcterms:modified xsi:type="dcterms:W3CDTF">2017-01-26T09:42:00Z</dcterms:modified>
</cp:coreProperties>
</file>