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E" w:rsidRPr="0001452F" w:rsidRDefault="00151D2E" w:rsidP="00BF126D">
      <w:pPr>
        <w:snapToGrid w:val="0"/>
        <w:spacing w:line="240" w:lineRule="atLeast"/>
        <w:rPr>
          <w:rFonts w:ascii="微軟正黑體" w:eastAsia="微軟正黑體" w:hAnsi="微軟正黑體"/>
          <w:b/>
          <w:color w:val="000000"/>
          <w:kern w:val="2"/>
          <w:sz w:val="36"/>
          <w:szCs w:val="36"/>
        </w:rPr>
      </w:pPr>
      <w:r w:rsidRPr="0001452F">
        <w:rPr>
          <w:rFonts w:eastAsia="標楷體"/>
          <w:b/>
          <w:color w:val="000000"/>
          <w:spacing w:val="-20"/>
          <w:sz w:val="32"/>
          <w:szCs w:val="32"/>
        </w:rPr>
        <w:t xml:space="preserve">   </w:t>
      </w:r>
      <w:r w:rsidRPr="004C0BD6">
        <w:rPr>
          <w:rFonts w:ascii="Calibri" w:hAnsi="Calibri"/>
          <w:noProof/>
          <w:color w:val="000000"/>
          <w:kern w:val="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88.5pt;height:18pt;visibility:visible">
            <v:imagedata r:id="rId7" o:title=""/>
          </v:shape>
        </w:pict>
      </w:r>
    </w:p>
    <w:p w:rsidR="00151D2E" w:rsidRPr="0001452F" w:rsidRDefault="00151D2E" w:rsidP="004C0BD6">
      <w:pPr>
        <w:adjustRightInd/>
        <w:spacing w:afterLines="50" w:line="240" w:lineRule="atLeast"/>
        <w:jc w:val="center"/>
        <w:textAlignment w:val="auto"/>
        <w:rPr>
          <w:rFonts w:ascii="標楷體" w:eastAsia="標楷體" w:hAnsi="標楷體"/>
          <w:b/>
          <w:color w:val="000000"/>
          <w:kern w:val="2"/>
          <w:sz w:val="36"/>
          <w:szCs w:val="36"/>
        </w:rPr>
      </w:pPr>
      <w:r w:rsidRPr="0001452F">
        <w:rPr>
          <w:rFonts w:ascii="標楷體" w:eastAsia="標楷體" w:hAnsi="標楷體" w:hint="eastAsia"/>
          <w:b/>
          <w:color w:val="000000"/>
          <w:kern w:val="2"/>
          <w:sz w:val="36"/>
          <w:szCs w:val="36"/>
        </w:rPr>
        <w:t>國家發展委員會</w:t>
      </w:r>
      <w:r w:rsidRPr="0001452F">
        <w:rPr>
          <w:rFonts w:ascii="標楷體" w:eastAsia="標楷體" w:hAnsi="標楷體"/>
          <w:b/>
          <w:color w:val="000000"/>
          <w:kern w:val="2"/>
          <w:sz w:val="36"/>
          <w:szCs w:val="36"/>
        </w:rPr>
        <w:t xml:space="preserve"> </w:t>
      </w:r>
      <w:r w:rsidRPr="0001452F">
        <w:rPr>
          <w:rFonts w:ascii="標楷體" w:eastAsia="標楷體" w:hAnsi="標楷體" w:hint="eastAsia"/>
          <w:b/>
          <w:color w:val="000000"/>
          <w:kern w:val="2"/>
          <w:sz w:val="36"/>
          <w:szCs w:val="36"/>
        </w:rPr>
        <w:t>新聞稿</w:t>
      </w:r>
    </w:p>
    <w:p w:rsidR="00151D2E" w:rsidRPr="0001452F" w:rsidRDefault="00151D2E" w:rsidP="00405D29">
      <w:pPr>
        <w:adjustRightInd/>
        <w:spacing w:line="280" w:lineRule="exact"/>
        <w:ind w:firstLineChars="2300" w:firstLine="31680"/>
        <w:jc w:val="both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發布日期：</w:t>
      </w:r>
      <w:r w:rsidRPr="0001452F">
        <w:rPr>
          <w:rFonts w:ascii="標楷體" w:eastAsia="標楷體" w:hAnsi="標楷體"/>
          <w:color w:val="000000"/>
          <w:kern w:val="2"/>
          <w:szCs w:val="24"/>
        </w:rPr>
        <w:t>105</w:t>
      </w: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年</w:t>
      </w:r>
      <w:r w:rsidRPr="0001452F">
        <w:rPr>
          <w:rFonts w:ascii="標楷體" w:eastAsia="標楷體" w:hAnsi="標楷體"/>
          <w:color w:val="000000"/>
          <w:kern w:val="2"/>
          <w:szCs w:val="24"/>
        </w:rPr>
        <w:t>9</w:t>
      </w: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月</w:t>
      </w:r>
      <w:r w:rsidRPr="0001452F">
        <w:rPr>
          <w:rFonts w:ascii="標楷體" w:eastAsia="標楷體" w:hAnsi="標楷體"/>
          <w:color w:val="000000"/>
          <w:kern w:val="2"/>
          <w:szCs w:val="24"/>
        </w:rPr>
        <w:t>28</w:t>
      </w: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日</w:t>
      </w:r>
    </w:p>
    <w:p w:rsidR="00151D2E" w:rsidRPr="0001452F" w:rsidRDefault="00151D2E" w:rsidP="00405D29">
      <w:pPr>
        <w:adjustRightInd/>
        <w:spacing w:line="280" w:lineRule="exact"/>
        <w:ind w:firstLineChars="2300" w:firstLine="31680"/>
        <w:jc w:val="both"/>
        <w:textAlignment w:val="auto"/>
        <w:rPr>
          <w:rFonts w:ascii="標楷體" w:eastAsia="標楷體" w:hAnsi="標楷體"/>
          <w:color w:val="000000"/>
          <w:kern w:val="2"/>
          <w:szCs w:val="24"/>
        </w:rPr>
      </w:pP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聯</w:t>
      </w:r>
      <w:r w:rsidRPr="0001452F">
        <w:rPr>
          <w:rFonts w:ascii="標楷體" w:eastAsia="標楷體" w:hAnsi="標楷體"/>
          <w:color w:val="000000"/>
          <w:kern w:val="2"/>
          <w:szCs w:val="24"/>
        </w:rPr>
        <w:t xml:space="preserve"> </w:t>
      </w: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絡</w:t>
      </w:r>
      <w:r w:rsidRPr="0001452F">
        <w:rPr>
          <w:rFonts w:ascii="標楷體" w:eastAsia="標楷體" w:hAnsi="標楷體"/>
          <w:color w:val="000000"/>
          <w:kern w:val="2"/>
          <w:szCs w:val="24"/>
        </w:rPr>
        <w:t xml:space="preserve"> </w:t>
      </w:r>
      <w:r w:rsidRPr="0001452F">
        <w:rPr>
          <w:rFonts w:ascii="標楷體" w:eastAsia="標楷體" w:hAnsi="標楷體" w:hint="eastAsia"/>
          <w:color w:val="000000"/>
          <w:kern w:val="2"/>
          <w:szCs w:val="24"/>
        </w:rPr>
        <w:t>人：吳明蕙、謝中琮</w:t>
      </w:r>
    </w:p>
    <w:p w:rsidR="00151D2E" w:rsidRPr="0001452F" w:rsidRDefault="00151D2E" w:rsidP="007F0CFF">
      <w:pPr>
        <w:wordWrap w:val="0"/>
        <w:adjustRightInd/>
        <w:spacing w:line="280" w:lineRule="exact"/>
        <w:jc w:val="right"/>
        <w:textAlignment w:val="auto"/>
        <w:rPr>
          <w:rFonts w:ascii="標楷體" w:eastAsia="標楷體" w:hAnsi="標楷體"/>
          <w:color w:val="000000"/>
          <w:spacing w:val="-16"/>
          <w:kern w:val="2"/>
          <w:szCs w:val="24"/>
        </w:rPr>
      </w:pPr>
      <w:r w:rsidRPr="0001452F">
        <w:rPr>
          <w:rFonts w:ascii="標楷體" w:eastAsia="標楷體" w:hAnsi="標楷體"/>
          <w:color w:val="000000"/>
          <w:kern w:val="2"/>
          <w:szCs w:val="24"/>
        </w:rPr>
        <w:t xml:space="preserve">  </w:t>
      </w:r>
      <w:r w:rsidRPr="0001452F">
        <w:rPr>
          <w:rFonts w:ascii="標楷體" w:eastAsia="標楷體" w:hAnsi="標楷體" w:hint="eastAsia"/>
          <w:color w:val="000000"/>
          <w:spacing w:val="-16"/>
          <w:kern w:val="2"/>
          <w:szCs w:val="24"/>
        </w:rPr>
        <w:t>聯絡電話：</w:t>
      </w:r>
      <w:r w:rsidRPr="0001452F">
        <w:rPr>
          <w:rFonts w:ascii="標楷體" w:eastAsia="標楷體" w:hAnsi="標楷體"/>
          <w:color w:val="000000"/>
          <w:spacing w:val="-16"/>
          <w:kern w:val="2"/>
          <w:szCs w:val="24"/>
        </w:rPr>
        <w:t>2316-5851</w:t>
      </w:r>
      <w:r w:rsidRPr="0001452F">
        <w:rPr>
          <w:rFonts w:ascii="標楷體" w:eastAsia="標楷體" w:hAnsi="標楷體" w:hint="eastAsia"/>
          <w:color w:val="000000"/>
          <w:spacing w:val="-16"/>
          <w:kern w:val="2"/>
          <w:szCs w:val="24"/>
        </w:rPr>
        <w:t>、</w:t>
      </w:r>
      <w:r w:rsidRPr="0001452F">
        <w:rPr>
          <w:rFonts w:ascii="標楷體" w:eastAsia="標楷體" w:hAnsi="標楷體"/>
          <w:color w:val="000000"/>
          <w:spacing w:val="-16"/>
          <w:kern w:val="2"/>
          <w:szCs w:val="24"/>
        </w:rPr>
        <w:t>2316-5861</w:t>
      </w:r>
    </w:p>
    <w:p w:rsidR="00151D2E" w:rsidRPr="0001452F" w:rsidRDefault="00151D2E" w:rsidP="004C0BD6">
      <w:pPr>
        <w:snapToGrid w:val="0"/>
        <w:spacing w:beforeLines="50" w:afterLines="50"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01452F">
        <w:rPr>
          <w:rFonts w:eastAsia="標楷體"/>
          <w:b/>
          <w:color w:val="000000"/>
          <w:sz w:val="32"/>
          <w:szCs w:val="32"/>
        </w:rPr>
        <w:t>2016</w:t>
      </w:r>
      <w:r w:rsidRPr="0001452F">
        <w:rPr>
          <w:rFonts w:eastAsia="標楷體" w:hint="eastAsia"/>
          <w:b/>
          <w:color w:val="000000"/>
          <w:sz w:val="32"/>
          <w:szCs w:val="32"/>
        </w:rPr>
        <w:t>年</w:t>
      </w:r>
      <w:r w:rsidRPr="0001452F">
        <w:rPr>
          <w:rFonts w:eastAsia="標楷體"/>
          <w:b/>
          <w:color w:val="000000"/>
          <w:sz w:val="32"/>
          <w:szCs w:val="32"/>
        </w:rPr>
        <w:t>WEF</w:t>
      </w:r>
      <w:r w:rsidRPr="0001452F">
        <w:rPr>
          <w:rFonts w:eastAsia="標楷體" w:hint="eastAsia"/>
          <w:b/>
          <w:color w:val="000000"/>
          <w:sz w:val="32"/>
          <w:szCs w:val="32"/>
        </w:rPr>
        <w:t>全球競爭力我國排名全球第</w:t>
      </w:r>
      <w:r w:rsidRPr="0001452F">
        <w:rPr>
          <w:rFonts w:eastAsia="標楷體"/>
          <w:b/>
          <w:color w:val="000000"/>
          <w:sz w:val="32"/>
          <w:szCs w:val="32"/>
        </w:rPr>
        <w:t>14</w:t>
      </w:r>
      <w:r w:rsidRPr="0001452F">
        <w:rPr>
          <w:rFonts w:eastAsia="標楷體" w:hint="eastAsia"/>
          <w:b/>
          <w:color w:val="000000"/>
          <w:sz w:val="32"/>
          <w:szCs w:val="32"/>
        </w:rPr>
        <w:t>位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firstLine="567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根據瑞士世界經濟論壇</w:t>
      </w:r>
      <w:r w:rsidRPr="0001452F">
        <w:rPr>
          <w:color w:val="000000"/>
          <w:spacing w:val="-4"/>
          <w:sz w:val="28"/>
          <w:szCs w:val="28"/>
        </w:rPr>
        <w:t>(WEF)</w:t>
      </w:r>
      <w:r w:rsidRPr="0001452F">
        <w:rPr>
          <w:rFonts w:hint="eastAsia"/>
          <w:color w:val="000000"/>
          <w:spacing w:val="-4"/>
          <w:sz w:val="28"/>
          <w:szCs w:val="28"/>
        </w:rPr>
        <w:t>「</w:t>
      </w:r>
      <w:r w:rsidRPr="0001452F">
        <w:rPr>
          <w:color w:val="000000"/>
          <w:spacing w:val="-4"/>
          <w:sz w:val="28"/>
          <w:szCs w:val="28"/>
        </w:rPr>
        <w:t>2016-2017</w:t>
      </w:r>
      <w:r w:rsidRPr="0001452F">
        <w:rPr>
          <w:rFonts w:hint="eastAsia"/>
          <w:color w:val="000000"/>
          <w:spacing w:val="-4"/>
          <w:sz w:val="28"/>
          <w:szCs w:val="28"/>
        </w:rPr>
        <w:t>年全球競爭力報告」</w:t>
      </w:r>
      <w:r w:rsidRPr="0001452F">
        <w:rPr>
          <w:color w:val="000000"/>
          <w:spacing w:val="-4"/>
          <w:sz w:val="28"/>
          <w:szCs w:val="28"/>
        </w:rPr>
        <w:t>(The Global Competitiveness Report 2016-2017)</w:t>
      </w:r>
      <w:r w:rsidRPr="0001452F">
        <w:rPr>
          <w:rFonts w:hint="eastAsia"/>
          <w:color w:val="000000"/>
          <w:spacing w:val="-4"/>
          <w:sz w:val="28"/>
          <w:szCs w:val="28"/>
        </w:rPr>
        <w:t>，在</w:t>
      </w:r>
      <w:r w:rsidRPr="0001452F">
        <w:rPr>
          <w:color w:val="000000"/>
          <w:spacing w:val="-4"/>
          <w:sz w:val="28"/>
          <w:szCs w:val="28"/>
        </w:rPr>
        <w:t>138</w:t>
      </w:r>
      <w:r w:rsidRPr="0001452F">
        <w:rPr>
          <w:rFonts w:hint="eastAsia"/>
          <w:color w:val="000000"/>
          <w:spacing w:val="-4"/>
          <w:sz w:val="28"/>
          <w:szCs w:val="28"/>
        </w:rPr>
        <w:t>個受評比國家，我國排名第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，較上年進步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名。在亞太地區排名第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，次於新加坡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、日本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8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和香港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9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；領先馬來西亞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、韓國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及中國大陸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28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。亞洲主要國家中，除印度大幅進步</w:t>
      </w:r>
      <w:r w:rsidRPr="0001452F">
        <w:rPr>
          <w:rFonts w:hAnsi="標楷體"/>
          <w:color w:val="000000"/>
          <w:spacing w:val="-4"/>
          <w:sz w:val="28"/>
          <w:szCs w:val="28"/>
        </w:rPr>
        <w:t>16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名，我國亦晉升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名外，其他國家的競爭力排名均呈停滯或退步的情況。</w:t>
      </w:r>
    </w:p>
    <w:p w:rsidR="00151D2E" w:rsidRPr="0001452F" w:rsidRDefault="00151D2E" w:rsidP="00A61FB3">
      <w:pPr>
        <w:pStyle w:val="BodyTextIndent"/>
        <w:snapToGrid w:val="0"/>
        <w:spacing w:after="0" w:line="440" w:lineRule="exact"/>
        <w:ind w:firstLine="0"/>
        <w:rPr>
          <w:rFonts w:hAnsi="標楷體"/>
          <w:color w:val="000000"/>
          <w:spacing w:val="-4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5pt;margin-top:5.2pt;width:46.2pt;height:21.6pt;z-index:251658240;visibility:visible" stroked="f">
            <v:textbox>
              <w:txbxContent>
                <w:p w:rsidR="00151D2E" w:rsidRPr="004C0BD6" w:rsidRDefault="00151D2E" w:rsidP="001C41D2">
                  <w:pPr>
                    <w:snapToGrid w:val="0"/>
                    <w:spacing w:line="320" w:lineRule="atLeast"/>
                    <w:rPr>
                      <w:rFonts w:ascii="標楷體" w:eastAsia="標楷體" w:hAnsi="標楷體"/>
                      <w:color w:val="000000"/>
                    </w:rPr>
                  </w:pPr>
                  <w:r w:rsidRPr="004C0BD6">
                    <w:rPr>
                      <w:rFonts w:ascii="標楷體" w:hAnsi="標楷體" w:hint="eastAsia"/>
                      <w:color w:val="000000"/>
                    </w:rPr>
                    <w:t>名次</w:t>
                  </w:r>
                </w:p>
              </w:txbxContent>
            </v:textbox>
          </v:shape>
        </w:pict>
      </w:r>
    </w:p>
    <w:p w:rsidR="00151D2E" w:rsidRPr="0001452F" w:rsidRDefault="00151D2E" w:rsidP="00405D29">
      <w:pPr>
        <w:pStyle w:val="BodyTextIndent"/>
        <w:snapToGrid w:val="0"/>
        <w:spacing w:after="0" w:line="420" w:lineRule="auto"/>
        <w:ind w:leftChars="177" w:left="31680" w:hanging="142"/>
        <w:rPr>
          <w:rFonts w:hAnsi="標楷體"/>
          <w:color w:val="000000"/>
          <w:spacing w:val="-4"/>
          <w:sz w:val="24"/>
          <w:szCs w:val="24"/>
        </w:rPr>
      </w:pPr>
      <w:r w:rsidRPr="004C0BD6">
        <w:rPr>
          <w:noProof/>
          <w:color w:val="000000"/>
        </w:rPr>
        <w:object w:dxaOrig="7911" w:dyaOrig="3351">
          <v:shape id="圖表 10" o:spid="_x0000_i1026" type="#_x0000_t75" style="width:419.25pt;height:195pt;visibility:visible" o:ole="">
            <v:imagedata r:id="rId8" o:title="" croptop="-2445f" cropbottom="-8312f" cropleft="-1110f" cropright="-2841f"/>
            <o:lock v:ext="edit" aspectratio="f"/>
          </v:shape>
          <o:OLEObject Type="Embed" ProgID="Excel.Chart.8" ShapeID="圖表 10" DrawAspect="Content" ObjectID="_1536546476" r:id="rId9"/>
        </w:object>
      </w:r>
      <w:r w:rsidRPr="0001452F">
        <w:rPr>
          <w:rFonts w:hAnsi="標楷體" w:hint="eastAsia"/>
          <w:color w:val="000000"/>
          <w:spacing w:val="-4"/>
          <w:sz w:val="24"/>
          <w:szCs w:val="24"/>
        </w:rPr>
        <w:t>資料來源：</w:t>
      </w:r>
      <w:r w:rsidRPr="0001452F">
        <w:rPr>
          <w:rFonts w:hAnsi="標楷體"/>
          <w:color w:val="000000"/>
          <w:spacing w:val="-4"/>
          <w:sz w:val="24"/>
          <w:szCs w:val="24"/>
        </w:rPr>
        <w:t>WEF</w:t>
      </w:r>
      <w:r w:rsidRPr="0001452F">
        <w:rPr>
          <w:rFonts w:hAnsi="標楷體" w:hint="eastAsia"/>
          <w:color w:val="000000"/>
          <w:spacing w:val="-4"/>
          <w:sz w:val="24"/>
          <w:szCs w:val="24"/>
        </w:rPr>
        <w:t>全球競爭力報告，各期。</w:t>
      </w:r>
    </w:p>
    <w:p w:rsidR="00151D2E" w:rsidRPr="0001452F" w:rsidRDefault="00151D2E" w:rsidP="004B551B">
      <w:pPr>
        <w:pStyle w:val="BodyTextIndent"/>
        <w:snapToGrid w:val="0"/>
        <w:spacing w:after="0" w:line="420" w:lineRule="auto"/>
        <w:ind w:leftChars="177" w:left="31680" w:hanging="142"/>
        <w:jc w:val="center"/>
        <w:rPr>
          <w:rFonts w:hAnsi="標楷體"/>
          <w:color w:val="000000"/>
          <w:spacing w:val="-4"/>
          <w:sz w:val="24"/>
          <w:szCs w:val="24"/>
        </w:rPr>
      </w:pPr>
      <w:r w:rsidRPr="0001452F">
        <w:rPr>
          <w:rFonts w:hAnsi="標楷體" w:hint="eastAsia"/>
          <w:color w:val="000000"/>
          <w:spacing w:val="-4"/>
          <w:sz w:val="24"/>
          <w:szCs w:val="24"/>
        </w:rPr>
        <w:t>圖</w:t>
      </w:r>
      <w:r w:rsidRPr="0001452F">
        <w:rPr>
          <w:rFonts w:hAnsi="標楷體"/>
          <w:color w:val="000000"/>
          <w:spacing w:val="-4"/>
          <w:sz w:val="24"/>
          <w:szCs w:val="24"/>
        </w:rPr>
        <w:t xml:space="preserve">1 </w:t>
      </w:r>
      <w:r w:rsidRPr="0001452F">
        <w:rPr>
          <w:rFonts w:hAnsi="標楷體" w:hint="eastAsia"/>
          <w:color w:val="000000"/>
          <w:spacing w:val="-4"/>
          <w:sz w:val="24"/>
          <w:szCs w:val="24"/>
        </w:rPr>
        <w:t>我國全球競爭力排名變動趨勢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firstLine="615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在</w:t>
      </w:r>
      <w:r w:rsidRPr="0001452F">
        <w:rPr>
          <w:color w:val="000000"/>
          <w:spacing w:val="-4"/>
          <w:sz w:val="28"/>
          <w:szCs w:val="28"/>
        </w:rPr>
        <w:t>WEF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評比競爭力三大類</w:t>
      </w:r>
      <w:r w:rsidRPr="0001452F">
        <w:rPr>
          <w:rStyle w:val="FootnoteReference"/>
          <w:rFonts w:hAnsi="標楷體"/>
          <w:color w:val="000000"/>
          <w:spacing w:val="-4"/>
          <w:sz w:val="28"/>
          <w:szCs w:val="28"/>
        </w:rPr>
        <w:footnoteReference w:id="1"/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中，我國排名與上年變化不大。「基本需要」排名全球第</w:t>
      </w:r>
      <w:r w:rsidRPr="0001452F">
        <w:rPr>
          <w:rFonts w:hAnsi="標楷體"/>
          <w:color w:val="000000"/>
          <w:spacing w:val="-4"/>
          <w:sz w:val="28"/>
          <w:szCs w:val="28"/>
        </w:rPr>
        <w:t>14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，與去年相同；「效率強度」及「</w:t>
      </w:r>
      <w:bookmarkStart w:id="0" w:name="_GoBack"/>
      <w:r w:rsidRPr="0001452F">
        <w:rPr>
          <w:rFonts w:hAnsi="標楷體" w:hint="eastAsia"/>
          <w:color w:val="000000"/>
          <w:spacing w:val="-4"/>
          <w:sz w:val="28"/>
          <w:szCs w:val="28"/>
        </w:rPr>
        <w:t>創新</w:t>
      </w:r>
      <w:bookmarkEnd w:id="0"/>
      <w:r w:rsidRPr="0001452F">
        <w:rPr>
          <w:rFonts w:hAnsi="標楷體" w:hint="eastAsia"/>
          <w:color w:val="000000"/>
          <w:spacing w:val="-4"/>
          <w:sz w:val="28"/>
          <w:szCs w:val="28"/>
        </w:rPr>
        <w:t>及成熟因素」均較上年退步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名，分別為第</w:t>
      </w:r>
      <w:r w:rsidRPr="0001452F">
        <w:rPr>
          <w:rFonts w:hAnsi="標楷體"/>
          <w:color w:val="000000"/>
          <w:spacing w:val="-4"/>
          <w:sz w:val="28"/>
          <w:szCs w:val="28"/>
        </w:rPr>
        <w:t>16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</w:t>
      </w:r>
      <w:r w:rsidRPr="0001452F">
        <w:rPr>
          <w:rFonts w:hAnsi="標楷體"/>
          <w:color w:val="000000"/>
          <w:spacing w:val="-4"/>
          <w:sz w:val="28"/>
          <w:szCs w:val="28"/>
        </w:rPr>
        <w:t>17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208" w:firstLine="31680"/>
        <w:rPr>
          <w:rFonts w:hAnsi="標楷體"/>
          <w:b/>
          <w:color w:val="000000"/>
          <w:spacing w:val="-4"/>
          <w:sz w:val="28"/>
          <w:szCs w:val="28"/>
          <w:u w:val="single"/>
        </w:rPr>
      </w:pPr>
      <w:r w:rsidRPr="0001452F">
        <w:rPr>
          <w:rFonts w:hAnsi="標楷體" w:hint="eastAsia"/>
          <w:b/>
          <w:color w:val="000000"/>
          <w:spacing w:val="-4"/>
          <w:sz w:val="28"/>
          <w:szCs w:val="28"/>
        </w:rPr>
        <w:t>一、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「基本需要」：排名第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14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，續為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2006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年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WEF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公布排名以來最佳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firstLineChars="208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「基本需要」涵蓋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中項，其中「基礎建設」，「總體經濟環境」及「健康與初等教育」等均較上年小退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名；「體制」則退步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名，幅度較大。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「基礎建設」排名第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，主要係我國一般基礎建設的品質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20)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與鐵路基礎建設的品質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10)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項排名均較去年進步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名，惟我國航空運輸基礎建設的品質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33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與電力供給品質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35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等項目排名則大幅下滑。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「總體經濟環境」排名第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，反映我國國民儲蓄毛額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，以及各級政府債務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46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10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、各級政府預算餘額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56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與國家信用評等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18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都有長足之進步，顯示政府財政相當穩健。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「健康與初等教育」排名第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，其中，我國在小學教育的品質第</w:t>
      </w:r>
      <w:r w:rsidRPr="0001452F">
        <w:rPr>
          <w:rFonts w:hAnsi="標楷體"/>
          <w:color w:val="000000"/>
          <w:spacing w:val="-4"/>
          <w:sz w:val="28"/>
          <w:szCs w:val="28"/>
        </w:rPr>
        <w:t>18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名，小學就學率大幅進步</w:t>
      </w:r>
      <w:r w:rsidRPr="0001452F">
        <w:rPr>
          <w:rFonts w:hAnsi="標楷體"/>
          <w:color w:val="000000"/>
          <w:spacing w:val="-4"/>
          <w:sz w:val="28"/>
          <w:szCs w:val="28"/>
        </w:rPr>
        <w:t>25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名至第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，惟嬰兒死亡率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29)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與預期壽命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31)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等項目分別退步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「體制」排名第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30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，其中，我國企業在董事會功效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28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、投資者保護指數之效力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等項目大幅進步，惟組織犯罪對企業成本之影響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47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15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、行政法規之繁贅程度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30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10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等項目排名下滑。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firstLineChars="156" w:firstLine="31680"/>
        <w:rPr>
          <w:rFonts w:hAnsi="標楷體"/>
          <w:b/>
          <w:color w:val="000000"/>
          <w:spacing w:val="-4"/>
          <w:sz w:val="28"/>
          <w:szCs w:val="28"/>
          <w:u w:val="single"/>
        </w:rPr>
      </w:pPr>
      <w:r w:rsidRPr="0001452F">
        <w:rPr>
          <w:rFonts w:hAnsi="標楷體" w:hint="eastAsia"/>
          <w:b/>
          <w:color w:val="000000"/>
          <w:spacing w:val="-4"/>
          <w:sz w:val="28"/>
          <w:szCs w:val="28"/>
        </w:rPr>
        <w:t>二、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「效率強度」：由上年第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15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名小退至第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16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名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firstLineChars="208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「效率強度」有</w:t>
      </w:r>
      <w:r w:rsidRPr="0001452F">
        <w:rPr>
          <w:rFonts w:hAnsi="標楷體"/>
          <w:color w:val="000000"/>
          <w:spacing w:val="-4"/>
          <w:sz w:val="28"/>
          <w:szCs w:val="28"/>
        </w:rPr>
        <w:t>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個中項，其中「金融市場發展」上升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名；「市場規模」與上年相同；「商品市場效率」與「技術準備度」均退步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名；「高等教育與訓練」與「勞動市場效率」皆退步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「金融市場發展」排名第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，主要係企業向銀行貸款容易度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21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、金融業提供金融服務的廣度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10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等項目大幅進步所致。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「市場規模」排名第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20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，其中，我國商品及勞務出口占</w:t>
      </w:r>
      <w:r w:rsidRPr="0001452F">
        <w:rPr>
          <w:rFonts w:hAnsi="標楷體"/>
          <w:color w:val="000000"/>
          <w:spacing w:val="-4"/>
          <w:sz w:val="28"/>
          <w:szCs w:val="28"/>
        </w:rPr>
        <w:t>GDP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之比例的排名進步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名至第</w:t>
      </w:r>
      <w:r w:rsidRPr="0001452F">
        <w:rPr>
          <w:rFonts w:hAnsi="標楷體"/>
          <w:color w:val="000000"/>
          <w:spacing w:val="-4"/>
          <w:sz w:val="28"/>
          <w:szCs w:val="28"/>
        </w:rPr>
        <w:t>20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，惟我國出口市場規模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及國內市場規模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排名略為下滑。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「高等教育與訓練」與「勞動市場效率」分別排名第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及第</w:t>
      </w:r>
      <w:r w:rsidRPr="0001452F">
        <w:rPr>
          <w:rFonts w:hAnsi="標楷體"/>
          <w:color w:val="000000"/>
          <w:spacing w:val="-4"/>
          <w:sz w:val="28"/>
          <w:szCs w:val="28"/>
        </w:rPr>
        <w:t>25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，其中，我國在教育制度品質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30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16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大幅進步，惟在學校上網普及度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41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14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、中學教育就學率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40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9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、婦女勞動力參與率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86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等項目退步幅度較大。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「商品市場效率」與「技術準備度」分別排名第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及第</w:t>
      </w:r>
      <w:r w:rsidRPr="0001452F">
        <w:rPr>
          <w:rFonts w:hAnsi="標楷體"/>
          <w:color w:val="000000"/>
          <w:spacing w:val="-4"/>
          <w:sz w:val="28"/>
          <w:szCs w:val="28"/>
        </w:rPr>
        <w:t>30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，其中，我國在企業採購者的成熟度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進步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名，廣泛取得最新技術的容易度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29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進步</w:t>
      </w:r>
      <w:r w:rsidRPr="0001452F">
        <w:rPr>
          <w:rFonts w:hAnsi="標楷體"/>
          <w:color w:val="000000"/>
          <w:spacing w:val="-4"/>
          <w:sz w:val="28"/>
          <w:szCs w:val="28"/>
        </w:rPr>
        <w:t>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名等，惟在法規鼓勵外人直接投資的程度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87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37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、固定寬頻網路之用戶數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36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20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等方面仍顯不足。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208" w:firstLine="31680"/>
        <w:rPr>
          <w:rFonts w:hAnsi="標楷體"/>
          <w:b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b/>
          <w:color w:val="000000"/>
          <w:spacing w:val="-4"/>
          <w:sz w:val="28"/>
          <w:szCs w:val="28"/>
        </w:rPr>
        <w:t>三、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「創新</w:t>
      </w:r>
      <w:r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及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成熟因素」：排名第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17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，較上年小降</w:t>
      </w:r>
      <w:r w:rsidRPr="0001452F">
        <w:rPr>
          <w:rFonts w:hAnsi="標楷體"/>
          <w:b/>
          <w:color w:val="000000"/>
          <w:spacing w:val="-4"/>
          <w:sz w:val="28"/>
          <w:szCs w:val="28"/>
          <w:u w:val="single"/>
        </w:rPr>
        <w:t>1</w:t>
      </w:r>
      <w:r w:rsidRPr="0001452F">
        <w:rPr>
          <w:rFonts w:hAnsi="標楷體" w:hint="eastAsia"/>
          <w:b/>
          <w:color w:val="000000"/>
          <w:spacing w:val="-4"/>
          <w:sz w:val="28"/>
          <w:szCs w:val="28"/>
          <w:u w:val="single"/>
        </w:rPr>
        <w:t>名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firstLineChars="208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「創新</w:t>
      </w:r>
      <w:r>
        <w:rPr>
          <w:rFonts w:hAnsi="標楷體" w:hint="eastAsia"/>
          <w:color w:val="000000"/>
          <w:spacing w:val="-4"/>
          <w:sz w:val="28"/>
          <w:szCs w:val="28"/>
        </w:rPr>
        <w:t>及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成熟因素」有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中項，「創新」排名與上年相同；「企業成熟度」退步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「創新」排名第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11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，其中，政府採購決策對促進技術進步的幫助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、企業研發支出之投入程度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等方面都有進步表現，惟臺灣企業創新能力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以及產學研發合作程度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17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等排名退步，顯示政府雖持續推動產學研發合作及創新創業相關政策，仍有進步空間。</w:t>
      </w:r>
    </w:p>
    <w:p w:rsidR="00151D2E" w:rsidRPr="0001452F" w:rsidRDefault="00151D2E" w:rsidP="00405D29">
      <w:pPr>
        <w:pStyle w:val="BodyTextIndent"/>
        <w:snapToGrid w:val="0"/>
        <w:spacing w:afterLines="50" w:line="440" w:lineRule="exact"/>
        <w:ind w:leftChars="177" w:left="31680" w:hangingChars="156" w:firstLine="31680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hAnsi="標楷體" w:hint="eastAsia"/>
          <w:color w:val="000000"/>
          <w:spacing w:val="-4"/>
          <w:sz w:val="28"/>
          <w:szCs w:val="28"/>
        </w:rPr>
        <w:t>─</w:t>
      </w:r>
      <w:r w:rsidRPr="0001452F">
        <w:rPr>
          <w:rFonts w:hAnsi="標楷體"/>
          <w:color w:val="000000"/>
          <w:spacing w:val="-4"/>
          <w:sz w:val="28"/>
          <w:szCs w:val="28"/>
        </w:rPr>
        <w:t xml:space="preserve"> 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「企業成熟度」排名第</w:t>
      </w:r>
      <w:r w:rsidRPr="0001452F">
        <w:rPr>
          <w:rFonts w:hAnsi="標楷體"/>
          <w:color w:val="000000"/>
          <w:spacing w:val="-4"/>
          <w:sz w:val="28"/>
          <w:szCs w:val="28"/>
        </w:rPr>
        <w:t>22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，其中，我國本地供應商的數量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8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5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及企業運用成熟行銷技術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19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，進步</w:t>
      </w:r>
      <w:r w:rsidRPr="0001452F">
        <w:rPr>
          <w:rFonts w:hAnsi="標楷體"/>
          <w:color w:val="000000"/>
          <w:spacing w:val="-4"/>
          <w:sz w:val="28"/>
          <w:szCs w:val="28"/>
        </w:rPr>
        <w:t>3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均見改進，惟本地供應商的品質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4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、企業參與產業價值鏈之廣泛程度</w:t>
      </w:r>
      <w:r w:rsidRPr="0001452F">
        <w:rPr>
          <w:rFonts w:hAnsi="標楷體"/>
          <w:color w:val="000000"/>
          <w:spacing w:val="-4"/>
          <w:sz w:val="28"/>
          <w:szCs w:val="28"/>
        </w:rPr>
        <w:t>(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第</w:t>
      </w:r>
      <w:r w:rsidRPr="0001452F">
        <w:rPr>
          <w:rFonts w:hAnsi="標楷體"/>
          <w:color w:val="000000"/>
          <w:spacing w:val="-4"/>
          <w:sz w:val="28"/>
          <w:szCs w:val="28"/>
        </w:rPr>
        <w:t>21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，退步</w:t>
      </w:r>
      <w:r w:rsidRPr="0001452F">
        <w:rPr>
          <w:rFonts w:hAnsi="標楷體"/>
          <w:color w:val="000000"/>
          <w:spacing w:val="-4"/>
          <w:sz w:val="28"/>
          <w:szCs w:val="28"/>
        </w:rPr>
        <w:t>2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名</w:t>
      </w:r>
      <w:r w:rsidRPr="0001452F">
        <w:rPr>
          <w:rFonts w:hAnsi="標楷體"/>
          <w:color w:val="000000"/>
          <w:spacing w:val="-4"/>
          <w:sz w:val="28"/>
          <w:szCs w:val="28"/>
        </w:rPr>
        <w:t>)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等方面排名下滑。</w:t>
      </w:r>
    </w:p>
    <w:p w:rsidR="00151D2E" w:rsidRPr="0001452F" w:rsidRDefault="00151D2E" w:rsidP="00405D29">
      <w:pPr>
        <w:adjustRightInd/>
        <w:snapToGrid w:val="0"/>
        <w:spacing w:beforeLines="50" w:line="440" w:lineRule="exact"/>
        <w:ind w:right="-57" w:firstLineChars="152" w:firstLine="31680"/>
        <w:jc w:val="both"/>
        <w:textAlignment w:val="auto"/>
        <w:outlineLvl w:val="0"/>
        <w:rPr>
          <w:rFonts w:eastAsia="標楷體"/>
          <w:b/>
          <w:color w:val="000000"/>
          <w:kern w:val="2"/>
          <w:sz w:val="28"/>
          <w:szCs w:val="28"/>
        </w:rPr>
      </w:pPr>
      <w:r w:rsidRPr="0001452F">
        <w:rPr>
          <w:rFonts w:eastAsia="標楷體" w:hint="eastAsia"/>
          <w:b/>
          <w:color w:val="000000"/>
          <w:kern w:val="2"/>
          <w:sz w:val="28"/>
          <w:szCs w:val="28"/>
        </w:rPr>
        <w:t>結語</w:t>
      </w:r>
    </w:p>
    <w:p w:rsidR="00151D2E" w:rsidRPr="0001452F" w:rsidRDefault="00151D2E" w:rsidP="00405D29">
      <w:pPr>
        <w:pStyle w:val="BodyTextIndent"/>
        <w:snapToGrid w:val="0"/>
        <w:spacing w:afterLines="20" w:line="440" w:lineRule="exact"/>
        <w:ind w:leftChars="177" w:left="31680" w:firstLine="567"/>
        <w:rPr>
          <w:rFonts w:hAnsi="標楷體"/>
          <w:color w:val="000000"/>
          <w:spacing w:val="-4"/>
          <w:sz w:val="28"/>
          <w:szCs w:val="28"/>
        </w:rPr>
      </w:pPr>
      <w:r w:rsidRPr="0001452F">
        <w:rPr>
          <w:rFonts w:ascii="標楷體" w:hAnsi="標楷體" w:hint="eastAsia"/>
          <w:color w:val="000000"/>
          <w:spacing w:val="-4"/>
          <w:sz w:val="28"/>
          <w:szCs w:val="28"/>
        </w:rPr>
        <w:t>今</w:t>
      </w:r>
      <w:r w:rsidRPr="0001452F">
        <w:rPr>
          <w:color w:val="000000"/>
          <w:spacing w:val="-4"/>
          <w:sz w:val="28"/>
          <w:szCs w:val="28"/>
        </w:rPr>
        <w:t>(2016)</w:t>
      </w:r>
      <w:r w:rsidRPr="0001452F">
        <w:rPr>
          <w:rFonts w:ascii="標楷體" w:hAnsi="標楷體" w:hint="eastAsia"/>
          <w:color w:val="000000"/>
          <w:spacing w:val="-4"/>
          <w:sz w:val="28"/>
          <w:szCs w:val="28"/>
        </w:rPr>
        <w:t>年我國</w:t>
      </w:r>
      <w:r w:rsidRPr="0001452F">
        <w:rPr>
          <w:color w:val="000000"/>
          <w:spacing w:val="-4"/>
          <w:sz w:val="28"/>
          <w:szCs w:val="28"/>
        </w:rPr>
        <w:t>WEF</w:t>
      </w:r>
      <w:r w:rsidRPr="0001452F">
        <w:rPr>
          <w:rFonts w:ascii="標楷體" w:hAnsi="標楷體" w:hint="eastAsia"/>
          <w:color w:val="000000"/>
          <w:spacing w:val="-4"/>
          <w:sz w:val="28"/>
          <w:szCs w:val="28"/>
        </w:rPr>
        <w:t>全球競爭力排名，在</w:t>
      </w:r>
      <w:r w:rsidRPr="0001452F">
        <w:rPr>
          <w:color w:val="000000"/>
          <w:spacing w:val="-4"/>
          <w:sz w:val="28"/>
          <w:szCs w:val="28"/>
        </w:rPr>
        <w:t>138</w:t>
      </w:r>
      <w:r w:rsidRPr="0001452F">
        <w:rPr>
          <w:rFonts w:ascii="標楷體" w:hAnsi="標楷體" w:hint="eastAsia"/>
          <w:color w:val="000000"/>
          <w:spacing w:val="-4"/>
          <w:sz w:val="28"/>
          <w:szCs w:val="28"/>
        </w:rPr>
        <w:t>個國家中，晉升至全球第</w:t>
      </w:r>
      <w:r w:rsidRPr="0001452F">
        <w:rPr>
          <w:color w:val="000000"/>
          <w:spacing w:val="-4"/>
          <w:sz w:val="28"/>
          <w:szCs w:val="28"/>
        </w:rPr>
        <w:t>14</w:t>
      </w:r>
      <w:r w:rsidRPr="0001452F">
        <w:rPr>
          <w:rFonts w:ascii="標楷體" w:hAnsi="標楷體" w:hint="eastAsia"/>
          <w:color w:val="000000"/>
          <w:spacing w:val="-4"/>
          <w:sz w:val="28"/>
          <w:szCs w:val="28"/>
        </w:rPr>
        <w:t>位，且為亞洲主要國家中，除印度外，唯一排名進步的國家。</w:t>
      </w:r>
      <w:r w:rsidRPr="0001452F">
        <w:rPr>
          <w:rFonts w:hAnsi="標楷體"/>
          <w:color w:val="000000"/>
          <w:spacing w:val="-4"/>
          <w:sz w:val="28"/>
          <w:szCs w:val="28"/>
        </w:rPr>
        <w:t>WEF</w:t>
      </w:r>
      <w:r w:rsidRPr="0001452F">
        <w:rPr>
          <w:rFonts w:hAnsi="標楷體" w:hint="eastAsia"/>
          <w:color w:val="000000"/>
          <w:spacing w:val="-4"/>
          <w:sz w:val="28"/>
          <w:szCs w:val="28"/>
        </w:rPr>
        <w:t>全球競爭力排名，可視為對國家經社的總體檢，供政府擬訂因應對策之參據。</w:t>
      </w:r>
      <w:r w:rsidRPr="0001452F">
        <w:rPr>
          <w:rFonts w:ascii="標楷體" w:hAnsi="標楷體" w:hint="eastAsia"/>
          <w:color w:val="000000"/>
          <w:spacing w:val="-4"/>
          <w:sz w:val="28"/>
          <w:szCs w:val="28"/>
        </w:rPr>
        <w:t>行政部門將落實檢討落後、退步項目，作為未來推動相關政策之參考，持續精進及改善施政，以維繫我國全球競爭力優勢。</w:t>
      </w:r>
    </w:p>
    <w:p w:rsidR="00151D2E" w:rsidRPr="0001452F" w:rsidRDefault="00151D2E" w:rsidP="00405D29">
      <w:pPr>
        <w:pStyle w:val="BodyTextIndent"/>
        <w:snapToGrid w:val="0"/>
        <w:spacing w:afterLines="20" w:line="440" w:lineRule="exact"/>
        <w:ind w:leftChars="177" w:left="31680" w:firstLine="567"/>
        <w:rPr>
          <w:rFonts w:hAnsi="標楷體"/>
          <w:color w:val="000000"/>
          <w:spacing w:val="-4"/>
          <w:sz w:val="28"/>
          <w:szCs w:val="28"/>
        </w:rPr>
      </w:pPr>
    </w:p>
    <w:p w:rsidR="00151D2E" w:rsidRPr="0001452F" w:rsidRDefault="00151D2E" w:rsidP="00405D29">
      <w:pPr>
        <w:pStyle w:val="BodyTextIndent"/>
        <w:snapToGrid w:val="0"/>
        <w:spacing w:afterLines="20" w:line="440" w:lineRule="exact"/>
        <w:ind w:leftChars="177" w:left="31680" w:firstLine="567"/>
        <w:rPr>
          <w:rFonts w:hAnsi="標楷體"/>
          <w:color w:val="000000"/>
          <w:spacing w:val="-4"/>
          <w:sz w:val="28"/>
          <w:szCs w:val="28"/>
        </w:rPr>
      </w:pPr>
    </w:p>
    <w:p w:rsidR="00151D2E" w:rsidRPr="0001452F" w:rsidRDefault="00151D2E" w:rsidP="004C0BD6">
      <w:pPr>
        <w:widowControl/>
        <w:adjustRightInd/>
        <w:spacing w:afterLines="50" w:line="240" w:lineRule="auto"/>
        <w:jc w:val="center"/>
        <w:textAlignment w:val="auto"/>
        <w:rPr>
          <w:rFonts w:ascii="標楷體" w:eastAsia="標楷體"/>
          <w:b/>
          <w:color w:val="000000"/>
          <w:sz w:val="36"/>
          <w:szCs w:val="36"/>
        </w:rPr>
      </w:pPr>
      <w:r w:rsidRPr="0001452F">
        <w:rPr>
          <w:rFonts w:ascii="標楷體" w:eastAsia="標楷體" w:hAnsi="標楷體" w:hint="eastAsia"/>
          <w:b/>
          <w:color w:val="000000"/>
          <w:sz w:val="34"/>
          <w:szCs w:val="34"/>
        </w:rPr>
        <w:t>表</w:t>
      </w:r>
      <w:r w:rsidRPr="0001452F">
        <w:rPr>
          <w:rFonts w:ascii="標楷體" w:eastAsia="標楷體" w:hAnsi="標楷體"/>
          <w:b/>
          <w:color w:val="000000"/>
          <w:sz w:val="34"/>
          <w:szCs w:val="34"/>
        </w:rPr>
        <w:t xml:space="preserve">1  </w:t>
      </w:r>
      <w:r w:rsidRPr="0001452F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01452F">
        <w:rPr>
          <w:rFonts w:ascii="標楷體" w:eastAsia="標楷體" w:hAnsi="標楷體" w:hint="eastAsia"/>
          <w:b/>
          <w:color w:val="000000"/>
          <w:sz w:val="34"/>
          <w:szCs w:val="34"/>
        </w:rPr>
        <w:t>世界經濟論壇</w:t>
      </w:r>
      <w:r w:rsidRPr="0001452F">
        <w:rPr>
          <w:rFonts w:ascii="標楷體" w:eastAsia="標楷體" w:hAnsi="標楷體"/>
          <w:b/>
          <w:color w:val="000000"/>
          <w:sz w:val="34"/>
          <w:szCs w:val="34"/>
        </w:rPr>
        <w:t>(WEF)2016</w:t>
      </w:r>
      <w:r w:rsidRPr="0001452F">
        <w:rPr>
          <w:rFonts w:ascii="標楷體" w:eastAsia="標楷體" w:hAnsi="標楷體" w:hint="eastAsia"/>
          <w:b/>
          <w:color w:val="000000"/>
          <w:sz w:val="34"/>
          <w:szCs w:val="34"/>
        </w:rPr>
        <w:t>年「全球競爭力」排名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</w:tblGrid>
      <w:tr w:rsidR="00151D2E" w:rsidRPr="0001452F" w:rsidTr="00CC67BE">
        <w:trPr>
          <w:cantSplit/>
          <w:trHeight w:val="525"/>
        </w:trPr>
        <w:tc>
          <w:tcPr>
            <w:tcW w:w="993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01452F">
              <w:rPr>
                <w:rFonts w:ascii="標楷體" w:eastAsia="標楷體" w:hint="eastAsia"/>
                <w:b/>
                <w:color w:val="000000"/>
                <w:szCs w:val="24"/>
              </w:rPr>
              <w:t>國家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151D2E" w:rsidRPr="0001452F" w:rsidRDefault="00151D2E" w:rsidP="00232E3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2016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151D2E" w:rsidRPr="0001452F" w:rsidRDefault="00151D2E" w:rsidP="008F2C82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2015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151D2E" w:rsidRPr="0001452F" w:rsidRDefault="00151D2E" w:rsidP="000123ED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2014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2013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2012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2011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2010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2009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2008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2007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2006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 xml:space="preserve">16-15 </w:t>
            </w:r>
          </w:p>
          <w:p w:rsidR="00151D2E" w:rsidRPr="0001452F" w:rsidRDefault="00151D2E" w:rsidP="00431F3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 w:hAnsi="標楷體" w:hint="eastAsia"/>
                <w:b/>
                <w:color w:val="000000"/>
                <w:sz w:val="20"/>
              </w:rPr>
              <w:t>變動</w:t>
            </w:r>
          </w:p>
        </w:tc>
      </w:tr>
      <w:tr w:rsidR="00151D2E" w:rsidRPr="0001452F" w:rsidTr="00B73DB8">
        <w:trPr>
          <w:cantSplit/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瑞士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cantSplit/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新加坡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CA2899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美國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荷蘭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9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+1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德國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-1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瑞典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+3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英國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+3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日本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ED2E8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-2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香港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-2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芬蘭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A77D8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-2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挪威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08692B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丹麥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D87305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紐西蘭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23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D87305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+3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臺灣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14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(5.28)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15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(5.28)</w:t>
            </w:r>
          </w:p>
        </w:tc>
        <w:tc>
          <w:tcPr>
            <w:tcW w:w="708" w:type="dxa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14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(5.25)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12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(5.29)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13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(5.28)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13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(5.26)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13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(5.21)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12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(5.20)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17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(5.22)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14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(5.25)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13</w:t>
            </w:r>
          </w:p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(5.35)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+1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加拿大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-2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阿拉伯聯合大公國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+1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卡達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38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A50932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-4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pacing w:val="-2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Cs w:val="24"/>
              </w:rPr>
              <w:t>馬來西亞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D87305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-7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韓國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bCs/>
                <w:color w:val="000000"/>
                <w:spacing w:val="-20"/>
                <w:szCs w:val="24"/>
              </w:rPr>
              <w:t>中國大陸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54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01452F">
              <w:rPr>
                <w:b/>
                <w:bCs/>
                <w:color w:val="000000"/>
                <w:szCs w:val="24"/>
              </w:rPr>
              <w:t>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泰國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28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35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A77D8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-2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印度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43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+16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印尼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50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A77D8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-4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菲律賓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71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D87305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-10</w:t>
            </w:r>
          </w:p>
        </w:tc>
      </w:tr>
      <w:tr w:rsidR="00151D2E" w:rsidRPr="0001452F" w:rsidTr="00B73DB8">
        <w:trPr>
          <w:trHeight w:val="482"/>
        </w:trPr>
        <w:tc>
          <w:tcPr>
            <w:tcW w:w="993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1452F">
              <w:rPr>
                <w:rFonts w:ascii="標楷體" w:eastAsia="標楷體" w:hAnsi="標楷體" w:hint="eastAsia"/>
                <w:color w:val="000000"/>
                <w:szCs w:val="24"/>
              </w:rPr>
              <w:t>越南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B73DB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0778EF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68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151D2E" w:rsidRPr="0001452F" w:rsidRDefault="00151D2E" w:rsidP="00361103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77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1D2E" w:rsidRPr="0001452F" w:rsidRDefault="00151D2E" w:rsidP="00ED2E88">
            <w:pPr>
              <w:snapToGrid w:val="0"/>
              <w:spacing w:line="240" w:lineRule="exact"/>
              <w:jc w:val="center"/>
              <w:rPr>
                <w:color w:val="000000"/>
                <w:szCs w:val="24"/>
              </w:rPr>
            </w:pPr>
            <w:r w:rsidRPr="0001452F">
              <w:rPr>
                <w:color w:val="000000"/>
                <w:szCs w:val="24"/>
              </w:rPr>
              <w:t>-4</w:t>
            </w:r>
          </w:p>
        </w:tc>
      </w:tr>
    </w:tbl>
    <w:p w:rsidR="00151D2E" w:rsidRPr="0001452F" w:rsidRDefault="00151D2E" w:rsidP="00151D2E">
      <w:pPr>
        <w:snapToGrid w:val="0"/>
        <w:spacing w:beforeLines="20" w:line="240" w:lineRule="atLeast"/>
        <w:ind w:leftChars="-118" w:left="31680" w:hangingChars="450" w:firstLine="31680"/>
        <w:rPr>
          <w:rFonts w:eastAsia="標楷體"/>
          <w:color w:val="000000"/>
          <w:sz w:val="22"/>
          <w:szCs w:val="22"/>
        </w:rPr>
      </w:pPr>
      <w:r w:rsidRPr="0001452F">
        <w:rPr>
          <w:rFonts w:ascii="標楷體" w:eastAsia="標楷體" w:hAnsi="標楷體" w:hint="eastAsia"/>
          <w:color w:val="000000"/>
          <w:sz w:val="22"/>
          <w:szCs w:val="22"/>
        </w:rPr>
        <w:t>註</w:t>
      </w:r>
      <w:r w:rsidRPr="0001452F">
        <w:rPr>
          <w:rFonts w:eastAsia="標楷體" w:hint="eastAsia"/>
          <w:color w:val="000000"/>
          <w:sz w:val="22"/>
          <w:szCs w:val="22"/>
        </w:rPr>
        <w:t>：</w:t>
      </w:r>
      <w:r w:rsidRPr="0001452F">
        <w:rPr>
          <w:rFonts w:eastAsia="標楷體"/>
          <w:color w:val="000000"/>
          <w:sz w:val="22"/>
          <w:szCs w:val="22"/>
        </w:rPr>
        <w:t>1. ( )</w:t>
      </w:r>
      <w:r w:rsidRPr="0001452F">
        <w:rPr>
          <w:rFonts w:eastAsia="標楷體" w:hint="eastAsia"/>
          <w:color w:val="000000"/>
          <w:sz w:val="22"/>
          <w:szCs w:val="22"/>
        </w:rPr>
        <w:t>內為評比分數。</w:t>
      </w:r>
    </w:p>
    <w:p w:rsidR="00151D2E" w:rsidRPr="0001452F" w:rsidRDefault="00151D2E" w:rsidP="00405D29">
      <w:pPr>
        <w:snapToGrid w:val="0"/>
        <w:spacing w:line="320" w:lineRule="atLeast"/>
        <w:ind w:leftChars="60" w:left="31680" w:rightChars="-295" w:right="31680" w:hangingChars="180" w:firstLine="31680"/>
        <w:rPr>
          <w:rFonts w:eastAsia="標楷體"/>
          <w:color w:val="000000"/>
          <w:szCs w:val="24"/>
        </w:rPr>
      </w:pPr>
      <w:r w:rsidRPr="0001452F">
        <w:rPr>
          <w:rFonts w:eastAsia="標楷體"/>
          <w:color w:val="000000"/>
          <w:sz w:val="22"/>
          <w:szCs w:val="22"/>
        </w:rPr>
        <w:t xml:space="preserve">2. </w:t>
      </w:r>
      <w:r w:rsidRPr="0001452F">
        <w:rPr>
          <w:rFonts w:eastAsia="標楷體"/>
          <w:color w:val="000000"/>
          <w:spacing w:val="-14"/>
          <w:szCs w:val="24"/>
        </w:rPr>
        <w:t>2016</w:t>
      </w:r>
      <w:r w:rsidRPr="0001452F">
        <w:rPr>
          <w:rFonts w:eastAsia="標楷體" w:hint="eastAsia"/>
          <w:color w:val="000000"/>
          <w:spacing w:val="-14"/>
          <w:szCs w:val="24"/>
        </w:rPr>
        <w:t>年受評國家數為</w:t>
      </w:r>
      <w:r w:rsidRPr="0001452F">
        <w:rPr>
          <w:rFonts w:eastAsia="標楷體"/>
          <w:color w:val="000000"/>
          <w:spacing w:val="-14"/>
          <w:szCs w:val="24"/>
        </w:rPr>
        <w:t>138</w:t>
      </w:r>
      <w:r w:rsidRPr="0001452F">
        <w:rPr>
          <w:rFonts w:eastAsia="標楷體" w:hint="eastAsia"/>
          <w:color w:val="000000"/>
          <w:spacing w:val="-14"/>
          <w:szCs w:val="24"/>
        </w:rPr>
        <w:t>個</w:t>
      </w:r>
      <w:r w:rsidRPr="0001452F">
        <w:rPr>
          <w:rFonts w:eastAsia="標楷體"/>
          <w:color w:val="000000"/>
          <w:spacing w:val="-14"/>
          <w:szCs w:val="24"/>
        </w:rPr>
        <w:t xml:space="preserve"> </w:t>
      </w:r>
      <w:r w:rsidRPr="0001452F">
        <w:rPr>
          <w:rFonts w:eastAsia="標楷體"/>
          <w:color w:val="000000"/>
          <w:spacing w:val="-30"/>
          <w:szCs w:val="24"/>
        </w:rPr>
        <w:t>(</w:t>
      </w:r>
      <w:r w:rsidRPr="0001452F">
        <w:rPr>
          <w:rFonts w:eastAsia="標楷體"/>
          <w:color w:val="000000"/>
          <w:spacing w:val="-28"/>
          <w:szCs w:val="24"/>
        </w:rPr>
        <w:t>2006</w:t>
      </w:r>
      <w:r w:rsidRPr="0001452F">
        <w:rPr>
          <w:rFonts w:eastAsia="標楷體" w:hint="eastAsia"/>
          <w:color w:val="000000"/>
          <w:spacing w:val="-28"/>
          <w:szCs w:val="24"/>
        </w:rPr>
        <w:t>至</w:t>
      </w:r>
      <w:r w:rsidRPr="0001452F">
        <w:rPr>
          <w:rFonts w:eastAsia="標楷體"/>
          <w:color w:val="000000"/>
          <w:spacing w:val="-28"/>
          <w:szCs w:val="24"/>
        </w:rPr>
        <w:t>2015</w:t>
      </w:r>
      <w:r w:rsidRPr="0001452F">
        <w:rPr>
          <w:rFonts w:eastAsia="標楷體" w:hint="eastAsia"/>
          <w:color w:val="000000"/>
          <w:spacing w:val="-28"/>
          <w:szCs w:val="24"/>
        </w:rPr>
        <w:t>年分別為</w:t>
      </w:r>
      <w:r w:rsidRPr="0001452F">
        <w:rPr>
          <w:rFonts w:eastAsia="標楷體"/>
          <w:color w:val="000000"/>
          <w:spacing w:val="-28"/>
          <w:szCs w:val="24"/>
        </w:rPr>
        <w:t>125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131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134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133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139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142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144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148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144</w:t>
      </w:r>
      <w:r w:rsidRPr="0001452F">
        <w:rPr>
          <w:rFonts w:eastAsia="標楷體" w:hint="eastAsia"/>
          <w:color w:val="000000"/>
          <w:spacing w:val="-28"/>
          <w:szCs w:val="24"/>
        </w:rPr>
        <w:t>、</w:t>
      </w:r>
      <w:r w:rsidRPr="0001452F">
        <w:rPr>
          <w:rFonts w:eastAsia="標楷體"/>
          <w:color w:val="000000"/>
          <w:spacing w:val="-28"/>
          <w:szCs w:val="24"/>
        </w:rPr>
        <w:t>140</w:t>
      </w:r>
      <w:r w:rsidRPr="0001452F">
        <w:rPr>
          <w:rFonts w:eastAsia="標楷體" w:hint="eastAsia"/>
          <w:color w:val="000000"/>
          <w:spacing w:val="-28"/>
          <w:szCs w:val="24"/>
        </w:rPr>
        <w:t>個</w:t>
      </w:r>
      <w:r w:rsidRPr="0001452F">
        <w:rPr>
          <w:rFonts w:eastAsia="標楷體"/>
          <w:color w:val="000000"/>
          <w:spacing w:val="-28"/>
          <w:szCs w:val="24"/>
        </w:rPr>
        <w:t>)</w:t>
      </w:r>
      <w:r w:rsidRPr="0001452F">
        <w:rPr>
          <w:rFonts w:eastAsia="標楷體" w:hint="eastAsia"/>
          <w:color w:val="000000"/>
          <w:spacing w:val="-14"/>
          <w:szCs w:val="24"/>
        </w:rPr>
        <w:t>。</w:t>
      </w:r>
    </w:p>
    <w:p w:rsidR="00151D2E" w:rsidRPr="0001452F" w:rsidRDefault="00151D2E" w:rsidP="00405D29">
      <w:pPr>
        <w:snapToGrid w:val="0"/>
        <w:spacing w:line="240" w:lineRule="atLeast"/>
        <w:ind w:leftChars="-118" w:left="31680" w:rightChars="-118" w:right="31680" w:hangingChars="421" w:firstLine="31680"/>
        <w:rPr>
          <w:rFonts w:eastAsia="標楷體"/>
          <w:color w:val="000000"/>
          <w:szCs w:val="24"/>
        </w:rPr>
      </w:pPr>
      <w:r w:rsidRPr="0001452F">
        <w:rPr>
          <w:rFonts w:eastAsia="標楷體" w:hint="eastAsia"/>
          <w:color w:val="000000"/>
          <w:sz w:val="22"/>
          <w:szCs w:val="22"/>
        </w:rPr>
        <w:t>資料來源：</w:t>
      </w:r>
      <w:r w:rsidRPr="0001452F">
        <w:rPr>
          <w:rFonts w:eastAsia="標楷體"/>
          <w:color w:val="000000"/>
          <w:szCs w:val="24"/>
        </w:rPr>
        <w:t>World Economic Forum, The Global Competitiveness Report 2016-2017.</w:t>
      </w:r>
    </w:p>
    <w:p w:rsidR="00151D2E" w:rsidRPr="0001452F" w:rsidRDefault="00151D2E" w:rsidP="00405D29">
      <w:pPr>
        <w:snapToGrid w:val="0"/>
        <w:spacing w:line="240" w:lineRule="atLeast"/>
        <w:ind w:leftChars="-100" w:left="31680" w:firstLineChars="109" w:firstLine="31680"/>
        <w:rPr>
          <w:rStyle w:val="Hyperlink"/>
          <w:rFonts w:eastAsia="標楷體"/>
          <w:color w:val="000000"/>
          <w:sz w:val="22"/>
          <w:szCs w:val="22"/>
        </w:rPr>
      </w:pPr>
    </w:p>
    <w:p w:rsidR="00151D2E" w:rsidRPr="0001452F" w:rsidRDefault="00151D2E" w:rsidP="00405D29">
      <w:pPr>
        <w:snapToGrid w:val="0"/>
        <w:spacing w:afterLines="50" w:line="460" w:lineRule="atLeast"/>
        <w:ind w:leftChars="-250" w:left="31680" w:firstLineChars="143" w:firstLine="31680"/>
        <w:jc w:val="center"/>
        <w:rPr>
          <w:rFonts w:eastAsia="標楷體"/>
          <w:b/>
          <w:color w:val="000000"/>
          <w:sz w:val="32"/>
          <w:szCs w:val="32"/>
        </w:rPr>
      </w:pPr>
      <w:r w:rsidRPr="0001452F">
        <w:rPr>
          <w:rFonts w:eastAsia="標楷體" w:hint="eastAsia"/>
          <w:b/>
          <w:color w:val="000000"/>
          <w:sz w:val="32"/>
          <w:szCs w:val="32"/>
        </w:rPr>
        <w:t>表</w:t>
      </w:r>
      <w:r w:rsidRPr="0001452F">
        <w:rPr>
          <w:rFonts w:eastAsia="標楷體"/>
          <w:b/>
          <w:color w:val="000000"/>
          <w:sz w:val="32"/>
          <w:szCs w:val="32"/>
        </w:rPr>
        <w:t xml:space="preserve">2  </w:t>
      </w:r>
      <w:r w:rsidRPr="0001452F">
        <w:rPr>
          <w:rFonts w:eastAsia="標楷體" w:hint="eastAsia"/>
          <w:b/>
          <w:color w:val="000000"/>
          <w:sz w:val="32"/>
          <w:szCs w:val="32"/>
        </w:rPr>
        <w:t>世界經濟論壇</w:t>
      </w:r>
      <w:r w:rsidRPr="0001452F">
        <w:rPr>
          <w:rFonts w:eastAsia="標楷體"/>
          <w:b/>
          <w:color w:val="000000"/>
          <w:sz w:val="32"/>
          <w:szCs w:val="32"/>
        </w:rPr>
        <w:t>(WEF) 2016</w:t>
      </w:r>
      <w:r w:rsidRPr="0001452F">
        <w:rPr>
          <w:rFonts w:eastAsia="標楷體" w:hint="eastAsia"/>
          <w:b/>
          <w:color w:val="000000"/>
          <w:sz w:val="32"/>
          <w:szCs w:val="32"/>
        </w:rPr>
        <w:t>年東亞六國「全球競爭力」排名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</w:tblGrid>
      <w:tr w:rsidR="00151D2E" w:rsidRPr="0001452F" w:rsidTr="00544565">
        <w:trPr>
          <w:cantSplit/>
          <w:trHeight w:val="427"/>
        </w:trPr>
        <w:tc>
          <w:tcPr>
            <w:tcW w:w="1702" w:type="dxa"/>
            <w:vMerge w:val="restart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pacing w:val="-24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臺灣</w:t>
            </w:r>
          </w:p>
        </w:tc>
        <w:tc>
          <w:tcPr>
            <w:tcW w:w="1275" w:type="dxa"/>
            <w:gridSpan w:val="2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韓國</w:t>
            </w:r>
          </w:p>
        </w:tc>
        <w:tc>
          <w:tcPr>
            <w:tcW w:w="1276" w:type="dxa"/>
            <w:gridSpan w:val="2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香港</w:t>
            </w:r>
          </w:p>
        </w:tc>
        <w:tc>
          <w:tcPr>
            <w:tcW w:w="1276" w:type="dxa"/>
            <w:gridSpan w:val="2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新加坡</w:t>
            </w:r>
          </w:p>
        </w:tc>
        <w:tc>
          <w:tcPr>
            <w:tcW w:w="1276" w:type="dxa"/>
            <w:gridSpan w:val="2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日本</w:t>
            </w:r>
          </w:p>
        </w:tc>
        <w:tc>
          <w:tcPr>
            <w:tcW w:w="1417" w:type="dxa"/>
            <w:gridSpan w:val="2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中國大陸</w:t>
            </w:r>
          </w:p>
        </w:tc>
      </w:tr>
      <w:tr w:rsidR="00151D2E" w:rsidRPr="0001452F" w:rsidTr="00202590">
        <w:trPr>
          <w:cantSplit/>
          <w:trHeight w:val="427"/>
        </w:trPr>
        <w:tc>
          <w:tcPr>
            <w:tcW w:w="1702" w:type="dxa"/>
            <w:vMerge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pacing w:val="-24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16-15</w:t>
            </w:r>
            <w:r w:rsidRPr="0001452F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16-15</w:t>
            </w:r>
            <w:r w:rsidRPr="0001452F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16-15</w:t>
            </w:r>
            <w:r w:rsidRPr="0001452F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16-15</w:t>
            </w:r>
            <w:r w:rsidRPr="0001452F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16-15</w:t>
            </w:r>
            <w:r w:rsidRPr="0001452F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151D2E" w:rsidRPr="0001452F" w:rsidRDefault="00151D2E" w:rsidP="008C4194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0"/>
              </w:rPr>
              <w:t>16-15</w:t>
            </w:r>
            <w:r w:rsidRPr="0001452F">
              <w:rPr>
                <w:rFonts w:eastAsia="標楷體" w:hint="eastAsia"/>
                <w:b/>
                <w:color w:val="000000"/>
                <w:sz w:val="20"/>
              </w:rPr>
              <w:t>變動</w:t>
            </w:r>
          </w:p>
        </w:tc>
      </w:tr>
      <w:tr w:rsidR="00151D2E" w:rsidRPr="0001452F" w:rsidTr="00202590">
        <w:trPr>
          <w:cantSplit/>
        </w:trPr>
        <w:tc>
          <w:tcPr>
            <w:tcW w:w="1702" w:type="dxa"/>
            <w:shd w:val="pct20" w:color="auto" w:fill="auto"/>
            <w:vAlign w:val="center"/>
          </w:tcPr>
          <w:p w:rsidR="00151D2E" w:rsidRPr="0001452F" w:rsidRDefault="00151D2E" w:rsidP="0065118F">
            <w:pPr>
              <w:snapToGrid w:val="0"/>
              <w:spacing w:line="400" w:lineRule="atLeast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全球競爭力指數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(5.28)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(5.03)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(5.48)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(5.72)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</w:p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(5.48)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28</w:t>
            </w:r>
          </w:p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(4.95)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20" w:color="auto" w:fill="auto"/>
          </w:tcPr>
          <w:p w:rsidR="00151D2E" w:rsidRPr="0001452F" w:rsidRDefault="00151D2E" w:rsidP="00151D2E">
            <w:pPr>
              <w:snapToGrid w:val="0"/>
              <w:spacing w:line="400" w:lineRule="atLeast"/>
              <w:ind w:leftChars="-11" w:left="31680" w:hangingChars="11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151D2E" w:rsidRPr="0001452F" w:rsidTr="00202590">
        <w:trPr>
          <w:cantSplit/>
        </w:trPr>
        <w:tc>
          <w:tcPr>
            <w:tcW w:w="1702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leftChars="-12" w:left="31680" w:hanging="119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  <w:t>1.</w:t>
            </w: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基本需要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4C0BD6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4C0BD6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4C0BD6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4C0BD6">
            <w:pPr>
              <w:tabs>
                <w:tab w:val="left" w:pos="936"/>
              </w:tabs>
              <w:snapToGrid w:val="0"/>
              <w:spacing w:beforeLines="20" w:afterLines="20" w:line="44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</w:tr>
      <w:tr w:rsidR="00151D2E" w:rsidRPr="0001452F" w:rsidTr="00B40CA7">
        <w:tc>
          <w:tcPr>
            <w:tcW w:w="1702" w:type="dxa"/>
            <w:tcBorders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(1)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體制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+6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+6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(2)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基礎建設</w:t>
            </w: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(3)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總體經濟環境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+17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(4)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健康與初等教育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-6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+3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leftChars="-12" w:left="31680" w:hanging="119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  <w:t>2.</w:t>
            </w: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效率強度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(1)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高等教育與訓練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+14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(2)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商品市場效率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-5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(3)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勞動市場效率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+6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(4)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金融市場發展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+7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(5)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技術準備度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-4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(6)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市場規模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leftChars="-12" w:left="31680" w:hanging="119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  <w:t>3.</w:t>
            </w: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創新及成熟因素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+5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(1)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企業成熟度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+3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+4</w:t>
            </w:r>
          </w:p>
        </w:tc>
      </w:tr>
      <w:tr w:rsidR="00151D2E" w:rsidRPr="0001452F" w:rsidTr="00B40CA7">
        <w:trPr>
          <w:cantSplit/>
        </w:trPr>
        <w:tc>
          <w:tcPr>
            <w:tcW w:w="1702" w:type="dxa"/>
            <w:tcBorders>
              <w:top w:val="dotted" w:sz="4" w:space="0" w:color="auto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(2)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創新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452F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+1</w:t>
            </w:r>
          </w:p>
        </w:tc>
      </w:tr>
    </w:tbl>
    <w:p w:rsidR="00151D2E" w:rsidRPr="0001452F" w:rsidRDefault="00151D2E" w:rsidP="00151D2E">
      <w:pPr>
        <w:snapToGrid w:val="0"/>
        <w:spacing w:beforeLines="20" w:line="260" w:lineRule="atLeast"/>
        <w:ind w:left="31680" w:hangingChars="177" w:firstLine="31680"/>
        <w:rPr>
          <w:rFonts w:eastAsia="標楷體" w:hAnsi="標楷體"/>
          <w:color w:val="000000"/>
          <w:szCs w:val="24"/>
        </w:rPr>
      </w:pPr>
      <w:r w:rsidRPr="0001452F">
        <w:rPr>
          <w:rFonts w:eastAsia="標楷體" w:hAnsi="標楷體" w:hint="eastAsia"/>
          <w:color w:val="000000"/>
          <w:szCs w:val="24"/>
        </w:rPr>
        <w:t>註：</w:t>
      </w:r>
      <w:r w:rsidRPr="0001452F">
        <w:rPr>
          <w:rFonts w:eastAsia="標楷體"/>
          <w:color w:val="000000"/>
          <w:szCs w:val="24"/>
        </w:rPr>
        <w:t>1. ( )</w:t>
      </w:r>
      <w:r w:rsidRPr="0001452F">
        <w:rPr>
          <w:rFonts w:eastAsia="標楷體" w:hAnsi="標楷體" w:hint="eastAsia"/>
          <w:color w:val="000000"/>
          <w:szCs w:val="24"/>
        </w:rPr>
        <w:t>內為評比分數。</w:t>
      </w:r>
    </w:p>
    <w:p w:rsidR="00151D2E" w:rsidRPr="0001452F" w:rsidRDefault="00151D2E" w:rsidP="00405D29">
      <w:pPr>
        <w:snapToGrid w:val="0"/>
        <w:spacing w:line="260" w:lineRule="atLeast"/>
        <w:ind w:leftChars="150" w:left="31680" w:firstLineChars="50" w:firstLine="31680"/>
        <w:rPr>
          <w:rFonts w:eastAsia="標楷體" w:hAnsi="標楷體"/>
          <w:color w:val="000000"/>
          <w:spacing w:val="-12"/>
          <w:szCs w:val="24"/>
        </w:rPr>
      </w:pPr>
      <w:r w:rsidRPr="0001452F">
        <w:rPr>
          <w:rFonts w:eastAsia="標楷體"/>
          <w:color w:val="000000"/>
          <w:szCs w:val="24"/>
        </w:rPr>
        <w:t>2.</w:t>
      </w:r>
      <w:r w:rsidRPr="0001452F">
        <w:rPr>
          <w:rFonts w:eastAsia="標楷體"/>
          <w:color w:val="000000"/>
          <w:spacing w:val="-12"/>
          <w:szCs w:val="24"/>
        </w:rPr>
        <w:t xml:space="preserve"> 2015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年及</w:t>
      </w:r>
      <w:r w:rsidRPr="0001452F">
        <w:rPr>
          <w:rFonts w:eastAsia="標楷體" w:hAnsi="標楷體"/>
          <w:color w:val="000000"/>
          <w:spacing w:val="-12"/>
          <w:szCs w:val="24"/>
        </w:rPr>
        <w:t>2016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年受評國家數分別為</w:t>
      </w:r>
      <w:r w:rsidRPr="0001452F">
        <w:rPr>
          <w:rFonts w:eastAsia="標楷體" w:hAnsi="標楷體"/>
          <w:color w:val="000000"/>
          <w:spacing w:val="-12"/>
          <w:szCs w:val="24"/>
        </w:rPr>
        <w:t>140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及</w:t>
      </w:r>
      <w:r w:rsidRPr="0001452F">
        <w:rPr>
          <w:rFonts w:eastAsia="標楷體" w:hAnsi="標楷體"/>
          <w:color w:val="000000"/>
          <w:spacing w:val="-12"/>
          <w:szCs w:val="24"/>
        </w:rPr>
        <w:t>138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個。</w:t>
      </w:r>
    </w:p>
    <w:p w:rsidR="00151D2E" w:rsidRPr="0001452F" w:rsidRDefault="00151D2E" w:rsidP="00405D29">
      <w:pPr>
        <w:snapToGrid w:val="0"/>
        <w:spacing w:line="260" w:lineRule="atLeast"/>
        <w:ind w:leftChars="150" w:left="31680" w:firstLineChars="50" w:firstLine="31680"/>
        <w:rPr>
          <w:rFonts w:eastAsia="標楷體" w:hAnsi="標楷體"/>
          <w:color w:val="000000"/>
          <w:szCs w:val="24"/>
        </w:rPr>
      </w:pPr>
      <w:r w:rsidRPr="0001452F">
        <w:rPr>
          <w:rFonts w:eastAsia="標楷體"/>
          <w:color w:val="000000"/>
          <w:szCs w:val="24"/>
        </w:rPr>
        <w:t xml:space="preserve">3. </w:t>
      </w:r>
      <w:r w:rsidRPr="0001452F">
        <w:rPr>
          <w:rFonts w:eastAsia="標楷體" w:hAnsi="標楷體"/>
          <w:color w:val="000000"/>
          <w:spacing w:val="-12"/>
          <w:szCs w:val="24"/>
        </w:rPr>
        <w:t xml:space="preserve">WEF 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全球競爭力指標，下分</w:t>
      </w:r>
      <w:r w:rsidRPr="0001452F">
        <w:rPr>
          <w:rFonts w:eastAsia="標楷體" w:hAnsi="標楷體"/>
          <w:color w:val="000000"/>
          <w:spacing w:val="-12"/>
          <w:szCs w:val="24"/>
        </w:rPr>
        <w:t>3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大類、</w:t>
      </w:r>
      <w:r w:rsidRPr="0001452F">
        <w:rPr>
          <w:rFonts w:eastAsia="標楷體" w:hAnsi="標楷體"/>
          <w:color w:val="000000"/>
          <w:spacing w:val="-12"/>
          <w:szCs w:val="24"/>
        </w:rPr>
        <w:t>12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中項、</w:t>
      </w:r>
      <w:r w:rsidRPr="0001452F">
        <w:rPr>
          <w:rFonts w:eastAsia="標楷體" w:hAnsi="標楷體"/>
          <w:color w:val="000000"/>
          <w:spacing w:val="-12"/>
          <w:szCs w:val="24"/>
        </w:rPr>
        <w:t>114</w:t>
      </w:r>
      <w:r w:rsidRPr="0001452F">
        <w:rPr>
          <w:rFonts w:eastAsia="標楷體" w:hAnsi="標楷體" w:hint="eastAsia"/>
          <w:color w:val="000000"/>
          <w:spacing w:val="-12"/>
          <w:szCs w:val="24"/>
        </w:rPr>
        <w:t>個細項指標。</w:t>
      </w:r>
    </w:p>
    <w:p w:rsidR="00151D2E" w:rsidRPr="0001452F" w:rsidRDefault="00151D2E" w:rsidP="00405D29">
      <w:pPr>
        <w:snapToGrid w:val="0"/>
        <w:spacing w:line="260" w:lineRule="atLeast"/>
        <w:ind w:left="31680" w:hangingChars="177" w:firstLine="31680"/>
        <w:rPr>
          <w:rFonts w:eastAsia="標楷體"/>
          <w:color w:val="000000"/>
          <w:szCs w:val="24"/>
        </w:rPr>
      </w:pPr>
      <w:r w:rsidRPr="0001452F">
        <w:rPr>
          <w:rFonts w:eastAsia="標楷體" w:hAnsi="標楷體" w:hint="eastAsia"/>
          <w:color w:val="000000"/>
          <w:szCs w:val="24"/>
        </w:rPr>
        <w:t>資料來源：</w:t>
      </w:r>
      <w:r w:rsidRPr="0001452F">
        <w:rPr>
          <w:rFonts w:eastAsia="標楷體"/>
          <w:color w:val="000000"/>
          <w:szCs w:val="24"/>
        </w:rPr>
        <w:t>World Economic Forum, The Global Competitiveness Report 2016-2017.</w:t>
      </w:r>
    </w:p>
    <w:p w:rsidR="00151D2E" w:rsidRPr="0001452F" w:rsidRDefault="00151D2E" w:rsidP="00405D29">
      <w:pPr>
        <w:snapToGrid w:val="0"/>
        <w:spacing w:afterLines="30" w:line="420" w:lineRule="atLeast"/>
        <w:ind w:leftChars="68" w:left="31680" w:hangingChars="182" w:firstLine="31680"/>
        <w:jc w:val="both"/>
        <w:rPr>
          <w:rFonts w:eastAsia="標楷體" w:hAnsi="標楷體"/>
          <w:color w:val="000000"/>
          <w:spacing w:val="-4"/>
          <w:sz w:val="30"/>
          <w:szCs w:val="30"/>
        </w:rPr>
      </w:pPr>
    </w:p>
    <w:p w:rsidR="00151D2E" w:rsidRPr="0001452F" w:rsidRDefault="00151D2E" w:rsidP="00405D29">
      <w:pPr>
        <w:snapToGrid w:val="0"/>
        <w:spacing w:afterLines="50" w:line="460" w:lineRule="atLeast"/>
        <w:ind w:leftChars="-250" w:left="31680" w:firstLineChars="187" w:firstLine="31680"/>
        <w:jc w:val="center"/>
        <w:rPr>
          <w:rFonts w:eastAsia="標楷體"/>
          <w:b/>
          <w:color w:val="000000"/>
          <w:sz w:val="32"/>
          <w:szCs w:val="32"/>
        </w:rPr>
      </w:pPr>
      <w:r w:rsidRPr="0001452F">
        <w:rPr>
          <w:rFonts w:eastAsia="標楷體" w:hint="eastAsia"/>
          <w:b/>
          <w:color w:val="000000"/>
          <w:sz w:val="32"/>
          <w:szCs w:val="32"/>
        </w:rPr>
        <w:t>表</w:t>
      </w:r>
      <w:r w:rsidRPr="0001452F">
        <w:rPr>
          <w:rFonts w:eastAsia="標楷體"/>
          <w:b/>
          <w:color w:val="000000"/>
          <w:sz w:val="32"/>
          <w:szCs w:val="32"/>
        </w:rPr>
        <w:t xml:space="preserve">3  </w:t>
      </w:r>
      <w:r w:rsidRPr="0001452F">
        <w:rPr>
          <w:rFonts w:eastAsia="標楷體" w:hint="eastAsia"/>
          <w:b/>
          <w:color w:val="000000"/>
          <w:spacing w:val="-8"/>
          <w:sz w:val="30"/>
          <w:szCs w:val="30"/>
        </w:rPr>
        <w:t>世界經濟論壇</w:t>
      </w:r>
      <w:r w:rsidRPr="0001452F">
        <w:rPr>
          <w:rFonts w:eastAsia="標楷體"/>
          <w:b/>
          <w:color w:val="000000"/>
          <w:spacing w:val="-8"/>
          <w:sz w:val="30"/>
          <w:szCs w:val="30"/>
        </w:rPr>
        <w:t>(WEF) 2016</w:t>
      </w:r>
      <w:r w:rsidRPr="0001452F">
        <w:rPr>
          <w:rFonts w:eastAsia="標楷體" w:hint="eastAsia"/>
          <w:b/>
          <w:color w:val="000000"/>
          <w:spacing w:val="-8"/>
          <w:sz w:val="30"/>
          <w:szCs w:val="30"/>
        </w:rPr>
        <w:t>年我國「全球競爭力」大類、中項排名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50"/>
      </w:tblGrid>
      <w:tr w:rsidR="00151D2E" w:rsidRPr="0001452F" w:rsidTr="00A93C6E">
        <w:trPr>
          <w:cantSplit/>
          <w:trHeight w:val="427"/>
        </w:trPr>
        <w:tc>
          <w:tcPr>
            <w:tcW w:w="1702" w:type="dxa"/>
            <w:shd w:val="pct20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 w:hint="eastAsia"/>
                <w:b/>
                <w:color w:val="000000"/>
                <w:szCs w:val="24"/>
              </w:rPr>
              <w:t>指標</w:t>
            </w:r>
          </w:p>
        </w:tc>
        <w:tc>
          <w:tcPr>
            <w:tcW w:w="670" w:type="dxa"/>
            <w:shd w:val="pct20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70" w:type="dxa"/>
            <w:shd w:val="pct20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70" w:type="dxa"/>
            <w:shd w:val="pct20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670" w:type="dxa"/>
            <w:shd w:val="pct20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670" w:type="dxa"/>
            <w:shd w:val="pct20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2012 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2011 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2010 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2009 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2008 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2007 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 xml:space="preserve">2006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pct20" w:color="auto" w:fill="auto"/>
          </w:tcPr>
          <w:p w:rsidR="00151D2E" w:rsidRPr="0001452F" w:rsidRDefault="00151D2E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/>
                <w:b/>
                <w:color w:val="000000"/>
                <w:sz w:val="22"/>
                <w:szCs w:val="22"/>
              </w:rPr>
              <w:t>16-15</w:t>
            </w:r>
          </w:p>
          <w:p w:rsidR="00151D2E" w:rsidRPr="0001452F" w:rsidRDefault="00151D2E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1452F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變動</w:t>
            </w:r>
          </w:p>
        </w:tc>
      </w:tr>
      <w:tr w:rsidR="00151D2E" w:rsidRPr="0001452F" w:rsidTr="00B73DB8">
        <w:trPr>
          <w:cantSplit/>
          <w:trHeight w:val="639"/>
        </w:trPr>
        <w:tc>
          <w:tcPr>
            <w:tcW w:w="1702" w:type="dxa"/>
            <w:shd w:val="pct20" w:color="auto" w:fill="auto"/>
            <w:vAlign w:val="center"/>
          </w:tcPr>
          <w:p w:rsidR="00151D2E" w:rsidRPr="0001452F" w:rsidRDefault="00151D2E" w:rsidP="00AC398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全球競爭力指數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12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12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line="40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shd w:val="pct15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ind w:hanging="28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  <w:t>1.</w:t>
            </w: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基本需要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19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18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20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19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0</w:t>
            </w:r>
          </w:p>
        </w:tc>
      </w:tr>
      <w:tr w:rsidR="00151D2E" w:rsidRPr="0001452F" w:rsidTr="00A93C6E">
        <w:tc>
          <w:tcPr>
            <w:tcW w:w="1702" w:type="dxa"/>
            <w:tcBorders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(1)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體制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27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31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35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38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40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37</w:t>
            </w:r>
          </w:p>
        </w:tc>
        <w:tc>
          <w:tcPr>
            <w:tcW w:w="671" w:type="dxa"/>
            <w:tcBorders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(2)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基礎建設</w:t>
            </w: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(3)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總體經濟環境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23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32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26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(4)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健康與初等教育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shd w:val="pct15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  <w:t>2.</w:t>
            </w: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效率強度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12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18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-1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(1)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高等教育與訓練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671" w:type="dxa"/>
            <w:tcBorders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(2)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商品市場效率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(3)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勞動市場效率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33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-3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(4)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金融市場發展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19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35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54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58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58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47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+2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(5)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技術準備度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30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24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18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-2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(6)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市場規模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20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0" w:type="dxa"/>
            <w:tcBorders>
              <w:top w:val="dotted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shd w:val="pct15" w:color="auto" w:fill="auto"/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ind w:left="91" w:hanging="91"/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b/>
                <w:color w:val="000000"/>
                <w:spacing w:val="-24"/>
                <w:szCs w:val="24"/>
              </w:rPr>
              <w:t>3.</w:t>
            </w:r>
            <w:r w:rsidRPr="0001452F">
              <w:rPr>
                <w:rFonts w:ascii="標楷體" w:eastAsia="標楷體" w:hAnsi="標楷體" w:hint="eastAsia"/>
                <w:b/>
                <w:color w:val="000000"/>
                <w:spacing w:val="-24"/>
                <w:szCs w:val="24"/>
              </w:rPr>
              <w:t>創新及成熟因素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17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16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13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9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14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10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7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8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8</w:t>
            </w:r>
          </w:p>
        </w:tc>
        <w:tc>
          <w:tcPr>
            <w:tcW w:w="670" w:type="dxa"/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10</w:t>
            </w:r>
          </w:p>
        </w:tc>
        <w:tc>
          <w:tcPr>
            <w:tcW w:w="671" w:type="dxa"/>
            <w:tcBorders>
              <w:right w:val="double" w:sz="4" w:space="0" w:color="auto"/>
            </w:tcBorders>
            <w:shd w:val="pct15" w:color="auto" w:fill="auto"/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pct15" w:color="auto" w:fill="auto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01452F">
              <w:rPr>
                <w:rFonts w:eastAsia="標楷體"/>
                <w:b/>
                <w:color w:val="000000"/>
                <w:szCs w:val="24"/>
              </w:rPr>
              <w:t>-1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bottom w:val="nil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(1)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企業成熟度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22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21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17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12</w:t>
            </w:r>
          </w:p>
        </w:tc>
        <w:tc>
          <w:tcPr>
            <w:tcW w:w="670" w:type="dxa"/>
            <w:tcBorders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1" w:type="dxa"/>
            <w:tcBorders>
              <w:bottom w:val="nil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13</w:t>
            </w:r>
          </w:p>
        </w:tc>
        <w:tc>
          <w:tcPr>
            <w:tcW w:w="850" w:type="dxa"/>
            <w:tcBorders>
              <w:left w:val="double" w:sz="4" w:space="0" w:color="auto"/>
              <w:bottom w:val="nil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-1</w:t>
            </w:r>
          </w:p>
        </w:tc>
      </w:tr>
      <w:tr w:rsidR="00151D2E" w:rsidRPr="0001452F" w:rsidTr="00A93C6E">
        <w:trPr>
          <w:cantSplit/>
        </w:trPr>
        <w:tc>
          <w:tcPr>
            <w:tcW w:w="1702" w:type="dxa"/>
            <w:tcBorders>
              <w:top w:val="dotted" w:sz="4" w:space="0" w:color="auto"/>
            </w:tcBorders>
          </w:tcPr>
          <w:p w:rsidR="00151D2E" w:rsidRPr="0001452F" w:rsidRDefault="00151D2E" w:rsidP="004C0BD6">
            <w:pPr>
              <w:snapToGrid w:val="0"/>
              <w:spacing w:beforeLines="20" w:afterLines="20" w:line="440" w:lineRule="atLeast"/>
              <w:rPr>
                <w:rFonts w:ascii="標楷體" w:eastAsia="標楷體" w:hAnsi="標楷體"/>
                <w:color w:val="000000"/>
                <w:spacing w:val="-24"/>
                <w:szCs w:val="24"/>
              </w:rPr>
            </w:pPr>
            <w:r w:rsidRPr="0001452F">
              <w:rPr>
                <w:rFonts w:ascii="標楷體" w:eastAsia="標楷體" w:hAnsi="標楷體"/>
                <w:color w:val="000000"/>
                <w:spacing w:val="-24"/>
                <w:szCs w:val="24"/>
              </w:rPr>
              <w:t>(2)</w:t>
            </w:r>
            <w:r w:rsidRPr="0001452F">
              <w:rPr>
                <w:rFonts w:ascii="標楷體" w:eastAsia="標楷體" w:hAnsi="標楷體" w:hint="eastAsia"/>
                <w:color w:val="000000"/>
                <w:spacing w:val="-24"/>
                <w:szCs w:val="24"/>
              </w:rPr>
              <w:t>創新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11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8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14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tabs>
                <w:tab w:val="left" w:pos="1076"/>
              </w:tabs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7</w:t>
            </w: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9</w:t>
            </w:r>
          </w:p>
        </w:tc>
        <w:tc>
          <w:tcPr>
            <w:tcW w:w="67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</w:tcBorders>
          </w:tcPr>
          <w:p w:rsidR="00151D2E" w:rsidRPr="0001452F" w:rsidRDefault="00151D2E" w:rsidP="00151D2E">
            <w:pPr>
              <w:snapToGrid w:val="0"/>
              <w:spacing w:beforeLines="20" w:afterLines="20" w:line="440" w:lineRule="atLeast"/>
              <w:ind w:firstLineChars="50" w:firstLine="31680"/>
              <w:jc w:val="center"/>
              <w:rPr>
                <w:rFonts w:eastAsia="標楷體"/>
                <w:color w:val="000000"/>
                <w:szCs w:val="24"/>
              </w:rPr>
            </w:pPr>
            <w:r w:rsidRPr="0001452F">
              <w:rPr>
                <w:rFonts w:eastAsia="標楷體"/>
                <w:color w:val="000000"/>
                <w:szCs w:val="24"/>
              </w:rPr>
              <w:t>0</w:t>
            </w:r>
          </w:p>
        </w:tc>
      </w:tr>
    </w:tbl>
    <w:p w:rsidR="00151D2E" w:rsidRPr="0001452F" w:rsidRDefault="00151D2E" w:rsidP="00151D2E">
      <w:pPr>
        <w:snapToGrid w:val="0"/>
        <w:spacing w:beforeLines="20" w:line="320" w:lineRule="atLeast"/>
        <w:ind w:leftChars="-118" w:left="31680" w:hangingChars="355" w:firstLine="31680"/>
        <w:rPr>
          <w:rFonts w:eastAsia="標楷體"/>
          <w:color w:val="000000"/>
          <w:szCs w:val="24"/>
        </w:rPr>
      </w:pPr>
      <w:r w:rsidRPr="0001452F">
        <w:rPr>
          <w:rFonts w:eastAsia="標楷體" w:hint="eastAsia"/>
          <w:color w:val="000000"/>
          <w:szCs w:val="24"/>
        </w:rPr>
        <w:t>註：</w:t>
      </w:r>
      <w:r w:rsidRPr="0001452F">
        <w:rPr>
          <w:rFonts w:eastAsia="標楷體"/>
          <w:color w:val="000000"/>
          <w:szCs w:val="24"/>
        </w:rPr>
        <w:t>1. WEF</w:t>
      </w:r>
      <w:r w:rsidRPr="0001452F">
        <w:rPr>
          <w:rFonts w:eastAsia="標楷體" w:hint="eastAsia"/>
          <w:color w:val="000000"/>
          <w:szCs w:val="24"/>
        </w:rPr>
        <w:t>自</w:t>
      </w:r>
      <w:r w:rsidRPr="0001452F">
        <w:rPr>
          <w:rFonts w:eastAsia="標楷體"/>
          <w:color w:val="000000"/>
          <w:szCs w:val="24"/>
        </w:rPr>
        <w:t>2006</w:t>
      </w:r>
      <w:r w:rsidRPr="0001452F">
        <w:rPr>
          <w:rFonts w:eastAsia="標楷體" w:hint="eastAsia"/>
          <w:color w:val="000000"/>
          <w:szCs w:val="24"/>
        </w:rPr>
        <w:t>年開始正式以「全球競爭力指標」取代過去的「成長競爭力指標」，該二類指標的評比內涵有所不同，難以進行比較。</w:t>
      </w:r>
    </w:p>
    <w:p w:rsidR="00151D2E" w:rsidRPr="0001452F" w:rsidRDefault="00151D2E" w:rsidP="00405D29">
      <w:pPr>
        <w:snapToGrid w:val="0"/>
        <w:spacing w:line="320" w:lineRule="atLeast"/>
        <w:ind w:leftChars="59" w:left="31680" w:rightChars="-295" w:right="31680" w:hangingChars="177" w:firstLine="31680"/>
        <w:rPr>
          <w:rFonts w:eastAsia="標楷體"/>
          <w:color w:val="000000"/>
          <w:szCs w:val="24"/>
        </w:rPr>
      </w:pPr>
      <w:r w:rsidRPr="0001452F">
        <w:rPr>
          <w:rFonts w:eastAsia="標楷體"/>
          <w:color w:val="000000"/>
          <w:szCs w:val="24"/>
        </w:rPr>
        <w:t xml:space="preserve">2. </w:t>
      </w:r>
      <w:r w:rsidRPr="0001452F">
        <w:rPr>
          <w:rFonts w:eastAsia="標楷體"/>
          <w:color w:val="000000"/>
          <w:spacing w:val="-14"/>
          <w:szCs w:val="24"/>
        </w:rPr>
        <w:t>2016</w:t>
      </w:r>
      <w:r w:rsidRPr="0001452F">
        <w:rPr>
          <w:rFonts w:eastAsia="標楷體" w:hint="eastAsia"/>
          <w:color w:val="000000"/>
          <w:spacing w:val="-14"/>
          <w:szCs w:val="24"/>
        </w:rPr>
        <w:t>年受評國家數為</w:t>
      </w:r>
      <w:r w:rsidRPr="0001452F">
        <w:rPr>
          <w:rFonts w:eastAsia="標楷體"/>
          <w:color w:val="000000"/>
          <w:spacing w:val="-14"/>
          <w:szCs w:val="24"/>
        </w:rPr>
        <w:t>138</w:t>
      </w:r>
      <w:r w:rsidRPr="0001452F">
        <w:rPr>
          <w:rFonts w:eastAsia="標楷體" w:hint="eastAsia"/>
          <w:color w:val="000000"/>
          <w:spacing w:val="-14"/>
          <w:szCs w:val="24"/>
        </w:rPr>
        <w:t>個</w:t>
      </w:r>
      <w:r w:rsidRPr="0001452F">
        <w:rPr>
          <w:rFonts w:eastAsia="標楷體" w:hint="eastAsia"/>
          <w:color w:val="000000"/>
          <w:spacing w:val="-30"/>
          <w:szCs w:val="24"/>
        </w:rPr>
        <w:t>（</w:t>
      </w:r>
      <w:r w:rsidRPr="0001452F">
        <w:rPr>
          <w:rFonts w:eastAsia="標楷體"/>
          <w:color w:val="000000"/>
          <w:spacing w:val="-30"/>
          <w:szCs w:val="24"/>
        </w:rPr>
        <w:t>2006</w:t>
      </w:r>
      <w:r w:rsidRPr="0001452F">
        <w:rPr>
          <w:rFonts w:eastAsia="標楷體" w:hint="eastAsia"/>
          <w:color w:val="000000"/>
          <w:spacing w:val="-30"/>
          <w:szCs w:val="24"/>
        </w:rPr>
        <w:t>至</w:t>
      </w:r>
      <w:r w:rsidRPr="0001452F">
        <w:rPr>
          <w:rFonts w:eastAsia="標楷體"/>
          <w:color w:val="000000"/>
          <w:spacing w:val="-30"/>
          <w:szCs w:val="24"/>
        </w:rPr>
        <w:t>2015</w:t>
      </w:r>
      <w:r w:rsidRPr="0001452F">
        <w:rPr>
          <w:rFonts w:eastAsia="標楷體" w:hint="eastAsia"/>
          <w:color w:val="000000"/>
          <w:spacing w:val="-30"/>
          <w:szCs w:val="24"/>
        </w:rPr>
        <w:t>年分別為</w:t>
      </w:r>
      <w:r w:rsidRPr="0001452F">
        <w:rPr>
          <w:rFonts w:eastAsia="標楷體"/>
          <w:color w:val="000000"/>
          <w:spacing w:val="-30"/>
          <w:szCs w:val="24"/>
        </w:rPr>
        <w:t>125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131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134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133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139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142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144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148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144</w:t>
      </w:r>
      <w:r w:rsidRPr="0001452F">
        <w:rPr>
          <w:rFonts w:eastAsia="標楷體" w:hint="eastAsia"/>
          <w:color w:val="000000"/>
          <w:spacing w:val="-30"/>
          <w:szCs w:val="24"/>
        </w:rPr>
        <w:t>、</w:t>
      </w:r>
      <w:r w:rsidRPr="0001452F">
        <w:rPr>
          <w:rFonts w:eastAsia="標楷體"/>
          <w:color w:val="000000"/>
          <w:spacing w:val="-30"/>
          <w:szCs w:val="24"/>
        </w:rPr>
        <w:t>140</w:t>
      </w:r>
      <w:r w:rsidRPr="0001452F">
        <w:rPr>
          <w:rFonts w:eastAsia="標楷體" w:hint="eastAsia"/>
          <w:color w:val="000000"/>
          <w:spacing w:val="-30"/>
          <w:szCs w:val="24"/>
        </w:rPr>
        <w:t>個）</w:t>
      </w:r>
      <w:r w:rsidRPr="0001452F">
        <w:rPr>
          <w:rFonts w:eastAsia="標楷體" w:hint="eastAsia"/>
          <w:color w:val="000000"/>
          <w:spacing w:val="-14"/>
          <w:szCs w:val="24"/>
        </w:rPr>
        <w:t>。</w:t>
      </w:r>
    </w:p>
    <w:p w:rsidR="00151D2E" w:rsidRPr="0001452F" w:rsidRDefault="00151D2E" w:rsidP="00405D29">
      <w:pPr>
        <w:snapToGrid w:val="0"/>
        <w:spacing w:line="320" w:lineRule="atLeast"/>
        <w:ind w:leftChars="59" w:left="31680" w:rightChars="-153" w:right="31680" w:hangingChars="59" w:firstLine="31680"/>
        <w:rPr>
          <w:rFonts w:eastAsia="標楷體"/>
          <w:color w:val="000000"/>
          <w:szCs w:val="24"/>
        </w:rPr>
      </w:pPr>
      <w:r w:rsidRPr="0001452F">
        <w:rPr>
          <w:rFonts w:eastAsia="標楷體"/>
          <w:color w:val="000000"/>
          <w:szCs w:val="24"/>
        </w:rPr>
        <w:t>3. WEF</w:t>
      </w:r>
      <w:r w:rsidRPr="0001452F">
        <w:rPr>
          <w:rFonts w:eastAsia="標楷體" w:hint="eastAsia"/>
          <w:color w:val="000000"/>
          <w:szCs w:val="24"/>
        </w:rPr>
        <w:t>全球競爭力指標，下分</w:t>
      </w:r>
      <w:r w:rsidRPr="0001452F">
        <w:rPr>
          <w:rFonts w:eastAsia="標楷體"/>
          <w:color w:val="000000"/>
          <w:szCs w:val="24"/>
        </w:rPr>
        <w:t>3</w:t>
      </w:r>
      <w:r w:rsidRPr="0001452F">
        <w:rPr>
          <w:rFonts w:eastAsia="標楷體" w:hint="eastAsia"/>
          <w:color w:val="000000"/>
          <w:szCs w:val="24"/>
        </w:rPr>
        <w:t>大類、</w:t>
      </w:r>
      <w:r w:rsidRPr="0001452F">
        <w:rPr>
          <w:rFonts w:eastAsia="標楷體"/>
          <w:color w:val="000000"/>
          <w:szCs w:val="24"/>
        </w:rPr>
        <w:t>12</w:t>
      </w:r>
      <w:r w:rsidRPr="0001452F">
        <w:rPr>
          <w:rFonts w:eastAsia="標楷體" w:hint="eastAsia"/>
          <w:color w:val="000000"/>
          <w:szCs w:val="24"/>
        </w:rPr>
        <w:t>中項、</w:t>
      </w:r>
      <w:r w:rsidRPr="0001452F">
        <w:rPr>
          <w:rFonts w:eastAsia="標楷體"/>
          <w:color w:val="000000"/>
          <w:szCs w:val="24"/>
        </w:rPr>
        <w:t>114</w:t>
      </w:r>
      <w:r w:rsidRPr="0001452F">
        <w:rPr>
          <w:rFonts w:eastAsia="標楷體" w:hint="eastAsia"/>
          <w:color w:val="000000"/>
          <w:szCs w:val="24"/>
        </w:rPr>
        <w:t>個細項指標</w:t>
      </w:r>
      <w:r w:rsidRPr="0001452F">
        <w:rPr>
          <w:rFonts w:eastAsia="標楷體"/>
          <w:color w:val="000000"/>
          <w:szCs w:val="24"/>
        </w:rPr>
        <w:t>(7</w:t>
      </w:r>
      <w:r w:rsidRPr="0001452F">
        <w:rPr>
          <w:rFonts w:eastAsia="標楷體" w:hint="eastAsia"/>
          <w:color w:val="000000"/>
          <w:szCs w:val="24"/>
        </w:rPr>
        <w:t>成為問卷調查指標，</w:t>
      </w:r>
      <w:r w:rsidRPr="0001452F">
        <w:rPr>
          <w:rFonts w:eastAsia="標楷體"/>
          <w:color w:val="000000"/>
          <w:szCs w:val="24"/>
        </w:rPr>
        <w:t>3</w:t>
      </w:r>
      <w:r w:rsidRPr="0001452F">
        <w:rPr>
          <w:rFonts w:eastAsia="標楷體" w:hint="eastAsia"/>
          <w:color w:val="000000"/>
          <w:szCs w:val="24"/>
        </w:rPr>
        <w:t>成為統計指標</w:t>
      </w:r>
      <w:r w:rsidRPr="0001452F">
        <w:rPr>
          <w:rFonts w:eastAsia="標楷體"/>
          <w:color w:val="000000"/>
          <w:szCs w:val="24"/>
        </w:rPr>
        <w:t>)</w:t>
      </w:r>
      <w:r w:rsidRPr="0001452F">
        <w:rPr>
          <w:rFonts w:eastAsia="標楷體" w:hint="eastAsia"/>
          <w:color w:val="000000"/>
          <w:szCs w:val="24"/>
        </w:rPr>
        <w:t>。</w:t>
      </w:r>
    </w:p>
    <w:p w:rsidR="00151D2E" w:rsidRPr="0001452F" w:rsidRDefault="00151D2E" w:rsidP="00405D29">
      <w:pPr>
        <w:snapToGrid w:val="0"/>
        <w:spacing w:line="260" w:lineRule="atLeast"/>
        <w:ind w:leftChars="-118" w:left="31680" w:hangingChars="355" w:firstLine="31680"/>
        <w:rPr>
          <w:rFonts w:eastAsia="標楷體"/>
          <w:color w:val="000000"/>
          <w:szCs w:val="24"/>
        </w:rPr>
      </w:pPr>
      <w:r w:rsidRPr="0001452F">
        <w:rPr>
          <w:rFonts w:eastAsia="標楷體" w:hint="eastAsia"/>
          <w:color w:val="000000"/>
          <w:szCs w:val="24"/>
        </w:rPr>
        <w:t>資料來源：</w:t>
      </w:r>
      <w:r w:rsidRPr="0001452F">
        <w:rPr>
          <w:rFonts w:eastAsia="標楷體"/>
          <w:color w:val="000000"/>
          <w:szCs w:val="24"/>
        </w:rPr>
        <w:t>World Economic Forum, The Global Competitiveness Report 2016-2017.</w:t>
      </w:r>
    </w:p>
    <w:p w:rsidR="00151D2E" w:rsidRPr="0001452F" w:rsidRDefault="00151D2E" w:rsidP="004B551B">
      <w:pPr>
        <w:snapToGrid w:val="0"/>
        <w:spacing w:line="240" w:lineRule="atLeast"/>
        <w:ind w:leftChars="-100" w:left="31680" w:firstLineChars="109" w:firstLine="31680"/>
        <w:rPr>
          <w:rStyle w:val="Hyperlink"/>
          <w:rFonts w:eastAsia="標楷體"/>
          <w:color w:val="000000"/>
          <w:sz w:val="22"/>
          <w:szCs w:val="22"/>
        </w:rPr>
      </w:pPr>
    </w:p>
    <w:sectPr w:rsidR="00151D2E" w:rsidRPr="0001452F" w:rsidSect="005171FB">
      <w:footerReference w:type="even" r:id="rId10"/>
      <w:footerReference w:type="default" r:id="rId11"/>
      <w:pgSz w:w="11907" w:h="16840" w:code="9"/>
      <w:pgMar w:top="794" w:right="1588" w:bottom="340" w:left="1474" w:header="720" w:footer="720" w:gutter="0"/>
      <w:cols w:space="425"/>
      <w:docGrid w:type="linesAndChars" w:linePitch="4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2E" w:rsidRDefault="00151D2E">
      <w:pPr>
        <w:spacing w:line="240" w:lineRule="auto"/>
      </w:pPr>
      <w:r>
        <w:separator/>
      </w:r>
    </w:p>
  </w:endnote>
  <w:endnote w:type="continuationSeparator" w:id="0">
    <w:p w:rsidR="00151D2E" w:rsidRDefault="0015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2E" w:rsidRDefault="00151D2E" w:rsidP="00DC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1D2E" w:rsidRDefault="00151D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2E" w:rsidRDefault="00151D2E">
    <w:pPr>
      <w:pStyle w:val="Footer"/>
      <w:jc w:val="center"/>
    </w:pPr>
    <w:fldSimple w:instr="PAGE   \* MERGEFORMAT">
      <w:r w:rsidRPr="00405D29">
        <w:rPr>
          <w:noProof/>
          <w:lang w:val="zh-TW"/>
        </w:rPr>
        <w:t>1</w:t>
      </w:r>
    </w:fldSimple>
  </w:p>
  <w:p w:rsidR="00151D2E" w:rsidRDefault="00151D2E">
    <w:pPr>
      <w:pStyle w:val="Footer"/>
      <w:ind w:right="360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2E" w:rsidRDefault="00151D2E">
      <w:pPr>
        <w:spacing w:line="240" w:lineRule="auto"/>
      </w:pPr>
      <w:r>
        <w:separator/>
      </w:r>
    </w:p>
  </w:footnote>
  <w:footnote w:type="continuationSeparator" w:id="0">
    <w:p w:rsidR="00151D2E" w:rsidRDefault="00151D2E">
      <w:pPr>
        <w:spacing w:line="240" w:lineRule="auto"/>
      </w:pPr>
      <w:r>
        <w:continuationSeparator/>
      </w:r>
    </w:p>
  </w:footnote>
  <w:footnote w:id="1">
    <w:p w:rsidR="00151D2E" w:rsidRDefault="00151D2E" w:rsidP="00405D29">
      <w:pPr>
        <w:pStyle w:val="FootnoteText"/>
        <w:ind w:left="31680" w:hangingChars="59" w:firstLine="31680"/>
      </w:pPr>
      <w:r w:rsidRPr="00C632F7">
        <w:rPr>
          <w:rStyle w:val="FootnoteReference"/>
          <w:rFonts w:ascii="標楷體" w:eastAsia="標楷體" w:hAnsi="標楷體"/>
          <w:sz w:val="24"/>
          <w:szCs w:val="24"/>
        </w:rPr>
        <w:footnoteRef/>
      </w:r>
      <w:r>
        <w:rPr>
          <w:rFonts w:ascii="標楷體" w:eastAsia="標楷體" w:hAnsi="標楷體"/>
          <w:sz w:val="24"/>
          <w:szCs w:val="24"/>
        </w:rPr>
        <w:t xml:space="preserve"> </w:t>
      </w:r>
      <w:r w:rsidRPr="00C632F7">
        <w:rPr>
          <w:rFonts w:ascii="標楷體" w:eastAsia="標楷體" w:hAnsi="標楷體"/>
          <w:sz w:val="24"/>
          <w:szCs w:val="24"/>
        </w:rPr>
        <w:t>WEF</w:t>
      </w:r>
      <w:r w:rsidRPr="00C632F7">
        <w:rPr>
          <w:rFonts w:ascii="標楷體" w:eastAsia="標楷體" w:hAnsi="標楷體" w:hint="eastAsia"/>
          <w:sz w:val="24"/>
          <w:szCs w:val="24"/>
        </w:rPr>
        <w:t>全球競爭力指標，下分</w:t>
      </w:r>
      <w:r w:rsidRPr="00C632F7">
        <w:rPr>
          <w:rFonts w:ascii="標楷體" w:eastAsia="標楷體" w:hAnsi="標楷體"/>
          <w:sz w:val="24"/>
          <w:szCs w:val="24"/>
        </w:rPr>
        <w:t>3</w:t>
      </w:r>
      <w:r w:rsidRPr="00C632F7">
        <w:rPr>
          <w:rFonts w:ascii="標楷體" w:eastAsia="標楷體" w:hAnsi="標楷體" w:hint="eastAsia"/>
          <w:sz w:val="24"/>
          <w:szCs w:val="24"/>
        </w:rPr>
        <w:t>大類、</w:t>
      </w:r>
      <w:r w:rsidRPr="00C632F7">
        <w:rPr>
          <w:rFonts w:ascii="標楷體" w:eastAsia="標楷體" w:hAnsi="標楷體"/>
          <w:sz w:val="24"/>
          <w:szCs w:val="24"/>
        </w:rPr>
        <w:t>12</w:t>
      </w:r>
      <w:r w:rsidRPr="00C632F7">
        <w:rPr>
          <w:rFonts w:ascii="標楷體" w:eastAsia="標楷體" w:hAnsi="標楷體" w:hint="eastAsia"/>
          <w:sz w:val="24"/>
          <w:szCs w:val="24"/>
        </w:rPr>
        <w:t>中項及</w:t>
      </w:r>
      <w:r w:rsidRPr="00C632F7">
        <w:rPr>
          <w:rFonts w:ascii="標楷體" w:eastAsia="標楷體" w:hAnsi="標楷體"/>
          <w:sz w:val="24"/>
          <w:szCs w:val="24"/>
        </w:rPr>
        <w:t>114</w:t>
      </w:r>
      <w:r w:rsidRPr="00C632F7">
        <w:rPr>
          <w:rFonts w:ascii="標楷體" w:eastAsia="標楷體" w:hAnsi="標楷體" w:hint="eastAsia"/>
          <w:sz w:val="24"/>
          <w:szCs w:val="24"/>
        </w:rPr>
        <w:t>個細項指標，並依各國不同經濟發展階段，給予大、中、細項不同權重，各指標數值經由標準化及權重計算而得分。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51C"/>
    <w:multiLevelType w:val="multilevel"/>
    <w:tmpl w:val="BE542DBC"/>
    <w:lvl w:ilvl="0">
      <w:start w:val="1"/>
      <w:numFmt w:val="none"/>
      <w:lvlText w:val="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B36BE3"/>
    <w:multiLevelType w:val="hybridMultilevel"/>
    <w:tmpl w:val="652CD26C"/>
    <w:lvl w:ilvl="0" w:tplc="04090001">
      <w:start w:val="1"/>
      <w:numFmt w:val="bullet"/>
      <w:lvlText w:val=""/>
      <w:lvlJc w:val="left"/>
      <w:pPr>
        <w:ind w:left="62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0C1416A6"/>
    <w:multiLevelType w:val="singleLevel"/>
    <w:tmpl w:val="378C78C2"/>
    <w:lvl w:ilvl="0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eastAsia"/>
      </w:rPr>
    </w:lvl>
  </w:abstractNum>
  <w:abstractNum w:abstractNumId="3">
    <w:nsid w:val="0C6E11C2"/>
    <w:multiLevelType w:val="multilevel"/>
    <w:tmpl w:val="B5726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CAE24DD"/>
    <w:multiLevelType w:val="hybridMultilevel"/>
    <w:tmpl w:val="887C8124"/>
    <w:lvl w:ilvl="0" w:tplc="BD1A458C">
      <w:start w:val="1"/>
      <w:numFmt w:val="bullet"/>
      <w:lvlText w:val="●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hint="eastAsia"/>
        <w:b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5">
    <w:nsid w:val="0CD31F89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6">
    <w:nsid w:val="0D727B84"/>
    <w:multiLevelType w:val="hybridMultilevel"/>
    <w:tmpl w:val="31C848C4"/>
    <w:lvl w:ilvl="0" w:tplc="3ACAE65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0DA76E31"/>
    <w:multiLevelType w:val="singleLevel"/>
    <w:tmpl w:val="5C2A334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cs="Times New Roman" w:hint="default"/>
      </w:rPr>
    </w:lvl>
  </w:abstractNum>
  <w:abstractNum w:abstractNumId="8">
    <w:nsid w:val="0E6C0601"/>
    <w:multiLevelType w:val="hybridMultilevel"/>
    <w:tmpl w:val="8A30B8A8"/>
    <w:lvl w:ilvl="0" w:tplc="9BE4F3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0EC71D2A"/>
    <w:multiLevelType w:val="singleLevel"/>
    <w:tmpl w:val="0BD418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cs="Times New Roman" w:hint="eastAsia"/>
      </w:rPr>
    </w:lvl>
  </w:abstractNum>
  <w:abstractNum w:abstractNumId="10">
    <w:nsid w:val="11AB0EC5"/>
    <w:multiLevelType w:val="hybridMultilevel"/>
    <w:tmpl w:val="C31ED6FC"/>
    <w:lvl w:ilvl="0" w:tplc="BEF4397C">
      <w:start w:val="1"/>
      <w:numFmt w:val="taiwaneseCountingThousand"/>
      <w:lvlText w:val="(%1)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  <w:rPr>
        <w:rFonts w:cs="Times New Roman"/>
      </w:rPr>
    </w:lvl>
  </w:abstractNum>
  <w:abstractNum w:abstractNumId="11">
    <w:nsid w:val="122829D4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12">
    <w:nsid w:val="1BE13245"/>
    <w:multiLevelType w:val="hybridMultilevel"/>
    <w:tmpl w:val="A7285AEC"/>
    <w:lvl w:ilvl="0" w:tplc="A8A06C6A">
      <w:start w:val="2"/>
      <w:numFmt w:val="bullet"/>
      <w:lvlText w:val="●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3">
    <w:nsid w:val="1FAD6083"/>
    <w:multiLevelType w:val="multilevel"/>
    <w:tmpl w:val="E95AAE98"/>
    <w:lvl w:ilvl="0">
      <w:start w:val="1"/>
      <w:numFmt w:val="none"/>
      <w:lvlText w:val="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5E754D3"/>
    <w:multiLevelType w:val="hybridMultilevel"/>
    <w:tmpl w:val="C280479E"/>
    <w:lvl w:ilvl="0" w:tplc="DA12A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4B46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6B6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C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A9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CEB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CFB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662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E25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95466"/>
    <w:multiLevelType w:val="singleLevel"/>
    <w:tmpl w:val="3A982F4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</w:abstractNum>
  <w:abstractNum w:abstractNumId="16">
    <w:nsid w:val="2B9E7A23"/>
    <w:multiLevelType w:val="hybridMultilevel"/>
    <w:tmpl w:val="58CE463A"/>
    <w:lvl w:ilvl="0" w:tplc="01A803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E2460CD"/>
    <w:multiLevelType w:val="hybridMultilevel"/>
    <w:tmpl w:val="E62CEA68"/>
    <w:lvl w:ilvl="0" w:tplc="1BC84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8B4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A3D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C9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CB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CA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A9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8C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EBB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B33DBB"/>
    <w:multiLevelType w:val="singleLevel"/>
    <w:tmpl w:val="F4809E94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cs="Times New Roman" w:hint="eastAsia"/>
      </w:rPr>
    </w:lvl>
  </w:abstractNum>
  <w:abstractNum w:abstractNumId="19">
    <w:nsid w:val="2F9C1F46"/>
    <w:multiLevelType w:val="multilevel"/>
    <w:tmpl w:val="A03E0BB4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0074B8A"/>
    <w:multiLevelType w:val="singleLevel"/>
    <w:tmpl w:val="7366A414"/>
    <w:lvl w:ilvl="0">
      <w:start w:val="1"/>
      <w:numFmt w:val="taiwaneseCountingThousand"/>
      <w:lvlText w:val="(%1)"/>
      <w:lvlJc w:val="left"/>
      <w:pPr>
        <w:tabs>
          <w:tab w:val="num" w:pos="1933"/>
        </w:tabs>
        <w:ind w:left="1933" w:hanging="810"/>
      </w:pPr>
      <w:rPr>
        <w:rFonts w:cs="Times New Roman" w:hint="eastAsia"/>
      </w:rPr>
    </w:lvl>
  </w:abstractNum>
  <w:abstractNum w:abstractNumId="21">
    <w:nsid w:val="31553FA8"/>
    <w:multiLevelType w:val="hybridMultilevel"/>
    <w:tmpl w:val="3222AA9A"/>
    <w:lvl w:ilvl="0" w:tplc="DE027EF0">
      <w:start w:val="1"/>
      <w:numFmt w:val="taiwaneseCountingThousand"/>
      <w:lvlText w:val="%1、"/>
      <w:lvlJc w:val="left"/>
      <w:pPr>
        <w:ind w:left="57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  <w:rPr>
        <w:rFonts w:cs="Times New Roman"/>
      </w:rPr>
    </w:lvl>
  </w:abstractNum>
  <w:abstractNum w:abstractNumId="22">
    <w:nsid w:val="334C19F4"/>
    <w:multiLevelType w:val="singleLevel"/>
    <w:tmpl w:val="9BC2EBD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cs="Times New Roman" w:hint="default"/>
      </w:rPr>
    </w:lvl>
  </w:abstractNum>
  <w:abstractNum w:abstractNumId="23">
    <w:nsid w:val="384735FA"/>
    <w:multiLevelType w:val="singleLevel"/>
    <w:tmpl w:val="FBE055CC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600"/>
      </w:pPr>
      <w:rPr>
        <w:rFonts w:cs="Times New Roman" w:hint="default"/>
      </w:rPr>
    </w:lvl>
  </w:abstractNum>
  <w:abstractNum w:abstractNumId="24">
    <w:nsid w:val="39396DBD"/>
    <w:multiLevelType w:val="singleLevel"/>
    <w:tmpl w:val="6576C788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</w:abstractNum>
  <w:abstractNum w:abstractNumId="25">
    <w:nsid w:val="3A0A50E8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26">
    <w:nsid w:val="3F4C00D1"/>
    <w:multiLevelType w:val="multilevel"/>
    <w:tmpl w:val="033A0138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43C23203"/>
    <w:multiLevelType w:val="singleLevel"/>
    <w:tmpl w:val="B78E5A1E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</w:abstractNum>
  <w:abstractNum w:abstractNumId="28">
    <w:nsid w:val="473C008C"/>
    <w:multiLevelType w:val="multilevel"/>
    <w:tmpl w:val="5EDA5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83E3F21"/>
    <w:multiLevelType w:val="singleLevel"/>
    <w:tmpl w:val="5118563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615"/>
      </w:pPr>
      <w:rPr>
        <w:rFonts w:cs="Times New Roman" w:hint="default"/>
      </w:rPr>
    </w:lvl>
  </w:abstractNum>
  <w:abstractNum w:abstractNumId="30">
    <w:nsid w:val="4BBE7415"/>
    <w:multiLevelType w:val="multilevel"/>
    <w:tmpl w:val="702EFFAE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31">
    <w:nsid w:val="4BF82F32"/>
    <w:multiLevelType w:val="singleLevel"/>
    <w:tmpl w:val="BFD62E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2">
    <w:nsid w:val="4DC36EA3"/>
    <w:multiLevelType w:val="multilevel"/>
    <w:tmpl w:val="D86A1436"/>
    <w:lvl w:ilvl="0">
      <w:start w:val="1"/>
      <w:numFmt w:val="decimal"/>
      <w:lvlText w:val="（%1）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>
      <w:start w:val="3"/>
      <w:numFmt w:val="decimal"/>
      <w:lvlText w:val="%2、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3">
    <w:nsid w:val="4DCF4322"/>
    <w:multiLevelType w:val="hybridMultilevel"/>
    <w:tmpl w:val="ABA8E3B6"/>
    <w:lvl w:ilvl="0" w:tplc="C55E2DB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EA55AB8"/>
    <w:multiLevelType w:val="multilevel"/>
    <w:tmpl w:val="411A0E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0230968"/>
    <w:multiLevelType w:val="multilevel"/>
    <w:tmpl w:val="99D4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0656A35"/>
    <w:multiLevelType w:val="multilevel"/>
    <w:tmpl w:val="6DA6E098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3081B10"/>
    <w:multiLevelType w:val="hybridMultilevel"/>
    <w:tmpl w:val="AD6ED85A"/>
    <w:lvl w:ilvl="0" w:tplc="CED6743C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8">
    <w:nsid w:val="54840936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39">
    <w:nsid w:val="58631C1B"/>
    <w:multiLevelType w:val="multilevel"/>
    <w:tmpl w:val="438A8B94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ascii="Times New Roman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0">
    <w:nsid w:val="593D311E"/>
    <w:multiLevelType w:val="hybridMultilevel"/>
    <w:tmpl w:val="26D8B89C"/>
    <w:lvl w:ilvl="0" w:tplc="CC686D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289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B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2C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E23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A3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E4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E20A90"/>
    <w:multiLevelType w:val="multilevel"/>
    <w:tmpl w:val="597C6B80"/>
    <w:lvl w:ilvl="0">
      <w:start w:val="1"/>
      <w:numFmt w:val="decimal"/>
      <w:lvlText w:val="(%1)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62524114"/>
    <w:multiLevelType w:val="multilevel"/>
    <w:tmpl w:val="F27AB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2C865FC"/>
    <w:multiLevelType w:val="singleLevel"/>
    <w:tmpl w:val="77C4366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4">
    <w:nsid w:val="69C90867"/>
    <w:multiLevelType w:val="multilevel"/>
    <w:tmpl w:val="3AC04E1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7"/>
        </w:tabs>
        <w:ind w:left="1507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7"/>
        </w:tabs>
        <w:ind w:left="1987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947"/>
        </w:tabs>
        <w:ind w:left="2947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27"/>
        </w:tabs>
        <w:ind w:left="3427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7"/>
        </w:tabs>
        <w:ind w:left="3907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387"/>
        </w:tabs>
        <w:ind w:left="4387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867"/>
        </w:tabs>
        <w:ind w:left="4867" w:hanging="480"/>
      </w:pPr>
      <w:rPr>
        <w:rFonts w:cs="Times New Roman"/>
      </w:rPr>
    </w:lvl>
  </w:abstractNum>
  <w:abstractNum w:abstractNumId="45">
    <w:nsid w:val="71307E3E"/>
    <w:multiLevelType w:val="singleLevel"/>
    <w:tmpl w:val="E52EA44A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46">
    <w:nsid w:val="73217A25"/>
    <w:multiLevelType w:val="hybridMultilevel"/>
    <w:tmpl w:val="7ACE9160"/>
    <w:lvl w:ilvl="0" w:tplc="75EE9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0A3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403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A27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CF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097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B0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8E4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78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A61AA"/>
    <w:multiLevelType w:val="multilevel"/>
    <w:tmpl w:val="6CC07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8">
    <w:nsid w:val="765A2202"/>
    <w:multiLevelType w:val="singleLevel"/>
    <w:tmpl w:val="6254A40A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Marlett" w:hAnsi="Marlett" w:hint="default"/>
      </w:rPr>
    </w:lvl>
  </w:abstractNum>
  <w:abstractNum w:abstractNumId="49">
    <w:nsid w:val="76E33523"/>
    <w:multiLevelType w:val="hybridMultilevel"/>
    <w:tmpl w:val="6DA6E098"/>
    <w:lvl w:ilvl="0" w:tplc="85045DE8">
      <w:start w:val="1"/>
      <w:numFmt w:val="decimal"/>
      <w:lvlText w:val="%1."/>
      <w:lvlJc w:val="left"/>
      <w:pPr>
        <w:tabs>
          <w:tab w:val="num" w:pos="2376"/>
        </w:tabs>
        <w:ind w:left="237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79FA4507"/>
    <w:multiLevelType w:val="multilevel"/>
    <w:tmpl w:val="6C8819C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7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51">
    <w:nsid w:val="7D9228BE"/>
    <w:multiLevelType w:val="hybridMultilevel"/>
    <w:tmpl w:val="03147884"/>
    <w:lvl w:ilvl="0" w:tplc="04090001">
      <w:start w:val="1"/>
      <w:numFmt w:val="bullet"/>
      <w:lvlText w:val=""/>
      <w:lvlJc w:val="left"/>
      <w:pPr>
        <w:ind w:left="95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2">
    <w:nsid w:val="7DD94036"/>
    <w:multiLevelType w:val="hybridMultilevel"/>
    <w:tmpl w:val="34F2B072"/>
    <w:lvl w:ilvl="0" w:tplc="B7803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8042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652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C0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B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AB0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B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8D1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031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FA069BE"/>
    <w:multiLevelType w:val="singleLevel"/>
    <w:tmpl w:val="BCE05F9C"/>
    <w:lvl w:ilvl="0">
      <w:start w:val="1"/>
      <w:numFmt w:val="taiwaneseCountingThousand"/>
      <w:lvlText w:val="(%1)"/>
      <w:lvlJc w:val="left"/>
      <w:pPr>
        <w:tabs>
          <w:tab w:val="num" w:pos="1035"/>
        </w:tabs>
        <w:ind w:left="1035" w:hanging="555"/>
      </w:pPr>
      <w:rPr>
        <w:rFonts w:cs="Times New Roman" w:hint="eastAsia"/>
      </w:rPr>
    </w:lvl>
  </w:abstractNum>
  <w:num w:numId="1">
    <w:abstractNumId w:val="20"/>
  </w:num>
  <w:num w:numId="2">
    <w:abstractNumId w:val="3"/>
  </w:num>
  <w:num w:numId="3">
    <w:abstractNumId w:val="42"/>
  </w:num>
  <w:num w:numId="4">
    <w:abstractNumId w:val="28"/>
  </w:num>
  <w:num w:numId="5">
    <w:abstractNumId w:val="34"/>
  </w:num>
  <w:num w:numId="6">
    <w:abstractNumId w:val="19"/>
  </w:num>
  <w:num w:numId="7">
    <w:abstractNumId w:val="31"/>
  </w:num>
  <w:num w:numId="8">
    <w:abstractNumId w:val="53"/>
  </w:num>
  <w:num w:numId="9">
    <w:abstractNumId w:val="2"/>
  </w:num>
  <w:num w:numId="10">
    <w:abstractNumId w:val="7"/>
  </w:num>
  <w:num w:numId="11">
    <w:abstractNumId w:val="43"/>
  </w:num>
  <w:num w:numId="12">
    <w:abstractNumId w:val="22"/>
  </w:num>
  <w:num w:numId="13">
    <w:abstractNumId w:val="15"/>
  </w:num>
  <w:num w:numId="14">
    <w:abstractNumId w:val="27"/>
  </w:num>
  <w:num w:numId="15">
    <w:abstractNumId w:val="29"/>
  </w:num>
  <w:num w:numId="16">
    <w:abstractNumId w:val="23"/>
  </w:num>
  <w:num w:numId="17">
    <w:abstractNumId w:val="45"/>
  </w:num>
  <w:num w:numId="18">
    <w:abstractNumId w:val="24"/>
  </w:num>
  <w:num w:numId="19">
    <w:abstractNumId w:val="32"/>
  </w:num>
  <w:num w:numId="20">
    <w:abstractNumId w:val="18"/>
  </w:num>
  <w:num w:numId="21">
    <w:abstractNumId w:val="9"/>
  </w:num>
  <w:num w:numId="22">
    <w:abstractNumId w:val="39"/>
  </w:num>
  <w:num w:numId="23">
    <w:abstractNumId w:val="25"/>
  </w:num>
  <w:num w:numId="24">
    <w:abstractNumId w:val="5"/>
  </w:num>
  <w:num w:numId="25">
    <w:abstractNumId w:val="11"/>
  </w:num>
  <w:num w:numId="26">
    <w:abstractNumId w:val="48"/>
  </w:num>
  <w:num w:numId="27">
    <w:abstractNumId w:val="38"/>
  </w:num>
  <w:num w:numId="28">
    <w:abstractNumId w:val="26"/>
  </w:num>
  <w:num w:numId="29">
    <w:abstractNumId w:val="44"/>
  </w:num>
  <w:num w:numId="30">
    <w:abstractNumId w:val="35"/>
  </w:num>
  <w:num w:numId="31">
    <w:abstractNumId w:val="50"/>
  </w:num>
  <w:num w:numId="32">
    <w:abstractNumId w:val="47"/>
  </w:num>
  <w:num w:numId="33">
    <w:abstractNumId w:val="30"/>
  </w:num>
  <w:num w:numId="34">
    <w:abstractNumId w:val="49"/>
  </w:num>
  <w:num w:numId="35">
    <w:abstractNumId w:val="41"/>
  </w:num>
  <w:num w:numId="36">
    <w:abstractNumId w:val="13"/>
  </w:num>
  <w:num w:numId="37">
    <w:abstractNumId w:val="0"/>
  </w:num>
  <w:num w:numId="38">
    <w:abstractNumId w:val="36"/>
  </w:num>
  <w:num w:numId="39">
    <w:abstractNumId w:val="37"/>
  </w:num>
  <w:num w:numId="40">
    <w:abstractNumId w:val="6"/>
  </w:num>
  <w:num w:numId="41">
    <w:abstractNumId w:val="10"/>
  </w:num>
  <w:num w:numId="42">
    <w:abstractNumId w:val="8"/>
  </w:num>
  <w:num w:numId="43">
    <w:abstractNumId w:val="17"/>
  </w:num>
  <w:num w:numId="44">
    <w:abstractNumId w:val="4"/>
  </w:num>
  <w:num w:numId="45">
    <w:abstractNumId w:val="12"/>
  </w:num>
  <w:num w:numId="46">
    <w:abstractNumId w:val="16"/>
  </w:num>
  <w:num w:numId="47">
    <w:abstractNumId w:val="21"/>
  </w:num>
  <w:num w:numId="48">
    <w:abstractNumId w:val="51"/>
  </w:num>
  <w:num w:numId="49">
    <w:abstractNumId w:val="1"/>
  </w:num>
  <w:num w:numId="50">
    <w:abstractNumId w:val="33"/>
  </w:num>
  <w:num w:numId="51">
    <w:abstractNumId w:val="14"/>
  </w:num>
  <w:num w:numId="52">
    <w:abstractNumId w:val="40"/>
  </w:num>
  <w:num w:numId="53">
    <w:abstractNumId w:val="52"/>
  </w:num>
  <w:num w:numId="54">
    <w:abstractNumId w:val="4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480"/>
  <w:drawingGridHorizontalSpacing w:val="120"/>
  <w:drawingGridVerticalSpacing w:val="46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8D"/>
    <w:rsid w:val="00002A9A"/>
    <w:rsid w:val="00002EA9"/>
    <w:rsid w:val="0000313D"/>
    <w:rsid w:val="00004062"/>
    <w:rsid w:val="000048A3"/>
    <w:rsid w:val="0000491B"/>
    <w:rsid w:val="000050A6"/>
    <w:rsid w:val="000059B9"/>
    <w:rsid w:val="00005C16"/>
    <w:rsid w:val="00007862"/>
    <w:rsid w:val="00010136"/>
    <w:rsid w:val="00010253"/>
    <w:rsid w:val="00010D5D"/>
    <w:rsid w:val="00011E39"/>
    <w:rsid w:val="000123ED"/>
    <w:rsid w:val="00013652"/>
    <w:rsid w:val="000138CF"/>
    <w:rsid w:val="0001452F"/>
    <w:rsid w:val="00014780"/>
    <w:rsid w:val="00015F8D"/>
    <w:rsid w:val="0001623D"/>
    <w:rsid w:val="00016D0C"/>
    <w:rsid w:val="00016D16"/>
    <w:rsid w:val="00017B62"/>
    <w:rsid w:val="00020E01"/>
    <w:rsid w:val="00021986"/>
    <w:rsid w:val="000223F4"/>
    <w:rsid w:val="00023410"/>
    <w:rsid w:val="00024C4A"/>
    <w:rsid w:val="000259D2"/>
    <w:rsid w:val="00025E86"/>
    <w:rsid w:val="0002674D"/>
    <w:rsid w:val="000311F7"/>
    <w:rsid w:val="00031ECB"/>
    <w:rsid w:val="00032B29"/>
    <w:rsid w:val="00034763"/>
    <w:rsid w:val="0003603A"/>
    <w:rsid w:val="00036B6D"/>
    <w:rsid w:val="00037324"/>
    <w:rsid w:val="00037C6F"/>
    <w:rsid w:val="00040394"/>
    <w:rsid w:val="000404B7"/>
    <w:rsid w:val="00040D49"/>
    <w:rsid w:val="00041471"/>
    <w:rsid w:val="00041D72"/>
    <w:rsid w:val="00042D27"/>
    <w:rsid w:val="00042EDE"/>
    <w:rsid w:val="000433D5"/>
    <w:rsid w:val="00043999"/>
    <w:rsid w:val="000470B1"/>
    <w:rsid w:val="000470D3"/>
    <w:rsid w:val="000476FD"/>
    <w:rsid w:val="00053DD0"/>
    <w:rsid w:val="000545A5"/>
    <w:rsid w:val="00055664"/>
    <w:rsid w:val="00055E14"/>
    <w:rsid w:val="00056907"/>
    <w:rsid w:val="00056C08"/>
    <w:rsid w:val="000618D1"/>
    <w:rsid w:val="0006354D"/>
    <w:rsid w:val="00063C52"/>
    <w:rsid w:val="0006445C"/>
    <w:rsid w:val="0006558D"/>
    <w:rsid w:val="0006627A"/>
    <w:rsid w:val="00066B59"/>
    <w:rsid w:val="000670F6"/>
    <w:rsid w:val="00067980"/>
    <w:rsid w:val="00071444"/>
    <w:rsid w:val="00072D7E"/>
    <w:rsid w:val="000731F8"/>
    <w:rsid w:val="00074856"/>
    <w:rsid w:val="00074A15"/>
    <w:rsid w:val="00075D24"/>
    <w:rsid w:val="000778EF"/>
    <w:rsid w:val="0008024B"/>
    <w:rsid w:val="0008042B"/>
    <w:rsid w:val="000806F9"/>
    <w:rsid w:val="00080C1B"/>
    <w:rsid w:val="00081AFD"/>
    <w:rsid w:val="00082594"/>
    <w:rsid w:val="00083E21"/>
    <w:rsid w:val="000846EB"/>
    <w:rsid w:val="00084CD6"/>
    <w:rsid w:val="0008525E"/>
    <w:rsid w:val="00085A5D"/>
    <w:rsid w:val="0008692B"/>
    <w:rsid w:val="0008742F"/>
    <w:rsid w:val="00087CC3"/>
    <w:rsid w:val="000910F4"/>
    <w:rsid w:val="000931A2"/>
    <w:rsid w:val="00095A3D"/>
    <w:rsid w:val="00095FA5"/>
    <w:rsid w:val="000A29DE"/>
    <w:rsid w:val="000A373C"/>
    <w:rsid w:val="000A4A37"/>
    <w:rsid w:val="000A4CB3"/>
    <w:rsid w:val="000A53C1"/>
    <w:rsid w:val="000A544B"/>
    <w:rsid w:val="000A6278"/>
    <w:rsid w:val="000A6432"/>
    <w:rsid w:val="000A673A"/>
    <w:rsid w:val="000A7128"/>
    <w:rsid w:val="000A7607"/>
    <w:rsid w:val="000A7875"/>
    <w:rsid w:val="000A7AE6"/>
    <w:rsid w:val="000B1088"/>
    <w:rsid w:val="000B14C4"/>
    <w:rsid w:val="000B1DD8"/>
    <w:rsid w:val="000B43C9"/>
    <w:rsid w:val="000B4674"/>
    <w:rsid w:val="000B590A"/>
    <w:rsid w:val="000B6076"/>
    <w:rsid w:val="000C090C"/>
    <w:rsid w:val="000C3549"/>
    <w:rsid w:val="000C3708"/>
    <w:rsid w:val="000D0161"/>
    <w:rsid w:val="000D118B"/>
    <w:rsid w:val="000D1D25"/>
    <w:rsid w:val="000D2618"/>
    <w:rsid w:val="000D7333"/>
    <w:rsid w:val="000D759C"/>
    <w:rsid w:val="000E0912"/>
    <w:rsid w:val="000E1DA2"/>
    <w:rsid w:val="000E21E4"/>
    <w:rsid w:val="000E22F5"/>
    <w:rsid w:val="000E335B"/>
    <w:rsid w:val="000E4446"/>
    <w:rsid w:val="000F0999"/>
    <w:rsid w:val="000F0BF1"/>
    <w:rsid w:val="000F1469"/>
    <w:rsid w:val="000F198C"/>
    <w:rsid w:val="000F28E3"/>
    <w:rsid w:val="000F3410"/>
    <w:rsid w:val="000F3799"/>
    <w:rsid w:val="000F58B1"/>
    <w:rsid w:val="000F5A86"/>
    <w:rsid w:val="000F629A"/>
    <w:rsid w:val="000F6A5E"/>
    <w:rsid w:val="000F6D24"/>
    <w:rsid w:val="000F7406"/>
    <w:rsid w:val="000F7DBD"/>
    <w:rsid w:val="000F7F96"/>
    <w:rsid w:val="000F7FD9"/>
    <w:rsid w:val="0010301D"/>
    <w:rsid w:val="00103C55"/>
    <w:rsid w:val="00105180"/>
    <w:rsid w:val="00105BED"/>
    <w:rsid w:val="00106F42"/>
    <w:rsid w:val="001071B3"/>
    <w:rsid w:val="0011026B"/>
    <w:rsid w:val="00110882"/>
    <w:rsid w:val="001111A8"/>
    <w:rsid w:val="00111303"/>
    <w:rsid w:val="00112E08"/>
    <w:rsid w:val="00113C44"/>
    <w:rsid w:val="0011422F"/>
    <w:rsid w:val="001147B3"/>
    <w:rsid w:val="00115314"/>
    <w:rsid w:val="0011614C"/>
    <w:rsid w:val="00116ACB"/>
    <w:rsid w:val="00116BA6"/>
    <w:rsid w:val="00117EBB"/>
    <w:rsid w:val="001200B4"/>
    <w:rsid w:val="00120D89"/>
    <w:rsid w:val="001222A8"/>
    <w:rsid w:val="00123D06"/>
    <w:rsid w:val="00124BFB"/>
    <w:rsid w:val="001262EB"/>
    <w:rsid w:val="001319EF"/>
    <w:rsid w:val="001335DF"/>
    <w:rsid w:val="00134DEE"/>
    <w:rsid w:val="00135067"/>
    <w:rsid w:val="00135E4F"/>
    <w:rsid w:val="00135F4B"/>
    <w:rsid w:val="0013606F"/>
    <w:rsid w:val="001368C4"/>
    <w:rsid w:val="00143DFF"/>
    <w:rsid w:val="00143E44"/>
    <w:rsid w:val="001447D5"/>
    <w:rsid w:val="00145C81"/>
    <w:rsid w:val="00145D3E"/>
    <w:rsid w:val="0014610A"/>
    <w:rsid w:val="0015100A"/>
    <w:rsid w:val="00151D2E"/>
    <w:rsid w:val="00152116"/>
    <w:rsid w:val="00152FEA"/>
    <w:rsid w:val="00153CA6"/>
    <w:rsid w:val="00153F49"/>
    <w:rsid w:val="00154219"/>
    <w:rsid w:val="00154E56"/>
    <w:rsid w:val="001566EF"/>
    <w:rsid w:val="001567C0"/>
    <w:rsid w:val="00157C43"/>
    <w:rsid w:val="00160623"/>
    <w:rsid w:val="001633C3"/>
    <w:rsid w:val="00163AB7"/>
    <w:rsid w:val="00164AEC"/>
    <w:rsid w:val="00165F91"/>
    <w:rsid w:val="001661EC"/>
    <w:rsid w:val="00166C94"/>
    <w:rsid w:val="00167844"/>
    <w:rsid w:val="00170507"/>
    <w:rsid w:val="00170CFD"/>
    <w:rsid w:val="00171615"/>
    <w:rsid w:val="00171851"/>
    <w:rsid w:val="001729A7"/>
    <w:rsid w:val="00172AFB"/>
    <w:rsid w:val="001760F6"/>
    <w:rsid w:val="001765C1"/>
    <w:rsid w:val="00176F8F"/>
    <w:rsid w:val="001770D8"/>
    <w:rsid w:val="00177DC1"/>
    <w:rsid w:val="001808BE"/>
    <w:rsid w:val="00180DDC"/>
    <w:rsid w:val="00182499"/>
    <w:rsid w:val="001836DC"/>
    <w:rsid w:val="0018444E"/>
    <w:rsid w:val="00185FD5"/>
    <w:rsid w:val="001871A3"/>
    <w:rsid w:val="0019535E"/>
    <w:rsid w:val="001972B6"/>
    <w:rsid w:val="00197CC3"/>
    <w:rsid w:val="001A16A9"/>
    <w:rsid w:val="001A2CDE"/>
    <w:rsid w:val="001A31E0"/>
    <w:rsid w:val="001A3B2C"/>
    <w:rsid w:val="001A3F4B"/>
    <w:rsid w:val="001A4745"/>
    <w:rsid w:val="001A613F"/>
    <w:rsid w:val="001B033E"/>
    <w:rsid w:val="001B1FD7"/>
    <w:rsid w:val="001B2879"/>
    <w:rsid w:val="001B2DB3"/>
    <w:rsid w:val="001B7137"/>
    <w:rsid w:val="001B757B"/>
    <w:rsid w:val="001B7E23"/>
    <w:rsid w:val="001B7E5E"/>
    <w:rsid w:val="001C0123"/>
    <w:rsid w:val="001C01DA"/>
    <w:rsid w:val="001C0206"/>
    <w:rsid w:val="001C2E9A"/>
    <w:rsid w:val="001C41D2"/>
    <w:rsid w:val="001C5A57"/>
    <w:rsid w:val="001D0E4B"/>
    <w:rsid w:val="001D1AC9"/>
    <w:rsid w:val="001D1F78"/>
    <w:rsid w:val="001D2C5C"/>
    <w:rsid w:val="001D4720"/>
    <w:rsid w:val="001D4843"/>
    <w:rsid w:val="001D4BB0"/>
    <w:rsid w:val="001D56AB"/>
    <w:rsid w:val="001D6D9D"/>
    <w:rsid w:val="001D726D"/>
    <w:rsid w:val="001D7A75"/>
    <w:rsid w:val="001E23FF"/>
    <w:rsid w:val="001E293B"/>
    <w:rsid w:val="001E51F1"/>
    <w:rsid w:val="001E68D8"/>
    <w:rsid w:val="001E7513"/>
    <w:rsid w:val="001F125A"/>
    <w:rsid w:val="001F1EE7"/>
    <w:rsid w:val="001F2DEB"/>
    <w:rsid w:val="001F3C16"/>
    <w:rsid w:val="001F4827"/>
    <w:rsid w:val="001F7583"/>
    <w:rsid w:val="001F7D8C"/>
    <w:rsid w:val="00200856"/>
    <w:rsid w:val="002016D6"/>
    <w:rsid w:val="00202375"/>
    <w:rsid w:val="00202590"/>
    <w:rsid w:val="00202E97"/>
    <w:rsid w:val="00203F09"/>
    <w:rsid w:val="00204180"/>
    <w:rsid w:val="002051A6"/>
    <w:rsid w:val="00206A25"/>
    <w:rsid w:val="002073D0"/>
    <w:rsid w:val="00211164"/>
    <w:rsid w:val="0021260B"/>
    <w:rsid w:val="00212799"/>
    <w:rsid w:val="00212DD5"/>
    <w:rsid w:val="00212F5C"/>
    <w:rsid w:val="00216E1B"/>
    <w:rsid w:val="00217CCD"/>
    <w:rsid w:val="002239BA"/>
    <w:rsid w:val="002310DB"/>
    <w:rsid w:val="00231B21"/>
    <w:rsid w:val="0023240C"/>
    <w:rsid w:val="0023246C"/>
    <w:rsid w:val="00232E3A"/>
    <w:rsid w:val="00232F9C"/>
    <w:rsid w:val="00237105"/>
    <w:rsid w:val="00237C71"/>
    <w:rsid w:val="00241573"/>
    <w:rsid w:val="0024180F"/>
    <w:rsid w:val="002420C3"/>
    <w:rsid w:val="00244217"/>
    <w:rsid w:val="0024555E"/>
    <w:rsid w:val="00245BA9"/>
    <w:rsid w:val="0024767F"/>
    <w:rsid w:val="002476E9"/>
    <w:rsid w:val="00247C7A"/>
    <w:rsid w:val="00247CBF"/>
    <w:rsid w:val="00250810"/>
    <w:rsid w:val="00251123"/>
    <w:rsid w:val="0025144D"/>
    <w:rsid w:val="002518C4"/>
    <w:rsid w:val="00251DE0"/>
    <w:rsid w:val="002521B4"/>
    <w:rsid w:val="0025299F"/>
    <w:rsid w:val="00252F2D"/>
    <w:rsid w:val="002539F4"/>
    <w:rsid w:val="002542A8"/>
    <w:rsid w:val="002543F4"/>
    <w:rsid w:val="002548D7"/>
    <w:rsid w:val="00256E12"/>
    <w:rsid w:val="00260791"/>
    <w:rsid w:val="0026275E"/>
    <w:rsid w:val="00263B33"/>
    <w:rsid w:val="00264239"/>
    <w:rsid w:val="0026459B"/>
    <w:rsid w:val="0026503A"/>
    <w:rsid w:val="00265598"/>
    <w:rsid w:val="00265A0F"/>
    <w:rsid w:val="002664C8"/>
    <w:rsid w:val="0026663B"/>
    <w:rsid w:val="0026674A"/>
    <w:rsid w:val="00267DD8"/>
    <w:rsid w:val="00271FB9"/>
    <w:rsid w:val="00273A32"/>
    <w:rsid w:val="00274663"/>
    <w:rsid w:val="002759F0"/>
    <w:rsid w:val="00280D24"/>
    <w:rsid w:val="002813A8"/>
    <w:rsid w:val="002817CE"/>
    <w:rsid w:val="00284CE4"/>
    <w:rsid w:val="0028680A"/>
    <w:rsid w:val="002875B5"/>
    <w:rsid w:val="002878E9"/>
    <w:rsid w:val="00287B0B"/>
    <w:rsid w:val="0029447A"/>
    <w:rsid w:val="00294A92"/>
    <w:rsid w:val="00295725"/>
    <w:rsid w:val="00295A5A"/>
    <w:rsid w:val="002963E0"/>
    <w:rsid w:val="00296565"/>
    <w:rsid w:val="00296647"/>
    <w:rsid w:val="00297046"/>
    <w:rsid w:val="00297523"/>
    <w:rsid w:val="002A0401"/>
    <w:rsid w:val="002A077B"/>
    <w:rsid w:val="002A170C"/>
    <w:rsid w:val="002A2151"/>
    <w:rsid w:val="002A2D3B"/>
    <w:rsid w:val="002A313F"/>
    <w:rsid w:val="002A39D6"/>
    <w:rsid w:val="002A4A9B"/>
    <w:rsid w:val="002A66F1"/>
    <w:rsid w:val="002A7214"/>
    <w:rsid w:val="002A79B6"/>
    <w:rsid w:val="002B041E"/>
    <w:rsid w:val="002B0B16"/>
    <w:rsid w:val="002B13E7"/>
    <w:rsid w:val="002B182D"/>
    <w:rsid w:val="002B1987"/>
    <w:rsid w:val="002B1CD6"/>
    <w:rsid w:val="002B21AA"/>
    <w:rsid w:val="002B2DCF"/>
    <w:rsid w:val="002B34CF"/>
    <w:rsid w:val="002B3706"/>
    <w:rsid w:val="002B3A61"/>
    <w:rsid w:val="002B3AF8"/>
    <w:rsid w:val="002B4AFD"/>
    <w:rsid w:val="002B4F46"/>
    <w:rsid w:val="002B521D"/>
    <w:rsid w:val="002B5BFE"/>
    <w:rsid w:val="002B7B1B"/>
    <w:rsid w:val="002C11DA"/>
    <w:rsid w:val="002C1BD8"/>
    <w:rsid w:val="002C1DF7"/>
    <w:rsid w:val="002C1FA6"/>
    <w:rsid w:val="002C35DB"/>
    <w:rsid w:val="002C3638"/>
    <w:rsid w:val="002C3D1E"/>
    <w:rsid w:val="002C5B2C"/>
    <w:rsid w:val="002C5B30"/>
    <w:rsid w:val="002C6AAD"/>
    <w:rsid w:val="002C781E"/>
    <w:rsid w:val="002D3417"/>
    <w:rsid w:val="002D42DA"/>
    <w:rsid w:val="002D5879"/>
    <w:rsid w:val="002E0F1D"/>
    <w:rsid w:val="002E28EE"/>
    <w:rsid w:val="002E2CB8"/>
    <w:rsid w:val="002E3CFF"/>
    <w:rsid w:val="002E42B3"/>
    <w:rsid w:val="002E4569"/>
    <w:rsid w:val="002E4571"/>
    <w:rsid w:val="002E4868"/>
    <w:rsid w:val="002F2E6B"/>
    <w:rsid w:val="002F65E5"/>
    <w:rsid w:val="002F7585"/>
    <w:rsid w:val="00300381"/>
    <w:rsid w:val="003026AE"/>
    <w:rsid w:val="003027F4"/>
    <w:rsid w:val="00304230"/>
    <w:rsid w:val="00305DFD"/>
    <w:rsid w:val="003072A3"/>
    <w:rsid w:val="00307A85"/>
    <w:rsid w:val="00307A95"/>
    <w:rsid w:val="003110D9"/>
    <w:rsid w:val="0031113B"/>
    <w:rsid w:val="00311C69"/>
    <w:rsid w:val="003144D4"/>
    <w:rsid w:val="003148A1"/>
    <w:rsid w:val="00315B48"/>
    <w:rsid w:val="00317E2D"/>
    <w:rsid w:val="00321551"/>
    <w:rsid w:val="00322A52"/>
    <w:rsid w:val="00323125"/>
    <w:rsid w:val="003233C6"/>
    <w:rsid w:val="00326348"/>
    <w:rsid w:val="003263FB"/>
    <w:rsid w:val="003302A1"/>
    <w:rsid w:val="00331539"/>
    <w:rsid w:val="00331919"/>
    <w:rsid w:val="00332B6E"/>
    <w:rsid w:val="00334046"/>
    <w:rsid w:val="003363F2"/>
    <w:rsid w:val="0033656A"/>
    <w:rsid w:val="0033763D"/>
    <w:rsid w:val="0034050D"/>
    <w:rsid w:val="003408BD"/>
    <w:rsid w:val="00341759"/>
    <w:rsid w:val="00342853"/>
    <w:rsid w:val="00342AAA"/>
    <w:rsid w:val="003438BB"/>
    <w:rsid w:val="003461C8"/>
    <w:rsid w:val="00346C8A"/>
    <w:rsid w:val="00347E54"/>
    <w:rsid w:val="003509DB"/>
    <w:rsid w:val="003511A8"/>
    <w:rsid w:val="0035152F"/>
    <w:rsid w:val="00352AD4"/>
    <w:rsid w:val="00352ADD"/>
    <w:rsid w:val="00354076"/>
    <w:rsid w:val="003545A6"/>
    <w:rsid w:val="00354EF6"/>
    <w:rsid w:val="00355968"/>
    <w:rsid w:val="00357A4C"/>
    <w:rsid w:val="00360AC9"/>
    <w:rsid w:val="00360D80"/>
    <w:rsid w:val="00360D9B"/>
    <w:rsid w:val="00361103"/>
    <w:rsid w:val="00363574"/>
    <w:rsid w:val="00363FC0"/>
    <w:rsid w:val="0036459C"/>
    <w:rsid w:val="00365435"/>
    <w:rsid w:val="00365E20"/>
    <w:rsid w:val="00365FAA"/>
    <w:rsid w:val="00367150"/>
    <w:rsid w:val="00367344"/>
    <w:rsid w:val="00367AEA"/>
    <w:rsid w:val="00372563"/>
    <w:rsid w:val="003739C3"/>
    <w:rsid w:val="00374B2B"/>
    <w:rsid w:val="00376368"/>
    <w:rsid w:val="00380EE5"/>
    <w:rsid w:val="00381087"/>
    <w:rsid w:val="003812DD"/>
    <w:rsid w:val="00383D4A"/>
    <w:rsid w:val="00385C5E"/>
    <w:rsid w:val="003867C7"/>
    <w:rsid w:val="00390143"/>
    <w:rsid w:val="00390E89"/>
    <w:rsid w:val="003917AF"/>
    <w:rsid w:val="00392F19"/>
    <w:rsid w:val="003941A6"/>
    <w:rsid w:val="00397CC7"/>
    <w:rsid w:val="003A001D"/>
    <w:rsid w:val="003A0838"/>
    <w:rsid w:val="003A2057"/>
    <w:rsid w:val="003A2770"/>
    <w:rsid w:val="003A30BA"/>
    <w:rsid w:val="003A587F"/>
    <w:rsid w:val="003A6FDF"/>
    <w:rsid w:val="003A76A5"/>
    <w:rsid w:val="003A771C"/>
    <w:rsid w:val="003A7A66"/>
    <w:rsid w:val="003A7BEA"/>
    <w:rsid w:val="003B0018"/>
    <w:rsid w:val="003B079A"/>
    <w:rsid w:val="003B0ABC"/>
    <w:rsid w:val="003B0D2C"/>
    <w:rsid w:val="003B18D0"/>
    <w:rsid w:val="003B3C6B"/>
    <w:rsid w:val="003B5C52"/>
    <w:rsid w:val="003B749B"/>
    <w:rsid w:val="003B7B32"/>
    <w:rsid w:val="003B7BA2"/>
    <w:rsid w:val="003C03F8"/>
    <w:rsid w:val="003C08F4"/>
    <w:rsid w:val="003C198A"/>
    <w:rsid w:val="003C2E6E"/>
    <w:rsid w:val="003C3C37"/>
    <w:rsid w:val="003C3F96"/>
    <w:rsid w:val="003C5A50"/>
    <w:rsid w:val="003C5B27"/>
    <w:rsid w:val="003D012C"/>
    <w:rsid w:val="003D0823"/>
    <w:rsid w:val="003D1392"/>
    <w:rsid w:val="003D1B24"/>
    <w:rsid w:val="003D1D2F"/>
    <w:rsid w:val="003D39BB"/>
    <w:rsid w:val="003D587C"/>
    <w:rsid w:val="003D5D75"/>
    <w:rsid w:val="003D5E11"/>
    <w:rsid w:val="003D657F"/>
    <w:rsid w:val="003D6BC1"/>
    <w:rsid w:val="003D7CE8"/>
    <w:rsid w:val="003E1BCE"/>
    <w:rsid w:val="003E276C"/>
    <w:rsid w:val="003E3565"/>
    <w:rsid w:val="003E3EA8"/>
    <w:rsid w:val="003E3FB4"/>
    <w:rsid w:val="003E5BD0"/>
    <w:rsid w:val="003E7C9D"/>
    <w:rsid w:val="003F1946"/>
    <w:rsid w:val="003F25B0"/>
    <w:rsid w:val="003F2A33"/>
    <w:rsid w:val="003F6C09"/>
    <w:rsid w:val="00400236"/>
    <w:rsid w:val="00400403"/>
    <w:rsid w:val="00401DC7"/>
    <w:rsid w:val="00402286"/>
    <w:rsid w:val="00402E8C"/>
    <w:rsid w:val="004054C4"/>
    <w:rsid w:val="00405D29"/>
    <w:rsid w:val="00407CE6"/>
    <w:rsid w:val="00414F17"/>
    <w:rsid w:val="0041587B"/>
    <w:rsid w:val="00415B25"/>
    <w:rsid w:val="00415B6A"/>
    <w:rsid w:val="004170CF"/>
    <w:rsid w:val="00417958"/>
    <w:rsid w:val="004200C6"/>
    <w:rsid w:val="004218FB"/>
    <w:rsid w:val="00421FB9"/>
    <w:rsid w:val="0042220A"/>
    <w:rsid w:val="00424846"/>
    <w:rsid w:val="00425C0B"/>
    <w:rsid w:val="00426DD8"/>
    <w:rsid w:val="00427B8D"/>
    <w:rsid w:val="0043034D"/>
    <w:rsid w:val="00431F3B"/>
    <w:rsid w:val="00432631"/>
    <w:rsid w:val="00433FBE"/>
    <w:rsid w:val="00434301"/>
    <w:rsid w:val="004346E1"/>
    <w:rsid w:val="00435FC6"/>
    <w:rsid w:val="0043655D"/>
    <w:rsid w:val="00436A12"/>
    <w:rsid w:val="00437C3D"/>
    <w:rsid w:val="00440267"/>
    <w:rsid w:val="004407BF"/>
    <w:rsid w:val="00440B53"/>
    <w:rsid w:val="00441241"/>
    <w:rsid w:val="004423AB"/>
    <w:rsid w:val="00442D61"/>
    <w:rsid w:val="004434BF"/>
    <w:rsid w:val="00443673"/>
    <w:rsid w:val="00444B7E"/>
    <w:rsid w:val="0044554D"/>
    <w:rsid w:val="004471ED"/>
    <w:rsid w:val="00447CF8"/>
    <w:rsid w:val="00450678"/>
    <w:rsid w:val="00450D27"/>
    <w:rsid w:val="00451745"/>
    <w:rsid w:val="0045399E"/>
    <w:rsid w:val="00453DFF"/>
    <w:rsid w:val="0045438B"/>
    <w:rsid w:val="004543BC"/>
    <w:rsid w:val="004547C6"/>
    <w:rsid w:val="00456277"/>
    <w:rsid w:val="004562F9"/>
    <w:rsid w:val="00456782"/>
    <w:rsid w:val="00460291"/>
    <w:rsid w:val="00460D25"/>
    <w:rsid w:val="00462258"/>
    <w:rsid w:val="004622E7"/>
    <w:rsid w:val="00462B7E"/>
    <w:rsid w:val="00464DA5"/>
    <w:rsid w:val="004669C2"/>
    <w:rsid w:val="00466C9D"/>
    <w:rsid w:val="00470C35"/>
    <w:rsid w:val="0047148B"/>
    <w:rsid w:val="0047198E"/>
    <w:rsid w:val="00473327"/>
    <w:rsid w:val="004739D7"/>
    <w:rsid w:val="00475057"/>
    <w:rsid w:val="00475275"/>
    <w:rsid w:val="00476884"/>
    <w:rsid w:val="00477CE2"/>
    <w:rsid w:val="00480F2E"/>
    <w:rsid w:val="0048121D"/>
    <w:rsid w:val="004816D4"/>
    <w:rsid w:val="00482984"/>
    <w:rsid w:val="00483F3F"/>
    <w:rsid w:val="004851E8"/>
    <w:rsid w:val="00485378"/>
    <w:rsid w:val="00487186"/>
    <w:rsid w:val="0049167D"/>
    <w:rsid w:val="00492833"/>
    <w:rsid w:val="00492CCE"/>
    <w:rsid w:val="00496C23"/>
    <w:rsid w:val="00497F56"/>
    <w:rsid w:val="004A21F7"/>
    <w:rsid w:val="004A2BBA"/>
    <w:rsid w:val="004A2BDB"/>
    <w:rsid w:val="004A5EB8"/>
    <w:rsid w:val="004A754C"/>
    <w:rsid w:val="004B0999"/>
    <w:rsid w:val="004B2C26"/>
    <w:rsid w:val="004B3594"/>
    <w:rsid w:val="004B5027"/>
    <w:rsid w:val="004B551B"/>
    <w:rsid w:val="004B5562"/>
    <w:rsid w:val="004B642E"/>
    <w:rsid w:val="004B6877"/>
    <w:rsid w:val="004C0BD6"/>
    <w:rsid w:val="004C0CD5"/>
    <w:rsid w:val="004C1BCC"/>
    <w:rsid w:val="004C21AF"/>
    <w:rsid w:val="004C21E6"/>
    <w:rsid w:val="004C3B20"/>
    <w:rsid w:val="004C4318"/>
    <w:rsid w:val="004C5D78"/>
    <w:rsid w:val="004C61A0"/>
    <w:rsid w:val="004C61F2"/>
    <w:rsid w:val="004D0D67"/>
    <w:rsid w:val="004D233B"/>
    <w:rsid w:val="004D279C"/>
    <w:rsid w:val="004D352A"/>
    <w:rsid w:val="004D5822"/>
    <w:rsid w:val="004D5CB4"/>
    <w:rsid w:val="004D7855"/>
    <w:rsid w:val="004E2094"/>
    <w:rsid w:val="004E5811"/>
    <w:rsid w:val="004E5930"/>
    <w:rsid w:val="004E5EBE"/>
    <w:rsid w:val="004E6145"/>
    <w:rsid w:val="004E6899"/>
    <w:rsid w:val="004E68A7"/>
    <w:rsid w:val="004E7C0D"/>
    <w:rsid w:val="004F01DC"/>
    <w:rsid w:val="004F04EA"/>
    <w:rsid w:val="004F0D26"/>
    <w:rsid w:val="004F1B81"/>
    <w:rsid w:val="004F2C56"/>
    <w:rsid w:val="004F2DAC"/>
    <w:rsid w:val="004F521E"/>
    <w:rsid w:val="004F5ED0"/>
    <w:rsid w:val="004F634C"/>
    <w:rsid w:val="004F6C19"/>
    <w:rsid w:val="004F7734"/>
    <w:rsid w:val="00500430"/>
    <w:rsid w:val="0050156B"/>
    <w:rsid w:val="0050410F"/>
    <w:rsid w:val="00504AB2"/>
    <w:rsid w:val="005055E2"/>
    <w:rsid w:val="00506A66"/>
    <w:rsid w:val="005074FE"/>
    <w:rsid w:val="005079DB"/>
    <w:rsid w:val="00510569"/>
    <w:rsid w:val="00513A7B"/>
    <w:rsid w:val="00513DB8"/>
    <w:rsid w:val="00514EFF"/>
    <w:rsid w:val="005156E5"/>
    <w:rsid w:val="00516649"/>
    <w:rsid w:val="0051674D"/>
    <w:rsid w:val="00516FC0"/>
    <w:rsid w:val="00517078"/>
    <w:rsid w:val="005171FB"/>
    <w:rsid w:val="005178D7"/>
    <w:rsid w:val="00522AAA"/>
    <w:rsid w:val="00523BD0"/>
    <w:rsid w:val="00526419"/>
    <w:rsid w:val="0052746A"/>
    <w:rsid w:val="00527E9D"/>
    <w:rsid w:val="00532E6E"/>
    <w:rsid w:val="00535290"/>
    <w:rsid w:val="005352F7"/>
    <w:rsid w:val="00535ACB"/>
    <w:rsid w:val="00535D10"/>
    <w:rsid w:val="00536F52"/>
    <w:rsid w:val="005379E0"/>
    <w:rsid w:val="005409F8"/>
    <w:rsid w:val="00540E20"/>
    <w:rsid w:val="0054112C"/>
    <w:rsid w:val="00542687"/>
    <w:rsid w:val="00543120"/>
    <w:rsid w:val="005432EA"/>
    <w:rsid w:val="0054385A"/>
    <w:rsid w:val="00544565"/>
    <w:rsid w:val="005450EC"/>
    <w:rsid w:val="00546A37"/>
    <w:rsid w:val="00547921"/>
    <w:rsid w:val="0054797A"/>
    <w:rsid w:val="0055026C"/>
    <w:rsid w:val="00550591"/>
    <w:rsid w:val="0055102F"/>
    <w:rsid w:val="005511AB"/>
    <w:rsid w:val="00552CE7"/>
    <w:rsid w:val="0055322F"/>
    <w:rsid w:val="00553730"/>
    <w:rsid w:val="00553841"/>
    <w:rsid w:val="00554159"/>
    <w:rsid w:val="00554283"/>
    <w:rsid w:val="0055465C"/>
    <w:rsid w:val="00554C3A"/>
    <w:rsid w:val="005550F3"/>
    <w:rsid w:val="005558A0"/>
    <w:rsid w:val="005570BE"/>
    <w:rsid w:val="005575BC"/>
    <w:rsid w:val="005601BE"/>
    <w:rsid w:val="005606F6"/>
    <w:rsid w:val="00562AFD"/>
    <w:rsid w:val="00562F88"/>
    <w:rsid w:val="005632A5"/>
    <w:rsid w:val="00564178"/>
    <w:rsid w:val="0056608D"/>
    <w:rsid w:val="005664C7"/>
    <w:rsid w:val="005674AB"/>
    <w:rsid w:val="0057115C"/>
    <w:rsid w:val="0057215C"/>
    <w:rsid w:val="00572A12"/>
    <w:rsid w:val="0057348F"/>
    <w:rsid w:val="005735F4"/>
    <w:rsid w:val="00573F96"/>
    <w:rsid w:val="005742ED"/>
    <w:rsid w:val="00574AAE"/>
    <w:rsid w:val="00574AC2"/>
    <w:rsid w:val="00581E27"/>
    <w:rsid w:val="0058290D"/>
    <w:rsid w:val="00582FCE"/>
    <w:rsid w:val="00584EB3"/>
    <w:rsid w:val="00585A71"/>
    <w:rsid w:val="00585B6D"/>
    <w:rsid w:val="00590E77"/>
    <w:rsid w:val="00590FD0"/>
    <w:rsid w:val="0059127E"/>
    <w:rsid w:val="0059148C"/>
    <w:rsid w:val="00594835"/>
    <w:rsid w:val="00595C22"/>
    <w:rsid w:val="00596DDB"/>
    <w:rsid w:val="005970BE"/>
    <w:rsid w:val="00597614"/>
    <w:rsid w:val="00597AD7"/>
    <w:rsid w:val="00597E6E"/>
    <w:rsid w:val="005A1073"/>
    <w:rsid w:val="005A2097"/>
    <w:rsid w:val="005A2B9A"/>
    <w:rsid w:val="005A359D"/>
    <w:rsid w:val="005A44B5"/>
    <w:rsid w:val="005A46E5"/>
    <w:rsid w:val="005A4984"/>
    <w:rsid w:val="005B06B3"/>
    <w:rsid w:val="005B2D27"/>
    <w:rsid w:val="005B3B15"/>
    <w:rsid w:val="005B5BB7"/>
    <w:rsid w:val="005B7914"/>
    <w:rsid w:val="005C0204"/>
    <w:rsid w:val="005C4EB6"/>
    <w:rsid w:val="005C54BF"/>
    <w:rsid w:val="005C589C"/>
    <w:rsid w:val="005C6910"/>
    <w:rsid w:val="005C7467"/>
    <w:rsid w:val="005C7F5B"/>
    <w:rsid w:val="005D0F5B"/>
    <w:rsid w:val="005D1525"/>
    <w:rsid w:val="005D15AF"/>
    <w:rsid w:val="005D2A71"/>
    <w:rsid w:val="005D3691"/>
    <w:rsid w:val="005D3AD4"/>
    <w:rsid w:val="005D3D6F"/>
    <w:rsid w:val="005D3FBD"/>
    <w:rsid w:val="005D4523"/>
    <w:rsid w:val="005D5751"/>
    <w:rsid w:val="005D59C2"/>
    <w:rsid w:val="005D5E84"/>
    <w:rsid w:val="005D6036"/>
    <w:rsid w:val="005D657E"/>
    <w:rsid w:val="005D69CF"/>
    <w:rsid w:val="005D7243"/>
    <w:rsid w:val="005D77EF"/>
    <w:rsid w:val="005E2FB7"/>
    <w:rsid w:val="005E3D90"/>
    <w:rsid w:val="005E3E87"/>
    <w:rsid w:val="005E420A"/>
    <w:rsid w:val="005E6042"/>
    <w:rsid w:val="005E6963"/>
    <w:rsid w:val="005F02A6"/>
    <w:rsid w:val="005F16B0"/>
    <w:rsid w:val="005F198E"/>
    <w:rsid w:val="005F2744"/>
    <w:rsid w:val="005F4993"/>
    <w:rsid w:val="005F6462"/>
    <w:rsid w:val="00600007"/>
    <w:rsid w:val="00600180"/>
    <w:rsid w:val="00601575"/>
    <w:rsid w:val="006024A7"/>
    <w:rsid w:val="0060370F"/>
    <w:rsid w:val="00603E3A"/>
    <w:rsid w:val="00603E98"/>
    <w:rsid w:val="00604B0E"/>
    <w:rsid w:val="00605BB8"/>
    <w:rsid w:val="00606945"/>
    <w:rsid w:val="00607173"/>
    <w:rsid w:val="0061016B"/>
    <w:rsid w:val="00610FA5"/>
    <w:rsid w:val="00611459"/>
    <w:rsid w:val="0061221D"/>
    <w:rsid w:val="006125E7"/>
    <w:rsid w:val="006127EC"/>
    <w:rsid w:val="006136F1"/>
    <w:rsid w:val="00614241"/>
    <w:rsid w:val="00615305"/>
    <w:rsid w:val="00620180"/>
    <w:rsid w:val="00620232"/>
    <w:rsid w:val="00621E1A"/>
    <w:rsid w:val="00621FC7"/>
    <w:rsid w:val="00622B95"/>
    <w:rsid w:val="006238E0"/>
    <w:rsid w:val="00623D67"/>
    <w:rsid w:val="00624AE8"/>
    <w:rsid w:val="00625C81"/>
    <w:rsid w:val="0062680D"/>
    <w:rsid w:val="006268C4"/>
    <w:rsid w:val="00626FDA"/>
    <w:rsid w:val="0062711C"/>
    <w:rsid w:val="00627707"/>
    <w:rsid w:val="00631220"/>
    <w:rsid w:val="00631ED1"/>
    <w:rsid w:val="00633E3D"/>
    <w:rsid w:val="00633F6B"/>
    <w:rsid w:val="006344E4"/>
    <w:rsid w:val="006365F9"/>
    <w:rsid w:val="00636B08"/>
    <w:rsid w:val="00636E47"/>
    <w:rsid w:val="00637002"/>
    <w:rsid w:val="00641316"/>
    <w:rsid w:val="00641B71"/>
    <w:rsid w:val="00642817"/>
    <w:rsid w:val="00642E2D"/>
    <w:rsid w:val="006432CA"/>
    <w:rsid w:val="00645544"/>
    <w:rsid w:val="00646078"/>
    <w:rsid w:val="006463F6"/>
    <w:rsid w:val="0065071E"/>
    <w:rsid w:val="0065118F"/>
    <w:rsid w:val="00651E15"/>
    <w:rsid w:val="006526D4"/>
    <w:rsid w:val="00652D63"/>
    <w:rsid w:val="00653383"/>
    <w:rsid w:val="0065347D"/>
    <w:rsid w:val="006536F1"/>
    <w:rsid w:val="00654FD9"/>
    <w:rsid w:val="006563A0"/>
    <w:rsid w:val="0065663C"/>
    <w:rsid w:val="00656B4C"/>
    <w:rsid w:val="00656D02"/>
    <w:rsid w:val="00656E55"/>
    <w:rsid w:val="00656F6E"/>
    <w:rsid w:val="00657A45"/>
    <w:rsid w:val="0066181F"/>
    <w:rsid w:val="006631B1"/>
    <w:rsid w:val="00663288"/>
    <w:rsid w:val="0066344D"/>
    <w:rsid w:val="00663960"/>
    <w:rsid w:val="00663C05"/>
    <w:rsid w:val="00665022"/>
    <w:rsid w:val="00665364"/>
    <w:rsid w:val="006658E2"/>
    <w:rsid w:val="00666865"/>
    <w:rsid w:val="00666DF1"/>
    <w:rsid w:val="00670062"/>
    <w:rsid w:val="00671CA5"/>
    <w:rsid w:val="00674CAB"/>
    <w:rsid w:val="006775F7"/>
    <w:rsid w:val="006779C6"/>
    <w:rsid w:val="00677AB8"/>
    <w:rsid w:val="00680018"/>
    <w:rsid w:val="00682E63"/>
    <w:rsid w:val="00683BC8"/>
    <w:rsid w:val="006847A9"/>
    <w:rsid w:val="00685845"/>
    <w:rsid w:val="006867C2"/>
    <w:rsid w:val="006867E2"/>
    <w:rsid w:val="0069058A"/>
    <w:rsid w:val="0069399A"/>
    <w:rsid w:val="00695E33"/>
    <w:rsid w:val="006A17DE"/>
    <w:rsid w:val="006A19F1"/>
    <w:rsid w:val="006A1FC8"/>
    <w:rsid w:val="006A2DF3"/>
    <w:rsid w:val="006A3066"/>
    <w:rsid w:val="006A5C50"/>
    <w:rsid w:val="006A7E45"/>
    <w:rsid w:val="006B045E"/>
    <w:rsid w:val="006B1B71"/>
    <w:rsid w:val="006B3883"/>
    <w:rsid w:val="006B6813"/>
    <w:rsid w:val="006B6DA5"/>
    <w:rsid w:val="006B6ED9"/>
    <w:rsid w:val="006B710E"/>
    <w:rsid w:val="006B7FE7"/>
    <w:rsid w:val="006C12C2"/>
    <w:rsid w:val="006C2A3B"/>
    <w:rsid w:val="006C450D"/>
    <w:rsid w:val="006C4908"/>
    <w:rsid w:val="006C68BA"/>
    <w:rsid w:val="006C7993"/>
    <w:rsid w:val="006C7DC7"/>
    <w:rsid w:val="006D0789"/>
    <w:rsid w:val="006D0C42"/>
    <w:rsid w:val="006D18EE"/>
    <w:rsid w:val="006D2102"/>
    <w:rsid w:val="006D230C"/>
    <w:rsid w:val="006D23A6"/>
    <w:rsid w:val="006D3E56"/>
    <w:rsid w:val="006D4252"/>
    <w:rsid w:val="006D6005"/>
    <w:rsid w:val="006D677B"/>
    <w:rsid w:val="006D6C59"/>
    <w:rsid w:val="006E1B95"/>
    <w:rsid w:val="006E2430"/>
    <w:rsid w:val="006E2F70"/>
    <w:rsid w:val="006E383B"/>
    <w:rsid w:val="006E3AA3"/>
    <w:rsid w:val="006E454D"/>
    <w:rsid w:val="006E5EE6"/>
    <w:rsid w:val="006E6B44"/>
    <w:rsid w:val="006E6F96"/>
    <w:rsid w:val="006F050E"/>
    <w:rsid w:val="006F0C4B"/>
    <w:rsid w:val="006F1522"/>
    <w:rsid w:val="006F2506"/>
    <w:rsid w:val="006F4082"/>
    <w:rsid w:val="006F4702"/>
    <w:rsid w:val="006F6E04"/>
    <w:rsid w:val="006F74E7"/>
    <w:rsid w:val="00701C0F"/>
    <w:rsid w:val="007027E2"/>
    <w:rsid w:val="00702AB3"/>
    <w:rsid w:val="00704385"/>
    <w:rsid w:val="0070495D"/>
    <w:rsid w:val="007052F6"/>
    <w:rsid w:val="00706253"/>
    <w:rsid w:val="00706468"/>
    <w:rsid w:val="00706EEC"/>
    <w:rsid w:val="00707050"/>
    <w:rsid w:val="007072F7"/>
    <w:rsid w:val="00707F2D"/>
    <w:rsid w:val="0071063A"/>
    <w:rsid w:val="007109FD"/>
    <w:rsid w:val="00710D26"/>
    <w:rsid w:val="00711DE4"/>
    <w:rsid w:val="00715554"/>
    <w:rsid w:val="0071581C"/>
    <w:rsid w:val="0071790D"/>
    <w:rsid w:val="00720130"/>
    <w:rsid w:val="00720507"/>
    <w:rsid w:val="007212AA"/>
    <w:rsid w:val="00722A3B"/>
    <w:rsid w:val="00722E9C"/>
    <w:rsid w:val="0072344F"/>
    <w:rsid w:val="00723707"/>
    <w:rsid w:val="00725050"/>
    <w:rsid w:val="00725380"/>
    <w:rsid w:val="00726564"/>
    <w:rsid w:val="00726697"/>
    <w:rsid w:val="007274F9"/>
    <w:rsid w:val="00730558"/>
    <w:rsid w:val="00730B01"/>
    <w:rsid w:val="00730F3C"/>
    <w:rsid w:val="007310C2"/>
    <w:rsid w:val="007328A8"/>
    <w:rsid w:val="007332C4"/>
    <w:rsid w:val="007342FF"/>
    <w:rsid w:val="00734696"/>
    <w:rsid w:val="0073512A"/>
    <w:rsid w:val="00736EAB"/>
    <w:rsid w:val="0073730B"/>
    <w:rsid w:val="00740302"/>
    <w:rsid w:val="00740CD4"/>
    <w:rsid w:val="007416C6"/>
    <w:rsid w:val="00742D55"/>
    <w:rsid w:val="00744EB7"/>
    <w:rsid w:val="00744F41"/>
    <w:rsid w:val="00745579"/>
    <w:rsid w:val="0074583B"/>
    <w:rsid w:val="00746C2A"/>
    <w:rsid w:val="00747AAB"/>
    <w:rsid w:val="0075024F"/>
    <w:rsid w:val="0075079B"/>
    <w:rsid w:val="00751703"/>
    <w:rsid w:val="00752133"/>
    <w:rsid w:val="00752C54"/>
    <w:rsid w:val="0075343F"/>
    <w:rsid w:val="00754C1F"/>
    <w:rsid w:val="007572D2"/>
    <w:rsid w:val="00757B13"/>
    <w:rsid w:val="00760089"/>
    <w:rsid w:val="007633E4"/>
    <w:rsid w:val="0076401D"/>
    <w:rsid w:val="00764877"/>
    <w:rsid w:val="00770091"/>
    <w:rsid w:val="00771ADD"/>
    <w:rsid w:val="00772269"/>
    <w:rsid w:val="00773C56"/>
    <w:rsid w:val="00774C5F"/>
    <w:rsid w:val="00775A56"/>
    <w:rsid w:val="007773B0"/>
    <w:rsid w:val="00781697"/>
    <w:rsid w:val="00781FA1"/>
    <w:rsid w:val="00783128"/>
    <w:rsid w:val="00783BB7"/>
    <w:rsid w:val="00783DEA"/>
    <w:rsid w:val="007842C2"/>
    <w:rsid w:val="00791A23"/>
    <w:rsid w:val="00792DC6"/>
    <w:rsid w:val="007941F9"/>
    <w:rsid w:val="0079521D"/>
    <w:rsid w:val="00795A13"/>
    <w:rsid w:val="00795F15"/>
    <w:rsid w:val="007970FF"/>
    <w:rsid w:val="007A004F"/>
    <w:rsid w:val="007A0479"/>
    <w:rsid w:val="007A1203"/>
    <w:rsid w:val="007A1BF4"/>
    <w:rsid w:val="007A1FAA"/>
    <w:rsid w:val="007A2F22"/>
    <w:rsid w:val="007A39BE"/>
    <w:rsid w:val="007A5AB3"/>
    <w:rsid w:val="007A5D1D"/>
    <w:rsid w:val="007A6896"/>
    <w:rsid w:val="007A6C9D"/>
    <w:rsid w:val="007A73F6"/>
    <w:rsid w:val="007B0CBA"/>
    <w:rsid w:val="007B19C2"/>
    <w:rsid w:val="007B1F18"/>
    <w:rsid w:val="007B360B"/>
    <w:rsid w:val="007B3A30"/>
    <w:rsid w:val="007B5A24"/>
    <w:rsid w:val="007B60A6"/>
    <w:rsid w:val="007B6486"/>
    <w:rsid w:val="007B6F5A"/>
    <w:rsid w:val="007B7FED"/>
    <w:rsid w:val="007C0A4C"/>
    <w:rsid w:val="007C1E50"/>
    <w:rsid w:val="007C224C"/>
    <w:rsid w:val="007C4368"/>
    <w:rsid w:val="007C4945"/>
    <w:rsid w:val="007C60F0"/>
    <w:rsid w:val="007C6260"/>
    <w:rsid w:val="007C6C64"/>
    <w:rsid w:val="007C7B04"/>
    <w:rsid w:val="007D3193"/>
    <w:rsid w:val="007D4D37"/>
    <w:rsid w:val="007D59A3"/>
    <w:rsid w:val="007D630C"/>
    <w:rsid w:val="007D768F"/>
    <w:rsid w:val="007E07CC"/>
    <w:rsid w:val="007E5A9A"/>
    <w:rsid w:val="007E5D8D"/>
    <w:rsid w:val="007E635E"/>
    <w:rsid w:val="007E6366"/>
    <w:rsid w:val="007E6524"/>
    <w:rsid w:val="007E7F4A"/>
    <w:rsid w:val="007F0099"/>
    <w:rsid w:val="007F0CFF"/>
    <w:rsid w:val="007F18E9"/>
    <w:rsid w:val="007F2062"/>
    <w:rsid w:val="007F2B5D"/>
    <w:rsid w:val="007F6BB2"/>
    <w:rsid w:val="007F6D47"/>
    <w:rsid w:val="007F7351"/>
    <w:rsid w:val="008017D6"/>
    <w:rsid w:val="008025C4"/>
    <w:rsid w:val="00805855"/>
    <w:rsid w:val="00807CDA"/>
    <w:rsid w:val="008109F4"/>
    <w:rsid w:val="00810D5F"/>
    <w:rsid w:val="00811CB6"/>
    <w:rsid w:val="0081262F"/>
    <w:rsid w:val="00812F48"/>
    <w:rsid w:val="00812F9E"/>
    <w:rsid w:val="0081311E"/>
    <w:rsid w:val="00814C41"/>
    <w:rsid w:val="00814F0A"/>
    <w:rsid w:val="00817A1B"/>
    <w:rsid w:val="008202F3"/>
    <w:rsid w:val="00820405"/>
    <w:rsid w:val="00820754"/>
    <w:rsid w:val="00823198"/>
    <w:rsid w:val="0082434A"/>
    <w:rsid w:val="0082459D"/>
    <w:rsid w:val="008260A9"/>
    <w:rsid w:val="00826E5B"/>
    <w:rsid w:val="008315B7"/>
    <w:rsid w:val="00831BB0"/>
    <w:rsid w:val="00831FFC"/>
    <w:rsid w:val="00832CB8"/>
    <w:rsid w:val="008333D2"/>
    <w:rsid w:val="0083528E"/>
    <w:rsid w:val="00835774"/>
    <w:rsid w:val="00835A46"/>
    <w:rsid w:val="00835E31"/>
    <w:rsid w:val="0083664F"/>
    <w:rsid w:val="0083721A"/>
    <w:rsid w:val="0084041D"/>
    <w:rsid w:val="008408CB"/>
    <w:rsid w:val="0084154A"/>
    <w:rsid w:val="008423D2"/>
    <w:rsid w:val="00842488"/>
    <w:rsid w:val="008427DB"/>
    <w:rsid w:val="008429CA"/>
    <w:rsid w:val="0084316A"/>
    <w:rsid w:val="00843C8A"/>
    <w:rsid w:val="0084408B"/>
    <w:rsid w:val="008447D7"/>
    <w:rsid w:val="008468D2"/>
    <w:rsid w:val="008511E4"/>
    <w:rsid w:val="00852BB8"/>
    <w:rsid w:val="008538BD"/>
    <w:rsid w:val="008539DE"/>
    <w:rsid w:val="008558A2"/>
    <w:rsid w:val="00856CD1"/>
    <w:rsid w:val="008601B0"/>
    <w:rsid w:val="008612D0"/>
    <w:rsid w:val="00861FEE"/>
    <w:rsid w:val="00863E2E"/>
    <w:rsid w:val="00864F45"/>
    <w:rsid w:val="00866628"/>
    <w:rsid w:val="00866BCB"/>
    <w:rsid w:val="0087282D"/>
    <w:rsid w:val="00872C3A"/>
    <w:rsid w:val="00872F26"/>
    <w:rsid w:val="00873390"/>
    <w:rsid w:val="0087386C"/>
    <w:rsid w:val="0087392D"/>
    <w:rsid w:val="00875BF1"/>
    <w:rsid w:val="00875D67"/>
    <w:rsid w:val="00875E00"/>
    <w:rsid w:val="00876BBD"/>
    <w:rsid w:val="008806CE"/>
    <w:rsid w:val="00880BC8"/>
    <w:rsid w:val="008832BD"/>
    <w:rsid w:val="00884368"/>
    <w:rsid w:val="00884D95"/>
    <w:rsid w:val="00885C72"/>
    <w:rsid w:val="0089039B"/>
    <w:rsid w:val="008916C9"/>
    <w:rsid w:val="0089220B"/>
    <w:rsid w:val="008930AE"/>
    <w:rsid w:val="0089318A"/>
    <w:rsid w:val="0089346B"/>
    <w:rsid w:val="008974DC"/>
    <w:rsid w:val="008A1357"/>
    <w:rsid w:val="008A2985"/>
    <w:rsid w:val="008A38BE"/>
    <w:rsid w:val="008A391F"/>
    <w:rsid w:val="008A4816"/>
    <w:rsid w:val="008A5072"/>
    <w:rsid w:val="008A53E9"/>
    <w:rsid w:val="008A6B02"/>
    <w:rsid w:val="008A6ED1"/>
    <w:rsid w:val="008B06A1"/>
    <w:rsid w:val="008B0E97"/>
    <w:rsid w:val="008B1CAC"/>
    <w:rsid w:val="008B4580"/>
    <w:rsid w:val="008B55A8"/>
    <w:rsid w:val="008B6D2A"/>
    <w:rsid w:val="008C0112"/>
    <w:rsid w:val="008C0F88"/>
    <w:rsid w:val="008C1288"/>
    <w:rsid w:val="008C2218"/>
    <w:rsid w:val="008C33BF"/>
    <w:rsid w:val="008C4194"/>
    <w:rsid w:val="008C456F"/>
    <w:rsid w:val="008C47CE"/>
    <w:rsid w:val="008C4CC4"/>
    <w:rsid w:val="008C514B"/>
    <w:rsid w:val="008C51F2"/>
    <w:rsid w:val="008C52D3"/>
    <w:rsid w:val="008D0988"/>
    <w:rsid w:val="008D18F4"/>
    <w:rsid w:val="008D2058"/>
    <w:rsid w:val="008D348C"/>
    <w:rsid w:val="008D3929"/>
    <w:rsid w:val="008D529D"/>
    <w:rsid w:val="008D566E"/>
    <w:rsid w:val="008D580B"/>
    <w:rsid w:val="008D66C1"/>
    <w:rsid w:val="008D6BA1"/>
    <w:rsid w:val="008E009E"/>
    <w:rsid w:val="008E01EA"/>
    <w:rsid w:val="008E0863"/>
    <w:rsid w:val="008E0872"/>
    <w:rsid w:val="008E09C2"/>
    <w:rsid w:val="008E3C9C"/>
    <w:rsid w:val="008E61BD"/>
    <w:rsid w:val="008F0A0A"/>
    <w:rsid w:val="008F0A41"/>
    <w:rsid w:val="008F1354"/>
    <w:rsid w:val="008F2C82"/>
    <w:rsid w:val="008F2CDE"/>
    <w:rsid w:val="008F33AC"/>
    <w:rsid w:val="008F414C"/>
    <w:rsid w:val="008F426F"/>
    <w:rsid w:val="008F47D3"/>
    <w:rsid w:val="008F512E"/>
    <w:rsid w:val="008F66E5"/>
    <w:rsid w:val="008F6A9E"/>
    <w:rsid w:val="008F6DCB"/>
    <w:rsid w:val="008F6FCD"/>
    <w:rsid w:val="00900258"/>
    <w:rsid w:val="00900618"/>
    <w:rsid w:val="009007C2"/>
    <w:rsid w:val="00900D8D"/>
    <w:rsid w:val="00900F2C"/>
    <w:rsid w:val="009044CA"/>
    <w:rsid w:val="00905FF7"/>
    <w:rsid w:val="00907A17"/>
    <w:rsid w:val="0091092B"/>
    <w:rsid w:val="00910F33"/>
    <w:rsid w:val="0091140C"/>
    <w:rsid w:val="00911502"/>
    <w:rsid w:val="00911C3D"/>
    <w:rsid w:val="009124E9"/>
    <w:rsid w:val="00912BA6"/>
    <w:rsid w:val="00913324"/>
    <w:rsid w:val="00914899"/>
    <w:rsid w:val="00915E31"/>
    <w:rsid w:val="009172E5"/>
    <w:rsid w:val="009203EB"/>
    <w:rsid w:val="009232DA"/>
    <w:rsid w:val="00923774"/>
    <w:rsid w:val="009245AE"/>
    <w:rsid w:val="0093001A"/>
    <w:rsid w:val="00930BBF"/>
    <w:rsid w:val="00930DA2"/>
    <w:rsid w:val="0093161D"/>
    <w:rsid w:val="00932198"/>
    <w:rsid w:val="00932A18"/>
    <w:rsid w:val="00932AB9"/>
    <w:rsid w:val="0093319F"/>
    <w:rsid w:val="00935324"/>
    <w:rsid w:val="009356AC"/>
    <w:rsid w:val="00937592"/>
    <w:rsid w:val="0093759A"/>
    <w:rsid w:val="009407FF"/>
    <w:rsid w:val="00941D01"/>
    <w:rsid w:val="00942069"/>
    <w:rsid w:val="00942787"/>
    <w:rsid w:val="00942E9D"/>
    <w:rsid w:val="009479EA"/>
    <w:rsid w:val="009502FE"/>
    <w:rsid w:val="0095171C"/>
    <w:rsid w:val="00953080"/>
    <w:rsid w:val="0095665A"/>
    <w:rsid w:val="009610F5"/>
    <w:rsid w:val="00961127"/>
    <w:rsid w:val="0096452E"/>
    <w:rsid w:val="0096453D"/>
    <w:rsid w:val="00965B68"/>
    <w:rsid w:val="009668B1"/>
    <w:rsid w:val="00966FF4"/>
    <w:rsid w:val="00967359"/>
    <w:rsid w:val="0097200C"/>
    <w:rsid w:val="009739C1"/>
    <w:rsid w:val="00975281"/>
    <w:rsid w:val="00977474"/>
    <w:rsid w:val="009807BA"/>
    <w:rsid w:val="00981B72"/>
    <w:rsid w:val="0098203C"/>
    <w:rsid w:val="0098307A"/>
    <w:rsid w:val="00983A2D"/>
    <w:rsid w:val="00984D72"/>
    <w:rsid w:val="00985D12"/>
    <w:rsid w:val="00986C34"/>
    <w:rsid w:val="0098721B"/>
    <w:rsid w:val="009879BF"/>
    <w:rsid w:val="00987DC9"/>
    <w:rsid w:val="00994448"/>
    <w:rsid w:val="00995500"/>
    <w:rsid w:val="009960F3"/>
    <w:rsid w:val="00997789"/>
    <w:rsid w:val="009A034C"/>
    <w:rsid w:val="009A1F8E"/>
    <w:rsid w:val="009A23EC"/>
    <w:rsid w:val="009A3FDB"/>
    <w:rsid w:val="009A4606"/>
    <w:rsid w:val="009A485E"/>
    <w:rsid w:val="009A4E3B"/>
    <w:rsid w:val="009A50A3"/>
    <w:rsid w:val="009A5865"/>
    <w:rsid w:val="009A7112"/>
    <w:rsid w:val="009A771B"/>
    <w:rsid w:val="009B22A8"/>
    <w:rsid w:val="009B4003"/>
    <w:rsid w:val="009B57A5"/>
    <w:rsid w:val="009B5BF7"/>
    <w:rsid w:val="009B626F"/>
    <w:rsid w:val="009B68ED"/>
    <w:rsid w:val="009B72C9"/>
    <w:rsid w:val="009B7D12"/>
    <w:rsid w:val="009B7F1E"/>
    <w:rsid w:val="009C0E8D"/>
    <w:rsid w:val="009C2CE4"/>
    <w:rsid w:val="009C47F3"/>
    <w:rsid w:val="009C4B49"/>
    <w:rsid w:val="009C6207"/>
    <w:rsid w:val="009C6E41"/>
    <w:rsid w:val="009C7162"/>
    <w:rsid w:val="009C7454"/>
    <w:rsid w:val="009D0CAA"/>
    <w:rsid w:val="009D1197"/>
    <w:rsid w:val="009D1400"/>
    <w:rsid w:val="009D2693"/>
    <w:rsid w:val="009D4985"/>
    <w:rsid w:val="009D6864"/>
    <w:rsid w:val="009D6C1A"/>
    <w:rsid w:val="009D70C0"/>
    <w:rsid w:val="009D7B4B"/>
    <w:rsid w:val="009E01F6"/>
    <w:rsid w:val="009E1E0D"/>
    <w:rsid w:val="009E20E6"/>
    <w:rsid w:val="009E28D7"/>
    <w:rsid w:val="009E2AC2"/>
    <w:rsid w:val="009E3442"/>
    <w:rsid w:val="009E3C63"/>
    <w:rsid w:val="009E3DEE"/>
    <w:rsid w:val="009E4EC6"/>
    <w:rsid w:val="009E540D"/>
    <w:rsid w:val="009E56C1"/>
    <w:rsid w:val="009E5B93"/>
    <w:rsid w:val="009E6FCD"/>
    <w:rsid w:val="009F082B"/>
    <w:rsid w:val="009F09B3"/>
    <w:rsid w:val="009F0F10"/>
    <w:rsid w:val="009F1353"/>
    <w:rsid w:val="009F157B"/>
    <w:rsid w:val="009F401B"/>
    <w:rsid w:val="009F53DB"/>
    <w:rsid w:val="009F5DDB"/>
    <w:rsid w:val="009F5E2F"/>
    <w:rsid w:val="009F671F"/>
    <w:rsid w:val="00A013ED"/>
    <w:rsid w:val="00A034BA"/>
    <w:rsid w:val="00A03F59"/>
    <w:rsid w:val="00A0461B"/>
    <w:rsid w:val="00A04B00"/>
    <w:rsid w:val="00A051FF"/>
    <w:rsid w:val="00A06A8A"/>
    <w:rsid w:val="00A078F1"/>
    <w:rsid w:val="00A07B77"/>
    <w:rsid w:val="00A12719"/>
    <w:rsid w:val="00A130C3"/>
    <w:rsid w:val="00A1344D"/>
    <w:rsid w:val="00A13C8A"/>
    <w:rsid w:val="00A14F31"/>
    <w:rsid w:val="00A16009"/>
    <w:rsid w:val="00A1693C"/>
    <w:rsid w:val="00A174B1"/>
    <w:rsid w:val="00A20561"/>
    <w:rsid w:val="00A20829"/>
    <w:rsid w:val="00A21048"/>
    <w:rsid w:val="00A21847"/>
    <w:rsid w:val="00A21AE5"/>
    <w:rsid w:val="00A2228F"/>
    <w:rsid w:val="00A228D0"/>
    <w:rsid w:val="00A22D9A"/>
    <w:rsid w:val="00A25E4B"/>
    <w:rsid w:val="00A2706F"/>
    <w:rsid w:val="00A2714D"/>
    <w:rsid w:val="00A27271"/>
    <w:rsid w:val="00A27D3A"/>
    <w:rsid w:val="00A32A3E"/>
    <w:rsid w:val="00A33B7C"/>
    <w:rsid w:val="00A3467E"/>
    <w:rsid w:val="00A35C6E"/>
    <w:rsid w:val="00A364FD"/>
    <w:rsid w:val="00A374FD"/>
    <w:rsid w:val="00A4022B"/>
    <w:rsid w:val="00A44177"/>
    <w:rsid w:val="00A4424C"/>
    <w:rsid w:val="00A47154"/>
    <w:rsid w:val="00A50932"/>
    <w:rsid w:val="00A53619"/>
    <w:rsid w:val="00A55A6F"/>
    <w:rsid w:val="00A55C6F"/>
    <w:rsid w:val="00A55EAB"/>
    <w:rsid w:val="00A5611D"/>
    <w:rsid w:val="00A606A1"/>
    <w:rsid w:val="00A60DD3"/>
    <w:rsid w:val="00A61FB3"/>
    <w:rsid w:val="00A62C16"/>
    <w:rsid w:val="00A6303B"/>
    <w:rsid w:val="00A6377C"/>
    <w:rsid w:val="00A64832"/>
    <w:rsid w:val="00A64D4E"/>
    <w:rsid w:val="00A67670"/>
    <w:rsid w:val="00A71806"/>
    <w:rsid w:val="00A72606"/>
    <w:rsid w:val="00A72C1B"/>
    <w:rsid w:val="00A73CED"/>
    <w:rsid w:val="00A7539D"/>
    <w:rsid w:val="00A75441"/>
    <w:rsid w:val="00A76F00"/>
    <w:rsid w:val="00A77B14"/>
    <w:rsid w:val="00A77C9E"/>
    <w:rsid w:val="00A77D83"/>
    <w:rsid w:val="00A77E5D"/>
    <w:rsid w:val="00A81F8F"/>
    <w:rsid w:val="00A824C8"/>
    <w:rsid w:val="00A84D35"/>
    <w:rsid w:val="00A857C9"/>
    <w:rsid w:val="00A863B2"/>
    <w:rsid w:val="00A86F03"/>
    <w:rsid w:val="00A87642"/>
    <w:rsid w:val="00A87911"/>
    <w:rsid w:val="00A908D9"/>
    <w:rsid w:val="00A90941"/>
    <w:rsid w:val="00A90A16"/>
    <w:rsid w:val="00A920FB"/>
    <w:rsid w:val="00A92D2B"/>
    <w:rsid w:val="00A93814"/>
    <w:rsid w:val="00A93C6E"/>
    <w:rsid w:val="00A96AC4"/>
    <w:rsid w:val="00AA0888"/>
    <w:rsid w:val="00AA0AAF"/>
    <w:rsid w:val="00AA0AB8"/>
    <w:rsid w:val="00AA0E17"/>
    <w:rsid w:val="00AA1DEA"/>
    <w:rsid w:val="00AA47E7"/>
    <w:rsid w:val="00AA4E7E"/>
    <w:rsid w:val="00AA6884"/>
    <w:rsid w:val="00AA7B26"/>
    <w:rsid w:val="00AB023A"/>
    <w:rsid w:val="00AB02A3"/>
    <w:rsid w:val="00AB15DE"/>
    <w:rsid w:val="00AB2218"/>
    <w:rsid w:val="00AB2B2B"/>
    <w:rsid w:val="00AB2DF0"/>
    <w:rsid w:val="00AB2F1C"/>
    <w:rsid w:val="00AB3083"/>
    <w:rsid w:val="00AB57BE"/>
    <w:rsid w:val="00AC0316"/>
    <w:rsid w:val="00AC1B64"/>
    <w:rsid w:val="00AC2282"/>
    <w:rsid w:val="00AC2C53"/>
    <w:rsid w:val="00AC3986"/>
    <w:rsid w:val="00AC3CC4"/>
    <w:rsid w:val="00AC4149"/>
    <w:rsid w:val="00AC4173"/>
    <w:rsid w:val="00AC44C3"/>
    <w:rsid w:val="00AC4929"/>
    <w:rsid w:val="00AD06FA"/>
    <w:rsid w:val="00AD1A72"/>
    <w:rsid w:val="00AD2241"/>
    <w:rsid w:val="00AD293C"/>
    <w:rsid w:val="00AD39B6"/>
    <w:rsid w:val="00AD6091"/>
    <w:rsid w:val="00AD648E"/>
    <w:rsid w:val="00AD64E5"/>
    <w:rsid w:val="00AD6500"/>
    <w:rsid w:val="00AE09E6"/>
    <w:rsid w:val="00AE11A6"/>
    <w:rsid w:val="00AE1378"/>
    <w:rsid w:val="00AE4191"/>
    <w:rsid w:val="00AE55A1"/>
    <w:rsid w:val="00AE58F2"/>
    <w:rsid w:val="00AE5A92"/>
    <w:rsid w:val="00AE5AC6"/>
    <w:rsid w:val="00AE69F2"/>
    <w:rsid w:val="00AE6CA7"/>
    <w:rsid w:val="00AE78AA"/>
    <w:rsid w:val="00AF1901"/>
    <w:rsid w:val="00AF2EB9"/>
    <w:rsid w:val="00AF2FE2"/>
    <w:rsid w:val="00AF2FF1"/>
    <w:rsid w:val="00AF3117"/>
    <w:rsid w:val="00AF3A1E"/>
    <w:rsid w:val="00AF5562"/>
    <w:rsid w:val="00AF66C1"/>
    <w:rsid w:val="00B00026"/>
    <w:rsid w:val="00B01082"/>
    <w:rsid w:val="00B01E5B"/>
    <w:rsid w:val="00B03A55"/>
    <w:rsid w:val="00B03FA5"/>
    <w:rsid w:val="00B05342"/>
    <w:rsid w:val="00B05984"/>
    <w:rsid w:val="00B0629B"/>
    <w:rsid w:val="00B07067"/>
    <w:rsid w:val="00B079BD"/>
    <w:rsid w:val="00B07A32"/>
    <w:rsid w:val="00B10E11"/>
    <w:rsid w:val="00B11175"/>
    <w:rsid w:val="00B118FD"/>
    <w:rsid w:val="00B11AF1"/>
    <w:rsid w:val="00B11DBE"/>
    <w:rsid w:val="00B13083"/>
    <w:rsid w:val="00B132F0"/>
    <w:rsid w:val="00B162A6"/>
    <w:rsid w:val="00B17974"/>
    <w:rsid w:val="00B17D61"/>
    <w:rsid w:val="00B205EC"/>
    <w:rsid w:val="00B21497"/>
    <w:rsid w:val="00B22EF8"/>
    <w:rsid w:val="00B24EEB"/>
    <w:rsid w:val="00B260C4"/>
    <w:rsid w:val="00B275B5"/>
    <w:rsid w:val="00B30B27"/>
    <w:rsid w:val="00B31FA2"/>
    <w:rsid w:val="00B322CE"/>
    <w:rsid w:val="00B3242E"/>
    <w:rsid w:val="00B333AD"/>
    <w:rsid w:val="00B35016"/>
    <w:rsid w:val="00B361E3"/>
    <w:rsid w:val="00B40A20"/>
    <w:rsid w:val="00B40CA7"/>
    <w:rsid w:val="00B41A5D"/>
    <w:rsid w:val="00B44AA1"/>
    <w:rsid w:val="00B46784"/>
    <w:rsid w:val="00B53468"/>
    <w:rsid w:val="00B53B4B"/>
    <w:rsid w:val="00B60364"/>
    <w:rsid w:val="00B607ED"/>
    <w:rsid w:val="00B60D67"/>
    <w:rsid w:val="00B619B9"/>
    <w:rsid w:val="00B61E34"/>
    <w:rsid w:val="00B637E3"/>
    <w:rsid w:val="00B655DE"/>
    <w:rsid w:val="00B67B0C"/>
    <w:rsid w:val="00B70703"/>
    <w:rsid w:val="00B7133A"/>
    <w:rsid w:val="00B72240"/>
    <w:rsid w:val="00B7235B"/>
    <w:rsid w:val="00B72CE7"/>
    <w:rsid w:val="00B73C30"/>
    <w:rsid w:val="00B73DB8"/>
    <w:rsid w:val="00B74675"/>
    <w:rsid w:val="00B75A27"/>
    <w:rsid w:val="00B75CB4"/>
    <w:rsid w:val="00B76FEA"/>
    <w:rsid w:val="00B80B71"/>
    <w:rsid w:val="00B80D00"/>
    <w:rsid w:val="00B81224"/>
    <w:rsid w:val="00B815E7"/>
    <w:rsid w:val="00B82D70"/>
    <w:rsid w:val="00B83ED7"/>
    <w:rsid w:val="00B865F2"/>
    <w:rsid w:val="00B8731B"/>
    <w:rsid w:val="00B87C82"/>
    <w:rsid w:val="00B90476"/>
    <w:rsid w:val="00B91030"/>
    <w:rsid w:val="00B91381"/>
    <w:rsid w:val="00B92E9C"/>
    <w:rsid w:val="00B937B8"/>
    <w:rsid w:val="00B93D7C"/>
    <w:rsid w:val="00B9587B"/>
    <w:rsid w:val="00B95DCB"/>
    <w:rsid w:val="00B969ED"/>
    <w:rsid w:val="00B96BDC"/>
    <w:rsid w:val="00B974AC"/>
    <w:rsid w:val="00B979CA"/>
    <w:rsid w:val="00BA0D50"/>
    <w:rsid w:val="00BA37A0"/>
    <w:rsid w:val="00BA3A42"/>
    <w:rsid w:val="00BA49C1"/>
    <w:rsid w:val="00BA56F6"/>
    <w:rsid w:val="00BA6A35"/>
    <w:rsid w:val="00BA7428"/>
    <w:rsid w:val="00BA7A0C"/>
    <w:rsid w:val="00BB0B41"/>
    <w:rsid w:val="00BB11EB"/>
    <w:rsid w:val="00BB216B"/>
    <w:rsid w:val="00BB2282"/>
    <w:rsid w:val="00BB2440"/>
    <w:rsid w:val="00BB5634"/>
    <w:rsid w:val="00BB5A39"/>
    <w:rsid w:val="00BB5F16"/>
    <w:rsid w:val="00BB6018"/>
    <w:rsid w:val="00BB6930"/>
    <w:rsid w:val="00BB7FD8"/>
    <w:rsid w:val="00BC0DEF"/>
    <w:rsid w:val="00BC2321"/>
    <w:rsid w:val="00BC4CB4"/>
    <w:rsid w:val="00BC7335"/>
    <w:rsid w:val="00BD08E9"/>
    <w:rsid w:val="00BD1ECB"/>
    <w:rsid w:val="00BD2BD5"/>
    <w:rsid w:val="00BD3695"/>
    <w:rsid w:val="00BD4514"/>
    <w:rsid w:val="00BD4FA9"/>
    <w:rsid w:val="00BD5E75"/>
    <w:rsid w:val="00BE00F6"/>
    <w:rsid w:val="00BE09DD"/>
    <w:rsid w:val="00BE1D43"/>
    <w:rsid w:val="00BE36EA"/>
    <w:rsid w:val="00BE3746"/>
    <w:rsid w:val="00BE37E6"/>
    <w:rsid w:val="00BE49C1"/>
    <w:rsid w:val="00BE4B2F"/>
    <w:rsid w:val="00BE5293"/>
    <w:rsid w:val="00BE6B47"/>
    <w:rsid w:val="00BE71BD"/>
    <w:rsid w:val="00BE774B"/>
    <w:rsid w:val="00BF05A7"/>
    <w:rsid w:val="00BF126D"/>
    <w:rsid w:val="00BF32A2"/>
    <w:rsid w:val="00BF62B3"/>
    <w:rsid w:val="00BF6A97"/>
    <w:rsid w:val="00C015BD"/>
    <w:rsid w:val="00C02156"/>
    <w:rsid w:val="00C02F9E"/>
    <w:rsid w:val="00C042CD"/>
    <w:rsid w:val="00C04C11"/>
    <w:rsid w:val="00C05203"/>
    <w:rsid w:val="00C077F4"/>
    <w:rsid w:val="00C1090C"/>
    <w:rsid w:val="00C10D6A"/>
    <w:rsid w:val="00C113C2"/>
    <w:rsid w:val="00C117CF"/>
    <w:rsid w:val="00C1226E"/>
    <w:rsid w:val="00C131C8"/>
    <w:rsid w:val="00C13264"/>
    <w:rsid w:val="00C14071"/>
    <w:rsid w:val="00C14C23"/>
    <w:rsid w:val="00C14ED8"/>
    <w:rsid w:val="00C15BAF"/>
    <w:rsid w:val="00C15DE6"/>
    <w:rsid w:val="00C20D19"/>
    <w:rsid w:val="00C20D7E"/>
    <w:rsid w:val="00C2389A"/>
    <w:rsid w:val="00C23C22"/>
    <w:rsid w:val="00C266F1"/>
    <w:rsid w:val="00C26A10"/>
    <w:rsid w:val="00C27CD9"/>
    <w:rsid w:val="00C27D09"/>
    <w:rsid w:val="00C31CF5"/>
    <w:rsid w:val="00C32712"/>
    <w:rsid w:val="00C32ED6"/>
    <w:rsid w:val="00C3441A"/>
    <w:rsid w:val="00C34623"/>
    <w:rsid w:val="00C34B1E"/>
    <w:rsid w:val="00C34C99"/>
    <w:rsid w:val="00C34E4F"/>
    <w:rsid w:val="00C371CC"/>
    <w:rsid w:val="00C37541"/>
    <w:rsid w:val="00C37D32"/>
    <w:rsid w:val="00C40B3F"/>
    <w:rsid w:val="00C42775"/>
    <w:rsid w:val="00C42A78"/>
    <w:rsid w:val="00C43A0E"/>
    <w:rsid w:val="00C44C3A"/>
    <w:rsid w:val="00C44CA8"/>
    <w:rsid w:val="00C45436"/>
    <w:rsid w:val="00C4594A"/>
    <w:rsid w:val="00C45B88"/>
    <w:rsid w:val="00C46CF6"/>
    <w:rsid w:val="00C47812"/>
    <w:rsid w:val="00C52049"/>
    <w:rsid w:val="00C53400"/>
    <w:rsid w:val="00C53485"/>
    <w:rsid w:val="00C538D6"/>
    <w:rsid w:val="00C53B2B"/>
    <w:rsid w:val="00C54096"/>
    <w:rsid w:val="00C543C3"/>
    <w:rsid w:val="00C549FA"/>
    <w:rsid w:val="00C54C2A"/>
    <w:rsid w:val="00C54DBC"/>
    <w:rsid w:val="00C54E1F"/>
    <w:rsid w:val="00C553F1"/>
    <w:rsid w:val="00C5727C"/>
    <w:rsid w:val="00C575E0"/>
    <w:rsid w:val="00C604DE"/>
    <w:rsid w:val="00C60A43"/>
    <w:rsid w:val="00C60C7A"/>
    <w:rsid w:val="00C60CAB"/>
    <w:rsid w:val="00C6197D"/>
    <w:rsid w:val="00C62C68"/>
    <w:rsid w:val="00C632F7"/>
    <w:rsid w:val="00C64A74"/>
    <w:rsid w:val="00C65CE8"/>
    <w:rsid w:val="00C66183"/>
    <w:rsid w:val="00C66639"/>
    <w:rsid w:val="00C6720F"/>
    <w:rsid w:val="00C67284"/>
    <w:rsid w:val="00C70522"/>
    <w:rsid w:val="00C7058C"/>
    <w:rsid w:val="00C7196F"/>
    <w:rsid w:val="00C71DAB"/>
    <w:rsid w:val="00C727E1"/>
    <w:rsid w:val="00C72B8B"/>
    <w:rsid w:val="00C73AAC"/>
    <w:rsid w:val="00C75063"/>
    <w:rsid w:val="00C77FF4"/>
    <w:rsid w:val="00C800E7"/>
    <w:rsid w:val="00C80591"/>
    <w:rsid w:val="00C805BB"/>
    <w:rsid w:val="00C81707"/>
    <w:rsid w:val="00C83B09"/>
    <w:rsid w:val="00C84339"/>
    <w:rsid w:val="00C84B5B"/>
    <w:rsid w:val="00C85C8C"/>
    <w:rsid w:val="00C87B6C"/>
    <w:rsid w:val="00C87C23"/>
    <w:rsid w:val="00C94827"/>
    <w:rsid w:val="00C95958"/>
    <w:rsid w:val="00C96A25"/>
    <w:rsid w:val="00CA1567"/>
    <w:rsid w:val="00CA2899"/>
    <w:rsid w:val="00CA4159"/>
    <w:rsid w:val="00CA6109"/>
    <w:rsid w:val="00CA7736"/>
    <w:rsid w:val="00CB01D5"/>
    <w:rsid w:val="00CB03A0"/>
    <w:rsid w:val="00CB04F5"/>
    <w:rsid w:val="00CB1AC4"/>
    <w:rsid w:val="00CB24AB"/>
    <w:rsid w:val="00CB266A"/>
    <w:rsid w:val="00CB2982"/>
    <w:rsid w:val="00CB2D0D"/>
    <w:rsid w:val="00CB54A6"/>
    <w:rsid w:val="00CB6574"/>
    <w:rsid w:val="00CB6F0C"/>
    <w:rsid w:val="00CB77D9"/>
    <w:rsid w:val="00CB7A97"/>
    <w:rsid w:val="00CC00AB"/>
    <w:rsid w:val="00CC0A3E"/>
    <w:rsid w:val="00CC23FE"/>
    <w:rsid w:val="00CC2F0A"/>
    <w:rsid w:val="00CC35B1"/>
    <w:rsid w:val="00CC3763"/>
    <w:rsid w:val="00CC3FB9"/>
    <w:rsid w:val="00CC612C"/>
    <w:rsid w:val="00CC67BE"/>
    <w:rsid w:val="00CC69BF"/>
    <w:rsid w:val="00CC7263"/>
    <w:rsid w:val="00CD0D07"/>
    <w:rsid w:val="00CD0EC4"/>
    <w:rsid w:val="00CD0FB0"/>
    <w:rsid w:val="00CD10F8"/>
    <w:rsid w:val="00CD120A"/>
    <w:rsid w:val="00CD29CA"/>
    <w:rsid w:val="00CD3271"/>
    <w:rsid w:val="00CD54D1"/>
    <w:rsid w:val="00CD674B"/>
    <w:rsid w:val="00CD79E1"/>
    <w:rsid w:val="00CE1065"/>
    <w:rsid w:val="00CE120E"/>
    <w:rsid w:val="00CE12BE"/>
    <w:rsid w:val="00CE17C0"/>
    <w:rsid w:val="00CE1B9D"/>
    <w:rsid w:val="00CE1C02"/>
    <w:rsid w:val="00CE31C5"/>
    <w:rsid w:val="00CE346B"/>
    <w:rsid w:val="00CE4D1D"/>
    <w:rsid w:val="00CE5970"/>
    <w:rsid w:val="00CE59D7"/>
    <w:rsid w:val="00CF1777"/>
    <w:rsid w:val="00CF19C1"/>
    <w:rsid w:val="00CF27E2"/>
    <w:rsid w:val="00CF33FD"/>
    <w:rsid w:val="00CF514A"/>
    <w:rsid w:val="00CF574C"/>
    <w:rsid w:val="00CF62D6"/>
    <w:rsid w:val="00CF6E93"/>
    <w:rsid w:val="00CF7516"/>
    <w:rsid w:val="00D01013"/>
    <w:rsid w:val="00D037E2"/>
    <w:rsid w:val="00D0445F"/>
    <w:rsid w:val="00D04465"/>
    <w:rsid w:val="00D04A8D"/>
    <w:rsid w:val="00D04AE8"/>
    <w:rsid w:val="00D04D5F"/>
    <w:rsid w:val="00D0588C"/>
    <w:rsid w:val="00D060FE"/>
    <w:rsid w:val="00D068D8"/>
    <w:rsid w:val="00D069F3"/>
    <w:rsid w:val="00D06BA8"/>
    <w:rsid w:val="00D06BAA"/>
    <w:rsid w:val="00D07E19"/>
    <w:rsid w:val="00D10062"/>
    <w:rsid w:val="00D11B1E"/>
    <w:rsid w:val="00D11E37"/>
    <w:rsid w:val="00D11FE9"/>
    <w:rsid w:val="00D12841"/>
    <w:rsid w:val="00D12C6A"/>
    <w:rsid w:val="00D12E37"/>
    <w:rsid w:val="00D16F33"/>
    <w:rsid w:val="00D1743E"/>
    <w:rsid w:val="00D226FE"/>
    <w:rsid w:val="00D22ABB"/>
    <w:rsid w:val="00D2460D"/>
    <w:rsid w:val="00D261D8"/>
    <w:rsid w:val="00D261E5"/>
    <w:rsid w:val="00D27578"/>
    <w:rsid w:val="00D307E4"/>
    <w:rsid w:val="00D30ADF"/>
    <w:rsid w:val="00D3178C"/>
    <w:rsid w:val="00D32C35"/>
    <w:rsid w:val="00D33A5A"/>
    <w:rsid w:val="00D33AC4"/>
    <w:rsid w:val="00D36067"/>
    <w:rsid w:val="00D3648A"/>
    <w:rsid w:val="00D36A17"/>
    <w:rsid w:val="00D37FF4"/>
    <w:rsid w:val="00D406C6"/>
    <w:rsid w:val="00D4189C"/>
    <w:rsid w:val="00D443B7"/>
    <w:rsid w:val="00D44853"/>
    <w:rsid w:val="00D4576D"/>
    <w:rsid w:val="00D469B4"/>
    <w:rsid w:val="00D47920"/>
    <w:rsid w:val="00D47AA2"/>
    <w:rsid w:val="00D5060B"/>
    <w:rsid w:val="00D5132C"/>
    <w:rsid w:val="00D513F5"/>
    <w:rsid w:val="00D5205B"/>
    <w:rsid w:val="00D52DEA"/>
    <w:rsid w:val="00D53810"/>
    <w:rsid w:val="00D53B9E"/>
    <w:rsid w:val="00D53CBA"/>
    <w:rsid w:val="00D54402"/>
    <w:rsid w:val="00D55085"/>
    <w:rsid w:val="00D551C6"/>
    <w:rsid w:val="00D55381"/>
    <w:rsid w:val="00D57A9E"/>
    <w:rsid w:val="00D603EF"/>
    <w:rsid w:val="00D60D11"/>
    <w:rsid w:val="00D619F1"/>
    <w:rsid w:val="00D61BE7"/>
    <w:rsid w:val="00D622AF"/>
    <w:rsid w:val="00D63860"/>
    <w:rsid w:val="00D638FE"/>
    <w:rsid w:val="00D6460F"/>
    <w:rsid w:val="00D65F17"/>
    <w:rsid w:val="00D661FF"/>
    <w:rsid w:val="00D66540"/>
    <w:rsid w:val="00D66AA2"/>
    <w:rsid w:val="00D6713D"/>
    <w:rsid w:val="00D72055"/>
    <w:rsid w:val="00D7211A"/>
    <w:rsid w:val="00D72225"/>
    <w:rsid w:val="00D72774"/>
    <w:rsid w:val="00D7295F"/>
    <w:rsid w:val="00D739C2"/>
    <w:rsid w:val="00D74083"/>
    <w:rsid w:val="00D74E5D"/>
    <w:rsid w:val="00D74E6A"/>
    <w:rsid w:val="00D772E7"/>
    <w:rsid w:val="00D80687"/>
    <w:rsid w:val="00D8113D"/>
    <w:rsid w:val="00D81A3F"/>
    <w:rsid w:val="00D8439D"/>
    <w:rsid w:val="00D8451E"/>
    <w:rsid w:val="00D84A69"/>
    <w:rsid w:val="00D85DFD"/>
    <w:rsid w:val="00D872FC"/>
    <w:rsid w:val="00D87305"/>
    <w:rsid w:val="00D90B85"/>
    <w:rsid w:val="00D90CF1"/>
    <w:rsid w:val="00D91502"/>
    <w:rsid w:val="00D91C3B"/>
    <w:rsid w:val="00D934A6"/>
    <w:rsid w:val="00D93FAB"/>
    <w:rsid w:val="00D94F8D"/>
    <w:rsid w:val="00D9513D"/>
    <w:rsid w:val="00DA0AE7"/>
    <w:rsid w:val="00DA0DC9"/>
    <w:rsid w:val="00DA2CE8"/>
    <w:rsid w:val="00DA2DE7"/>
    <w:rsid w:val="00DA3B2C"/>
    <w:rsid w:val="00DB217A"/>
    <w:rsid w:val="00DB3888"/>
    <w:rsid w:val="00DB56C5"/>
    <w:rsid w:val="00DB6658"/>
    <w:rsid w:val="00DB6949"/>
    <w:rsid w:val="00DB6BAB"/>
    <w:rsid w:val="00DB77B9"/>
    <w:rsid w:val="00DC0558"/>
    <w:rsid w:val="00DC2C3E"/>
    <w:rsid w:val="00DC2FB4"/>
    <w:rsid w:val="00DC31F7"/>
    <w:rsid w:val="00DC36C4"/>
    <w:rsid w:val="00DC3C84"/>
    <w:rsid w:val="00DC53B7"/>
    <w:rsid w:val="00DC5681"/>
    <w:rsid w:val="00DC5B62"/>
    <w:rsid w:val="00DC608E"/>
    <w:rsid w:val="00DC6585"/>
    <w:rsid w:val="00DC68FE"/>
    <w:rsid w:val="00DC7477"/>
    <w:rsid w:val="00DC764E"/>
    <w:rsid w:val="00DC78C7"/>
    <w:rsid w:val="00DC79EE"/>
    <w:rsid w:val="00DD05BA"/>
    <w:rsid w:val="00DD21E5"/>
    <w:rsid w:val="00DD22AA"/>
    <w:rsid w:val="00DD32F6"/>
    <w:rsid w:val="00DD4DFF"/>
    <w:rsid w:val="00DE19FB"/>
    <w:rsid w:val="00DE22E6"/>
    <w:rsid w:val="00DE2CC6"/>
    <w:rsid w:val="00DE4455"/>
    <w:rsid w:val="00DE5ED3"/>
    <w:rsid w:val="00DE77F4"/>
    <w:rsid w:val="00DE7B93"/>
    <w:rsid w:val="00DE7EDC"/>
    <w:rsid w:val="00DF02F4"/>
    <w:rsid w:val="00DF0BCE"/>
    <w:rsid w:val="00DF25C0"/>
    <w:rsid w:val="00DF2AC2"/>
    <w:rsid w:val="00DF2F68"/>
    <w:rsid w:val="00DF3541"/>
    <w:rsid w:val="00DF3862"/>
    <w:rsid w:val="00DF3BC4"/>
    <w:rsid w:val="00DF4574"/>
    <w:rsid w:val="00DF71E4"/>
    <w:rsid w:val="00E0042C"/>
    <w:rsid w:val="00E00AE4"/>
    <w:rsid w:val="00E01636"/>
    <w:rsid w:val="00E07E5C"/>
    <w:rsid w:val="00E102A7"/>
    <w:rsid w:val="00E11969"/>
    <w:rsid w:val="00E12415"/>
    <w:rsid w:val="00E13299"/>
    <w:rsid w:val="00E146C9"/>
    <w:rsid w:val="00E14A43"/>
    <w:rsid w:val="00E14F14"/>
    <w:rsid w:val="00E15509"/>
    <w:rsid w:val="00E1697F"/>
    <w:rsid w:val="00E17928"/>
    <w:rsid w:val="00E17D2F"/>
    <w:rsid w:val="00E200C5"/>
    <w:rsid w:val="00E2060F"/>
    <w:rsid w:val="00E213BB"/>
    <w:rsid w:val="00E2149F"/>
    <w:rsid w:val="00E22582"/>
    <w:rsid w:val="00E22687"/>
    <w:rsid w:val="00E23888"/>
    <w:rsid w:val="00E23E15"/>
    <w:rsid w:val="00E24D8E"/>
    <w:rsid w:val="00E27A5A"/>
    <w:rsid w:val="00E27E03"/>
    <w:rsid w:val="00E301DA"/>
    <w:rsid w:val="00E309DD"/>
    <w:rsid w:val="00E315DA"/>
    <w:rsid w:val="00E32BA1"/>
    <w:rsid w:val="00E33007"/>
    <w:rsid w:val="00E337B2"/>
    <w:rsid w:val="00E33B0F"/>
    <w:rsid w:val="00E34518"/>
    <w:rsid w:val="00E361A1"/>
    <w:rsid w:val="00E36CE3"/>
    <w:rsid w:val="00E41B11"/>
    <w:rsid w:val="00E425EB"/>
    <w:rsid w:val="00E43060"/>
    <w:rsid w:val="00E43AC8"/>
    <w:rsid w:val="00E45202"/>
    <w:rsid w:val="00E46A3D"/>
    <w:rsid w:val="00E475E0"/>
    <w:rsid w:val="00E47A04"/>
    <w:rsid w:val="00E5014D"/>
    <w:rsid w:val="00E518C8"/>
    <w:rsid w:val="00E53CF8"/>
    <w:rsid w:val="00E553C8"/>
    <w:rsid w:val="00E5706C"/>
    <w:rsid w:val="00E60000"/>
    <w:rsid w:val="00E603C4"/>
    <w:rsid w:val="00E63012"/>
    <w:rsid w:val="00E63590"/>
    <w:rsid w:val="00E63E04"/>
    <w:rsid w:val="00E64715"/>
    <w:rsid w:val="00E67240"/>
    <w:rsid w:val="00E679A0"/>
    <w:rsid w:val="00E67AC8"/>
    <w:rsid w:val="00E71531"/>
    <w:rsid w:val="00E71A7D"/>
    <w:rsid w:val="00E71A91"/>
    <w:rsid w:val="00E71F8E"/>
    <w:rsid w:val="00E72512"/>
    <w:rsid w:val="00E74141"/>
    <w:rsid w:val="00E74639"/>
    <w:rsid w:val="00E76623"/>
    <w:rsid w:val="00E76F5B"/>
    <w:rsid w:val="00E77808"/>
    <w:rsid w:val="00E77827"/>
    <w:rsid w:val="00E811E9"/>
    <w:rsid w:val="00E87516"/>
    <w:rsid w:val="00E87928"/>
    <w:rsid w:val="00E9026D"/>
    <w:rsid w:val="00E90CC4"/>
    <w:rsid w:val="00E9349B"/>
    <w:rsid w:val="00E941BA"/>
    <w:rsid w:val="00E943C5"/>
    <w:rsid w:val="00E95128"/>
    <w:rsid w:val="00E96068"/>
    <w:rsid w:val="00E96500"/>
    <w:rsid w:val="00EA0717"/>
    <w:rsid w:val="00EA086F"/>
    <w:rsid w:val="00EA15F6"/>
    <w:rsid w:val="00EA1E20"/>
    <w:rsid w:val="00EA2299"/>
    <w:rsid w:val="00EA3963"/>
    <w:rsid w:val="00EA4630"/>
    <w:rsid w:val="00EA4CFF"/>
    <w:rsid w:val="00EA7044"/>
    <w:rsid w:val="00EA7250"/>
    <w:rsid w:val="00EA725F"/>
    <w:rsid w:val="00EA7ADD"/>
    <w:rsid w:val="00EB09F5"/>
    <w:rsid w:val="00EB398B"/>
    <w:rsid w:val="00EB5F52"/>
    <w:rsid w:val="00EB620A"/>
    <w:rsid w:val="00EB744D"/>
    <w:rsid w:val="00EC06CD"/>
    <w:rsid w:val="00EC07BD"/>
    <w:rsid w:val="00EC25F3"/>
    <w:rsid w:val="00EC2702"/>
    <w:rsid w:val="00EC6820"/>
    <w:rsid w:val="00EC6FE6"/>
    <w:rsid w:val="00EC74E5"/>
    <w:rsid w:val="00ED0F74"/>
    <w:rsid w:val="00ED2A57"/>
    <w:rsid w:val="00ED2E88"/>
    <w:rsid w:val="00ED2F2F"/>
    <w:rsid w:val="00ED3B83"/>
    <w:rsid w:val="00ED439D"/>
    <w:rsid w:val="00ED43E9"/>
    <w:rsid w:val="00ED60B3"/>
    <w:rsid w:val="00ED6A41"/>
    <w:rsid w:val="00ED7691"/>
    <w:rsid w:val="00EE01F5"/>
    <w:rsid w:val="00EE0595"/>
    <w:rsid w:val="00EE17E7"/>
    <w:rsid w:val="00EE1CFF"/>
    <w:rsid w:val="00EE37D5"/>
    <w:rsid w:val="00EE4AC5"/>
    <w:rsid w:val="00EE4FCD"/>
    <w:rsid w:val="00EE550B"/>
    <w:rsid w:val="00EE6C0B"/>
    <w:rsid w:val="00EF2599"/>
    <w:rsid w:val="00EF2AA0"/>
    <w:rsid w:val="00EF2D0D"/>
    <w:rsid w:val="00EF39CA"/>
    <w:rsid w:val="00EF662B"/>
    <w:rsid w:val="00EF77B3"/>
    <w:rsid w:val="00EF7E30"/>
    <w:rsid w:val="00F00FB3"/>
    <w:rsid w:val="00F01A41"/>
    <w:rsid w:val="00F043FD"/>
    <w:rsid w:val="00F04875"/>
    <w:rsid w:val="00F052E7"/>
    <w:rsid w:val="00F05867"/>
    <w:rsid w:val="00F065EE"/>
    <w:rsid w:val="00F07781"/>
    <w:rsid w:val="00F07E98"/>
    <w:rsid w:val="00F10910"/>
    <w:rsid w:val="00F11294"/>
    <w:rsid w:val="00F1161E"/>
    <w:rsid w:val="00F12A3F"/>
    <w:rsid w:val="00F1341D"/>
    <w:rsid w:val="00F13F36"/>
    <w:rsid w:val="00F140BA"/>
    <w:rsid w:val="00F1448F"/>
    <w:rsid w:val="00F15510"/>
    <w:rsid w:val="00F15B6F"/>
    <w:rsid w:val="00F165DD"/>
    <w:rsid w:val="00F20152"/>
    <w:rsid w:val="00F2071B"/>
    <w:rsid w:val="00F219F1"/>
    <w:rsid w:val="00F21D0E"/>
    <w:rsid w:val="00F21F59"/>
    <w:rsid w:val="00F22A2D"/>
    <w:rsid w:val="00F22FB2"/>
    <w:rsid w:val="00F23E67"/>
    <w:rsid w:val="00F25454"/>
    <w:rsid w:val="00F25470"/>
    <w:rsid w:val="00F259EA"/>
    <w:rsid w:val="00F302F9"/>
    <w:rsid w:val="00F30359"/>
    <w:rsid w:val="00F364AD"/>
    <w:rsid w:val="00F36F7B"/>
    <w:rsid w:val="00F401DB"/>
    <w:rsid w:val="00F407C3"/>
    <w:rsid w:val="00F41E62"/>
    <w:rsid w:val="00F424AB"/>
    <w:rsid w:val="00F43057"/>
    <w:rsid w:val="00F44103"/>
    <w:rsid w:val="00F456CB"/>
    <w:rsid w:val="00F459D6"/>
    <w:rsid w:val="00F46489"/>
    <w:rsid w:val="00F47191"/>
    <w:rsid w:val="00F47666"/>
    <w:rsid w:val="00F50887"/>
    <w:rsid w:val="00F51146"/>
    <w:rsid w:val="00F5525B"/>
    <w:rsid w:val="00F5532A"/>
    <w:rsid w:val="00F55A79"/>
    <w:rsid w:val="00F56657"/>
    <w:rsid w:val="00F56C6C"/>
    <w:rsid w:val="00F60AE1"/>
    <w:rsid w:val="00F62E92"/>
    <w:rsid w:val="00F651C0"/>
    <w:rsid w:val="00F67FF7"/>
    <w:rsid w:val="00F71AF5"/>
    <w:rsid w:val="00F728AC"/>
    <w:rsid w:val="00F80FF4"/>
    <w:rsid w:val="00F8160B"/>
    <w:rsid w:val="00F82EB2"/>
    <w:rsid w:val="00F8476A"/>
    <w:rsid w:val="00F858BC"/>
    <w:rsid w:val="00F85D53"/>
    <w:rsid w:val="00F9080C"/>
    <w:rsid w:val="00F932D1"/>
    <w:rsid w:val="00FA2610"/>
    <w:rsid w:val="00FA2648"/>
    <w:rsid w:val="00FA5D15"/>
    <w:rsid w:val="00FA5F2D"/>
    <w:rsid w:val="00FA6876"/>
    <w:rsid w:val="00FB0697"/>
    <w:rsid w:val="00FB3F13"/>
    <w:rsid w:val="00FB5140"/>
    <w:rsid w:val="00FB5AFA"/>
    <w:rsid w:val="00FB6EF9"/>
    <w:rsid w:val="00FB7BF0"/>
    <w:rsid w:val="00FC0355"/>
    <w:rsid w:val="00FC06E6"/>
    <w:rsid w:val="00FC3B59"/>
    <w:rsid w:val="00FC41DF"/>
    <w:rsid w:val="00FC47E7"/>
    <w:rsid w:val="00FC6734"/>
    <w:rsid w:val="00FC7644"/>
    <w:rsid w:val="00FC7889"/>
    <w:rsid w:val="00FD04C1"/>
    <w:rsid w:val="00FD07CD"/>
    <w:rsid w:val="00FD229B"/>
    <w:rsid w:val="00FD4A76"/>
    <w:rsid w:val="00FD53FB"/>
    <w:rsid w:val="00FD58AA"/>
    <w:rsid w:val="00FD594B"/>
    <w:rsid w:val="00FD5D07"/>
    <w:rsid w:val="00FD7A64"/>
    <w:rsid w:val="00FE01EE"/>
    <w:rsid w:val="00FE09CF"/>
    <w:rsid w:val="00FE0B97"/>
    <w:rsid w:val="00FE1C6D"/>
    <w:rsid w:val="00FE2B3A"/>
    <w:rsid w:val="00FE3E35"/>
    <w:rsid w:val="00FE4F0F"/>
    <w:rsid w:val="00FE6956"/>
    <w:rsid w:val="00FE6AF0"/>
    <w:rsid w:val="00FF0699"/>
    <w:rsid w:val="00FF1461"/>
    <w:rsid w:val="00FF19F0"/>
    <w:rsid w:val="00FF1CDE"/>
    <w:rsid w:val="00FF3BCF"/>
    <w:rsid w:val="00FF4DC2"/>
    <w:rsid w:val="00FF5233"/>
    <w:rsid w:val="00FF6172"/>
    <w:rsid w:val="00FF65B6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324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B55A8"/>
    <w:pPr>
      <w:spacing w:after="240" w:line="240" w:lineRule="atLeast"/>
      <w:ind w:firstLine="960"/>
      <w:jc w:val="both"/>
    </w:pPr>
    <w:rPr>
      <w:rFonts w:eastAsia="標楷體"/>
      <w:sz w:val="4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4763"/>
    <w:rPr>
      <w:rFonts w:eastAsia="標楷體" w:cs="Times New Roman"/>
      <w:sz w:val="44"/>
    </w:rPr>
  </w:style>
  <w:style w:type="paragraph" w:styleId="BodyTextIndent2">
    <w:name w:val="Body Text Indent 2"/>
    <w:basedOn w:val="Normal"/>
    <w:link w:val="BodyTextIndent2Char"/>
    <w:uiPriority w:val="99"/>
    <w:rsid w:val="008B55A8"/>
    <w:pPr>
      <w:spacing w:after="120" w:line="480" w:lineRule="auto"/>
      <w:ind w:left="480"/>
    </w:pPr>
    <w:rPr>
      <w:rFonts w:ascii="標楷體" w:eastAsia="標楷體"/>
      <w:sz w:val="8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10D5"/>
    <w:rPr>
      <w:kern w:val="0"/>
      <w:szCs w:val="20"/>
    </w:rPr>
  </w:style>
  <w:style w:type="paragraph" w:styleId="BodyText">
    <w:name w:val="Body Text"/>
    <w:basedOn w:val="Normal"/>
    <w:link w:val="BodyTextChar"/>
    <w:uiPriority w:val="99"/>
    <w:rsid w:val="008B55A8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0D5"/>
    <w:rPr>
      <w:kern w:val="0"/>
      <w:szCs w:val="20"/>
    </w:rPr>
  </w:style>
  <w:style w:type="paragraph" w:customStyle="1" w:styleId="a">
    <w:name w:val="一"/>
    <w:basedOn w:val="Normal"/>
    <w:uiPriority w:val="99"/>
    <w:rsid w:val="008B55A8"/>
    <w:pPr>
      <w:spacing w:before="120" w:after="120"/>
    </w:pPr>
    <w:rPr>
      <w:rFonts w:eastAsia="雅真中楷"/>
      <w:sz w:val="40"/>
    </w:rPr>
  </w:style>
  <w:style w:type="paragraph" w:customStyle="1" w:styleId="1">
    <w:name w:val="(1)"/>
    <w:basedOn w:val="Normal"/>
    <w:uiPriority w:val="99"/>
    <w:rsid w:val="008B55A8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531" w:right="476" w:hanging="340"/>
      <w:jc w:val="both"/>
    </w:pPr>
    <w:rPr>
      <w:rFonts w:eastAsia="華康中楷體"/>
      <w:sz w:val="32"/>
    </w:rPr>
  </w:style>
  <w:style w:type="paragraph" w:customStyle="1" w:styleId="10">
    <w:name w:val="1"/>
    <w:basedOn w:val="Normal"/>
    <w:uiPriority w:val="99"/>
    <w:rsid w:val="008B55A8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character" w:customStyle="1" w:styleId="font1">
    <w:name w:val="font1"/>
    <w:basedOn w:val="DefaultParagraphFont"/>
    <w:uiPriority w:val="99"/>
    <w:rsid w:val="008B55A8"/>
    <w:rPr>
      <w:rFonts w:cs="Times New Roman"/>
    </w:rPr>
  </w:style>
  <w:style w:type="character" w:customStyle="1" w:styleId="unnamed11">
    <w:name w:val="unnamed11"/>
    <w:uiPriority w:val="99"/>
    <w:rsid w:val="008B55A8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8B55A8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10D5"/>
    <w:rPr>
      <w:kern w:val="0"/>
      <w:sz w:val="0"/>
      <w:szCs w:val="0"/>
    </w:rPr>
  </w:style>
  <w:style w:type="paragraph" w:styleId="Footer">
    <w:name w:val="footer"/>
    <w:basedOn w:val="Normal"/>
    <w:link w:val="FooterChar"/>
    <w:uiPriority w:val="99"/>
    <w:rsid w:val="008B5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C30"/>
    <w:rPr>
      <w:rFonts w:cs="Times New Roman"/>
    </w:rPr>
  </w:style>
  <w:style w:type="character" w:styleId="PageNumber">
    <w:name w:val="page number"/>
    <w:basedOn w:val="DefaultParagraphFont"/>
    <w:uiPriority w:val="99"/>
    <w:rsid w:val="008B55A8"/>
    <w:rPr>
      <w:rFonts w:cs="Times New Roman"/>
    </w:rPr>
  </w:style>
  <w:style w:type="paragraph" w:styleId="BlockText">
    <w:name w:val="Block Text"/>
    <w:basedOn w:val="Normal"/>
    <w:uiPriority w:val="99"/>
    <w:rsid w:val="008B55A8"/>
    <w:pPr>
      <w:snapToGrid w:val="0"/>
      <w:spacing w:before="40" w:after="40" w:line="250" w:lineRule="auto"/>
      <w:ind w:left="720" w:right="-807" w:hanging="360"/>
      <w:jc w:val="both"/>
    </w:pPr>
    <w:rPr>
      <w:rFonts w:ascii="標楷體" w:eastAsia="標楷體"/>
      <w:sz w:val="36"/>
    </w:rPr>
  </w:style>
  <w:style w:type="paragraph" w:styleId="Header">
    <w:name w:val="header"/>
    <w:basedOn w:val="Normal"/>
    <w:link w:val="HeaderChar"/>
    <w:uiPriority w:val="99"/>
    <w:rsid w:val="008B55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E98"/>
    <w:rPr>
      <w:rFonts w:cs="Times New Roman"/>
    </w:rPr>
  </w:style>
  <w:style w:type="paragraph" w:styleId="NormalWeb">
    <w:name w:val="Normal (Web)"/>
    <w:basedOn w:val="Normal"/>
    <w:uiPriority w:val="99"/>
    <w:rsid w:val="008B55A8"/>
    <w:pPr>
      <w:widowControl/>
      <w:spacing w:before="100" w:after="100"/>
    </w:pPr>
    <w:rPr>
      <w:rFonts w:ascii="新細明體" w:hAnsi="新細明體"/>
      <w:color w:val="000000"/>
    </w:rPr>
  </w:style>
  <w:style w:type="paragraph" w:customStyle="1" w:styleId="a0">
    <w:name w:val="（一）"/>
    <w:basedOn w:val="Normal"/>
    <w:uiPriority w:val="99"/>
    <w:rsid w:val="008B55A8"/>
    <w:pPr>
      <w:jc w:val="both"/>
    </w:pPr>
    <w:rPr>
      <w:rFonts w:ascii="雅真中楷" w:eastAsia="雅真中楷"/>
      <w:sz w:val="36"/>
    </w:rPr>
  </w:style>
  <w:style w:type="paragraph" w:styleId="BodyTextIndent3">
    <w:name w:val="Body Text Indent 3"/>
    <w:basedOn w:val="Normal"/>
    <w:link w:val="BodyTextIndent3Char"/>
    <w:uiPriority w:val="99"/>
    <w:rsid w:val="008B55A8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10D5"/>
    <w:rPr>
      <w:kern w:val="0"/>
      <w:sz w:val="16"/>
      <w:szCs w:val="16"/>
    </w:rPr>
  </w:style>
  <w:style w:type="character" w:styleId="Hyperlink">
    <w:name w:val="Hyperlink"/>
    <w:basedOn w:val="DefaultParagraphFont"/>
    <w:uiPriority w:val="99"/>
    <w:rsid w:val="008B55A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5BAF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0D5"/>
    <w:rPr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5B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81B7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2E4868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F10D5"/>
    <w:rPr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1AE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5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D29C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D29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0D5"/>
    <w:rPr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2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D5"/>
    <w:rPr>
      <w:b/>
      <w:bCs/>
    </w:rPr>
  </w:style>
  <w:style w:type="paragraph" w:customStyle="1" w:styleId="a1">
    <w:name w:val="段文"/>
    <w:basedOn w:val="Normal"/>
    <w:uiPriority w:val="99"/>
    <w:rsid w:val="007B3A30"/>
    <w:pPr>
      <w:kinsoku w:val="0"/>
      <w:overflowPunct w:val="0"/>
      <w:spacing w:before="60" w:after="240" w:line="400" w:lineRule="atLeast"/>
      <w:ind w:left="567"/>
      <w:jc w:val="both"/>
      <w:textAlignment w:val="auto"/>
    </w:pPr>
    <w:rPr>
      <w:rFonts w:eastAsia="標楷體"/>
      <w:sz w:val="28"/>
    </w:rPr>
  </w:style>
  <w:style w:type="paragraph" w:customStyle="1" w:styleId="a2">
    <w:name w:val="字元 字元"/>
    <w:basedOn w:val="Normal"/>
    <w:uiPriority w:val="99"/>
    <w:semiHidden/>
    <w:rsid w:val="00436A12"/>
    <w:pPr>
      <w:widowControl/>
      <w:adjustRightInd/>
      <w:spacing w:after="160" w:line="240" w:lineRule="exact"/>
      <w:textAlignment w:val="auto"/>
    </w:pPr>
    <w:rPr>
      <w:rFonts w:ascii="Verdana" w:hAnsi="Verdana" w:cs="Mangal"/>
      <w:kern w:val="2"/>
      <w:sz w:val="20"/>
      <w:szCs w:val="24"/>
      <w:lang w:eastAsia="en-US" w:bidi="hi-IN"/>
    </w:rPr>
  </w:style>
  <w:style w:type="paragraph" w:customStyle="1" w:styleId="a3">
    <w:name w:val="內文(段落)"/>
    <w:basedOn w:val="Normal"/>
    <w:uiPriority w:val="99"/>
    <w:rsid w:val="006B710E"/>
    <w:pPr>
      <w:adjustRightInd/>
      <w:spacing w:line="500" w:lineRule="exact"/>
      <w:textAlignment w:val="auto"/>
    </w:pPr>
    <w:rPr>
      <w:rFonts w:eastAsia="標楷體"/>
      <w:kern w:val="2"/>
      <w:sz w:val="32"/>
      <w:szCs w:val="24"/>
    </w:rPr>
  </w:style>
  <w:style w:type="paragraph" w:customStyle="1" w:styleId="11">
    <w:name w:val="字元 字元1 字元 字元 字元"/>
    <w:basedOn w:val="Normal"/>
    <w:uiPriority w:val="99"/>
    <w:rsid w:val="00596DDB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2">
    <w:name w:val="字元 字元2"/>
    <w:basedOn w:val="Normal"/>
    <w:uiPriority w:val="99"/>
    <w:rsid w:val="003867C7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12">
    <w:name w:val="字元 字元1"/>
    <w:basedOn w:val="Normal"/>
    <w:uiPriority w:val="99"/>
    <w:rsid w:val="00F07E98"/>
    <w:pPr>
      <w:widowControl/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7E98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F07E98"/>
    <w:pPr>
      <w:snapToGrid w:val="0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F10D5"/>
    <w:rPr>
      <w:kern w:val="0"/>
      <w:szCs w:val="20"/>
    </w:rPr>
  </w:style>
  <w:style w:type="paragraph" w:styleId="ListParagraph">
    <w:name w:val="List Paragraph"/>
    <w:basedOn w:val="Normal"/>
    <w:uiPriority w:val="99"/>
    <w:qFormat/>
    <w:rsid w:val="00FA6876"/>
    <w:pPr>
      <w:widowControl/>
      <w:adjustRightInd/>
      <w:spacing w:line="240" w:lineRule="auto"/>
      <w:ind w:leftChars="200" w:left="480"/>
      <w:textAlignment w:val="auto"/>
    </w:pPr>
    <w:rPr>
      <w:rFonts w:ascii="新細明體" w:hAnsi="新細明體" w:cs="新細明體"/>
      <w:szCs w:val="24"/>
    </w:rPr>
  </w:style>
  <w:style w:type="character" w:styleId="IntenseEmphasis">
    <w:name w:val="Intense Emphasis"/>
    <w:basedOn w:val="DefaultParagraphFont"/>
    <w:uiPriority w:val="99"/>
    <w:qFormat/>
    <w:rsid w:val="00884368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6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6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81">
          <w:marLeft w:val="19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ngchung\Desktop\20110907_2011_WEF&#26032;&#25490;&#21517;\1000902_&#27491;&#24335;\2011&#24180;_WEF&#26032;&#32862;&#31295;(&#34389;&#26680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2011年_WEF新聞稿(處核).dotx</Template>
  <TotalTime>34</TotalTime>
  <Pages>6</Pages>
  <Words>803</Words>
  <Characters>4582</Characters>
  <Application>Microsoft Office Outlook</Application>
  <DocSecurity>0</DocSecurity>
  <Lines>0</Lines>
  <Paragraphs>0</Paragraphs>
  <ScaleCrop>false</ScaleCrop>
  <Company>329000000G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2010年我國競爭力排名全球第13</dc:title>
  <dc:subject>2010年我國競爭力排名全球第13</dc:subject>
  <dc:creator>謝中琮</dc:creator>
  <cp:keywords>關於經建會,新聞稿,2010年我國競爭力排名全球第13,</cp:keywords>
  <dc:description/>
  <cp:lastModifiedBy>Jim Chou</cp:lastModifiedBy>
  <cp:revision>9</cp:revision>
  <cp:lastPrinted>2016-09-26T09:43:00Z</cp:lastPrinted>
  <dcterms:created xsi:type="dcterms:W3CDTF">2016-09-27T03:29:00Z</dcterms:created>
  <dcterms:modified xsi:type="dcterms:W3CDTF">2016-09-27T21:42:00Z</dcterms:modified>
  <cp:category>IZ0</cp:category>
</cp:coreProperties>
</file>