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6719EC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B5F5D" wp14:editId="50D67589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06279B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06279B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9D7339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李佳貞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850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70.05pt;margin-top:0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06279B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06279B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06279B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9D7339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6279B" w:rsidRPr="0006279B">
                        <w:rPr>
                          <w:rFonts w:eastAsia="標楷體" w:hint="eastAsia"/>
                        </w:rPr>
                        <w:t>詹方冠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06279B" w:rsidRPr="0006279B">
                        <w:rPr>
                          <w:rFonts w:eastAsia="標楷體" w:hint="eastAsia"/>
                        </w:rPr>
                        <w:t>李佳貞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6279B">
                        <w:rPr>
                          <w:rFonts w:eastAsia="標楷體" w:hint="eastAsia"/>
                        </w:rPr>
                        <w:t>850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06279B">
                        <w:rPr>
                          <w:rFonts w:eastAsia="標楷體" w:hint="eastAsia"/>
                        </w:rPr>
                        <w:t>479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F32F5E" w:rsidRPr="00F32F5E" w:rsidRDefault="00F32F5E" w:rsidP="00A86509">
      <w:pPr>
        <w:spacing w:beforeLines="100" w:before="360" w:line="0" w:lineRule="atLeast"/>
        <w:ind w:firstLineChars="196" w:firstLine="706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國發會委員會議通過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36"/>
          <w:szCs w:val="36"/>
        </w:rPr>
        <w:t>「</w:t>
      </w:r>
      <w:r w:rsidR="0006279B" w:rsidRPr="0006279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亞洲矽谷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推動方案</w:t>
      </w:r>
      <w:r w:rsidRPr="00F32F5E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」</w:t>
      </w:r>
    </w:p>
    <w:p w:rsidR="00872739" w:rsidRPr="00F32F5E" w:rsidRDefault="00F32F5E" w:rsidP="00F32F5E">
      <w:pPr>
        <w:spacing w:line="0" w:lineRule="atLeast"/>
        <w:ind w:firstLineChars="196" w:firstLine="706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 w:rsidRPr="00F32F5E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有助於</w:t>
      </w:r>
      <w:r w:rsidR="0006279B" w:rsidRPr="0006279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開創臺灣新一波經濟動能</w:t>
      </w:r>
    </w:p>
    <w:p w:rsidR="009F1E0F" w:rsidRPr="00350D7C" w:rsidRDefault="009F1E0F" w:rsidP="009F1E0F">
      <w:pPr>
        <w:spacing w:line="0" w:lineRule="atLeast"/>
        <w:rPr>
          <w:rFonts w:ascii="標楷體" w:eastAsia="標楷體" w:hAnsi="標楷體"/>
          <w:b/>
          <w:sz w:val="36"/>
        </w:rPr>
      </w:pPr>
      <w:bookmarkStart w:id="0" w:name="_GoBack"/>
      <w:bookmarkEnd w:id="0"/>
    </w:p>
    <w:p w:rsidR="000C58A5" w:rsidRDefault="005E3D83" w:rsidP="00F32F5E">
      <w:pPr>
        <w:pStyle w:val="k02"/>
        <w:tabs>
          <w:tab w:val="clear" w:pos="960"/>
          <w:tab w:val="left" w:pos="680"/>
        </w:tabs>
        <w:spacing w:line="0" w:lineRule="atLeast"/>
        <w:ind w:firstLineChars="200" w:firstLine="560"/>
        <w:rPr>
          <w:rFonts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Cs w:val="28"/>
        </w:rPr>
        <w:tab/>
      </w:r>
      <w:r w:rsidR="0006279B" w:rsidRPr="0006279B">
        <w:rPr>
          <w:rFonts w:hAnsi="標楷體" w:hint="eastAsia"/>
          <w:sz w:val="32"/>
          <w:szCs w:val="32"/>
        </w:rPr>
        <w:t>為連結全球先進科技研發能量，搶進下一世代的未來產業，國發會今</w:t>
      </w:r>
      <w:r w:rsidR="0006279B" w:rsidRPr="0006279B">
        <w:rPr>
          <w:rFonts w:hAnsi="標楷體" w:hint="eastAsia"/>
          <w:sz w:val="32"/>
          <w:szCs w:val="32"/>
        </w:rPr>
        <w:t>(13)</w:t>
      </w:r>
      <w:r w:rsidR="0006279B" w:rsidRPr="0006279B">
        <w:rPr>
          <w:rFonts w:hAnsi="標楷體" w:hint="eastAsia"/>
          <w:sz w:val="32"/>
          <w:szCs w:val="32"/>
        </w:rPr>
        <w:t>日於國發會委員會議中提出「亞洲矽谷推動方案」</w:t>
      </w:r>
      <w:r w:rsidR="00595695">
        <w:rPr>
          <w:rFonts w:hAnsi="標楷體" w:hint="eastAsia"/>
          <w:sz w:val="32"/>
          <w:szCs w:val="32"/>
        </w:rPr>
        <w:t>(</w:t>
      </w:r>
      <w:r w:rsidR="00595695">
        <w:rPr>
          <w:rFonts w:hAnsi="標楷體" w:hint="eastAsia"/>
          <w:sz w:val="32"/>
          <w:szCs w:val="32"/>
        </w:rPr>
        <w:t>草案</w:t>
      </w:r>
      <w:r w:rsidR="00595695">
        <w:rPr>
          <w:rFonts w:hAnsi="標楷體" w:hint="eastAsia"/>
          <w:sz w:val="32"/>
          <w:szCs w:val="32"/>
        </w:rPr>
        <w:t>)</w:t>
      </w:r>
      <w:r w:rsidR="0006279B" w:rsidRPr="0006279B">
        <w:rPr>
          <w:rFonts w:hAnsi="標楷體" w:hint="eastAsia"/>
          <w:sz w:val="32"/>
          <w:szCs w:val="32"/>
        </w:rPr>
        <w:t>。此方案以「連結未來、連結全球、連結在地」為主軸，除了活絡創新人才、資金、法規、跨領域合作等措施外，更重要的也將深化國際鏈結，並串聯全球創新網絡。希望透過此方案將台灣打造成亞洲創新人才的舞台，成為創新創業的典範，實現「數位國家、智慧島嶼」的願景。</w:t>
      </w:r>
    </w:p>
    <w:p w:rsidR="0006279B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9F1E0F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  <w:r w:rsidRPr="0006279B">
        <w:rPr>
          <w:rFonts w:hAnsi="標楷體" w:hint="eastAsia"/>
          <w:sz w:val="32"/>
          <w:szCs w:val="32"/>
        </w:rPr>
        <w:t>亞洲矽谷推動方案將由環境</w:t>
      </w:r>
      <w:r w:rsidR="00F32F5E">
        <w:rPr>
          <w:rFonts w:hAnsi="標楷體" w:hint="eastAsia"/>
          <w:sz w:val="32"/>
          <w:szCs w:val="32"/>
        </w:rPr>
        <w:t>優化</w:t>
      </w:r>
      <w:r w:rsidRPr="0006279B">
        <w:rPr>
          <w:rFonts w:hAnsi="標楷體" w:hint="eastAsia"/>
          <w:sz w:val="32"/>
          <w:szCs w:val="32"/>
        </w:rPr>
        <w:t>、智慧應用、國際鏈結、基礎建設</w:t>
      </w:r>
      <w:r w:rsidRPr="0006279B">
        <w:rPr>
          <w:rFonts w:hAnsi="標楷體" w:hint="eastAsia"/>
          <w:sz w:val="32"/>
          <w:szCs w:val="32"/>
        </w:rPr>
        <w:t>4</w:t>
      </w:r>
      <w:r w:rsidRPr="0006279B">
        <w:rPr>
          <w:rFonts w:hAnsi="標楷體" w:hint="eastAsia"/>
          <w:sz w:val="32"/>
          <w:szCs w:val="32"/>
        </w:rPr>
        <w:t>大面向來推動</w:t>
      </w:r>
      <w:r w:rsidR="00635EFC">
        <w:rPr>
          <w:rFonts w:hAnsi="標楷體" w:hint="eastAsia"/>
          <w:sz w:val="32"/>
          <w:szCs w:val="32"/>
        </w:rPr>
        <w:t>，期使台灣成為矽谷潛力企業的成長夥伴、智慧應用的研發中心與試驗場域、亞洲區域創新交流樞紐及青年</w:t>
      </w:r>
      <w:r w:rsidR="00635EFC">
        <w:rPr>
          <w:rFonts w:hAnsi="標楷體" w:hint="eastAsia"/>
          <w:sz w:val="32"/>
          <w:szCs w:val="32"/>
        </w:rPr>
        <w:t>IPO</w:t>
      </w:r>
      <w:r w:rsidR="00635EFC">
        <w:rPr>
          <w:rFonts w:hAnsi="標楷體" w:hint="eastAsia"/>
          <w:sz w:val="32"/>
          <w:szCs w:val="32"/>
        </w:rPr>
        <w:t>中心。</w:t>
      </w:r>
    </w:p>
    <w:p w:rsidR="0006279B" w:rsidRPr="00F32F5E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5971D7" w:rsidRDefault="0006279B" w:rsidP="0006279B">
      <w:pPr>
        <w:pStyle w:val="k02"/>
        <w:numPr>
          <w:ilvl w:val="0"/>
          <w:numId w:val="8"/>
        </w:numPr>
        <w:tabs>
          <w:tab w:val="clear" w:pos="960"/>
          <w:tab w:val="left" w:pos="680"/>
        </w:tabs>
        <w:spacing w:line="0" w:lineRule="atLeast"/>
        <w:rPr>
          <w:sz w:val="32"/>
          <w:szCs w:val="32"/>
        </w:rPr>
      </w:pPr>
      <w:r w:rsidRPr="0006279B">
        <w:rPr>
          <w:rFonts w:hint="eastAsia"/>
          <w:sz w:val="32"/>
          <w:szCs w:val="32"/>
        </w:rPr>
        <w:t>在環境</w:t>
      </w:r>
      <w:r w:rsidR="00F32F5E">
        <w:rPr>
          <w:rFonts w:hint="eastAsia"/>
          <w:sz w:val="32"/>
          <w:szCs w:val="32"/>
        </w:rPr>
        <w:t>優化方面</w:t>
      </w:r>
      <w:r w:rsidRPr="0006279B">
        <w:rPr>
          <w:rFonts w:hint="eastAsia"/>
          <w:sz w:val="32"/>
          <w:szCs w:val="32"/>
        </w:rPr>
        <w:t>，將透過擴大吸引國際優秀人才來台、完善資金協助、打造數位經濟發展法規環境、</w:t>
      </w:r>
      <w:r w:rsidR="00F32F5E">
        <w:rPr>
          <w:rFonts w:hint="eastAsia"/>
          <w:sz w:val="32"/>
          <w:szCs w:val="32"/>
        </w:rPr>
        <w:t>推動</w:t>
      </w:r>
      <w:r w:rsidRPr="0006279B">
        <w:rPr>
          <w:rFonts w:hint="eastAsia"/>
          <w:sz w:val="32"/>
          <w:szCs w:val="32"/>
        </w:rPr>
        <w:t>創新採購、強化</w:t>
      </w:r>
      <w:r w:rsidR="00D3662B">
        <w:rPr>
          <w:rFonts w:hint="eastAsia"/>
          <w:sz w:val="32"/>
          <w:szCs w:val="32"/>
        </w:rPr>
        <w:t>國營企業及</w:t>
      </w:r>
      <w:r w:rsidRPr="0006279B">
        <w:rPr>
          <w:rFonts w:hint="eastAsia"/>
          <w:sz w:val="32"/>
          <w:szCs w:val="32"/>
        </w:rPr>
        <w:t>大企業與新創事業跨領域合作等措施，打造完善創新生態體系。</w:t>
      </w:r>
    </w:p>
    <w:p w:rsidR="009F1E0F" w:rsidRDefault="009F1E0F" w:rsidP="009F1E0F">
      <w:pPr>
        <w:pStyle w:val="k02"/>
        <w:tabs>
          <w:tab w:val="clear" w:pos="960"/>
          <w:tab w:val="left" w:pos="680"/>
        </w:tabs>
        <w:spacing w:line="0" w:lineRule="atLeast"/>
        <w:ind w:left="720" w:firstLine="0"/>
        <w:rPr>
          <w:sz w:val="32"/>
          <w:szCs w:val="32"/>
        </w:rPr>
      </w:pPr>
    </w:p>
    <w:p w:rsidR="005971D7" w:rsidRDefault="0006279B" w:rsidP="0006279B">
      <w:pPr>
        <w:pStyle w:val="k02"/>
        <w:numPr>
          <w:ilvl w:val="0"/>
          <w:numId w:val="8"/>
        </w:numPr>
        <w:tabs>
          <w:tab w:val="clear" w:pos="960"/>
          <w:tab w:val="clear" w:pos="1920"/>
          <w:tab w:val="left" w:pos="680"/>
        </w:tabs>
        <w:spacing w:line="0" w:lineRule="atLeast"/>
        <w:rPr>
          <w:sz w:val="32"/>
          <w:szCs w:val="32"/>
        </w:rPr>
      </w:pPr>
      <w:r w:rsidRPr="0006279B">
        <w:rPr>
          <w:rFonts w:hint="eastAsia"/>
          <w:sz w:val="32"/>
          <w:szCs w:val="32"/>
        </w:rPr>
        <w:t>在智慧應用面，以桃園作為試驗場域，打造高品質網路環境，推動智慧城市，並應用智慧化服務，優先</w:t>
      </w:r>
      <w:proofErr w:type="gramStart"/>
      <w:r w:rsidRPr="0006279B">
        <w:rPr>
          <w:rFonts w:hint="eastAsia"/>
          <w:sz w:val="32"/>
          <w:szCs w:val="32"/>
        </w:rPr>
        <w:t>發展物聯網</w:t>
      </w:r>
      <w:proofErr w:type="gramEnd"/>
      <w:r w:rsidRPr="0006279B">
        <w:rPr>
          <w:rFonts w:hint="eastAsia"/>
          <w:sz w:val="32"/>
          <w:szCs w:val="32"/>
        </w:rPr>
        <w:t>、智慧物流、健康照護等應用。</w:t>
      </w:r>
    </w:p>
    <w:p w:rsidR="009F1E0F" w:rsidRDefault="009F1E0F" w:rsidP="009F1E0F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hint="eastAsia"/>
          <w:sz w:val="32"/>
          <w:szCs w:val="32"/>
        </w:rPr>
      </w:pPr>
    </w:p>
    <w:p w:rsidR="00A86509" w:rsidRDefault="00A86509" w:rsidP="009F1E0F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sz w:val="32"/>
          <w:szCs w:val="32"/>
        </w:rPr>
      </w:pPr>
    </w:p>
    <w:p w:rsidR="00D61882" w:rsidRDefault="0006279B" w:rsidP="0006279B">
      <w:pPr>
        <w:pStyle w:val="k02"/>
        <w:numPr>
          <w:ilvl w:val="0"/>
          <w:numId w:val="8"/>
        </w:numPr>
        <w:tabs>
          <w:tab w:val="clear" w:pos="960"/>
          <w:tab w:val="left" w:pos="680"/>
        </w:tabs>
        <w:spacing w:line="0" w:lineRule="atLeast"/>
        <w:rPr>
          <w:sz w:val="32"/>
          <w:szCs w:val="32"/>
        </w:rPr>
      </w:pPr>
      <w:r w:rsidRPr="0006279B">
        <w:rPr>
          <w:rFonts w:hint="eastAsia"/>
          <w:sz w:val="32"/>
          <w:szCs w:val="32"/>
        </w:rPr>
        <w:t>在國際</w:t>
      </w:r>
      <w:proofErr w:type="gramStart"/>
      <w:r w:rsidRPr="0006279B">
        <w:rPr>
          <w:rFonts w:hint="eastAsia"/>
          <w:sz w:val="32"/>
          <w:szCs w:val="32"/>
        </w:rPr>
        <w:t>鏈結面</w:t>
      </w:r>
      <w:proofErr w:type="gramEnd"/>
      <w:r w:rsidRPr="0006279B">
        <w:rPr>
          <w:rFonts w:hint="eastAsia"/>
          <w:sz w:val="32"/>
          <w:szCs w:val="32"/>
        </w:rPr>
        <w:t>，擴大國外招商，成立單一窗口，並整合我國海外網絡，強化國際行銷，同時鏈結國際資源，積極與矽谷大型企業、創投、加速器等洽談合作。</w:t>
      </w:r>
    </w:p>
    <w:p w:rsidR="009F1E0F" w:rsidRDefault="009F1E0F" w:rsidP="009F1E0F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sz w:val="32"/>
          <w:szCs w:val="32"/>
        </w:rPr>
      </w:pPr>
    </w:p>
    <w:p w:rsidR="0006279B" w:rsidRDefault="0006279B" w:rsidP="0006279B">
      <w:pPr>
        <w:pStyle w:val="k02"/>
        <w:numPr>
          <w:ilvl w:val="0"/>
          <w:numId w:val="8"/>
        </w:numPr>
        <w:tabs>
          <w:tab w:val="clear" w:pos="960"/>
          <w:tab w:val="left" w:pos="680"/>
        </w:tabs>
        <w:spacing w:line="0" w:lineRule="atLeast"/>
        <w:rPr>
          <w:sz w:val="32"/>
          <w:szCs w:val="32"/>
        </w:rPr>
      </w:pPr>
      <w:r w:rsidRPr="0006279B">
        <w:rPr>
          <w:rFonts w:hint="eastAsia"/>
          <w:sz w:val="32"/>
          <w:szCs w:val="32"/>
        </w:rPr>
        <w:lastRenderedPageBreak/>
        <w:t>在基礎建設面，將於桃園打造創新交流基地，串接全國創新及研發資源，並吸引國際企業及優秀人才共同加入，以匯聚創新能量。</w:t>
      </w:r>
    </w:p>
    <w:p w:rsidR="0006279B" w:rsidRPr="005971D7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left="720" w:firstLine="0"/>
        <w:rPr>
          <w:sz w:val="32"/>
          <w:szCs w:val="32"/>
        </w:rPr>
      </w:pPr>
    </w:p>
    <w:p w:rsidR="00F32F5E" w:rsidRDefault="0006279B" w:rsidP="00F32F5E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sz w:val="32"/>
          <w:szCs w:val="32"/>
        </w:rPr>
      </w:pPr>
      <w:r w:rsidRPr="00F32F5E">
        <w:rPr>
          <w:rFonts w:hint="eastAsia"/>
          <w:sz w:val="32"/>
          <w:szCs w:val="32"/>
        </w:rPr>
        <w:t>國發會強調，此方案並非僅有硬體建設，更重要的是提供一個完善的創新創業環境，簡化各項行政流程，讓年輕人能夠心無旁</w:t>
      </w:r>
      <w:proofErr w:type="gramStart"/>
      <w:r w:rsidRPr="00F32F5E">
        <w:rPr>
          <w:rFonts w:hint="eastAsia"/>
          <w:sz w:val="32"/>
          <w:szCs w:val="32"/>
        </w:rPr>
        <w:t>鶩</w:t>
      </w:r>
      <w:proofErr w:type="gramEnd"/>
      <w:r w:rsidRPr="00F32F5E">
        <w:rPr>
          <w:rFonts w:hint="eastAsia"/>
          <w:sz w:val="32"/>
          <w:szCs w:val="32"/>
        </w:rPr>
        <w:t>的追求夢想。</w:t>
      </w:r>
      <w:r w:rsidR="00595695">
        <w:rPr>
          <w:rFonts w:hint="eastAsia"/>
          <w:sz w:val="32"/>
          <w:szCs w:val="32"/>
        </w:rPr>
        <w:t>因此，</w:t>
      </w:r>
      <w:r w:rsidR="00F32F5E" w:rsidRPr="00F32F5E">
        <w:rPr>
          <w:rFonts w:hint="eastAsia"/>
          <w:sz w:val="32"/>
          <w:szCs w:val="32"/>
        </w:rPr>
        <w:t>國發會主委陳添枝也在會中表示，創新創業是全球重要發展趨勢，也是我國經濟發展的源頭活水，請各部會</w:t>
      </w:r>
      <w:r w:rsidR="00F32F5E">
        <w:rPr>
          <w:rFonts w:hint="eastAsia"/>
          <w:sz w:val="32"/>
          <w:szCs w:val="32"/>
        </w:rPr>
        <w:t>要以興利取代防弊的</w:t>
      </w:r>
      <w:r w:rsidR="005D17CC">
        <w:rPr>
          <w:rFonts w:hint="eastAsia"/>
          <w:sz w:val="32"/>
          <w:szCs w:val="32"/>
        </w:rPr>
        <w:t>思維，在法規、採購、補助</w:t>
      </w:r>
      <w:r w:rsidR="00F32F5E" w:rsidRPr="00F32F5E">
        <w:rPr>
          <w:rFonts w:hint="eastAsia"/>
          <w:sz w:val="32"/>
          <w:szCs w:val="32"/>
        </w:rPr>
        <w:t>等方面，給予民間更大的彈性，同時也應鼓勵從失敗中學習的精神，協助業者勇於嘗試新形態的服務或產品。</w:t>
      </w:r>
      <w:proofErr w:type="gramStart"/>
      <w:r w:rsidR="00F32F5E">
        <w:rPr>
          <w:rFonts w:hint="eastAsia"/>
          <w:sz w:val="32"/>
          <w:szCs w:val="32"/>
        </w:rPr>
        <w:t>此外</w:t>
      </w:r>
      <w:r w:rsidR="00F32F5E" w:rsidRPr="00F32F5E">
        <w:rPr>
          <w:rFonts w:hint="eastAsia"/>
          <w:sz w:val="32"/>
          <w:szCs w:val="32"/>
        </w:rPr>
        <w:t>，</w:t>
      </w:r>
      <w:proofErr w:type="gramEnd"/>
      <w:r w:rsidR="00F32F5E" w:rsidRPr="00F32F5E">
        <w:rPr>
          <w:rFonts w:hint="eastAsia"/>
          <w:sz w:val="32"/>
          <w:szCs w:val="32"/>
        </w:rPr>
        <w:t>各部會也應積極與國內外的網路、</w:t>
      </w:r>
      <w:proofErr w:type="gramStart"/>
      <w:r w:rsidR="00F32F5E" w:rsidRPr="00F32F5E">
        <w:rPr>
          <w:rFonts w:hint="eastAsia"/>
          <w:sz w:val="32"/>
          <w:szCs w:val="32"/>
        </w:rPr>
        <w:t>物聯網</w:t>
      </w:r>
      <w:proofErr w:type="gramEnd"/>
      <w:r w:rsidR="00F32F5E" w:rsidRPr="00F32F5E">
        <w:rPr>
          <w:rFonts w:hint="eastAsia"/>
          <w:sz w:val="32"/>
          <w:szCs w:val="32"/>
        </w:rPr>
        <w:t>相關新創業者溝通，瞭解民間需求及意見，並納為後續政策</w:t>
      </w:r>
      <w:proofErr w:type="gramStart"/>
      <w:r w:rsidR="00F32F5E" w:rsidRPr="00F32F5E">
        <w:rPr>
          <w:rFonts w:hint="eastAsia"/>
          <w:sz w:val="32"/>
          <w:szCs w:val="32"/>
        </w:rPr>
        <w:t>研</w:t>
      </w:r>
      <w:proofErr w:type="gramEnd"/>
      <w:r w:rsidR="00F32F5E" w:rsidRPr="00F32F5E">
        <w:rPr>
          <w:rFonts w:hint="eastAsia"/>
          <w:sz w:val="32"/>
          <w:szCs w:val="32"/>
        </w:rPr>
        <w:t>擬的重要參考。</w:t>
      </w:r>
    </w:p>
    <w:p w:rsidR="00F32F5E" w:rsidRPr="00F32F5E" w:rsidRDefault="00F32F5E" w:rsidP="00F32F5E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sz w:val="32"/>
          <w:szCs w:val="32"/>
        </w:rPr>
      </w:pPr>
    </w:p>
    <w:p w:rsidR="00F32F5E" w:rsidRPr="00F32F5E" w:rsidRDefault="00595695" w:rsidP="00595695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>國發會同時</w:t>
      </w:r>
      <w:r w:rsidR="0006279B" w:rsidRPr="0006279B">
        <w:rPr>
          <w:rFonts w:hint="eastAsia"/>
          <w:sz w:val="32"/>
          <w:szCs w:val="32"/>
        </w:rPr>
        <w:t>表示，此方案</w:t>
      </w:r>
      <w:r w:rsidR="00B265B2">
        <w:rPr>
          <w:rFonts w:hint="eastAsia"/>
          <w:sz w:val="32"/>
          <w:szCs w:val="32"/>
        </w:rPr>
        <w:t>不僅</w:t>
      </w:r>
      <w:r w:rsidR="0006279B" w:rsidRPr="0006279B">
        <w:rPr>
          <w:rFonts w:hint="eastAsia"/>
          <w:sz w:val="32"/>
          <w:szCs w:val="32"/>
        </w:rPr>
        <w:t>要讓產業、學術與研究單位，能夠有適當的環境，可以彼此交流和支援，</w:t>
      </w:r>
      <w:r w:rsidR="00B265B2">
        <w:rPr>
          <w:rFonts w:hint="eastAsia"/>
          <w:sz w:val="32"/>
          <w:szCs w:val="32"/>
        </w:rPr>
        <w:t>也將</w:t>
      </w:r>
      <w:r w:rsidR="0006279B" w:rsidRPr="0006279B">
        <w:rPr>
          <w:rFonts w:hint="eastAsia"/>
          <w:sz w:val="32"/>
          <w:szCs w:val="32"/>
        </w:rPr>
        <w:t>引進國際</w:t>
      </w:r>
      <w:r w:rsidR="00B265B2">
        <w:rPr>
          <w:rFonts w:hint="eastAsia"/>
          <w:sz w:val="32"/>
          <w:szCs w:val="32"/>
        </w:rPr>
        <w:t>創新資源，創造跨國合作機會，並串聯各地創新創業能量，</w:t>
      </w:r>
      <w:r w:rsidR="0006279B" w:rsidRPr="0006279B">
        <w:rPr>
          <w:rFonts w:hint="eastAsia"/>
          <w:sz w:val="32"/>
          <w:szCs w:val="32"/>
        </w:rPr>
        <w:t>協助企業創新</w:t>
      </w:r>
      <w:r w:rsidR="00B265B2">
        <w:rPr>
          <w:rFonts w:hint="eastAsia"/>
          <w:sz w:val="32"/>
          <w:szCs w:val="32"/>
        </w:rPr>
        <w:t>及</w:t>
      </w:r>
      <w:r w:rsidR="0006279B" w:rsidRPr="0006279B">
        <w:rPr>
          <w:rFonts w:hint="eastAsia"/>
          <w:sz w:val="32"/>
          <w:szCs w:val="32"/>
        </w:rPr>
        <w:t>各地的創業家發展。</w:t>
      </w:r>
      <w:r>
        <w:rPr>
          <w:rFonts w:hint="eastAsia"/>
          <w:sz w:val="32"/>
          <w:szCs w:val="32"/>
        </w:rPr>
        <w:t>透過此一方案，將有效</w:t>
      </w:r>
      <w:r w:rsidRPr="0006279B">
        <w:rPr>
          <w:rFonts w:hAnsi="標楷體" w:hint="eastAsia"/>
          <w:sz w:val="32"/>
          <w:szCs w:val="32"/>
        </w:rPr>
        <w:t>整合我國豐沛的新創能量，</w:t>
      </w:r>
      <w:r>
        <w:rPr>
          <w:rFonts w:hAnsi="標楷體" w:hint="eastAsia"/>
          <w:sz w:val="32"/>
          <w:szCs w:val="32"/>
        </w:rPr>
        <w:t>並</w:t>
      </w:r>
      <w:r w:rsidRPr="0006279B">
        <w:rPr>
          <w:rFonts w:hAnsi="標楷體" w:hint="eastAsia"/>
          <w:sz w:val="32"/>
          <w:szCs w:val="32"/>
        </w:rPr>
        <w:t>銜接國際科技核心區域的資金、人才、技術及市場，</w:t>
      </w:r>
      <w:r>
        <w:rPr>
          <w:rFonts w:hAnsi="標楷體" w:hint="eastAsia"/>
          <w:sz w:val="32"/>
          <w:szCs w:val="32"/>
        </w:rPr>
        <w:t>帶動我國下一波經濟成長的動能。</w:t>
      </w:r>
    </w:p>
    <w:sectPr w:rsidR="00F32F5E" w:rsidRPr="00F32F5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17" w:rsidRDefault="00FE2A17" w:rsidP="00D97F3A">
      <w:r>
        <w:separator/>
      </w:r>
    </w:p>
  </w:endnote>
  <w:endnote w:type="continuationSeparator" w:id="0">
    <w:p w:rsidR="00FE2A17" w:rsidRDefault="00FE2A17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09" w:rsidRPr="00A86509">
          <w:rPr>
            <w:noProof/>
            <w:lang w:val="zh-TW"/>
          </w:rPr>
          <w:t>2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17" w:rsidRDefault="00FE2A17" w:rsidP="00D97F3A">
      <w:r>
        <w:separator/>
      </w:r>
    </w:p>
  </w:footnote>
  <w:footnote w:type="continuationSeparator" w:id="0">
    <w:p w:rsidR="00FE2A17" w:rsidRDefault="00FE2A17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7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7B34"/>
    <w:rsid w:val="0002406C"/>
    <w:rsid w:val="00033EA0"/>
    <w:rsid w:val="000377BB"/>
    <w:rsid w:val="00040068"/>
    <w:rsid w:val="000424AA"/>
    <w:rsid w:val="0006279B"/>
    <w:rsid w:val="00067ABE"/>
    <w:rsid w:val="00076C15"/>
    <w:rsid w:val="00093E3E"/>
    <w:rsid w:val="00097F13"/>
    <w:rsid w:val="000A0F12"/>
    <w:rsid w:val="000A203F"/>
    <w:rsid w:val="000A232F"/>
    <w:rsid w:val="000B5FA2"/>
    <w:rsid w:val="000B7377"/>
    <w:rsid w:val="000C11FE"/>
    <w:rsid w:val="000C17E8"/>
    <w:rsid w:val="000C58A5"/>
    <w:rsid w:val="000D09B6"/>
    <w:rsid w:val="000D50CC"/>
    <w:rsid w:val="000D622F"/>
    <w:rsid w:val="000E57B4"/>
    <w:rsid w:val="000F0B36"/>
    <w:rsid w:val="000F6F85"/>
    <w:rsid w:val="00100237"/>
    <w:rsid w:val="00132E81"/>
    <w:rsid w:val="00142A33"/>
    <w:rsid w:val="00142E32"/>
    <w:rsid w:val="00146EC6"/>
    <w:rsid w:val="00151503"/>
    <w:rsid w:val="001616FA"/>
    <w:rsid w:val="001719EF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E2888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91A11"/>
    <w:rsid w:val="00292C30"/>
    <w:rsid w:val="002B364A"/>
    <w:rsid w:val="002B5265"/>
    <w:rsid w:val="002D2CBC"/>
    <w:rsid w:val="002E27B2"/>
    <w:rsid w:val="002F4297"/>
    <w:rsid w:val="00320005"/>
    <w:rsid w:val="00320B06"/>
    <w:rsid w:val="00333626"/>
    <w:rsid w:val="00350D7C"/>
    <w:rsid w:val="00360AB2"/>
    <w:rsid w:val="00363866"/>
    <w:rsid w:val="00390081"/>
    <w:rsid w:val="00394A83"/>
    <w:rsid w:val="003A5A19"/>
    <w:rsid w:val="003A6999"/>
    <w:rsid w:val="003B5A12"/>
    <w:rsid w:val="003C21C9"/>
    <w:rsid w:val="003C686C"/>
    <w:rsid w:val="003D1EDF"/>
    <w:rsid w:val="003D7E64"/>
    <w:rsid w:val="003E07F5"/>
    <w:rsid w:val="003E4BBE"/>
    <w:rsid w:val="00400EFD"/>
    <w:rsid w:val="00401A98"/>
    <w:rsid w:val="00407CE8"/>
    <w:rsid w:val="00417A53"/>
    <w:rsid w:val="00435955"/>
    <w:rsid w:val="00437373"/>
    <w:rsid w:val="00440F9C"/>
    <w:rsid w:val="004500F1"/>
    <w:rsid w:val="00451C7F"/>
    <w:rsid w:val="00453DDB"/>
    <w:rsid w:val="00470BF0"/>
    <w:rsid w:val="00475D49"/>
    <w:rsid w:val="00484E47"/>
    <w:rsid w:val="004944F7"/>
    <w:rsid w:val="00496C0E"/>
    <w:rsid w:val="004A6114"/>
    <w:rsid w:val="004A76A3"/>
    <w:rsid w:val="004B2085"/>
    <w:rsid w:val="004B6B69"/>
    <w:rsid w:val="004C1CD9"/>
    <w:rsid w:val="004C6277"/>
    <w:rsid w:val="004D36B1"/>
    <w:rsid w:val="004D5716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55B34"/>
    <w:rsid w:val="00562958"/>
    <w:rsid w:val="00565BAA"/>
    <w:rsid w:val="005772D2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D17CC"/>
    <w:rsid w:val="005D4C83"/>
    <w:rsid w:val="005D5B8E"/>
    <w:rsid w:val="005E3D83"/>
    <w:rsid w:val="005E715E"/>
    <w:rsid w:val="00611C93"/>
    <w:rsid w:val="006202B6"/>
    <w:rsid w:val="00621A92"/>
    <w:rsid w:val="00622A48"/>
    <w:rsid w:val="006314E3"/>
    <w:rsid w:val="00631D7E"/>
    <w:rsid w:val="0063240B"/>
    <w:rsid w:val="00635EFC"/>
    <w:rsid w:val="00656EBA"/>
    <w:rsid w:val="00657932"/>
    <w:rsid w:val="00661380"/>
    <w:rsid w:val="00664595"/>
    <w:rsid w:val="006719EC"/>
    <w:rsid w:val="00677A7C"/>
    <w:rsid w:val="00684302"/>
    <w:rsid w:val="00687519"/>
    <w:rsid w:val="00692A23"/>
    <w:rsid w:val="006B0967"/>
    <w:rsid w:val="006B171C"/>
    <w:rsid w:val="006B6124"/>
    <w:rsid w:val="006C1240"/>
    <w:rsid w:val="006C30C1"/>
    <w:rsid w:val="006C5D3B"/>
    <w:rsid w:val="006D5CD4"/>
    <w:rsid w:val="006F4FA7"/>
    <w:rsid w:val="00705540"/>
    <w:rsid w:val="00705A17"/>
    <w:rsid w:val="00721AA9"/>
    <w:rsid w:val="007257CF"/>
    <w:rsid w:val="00727E42"/>
    <w:rsid w:val="00735828"/>
    <w:rsid w:val="00740B31"/>
    <w:rsid w:val="00747193"/>
    <w:rsid w:val="00751503"/>
    <w:rsid w:val="007515BA"/>
    <w:rsid w:val="00765F15"/>
    <w:rsid w:val="007828E8"/>
    <w:rsid w:val="00795B1E"/>
    <w:rsid w:val="007A1D3E"/>
    <w:rsid w:val="007A7AD5"/>
    <w:rsid w:val="007B219E"/>
    <w:rsid w:val="007B59F9"/>
    <w:rsid w:val="007C46B1"/>
    <w:rsid w:val="007C5A5C"/>
    <w:rsid w:val="007C791E"/>
    <w:rsid w:val="007E2D6D"/>
    <w:rsid w:val="007E3ABC"/>
    <w:rsid w:val="007E6BEE"/>
    <w:rsid w:val="00801A1F"/>
    <w:rsid w:val="00806075"/>
    <w:rsid w:val="008163C1"/>
    <w:rsid w:val="008404E0"/>
    <w:rsid w:val="008540E0"/>
    <w:rsid w:val="0086178C"/>
    <w:rsid w:val="00872739"/>
    <w:rsid w:val="00873C5D"/>
    <w:rsid w:val="00882432"/>
    <w:rsid w:val="0088372B"/>
    <w:rsid w:val="00890B0D"/>
    <w:rsid w:val="008C01FF"/>
    <w:rsid w:val="008C5529"/>
    <w:rsid w:val="008D1C85"/>
    <w:rsid w:val="008E1393"/>
    <w:rsid w:val="008E2B9C"/>
    <w:rsid w:val="008F0045"/>
    <w:rsid w:val="008F0BC7"/>
    <w:rsid w:val="009003E5"/>
    <w:rsid w:val="00900911"/>
    <w:rsid w:val="00905B73"/>
    <w:rsid w:val="00907479"/>
    <w:rsid w:val="00912F30"/>
    <w:rsid w:val="009365E8"/>
    <w:rsid w:val="00940EEA"/>
    <w:rsid w:val="009458C0"/>
    <w:rsid w:val="009512C0"/>
    <w:rsid w:val="009572FB"/>
    <w:rsid w:val="00966876"/>
    <w:rsid w:val="009742A3"/>
    <w:rsid w:val="00986AC1"/>
    <w:rsid w:val="009942EB"/>
    <w:rsid w:val="0099501C"/>
    <w:rsid w:val="00997966"/>
    <w:rsid w:val="009A74B9"/>
    <w:rsid w:val="009B1521"/>
    <w:rsid w:val="009B459D"/>
    <w:rsid w:val="009D0D4A"/>
    <w:rsid w:val="009D4598"/>
    <w:rsid w:val="009D5858"/>
    <w:rsid w:val="009D7339"/>
    <w:rsid w:val="009F1E0F"/>
    <w:rsid w:val="009F3140"/>
    <w:rsid w:val="009F71CC"/>
    <w:rsid w:val="00A01A37"/>
    <w:rsid w:val="00A06EB7"/>
    <w:rsid w:val="00A153E0"/>
    <w:rsid w:val="00A1685D"/>
    <w:rsid w:val="00A240D7"/>
    <w:rsid w:val="00A35D46"/>
    <w:rsid w:val="00A46A2F"/>
    <w:rsid w:val="00A524B5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C0756"/>
    <w:rsid w:val="00AC0A19"/>
    <w:rsid w:val="00AC219B"/>
    <w:rsid w:val="00AC2B74"/>
    <w:rsid w:val="00AD149F"/>
    <w:rsid w:val="00AD4514"/>
    <w:rsid w:val="00AD5CA5"/>
    <w:rsid w:val="00AD5CEE"/>
    <w:rsid w:val="00AD7286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65B2"/>
    <w:rsid w:val="00B2778D"/>
    <w:rsid w:val="00B37D92"/>
    <w:rsid w:val="00B45AF1"/>
    <w:rsid w:val="00B47AAA"/>
    <w:rsid w:val="00B53713"/>
    <w:rsid w:val="00B60F91"/>
    <w:rsid w:val="00B66543"/>
    <w:rsid w:val="00B666CD"/>
    <w:rsid w:val="00B81782"/>
    <w:rsid w:val="00B83845"/>
    <w:rsid w:val="00B93187"/>
    <w:rsid w:val="00BA1350"/>
    <w:rsid w:val="00BA68EA"/>
    <w:rsid w:val="00BB3D2A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5685"/>
    <w:rsid w:val="00C2507D"/>
    <w:rsid w:val="00C2675E"/>
    <w:rsid w:val="00C35628"/>
    <w:rsid w:val="00C71F37"/>
    <w:rsid w:val="00C74D8F"/>
    <w:rsid w:val="00C7695E"/>
    <w:rsid w:val="00CB3506"/>
    <w:rsid w:val="00CB738E"/>
    <w:rsid w:val="00CC4229"/>
    <w:rsid w:val="00CD12AB"/>
    <w:rsid w:val="00CE168D"/>
    <w:rsid w:val="00CE332D"/>
    <w:rsid w:val="00CF00D1"/>
    <w:rsid w:val="00CF00ED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662B"/>
    <w:rsid w:val="00D61882"/>
    <w:rsid w:val="00D62DA9"/>
    <w:rsid w:val="00D64BBC"/>
    <w:rsid w:val="00D650D9"/>
    <w:rsid w:val="00D66C0D"/>
    <w:rsid w:val="00D813B5"/>
    <w:rsid w:val="00D81AD0"/>
    <w:rsid w:val="00D90A6B"/>
    <w:rsid w:val="00D90E23"/>
    <w:rsid w:val="00D97F3A"/>
    <w:rsid w:val="00DA5BDB"/>
    <w:rsid w:val="00DB450A"/>
    <w:rsid w:val="00DD7659"/>
    <w:rsid w:val="00E0008E"/>
    <w:rsid w:val="00E00E01"/>
    <w:rsid w:val="00E0412D"/>
    <w:rsid w:val="00E07FDA"/>
    <w:rsid w:val="00E1510B"/>
    <w:rsid w:val="00E24936"/>
    <w:rsid w:val="00E24A66"/>
    <w:rsid w:val="00E255C9"/>
    <w:rsid w:val="00E41636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77EC"/>
    <w:rsid w:val="00EB135D"/>
    <w:rsid w:val="00EC161B"/>
    <w:rsid w:val="00EC450F"/>
    <w:rsid w:val="00ED7AF0"/>
    <w:rsid w:val="00EF6468"/>
    <w:rsid w:val="00F01CE4"/>
    <w:rsid w:val="00F032D6"/>
    <w:rsid w:val="00F15CF7"/>
    <w:rsid w:val="00F26EE6"/>
    <w:rsid w:val="00F32F5E"/>
    <w:rsid w:val="00F42077"/>
    <w:rsid w:val="00F449D0"/>
    <w:rsid w:val="00F519C2"/>
    <w:rsid w:val="00F54FCB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A5143"/>
    <w:rsid w:val="00FA6457"/>
    <w:rsid w:val="00FA6F68"/>
    <w:rsid w:val="00FB153B"/>
    <w:rsid w:val="00FB2B35"/>
    <w:rsid w:val="00FB684D"/>
    <w:rsid w:val="00FC07BF"/>
    <w:rsid w:val="00FC38AF"/>
    <w:rsid w:val="00FD7D4E"/>
    <w:rsid w:val="00FE2A17"/>
    <w:rsid w:val="00FE7C5D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2DD2-B195-4951-A6AE-B4A171FD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ACER</cp:lastModifiedBy>
  <cp:revision>4</cp:revision>
  <cp:lastPrinted>2016-06-13T06:48:00Z</cp:lastPrinted>
  <dcterms:created xsi:type="dcterms:W3CDTF">2016-06-13T07:09:00Z</dcterms:created>
  <dcterms:modified xsi:type="dcterms:W3CDTF">2016-06-13T07:11:00Z</dcterms:modified>
</cp:coreProperties>
</file>