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Pr="00680D24" w:rsidRDefault="00057109" w:rsidP="00057109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80D24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 wp14:anchorId="791B739C" wp14:editId="2D2F135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09" w:rsidRPr="00680D24" w:rsidRDefault="00057109" w:rsidP="00335B2A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80D2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國家發展委員會</w:t>
      </w:r>
      <w:r w:rsidRPr="00680D2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680D2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新聞稿</w:t>
      </w:r>
    </w:p>
    <w:p w:rsidR="00057109" w:rsidRPr="00680D24" w:rsidRDefault="00057109" w:rsidP="0028315E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057109" w:rsidRPr="00680D24" w:rsidRDefault="00057109" w:rsidP="00731F0E">
      <w:pPr>
        <w:spacing w:line="280" w:lineRule="exact"/>
        <w:ind w:firstLineChars="2200" w:firstLine="52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C35484" w:rsidRPr="00680D24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213A1C" w:rsidRPr="00680D24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C35484" w:rsidRPr="00680D24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13A1C" w:rsidRPr="00680D24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057109" w:rsidRPr="00680D24" w:rsidRDefault="00057109" w:rsidP="00731F0E">
      <w:pPr>
        <w:spacing w:line="280" w:lineRule="exact"/>
        <w:ind w:firstLineChars="2200" w:firstLine="52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人：</w:t>
      </w:r>
      <w:r w:rsidR="002D34B8" w:rsidRPr="00680D24">
        <w:rPr>
          <w:rFonts w:ascii="Times New Roman" w:eastAsia="標楷體" w:hAnsi="Times New Roman" w:cs="Times New Roman"/>
          <w:color w:val="000000" w:themeColor="text1"/>
          <w:szCs w:val="24"/>
        </w:rPr>
        <w:t>張惠娟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proofErr w:type="gramStart"/>
      <w:r w:rsidR="009E1607" w:rsidRPr="00680D24">
        <w:rPr>
          <w:rFonts w:ascii="Times New Roman" w:eastAsia="標楷體" w:hAnsi="Times New Roman" w:cs="Times New Roman"/>
          <w:color w:val="000000" w:themeColor="text1"/>
          <w:szCs w:val="24"/>
        </w:rPr>
        <w:t>黃仿玉</w:t>
      </w:r>
      <w:proofErr w:type="gramEnd"/>
    </w:p>
    <w:p w:rsidR="00057109" w:rsidRPr="00680D24" w:rsidRDefault="00057109" w:rsidP="00731F0E">
      <w:pPr>
        <w:spacing w:line="280" w:lineRule="exact"/>
        <w:ind w:firstLineChars="2200" w:firstLine="52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2316-5</w:t>
      </w:r>
      <w:r w:rsidR="002D34B8" w:rsidRPr="00680D24">
        <w:rPr>
          <w:rFonts w:ascii="Times New Roman" w:eastAsia="標楷體" w:hAnsi="Times New Roman" w:cs="Times New Roman"/>
          <w:color w:val="000000" w:themeColor="text1"/>
          <w:szCs w:val="24"/>
        </w:rPr>
        <w:t>910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680D24">
        <w:rPr>
          <w:rFonts w:ascii="Times New Roman" w:eastAsia="標楷體" w:hAnsi="Times New Roman" w:cs="Times New Roman"/>
          <w:color w:val="000000" w:themeColor="text1"/>
          <w:szCs w:val="24"/>
        </w:rPr>
        <w:t>2316-5</w:t>
      </w:r>
      <w:r w:rsidR="001A19B1" w:rsidRPr="00680D24">
        <w:rPr>
          <w:rFonts w:ascii="Times New Roman" w:eastAsia="標楷體" w:hAnsi="Times New Roman" w:cs="Times New Roman"/>
          <w:color w:val="000000" w:themeColor="text1"/>
          <w:szCs w:val="24"/>
        </w:rPr>
        <w:t>875</w:t>
      </w:r>
    </w:p>
    <w:p w:rsidR="00213A1C" w:rsidRPr="00680D24" w:rsidRDefault="00213A1C" w:rsidP="000B165C">
      <w:pPr>
        <w:adjustRightInd w:val="0"/>
        <w:snapToGrid w:val="0"/>
        <w:spacing w:beforeLines="50" w:before="180" w:line="480" w:lineRule="exact"/>
        <w:ind w:left="1243" w:hangingChars="398" w:hanging="1243"/>
        <w:jc w:val="center"/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</w:pP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國</w:t>
      </w:r>
      <w:proofErr w:type="gramStart"/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發會杜主委</w:t>
      </w:r>
      <w:proofErr w:type="gramEnd"/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率團出席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2015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年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APEC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4"/>
          <w:sz w:val="32"/>
          <w:szCs w:val="32"/>
        </w:rPr>
        <w:t>第二屆結構改革部長會議</w:t>
      </w:r>
    </w:p>
    <w:p w:rsidR="00D21396" w:rsidRPr="00680D24" w:rsidRDefault="00115DC3" w:rsidP="00EB5069">
      <w:pPr>
        <w:widowControl/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</w:t>
      </w:r>
      <w:proofErr w:type="gramStart"/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會杜主</w:t>
      </w:r>
      <w:r w:rsidR="00437EE0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任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委</w:t>
      </w:r>
      <w:r w:rsidR="00437EE0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員</w:t>
      </w:r>
      <w:r w:rsidR="00574D4A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紫軍</w:t>
      </w:r>
      <w:r w:rsidR="0014272E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率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proofErr w:type="gramEnd"/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發會、外交部、及公平會等機關代表一行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人，赴菲律賓宿霧參加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於今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(2015)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7-8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日召開</w:t>
      </w:r>
      <w:r w:rsidR="00DD3B8C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第二屆結構改革部長會議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F225A3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Structural</w:t>
      </w:r>
      <w:r w:rsidR="004B56A7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F225A3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Reform</w:t>
      </w:r>
      <w:r w:rsidR="004B56A7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F225A3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Ministerial Meeting, 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SRMM)</w:t>
      </w:r>
      <w:r w:rsidR="00F225A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proofErr w:type="gramStart"/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期間</w:t>
      </w:r>
      <w:r w:rsidR="00B83122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杜</w:t>
      </w:r>
      <w:proofErr w:type="gramEnd"/>
      <w:r w:rsidR="00B83122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主委</w:t>
      </w:r>
      <w:r w:rsidR="00352E86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積極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參與大會議題討論，</w:t>
      </w:r>
      <w:r w:rsidR="00E66218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於包容性成長、創新、政策工具、以及結構改革未來方向</w:t>
      </w:r>
      <w:r w:rsidR="00E66218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4</w:t>
      </w:r>
      <w:r w:rsidR="00E66218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個場次發言，</w:t>
      </w:r>
      <w:r w:rsidR="00B83122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分享我國推動結構改革經驗外</w:t>
      </w:r>
      <w:r w:rsidR="00EB5069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 w:rsidR="00E66218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並承諾將協助會員體進行能力建構，深獲</w:t>
      </w:r>
      <w:r w:rsidR="008472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大會</w:t>
      </w:r>
      <w:r w:rsidR="00E66218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主席及各會員體肯定</w:t>
      </w:r>
      <w:r w:rsidR="00FF54A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98192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杜主委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</w:t>
      </w:r>
      <w:r w:rsidR="00C11D04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C11D04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B54C3A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空檔</w:t>
      </w:r>
      <w:r w:rsidR="005223E2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安排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與美國、紐西蘭及日本等會員體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SRMM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代表團團長進行雙邊會談，</w:t>
      </w:r>
      <w:r w:rsidR="00C015A0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過程順利</w:t>
      </w:r>
      <w:r w:rsidR="002E0D5F" w:rsidRPr="00680D24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 w:rsidR="002E0D5F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圓滿</w:t>
      </w:r>
      <w:r w:rsidR="002E0D5F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達成任務</w:t>
      </w:r>
      <w:r w:rsidR="004E009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FF2DE1" w:rsidRDefault="004E0095" w:rsidP="00070AE9">
      <w:pPr>
        <w:widowControl/>
        <w:adjustRightInd w:val="0"/>
        <w:snapToGrid w:val="0"/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   </w:t>
      </w:r>
      <w:r w:rsidR="000C284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結構改革泛指各國推動</w:t>
      </w:r>
      <w:r w:rsidR="007C7B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0C284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境內政策制度架構與法令規章變革</w:t>
      </w:r>
      <w:r w:rsidR="006860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近年重點工作之</w:t>
      </w:r>
      <w:proofErr w:type="gramStart"/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="000C284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2008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首次召開結構改革部長級會議，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2010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年開始執行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APEC 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結構改革新策略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(ANSSR)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。為持續加注結構改革推展</w:t>
      </w:r>
      <w:r w:rsidR="00632A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FB27B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動能，</w:t>
      </w:r>
      <w:proofErr w:type="gramStart"/>
      <w:r w:rsidR="003341EA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爰</w:t>
      </w:r>
      <w:proofErr w:type="gramEnd"/>
      <w:r w:rsidR="003341E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EC16B2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於今年</w:t>
      </w:r>
      <w:r w:rsidR="00EE3007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再次</w:t>
      </w:r>
      <w:r w:rsidR="003341EA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舉辦</w:t>
      </w:r>
      <w:r w:rsidR="00EE3007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結構改革部長會議。</w:t>
      </w:r>
    </w:p>
    <w:p w:rsidR="00BD5852" w:rsidRDefault="00966BF0" w:rsidP="00FF2DE1">
      <w:pPr>
        <w:widowControl/>
        <w:adjustRightInd w:val="0"/>
        <w:snapToGrid w:val="0"/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經濟委員會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(EC)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是負責籌備此次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SRMM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的論壇，</w:t>
      </w:r>
      <w:r w:rsidR="00EA6C1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</w:t>
      </w:r>
      <w:r w:rsidR="00B069E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653E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出席</w:t>
      </w:r>
      <w:r w:rsidR="00B069E8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B069E8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B069E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2-3</w:t>
      </w:r>
      <w:r w:rsidR="00B069E8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今年</w:t>
      </w:r>
      <w:r w:rsidR="008977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EC</w:t>
      </w:r>
      <w:r w:rsidR="005411B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5411B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5411B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</w:t>
      </w:r>
      <w:r w:rsidR="005411B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CF601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時發言主張，</w:t>
      </w:r>
      <w:r w:rsidR="003D5E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由於結構改革係長期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持續性的</w:t>
      </w:r>
      <w:r w:rsidR="003D5E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工作，</w:t>
      </w:r>
      <w:r w:rsidR="0080572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對於</w:t>
      </w:r>
      <w:r w:rsidR="002041A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部份</w:t>
      </w:r>
      <w:r w:rsidR="0080572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會員體主張每</w:t>
      </w:r>
      <w:r w:rsidR="0080572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80572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427D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召開部長</w:t>
      </w:r>
      <w:r w:rsidR="00427D2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2041A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427D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倡</w:t>
      </w:r>
      <w:r w:rsidR="00427D2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</w:t>
      </w:r>
      <w:r w:rsidR="00427D2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F388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我方建</w:t>
      </w:r>
      <w:r w:rsidR="00AF3884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</w:t>
      </w:r>
      <w:r w:rsidR="0088330B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</w:t>
      </w:r>
      <w:r w:rsidR="00AF388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C94C2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2018</w:t>
      </w:r>
      <w:r w:rsidR="005411B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年召開高階</w:t>
      </w:r>
      <w:r w:rsidR="005411B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</w:t>
      </w:r>
      <w:r w:rsidR="005411B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官員</w:t>
      </w:r>
      <w:r w:rsidR="005411B5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F388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2020</w:t>
      </w:r>
      <w:r w:rsidR="00AF388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年再召開部長</w:t>
      </w:r>
      <w:r w:rsidR="00AF3884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AF388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AF5A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</w:t>
      </w:r>
      <w:r w:rsidR="001B3A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="001B3A2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1B3A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下一階段</w:t>
      </w:r>
      <w:r w:rsidR="001B3A2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結構改革工作</w:t>
      </w:r>
      <w:r w:rsidR="001B3A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注入高階</w:t>
      </w:r>
      <w:r w:rsidR="00462B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層的</w:t>
      </w:r>
      <w:r w:rsidR="001B3A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政治支持</w:t>
      </w:r>
      <w:r w:rsidR="00AF5A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B3A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並有效檢核其執行成效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B44A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此意見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並獲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EC</w:t>
      </w:r>
      <w:r w:rsidR="002F50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大會採納</w:t>
      </w:r>
      <w:r w:rsidR="002F50AC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E004D7" w:rsidRDefault="00BD5852" w:rsidP="00BD5852">
      <w:pPr>
        <w:adjustRightInd w:val="0"/>
        <w:snapToGrid w:val="0"/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今年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SRMM 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涵蓋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大議題，包括：結構改革與包容成長、結構改革與創新、結構改革與服務業、結構改革政策工具，以及結構改革的新方向等</w:t>
      </w:r>
      <w:r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詳如表</w:t>
      </w:r>
      <w:proofErr w:type="gramStart"/>
      <w:r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proofErr w:type="gramEnd"/>
      <w:r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。我方則參與「結構改革與創新」以及「結構改革政策工具」兩議題討論文件</w:t>
      </w:r>
      <w:r w:rsidR="0063399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偕同撰擬工作。</w:t>
      </w:r>
    </w:p>
    <w:p w:rsidR="009A1907" w:rsidRDefault="0025050F" w:rsidP="00407DAA">
      <w:pPr>
        <w:adjustRightInd w:val="0"/>
        <w:snapToGrid w:val="0"/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杜主</w:t>
      </w:r>
      <w:r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委</w:t>
      </w:r>
      <w:r w:rsidR="005D550F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於會中之</w:t>
      </w:r>
      <w:r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發言</w:t>
      </w:r>
      <w:r w:rsidR="00241AA3" w:rsidRPr="008605C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重點</w:t>
      </w:r>
      <w:r w:rsidR="00F1083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涵蓋</w:t>
      </w:r>
      <w:r w:rsidR="007B7693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：</w:t>
      </w:r>
      <w:r w:rsidR="00ED223B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包容性成長、創新、政策工具、以及結構改革未來方向</w:t>
      </w:r>
      <w:r w:rsidR="00FB32C9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4</w:t>
      </w:r>
      <w:r w:rsidR="00FB32C9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大議題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9B5811" w:rsidRPr="008605C7" w:rsidRDefault="009A1907" w:rsidP="000E3F65">
      <w:pPr>
        <w:adjustRightInd w:val="0"/>
        <w:snapToGrid w:val="0"/>
        <w:spacing w:line="480" w:lineRule="exact"/>
        <w:ind w:left="320" w:hangingChars="100" w:hanging="32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─</w:t>
      </w:r>
      <w:proofErr w:type="gramEnd"/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包容</w:t>
      </w:r>
      <w:r w:rsidR="007B7693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性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成長涵蓋議題面向廣</w:t>
      </w:r>
      <w:r w:rsidR="009B5811" w:rsidRPr="008605C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泛</w:t>
      </w:r>
      <w:r w:rsidR="0000300A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需有創新的思維，大膽的行動才能實現；基此</w:t>
      </w:r>
      <w:r w:rsidR="00A45EDA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部長們應指示將改善靭性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(resilience)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</w:t>
      </w:r>
      <w:r w:rsidR="009B5811" w:rsidRPr="008605C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移動性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(mobility)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9B5811" w:rsidRPr="008605C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多樣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性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(diversity)</w:t>
      </w:r>
      <w:r w:rsidR="009B5811" w:rsidRPr="008605C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的結構改革列為未來努力重點。</w:t>
      </w:r>
    </w:p>
    <w:p w:rsidR="009A1907" w:rsidRPr="00DE7295" w:rsidRDefault="000E3F65" w:rsidP="000E3F65">
      <w:pPr>
        <w:adjustRightInd w:val="0"/>
        <w:snapToGrid w:val="0"/>
        <w:spacing w:line="480" w:lineRule="exact"/>
        <w:ind w:left="320" w:hangingChars="100" w:hanging="32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─</w:t>
      </w:r>
      <w:proofErr w:type="gramEnd"/>
      <w:r w:rsidR="009A1907" w:rsidRPr="009A1907">
        <w:rPr>
          <w:rFonts w:eastAsia="標楷體"/>
          <w:bCs/>
          <w:kern w:val="0"/>
          <w:sz w:val="32"/>
          <w:szCs w:val="32"/>
        </w:rPr>
        <w:t>創新是經濟成長與廠商生產力提升的關鍵，政府應藉由良好政策排除阻礙創</w:t>
      </w:r>
      <w:r w:rsidR="009A1907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新的結構性障礙，</w:t>
      </w:r>
      <w:r w:rsidR="0076312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而</w:t>
      </w:r>
      <w:r w:rsidR="009A1907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促進培育創新創業的</w:t>
      </w:r>
      <w:r w:rsidR="003D63A6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法規</w:t>
      </w:r>
      <w:r w:rsidR="009A1907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革新，特別能激</w:t>
      </w:r>
      <w:r w:rsidR="00251EE3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勵</w:t>
      </w:r>
      <w:r w:rsidR="009A1907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微</w:t>
      </w:r>
      <w:r w:rsidR="00C617AA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中</w:t>
      </w:r>
      <w:r w:rsidR="009A1907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小型企業</w:t>
      </w:r>
      <w:r w:rsidR="00A46ED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(MSMEs)</w:t>
      </w:r>
      <w:r w:rsidR="009A1907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的創新發展，促進青年就業。</w:t>
      </w:r>
    </w:p>
    <w:p w:rsidR="00DE7295" w:rsidRPr="00C01842" w:rsidRDefault="00DE7295" w:rsidP="000E3F65">
      <w:pPr>
        <w:adjustRightInd w:val="0"/>
        <w:snapToGrid w:val="0"/>
        <w:spacing w:line="480" w:lineRule="exact"/>
        <w:ind w:left="320" w:hangingChars="100" w:hanging="32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─</w:t>
      </w:r>
      <w:proofErr w:type="gramEnd"/>
      <w:r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為強化公眾諮詢機制，促使社會大眾參與政策發展，實踐開放政府理念，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我方</w:t>
      </w:r>
      <w:r w:rsidR="00D37969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已</w:t>
      </w:r>
      <w:r w:rsidR="008700A6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於</w:t>
      </w:r>
      <w:r w:rsidR="008700A6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2015</w:t>
      </w:r>
      <w:r w:rsidR="008700A6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="008700A6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</w:t>
      </w:r>
      <w:r w:rsidR="008700A6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月推出「公共政策網路參與平台」</w:t>
      </w:r>
      <w:r w:rsidR="008700A6" w:rsidRPr="00CE7F7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hyperlink r:id="rId10" w:history="1">
        <w:r w:rsidR="008700A6" w:rsidRPr="00CE7F7D">
          <w:rPr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http://join.gov.tw/</w:t>
        </w:r>
      </w:hyperlink>
      <w:r w:rsidR="008700A6" w:rsidRPr="00CE7F7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2E5353" w:rsidRDefault="00C01842" w:rsidP="002E5353">
      <w:pPr>
        <w:adjustRightInd w:val="0"/>
        <w:snapToGrid w:val="0"/>
        <w:spacing w:line="480" w:lineRule="exact"/>
        <w:ind w:left="320" w:hangingChars="100" w:hanging="320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我方呼應同意採納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APEC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下一階段結構改革計畫「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Renewed APEC Agenda on Structure Reform (RAASR)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」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(2016-2020)</w:t>
      </w:r>
      <w:r w:rsidR="00E80AF3" w:rsidRPr="00DE7295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並執行下階段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APEC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經商便利度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proofErr w:type="spellStart"/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EoDB</w:t>
      </w:r>
      <w:proofErr w:type="spellEnd"/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行動方案</w:t>
      </w:r>
      <w:r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(2016-2018)</w:t>
      </w:r>
      <w:r w:rsidR="00F62C80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。</w:t>
      </w:r>
      <w:r w:rsidR="00F62C80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在</w:t>
      </w:r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能力建構方面，我</w:t>
      </w:r>
      <w:r w:rsidR="008A603F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方</w:t>
      </w:r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樂於協助</w:t>
      </w:r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APEC</w:t>
      </w:r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會員</w:t>
      </w:r>
      <w:r w:rsidR="00E40FA9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體</w:t>
      </w:r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E40FA9" w:rsidRPr="00C01842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並</w:t>
      </w:r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分享如何利用</w:t>
      </w:r>
      <w:proofErr w:type="spellStart"/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EoDB</w:t>
      </w:r>
      <w:proofErr w:type="spellEnd"/>
      <w:r w:rsidR="00E80AF3" w:rsidRPr="008A603F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來改善經商環境。</w:t>
      </w:r>
    </w:p>
    <w:p w:rsidR="00872AE3" w:rsidRPr="00680D24" w:rsidRDefault="003341EA" w:rsidP="00EF5CC6">
      <w:pPr>
        <w:adjustRightInd w:val="0"/>
        <w:snapToGrid w:val="0"/>
        <w:spacing w:beforeLines="50" w:before="180" w:line="480" w:lineRule="exact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</w:t>
      </w:r>
      <w:r w:rsidR="00E03B97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SRMM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會議由菲律賓國家經濟暨發展總署長</w:t>
      </w:r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Mr. Arsenio M. </w:t>
      </w:r>
      <w:proofErr w:type="spellStart"/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Balisacan</w:t>
      </w:r>
      <w:proofErr w:type="spellEnd"/>
      <w:r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主持，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與會</w:t>
      </w:r>
      <w:r w:rsidR="00FF0E4A" w:rsidRPr="00680D2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者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包括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APEC 21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個會員體部長級代表</w:t>
      </w:r>
      <w:r w:rsidR="00FF0E4A" w:rsidRPr="00680D2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團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，以及其他國際組織，如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OECD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、世界銀行、亞洲開發銀行、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ABAC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、及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PECC</w:t>
      </w:r>
      <w:r w:rsidRPr="00680D2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等代表。</w:t>
      </w:r>
      <w:r w:rsidR="00872AE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本屆會議亦發布部長聲明，內容包含部長們對於</w:t>
      </w:r>
      <w:r w:rsidR="003B578A" w:rsidRPr="00680D2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本次</w:t>
      </w:r>
      <w:r w:rsidR="003B578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 w:rsidR="003B578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872AE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項議題</w:t>
      </w:r>
      <w:bookmarkStart w:id="0" w:name="_GoBack"/>
      <w:bookmarkEnd w:id="0"/>
      <w:r w:rsidR="00872AE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的共識，並對</w:t>
      </w:r>
      <w:r w:rsidR="003B578A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872AE3" w:rsidRPr="00680D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未來結構改革工作制定重要檢核時程如下：</w:t>
      </w:r>
    </w:p>
    <w:p w:rsidR="00872AE3" w:rsidRPr="00680D24" w:rsidRDefault="00872AE3" w:rsidP="007B4719">
      <w:pPr>
        <w:pStyle w:val="ab"/>
        <w:widowControl/>
        <w:numPr>
          <w:ilvl w:val="0"/>
          <w:numId w:val="9"/>
        </w:numPr>
        <w:adjustRightInd w:val="0"/>
        <w:snapToGrid w:val="0"/>
        <w:spacing w:line="480" w:lineRule="exact"/>
        <w:ind w:leftChars="0" w:left="720"/>
        <w:rPr>
          <w:rFonts w:eastAsia="標楷體"/>
          <w:color w:val="000000" w:themeColor="text1"/>
          <w:sz w:val="32"/>
          <w:szCs w:val="32"/>
        </w:rPr>
      </w:pP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lastRenderedPageBreak/>
        <w:t>同意採納</w:t>
      </w:r>
      <w:r w:rsidRPr="00680D24">
        <w:rPr>
          <w:rFonts w:eastAsia="標楷體"/>
          <w:color w:val="000000" w:themeColor="text1"/>
          <w:sz w:val="32"/>
          <w:szCs w:val="32"/>
        </w:rPr>
        <w:t>「</w:t>
      </w:r>
      <w:r w:rsidRPr="00680D24">
        <w:rPr>
          <w:rFonts w:eastAsia="標楷體"/>
          <w:color w:val="000000" w:themeColor="text1"/>
          <w:sz w:val="32"/>
          <w:szCs w:val="32"/>
        </w:rPr>
        <w:t>Renewed APEC Agenda on Structure Reform (RAASR) 2016-2020</w:t>
      </w:r>
      <w:r w:rsidRPr="00680D24">
        <w:rPr>
          <w:rFonts w:eastAsia="標楷體"/>
          <w:color w:val="000000" w:themeColor="text1"/>
          <w:sz w:val="32"/>
          <w:szCs w:val="32"/>
        </w:rPr>
        <w:t>」之</w:t>
      </w:r>
      <w:r w:rsidR="00EA4CED" w:rsidRPr="00680D24">
        <w:rPr>
          <w:rFonts w:eastAsia="標楷體"/>
          <w:color w:val="000000" w:themeColor="text1"/>
          <w:sz w:val="32"/>
          <w:szCs w:val="32"/>
        </w:rPr>
        <w:t>3</w:t>
      </w:r>
      <w:r w:rsidRPr="00680D24">
        <w:rPr>
          <w:rFonts w:eastAsia="標楷體"/>
          <w:color w:val="000000" w:themeColor="text1"/>
          <w:sz w:val="32"/>
          <w:szCs w:val="32"/>
        </w:rPr>
        <w:t>大議題支柱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，同時強化與私部門的諮詢及合作</w:t>
      </w:r>
      <w:r w:rsidRPr="00680D24">
        <w:rPr>
          <w:rFonts w:eastAsia="標楷體"/>
          <w:color w:val="000000" w:themeColor="text1"/>
          <w:sz w:val="32"/>
          <w:szCs w:val="32"/>
        </w:rPr>
        <w:t>。並執行下階段「</w:t>
      </w:r>
      <w:r w:rsidRPr="00680D24">
        <w:rPr>
          <w:rFonts w:eastAsia="標楷體"/>
          <w:color w:val="000000" w:themeColor="text1"/>
          <w:sz w:val="32"/>
          <w:szCs w:val="32"/>
        </w:rPr>
        <w:t>APEC</w:t>
      </w:r>
      <w:r w:rsidRPr="00680D24">
        <w:rPr>
          <w:rFonts w:eastAsia="標楷體"/>
          <w:color w:val="000000" w:themeColor="text1"/>
          <w:sz w:val="32"/>
          <w:szCs w:val="32"/>
        </w:rPr>
        <w:t>經商便利度</w:t>
      </w:r>
      <w:r w:rsidRPr="00680D24">
        <w:rPr>
          <w:rFonts w:eastAsia="標楷體"/>
          <w:color w:val="000000" w:themeColor="text1"/>
          <w:sz w:val="32"/>
          <w:szCs w:val="32"/>
        </w:rPr>
        <w:t>(</w:t>
      </w:r>
      <w:proofErr w:type="spellStart"/>
      <w:r w:rsidRPr="00680D24">
        <w:rPr>
          <w:rFonts w:eastAsia="標楷體"/>
          <w:color w:val="000000" w:themeColor="text1"/>
          <w:sz w:val="32"/>
          <w:szCs w:val="32"/>
        </w:rPr>
        <w:t>EoDB</w:t>
      </w:r>
      <w:proofErr w:type="spellEnd"/>
      <w:r w:rsidRPr="00680D24">
        <w:rPr>
          <w:rFonts w:eastAsia="標楷體"/>
          <w:color w:val="000000" w:themeColor="text1"/>
          <w:sz w:val="32"/>
          <w:szCs w:val="32"/>
        </w:rPr>
        <w:t>)</w:t>
      </w:r>
      <w:r w:rsidRPr="00680D24">
        <w:rPr>
          <w:rFonts w:eastAsia="標楷體"/>
          <w:color w:val="000000" w:themeColor="text1"/>
          <w:sz w:val="32"/>
          <w:szCs w:val="32"/>
        </w:rPr>
        <w:t>行動方案</w:t>
      </w:r>
      <w:r w:rsidRPr="00680D24">
        <w:rPr>
          <w:rFonts w:eastAsia="標楷體"/>
          <w:color w:val="000000" w:themeColor="text1"/>
          <w:sz w:val="32"/>
          <w:szCs w:val="32"/>
        </w:rPr>
        <w:t>(2016-2018)</w:t>
      </w:r>
      <w:r w:rsidRPr="00680D24">
        <w:rPr>
          <w:rFonts w:eastAsia="標楷體"/>
          <w:color w:val="000000" w:themeColor="text1"/>
          <w:sz w:val="32"/>
          <w:szCs w:val="32"/>
        </w:rPr>
        <w:t>」。</w:t>
      </w:r>
    </w:p>
    <w:p w:rsidR="00872AE3" w:rsidRPr="00680D24" w:rsidRDefault="00872AE3" w:rsidP="007B4719">
      <w:pPr>
        <w:pStyle w:val="ab"/>
        <w:widowControl/>
        <w:numPr>
          <w:ilvl w:val="0"/>
          <w:numId w:val="9"/>
        </w:numPr>
        <w:adjustRightInd w:val="0"/>
        <w:snapToGrid w:val="0"/>
        <w:spacing w:line="480" w:lineRule="exact"/>
        <w:ind w:leftChars="0" w:left="720"/>
        <w:rPr>
          <w:rFonts w:eastAsia="標楷體"/>
          <w:bCs/>
          <w:color w:val="000000" w:themeColor="text1"/>
          <w:kern w:val="0"/>
          <w:sz w:val="32"/>
          <w:szCs w:val="32"/>
        </w:rPr>
      </w:pP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同意於</w:t>
      </w:r>
      <w:r w:rsidRPr="00680D24">
        <w:rPr>
          <w:rFonts w:eastAsia="標楷體"/>
          <w:color w:val="000000" w:themeColor="text1"/>
          <w:sz w:val="32"/>
          <w:szCs w:val="32"/>
        </w:rPr>
        <w:t>2018</w:t>
      </w:r>
      <w:r w:rsidRPr="00680D24">
        <w:rPr>
          <w:rFonts w:eastAsia="標楷體"/>
          <w:color w:val="000000" w:themeColor="text1"/>
          <w:sz w:val="32"/>
          <w:szCs w:val="32"/>
        </w:rPr>
        <w:t>年召開結構改革高階官員會議，以進行</w:t>
      </w:r>
      <w:r w:rsidRPr="00680D24">
        <w:rPr>
          <w:rFonts w:eastAsia="標楷體"/>
          <w:color w:val="000000" w:themeColor="text1"/>
          <w:sz w:val="32"/>
          <w:szCs w:val="32"/>
        </w:rPr>
        <w:t>RAASR (2016-2020)</w:t>
      </w:r>
      <w:r w:rsidRPr="00680D24">
        <w:rPr>
          <w:rFonts w:eastAsia="標楷體"/>
          <w:color w:val="000000" w:themeColor="text1"/>
          <w:sz w:val="32"/>
          <w:szCs w:val="32"/>
        </w:rPr>
        <w:t>期中盤點；並於</w:t>
      </w:r>
      <w:r w:rsidRPr="00680D24">
        <w:rPr>
          <w:rFonts w:eastAsia="標楷體"/>
          <w:color w:val="000000" w:themeColor="text1"/>
          <w:sz w:val="32"/>
          <w:szCs w:val="32"/>
        </w:rPr>
        <w:t>2020</w:t>
      </w:r>
      <w:r w:rsidRPr="00680D24">
        <w:rPr>
          <w:rFonts w:eastAsia="標楷體"/>
          <w:color w:val="000000" w:themeColor="text1"/>
          <w:sz w:val="32"/>
          <w:szCs w:val="32"/>
        </w:rPr>
        <w:t>年召開第</w:t>
      </w:r>
      <w:r w:rsidRPr="00680D24">
        <w:rPr>
          <w:rFonts w:eastAsia="標楷體"/>
          <w:color w:val="000000" w:themeColor="text1"/>
          <w:sz w:val="32"/>
          <w:szCs w:val="32"/>
        </w:rPr>
        <w:t>3</w:t>
      </w:r>
      <w:r w:rsidRPr="00680D24">
        <w:rPr>
          <w:rFonts w:eastAsia="標楷體"/>
          <w:color w:val="000000" w:themeColor="text1"/>
          <w:sz w:val="32"/>
          <w:szCs w:val="32"/>
        </w:rPr>
        <w:t>屆結構改革部長會議，以進行</w:t>
      </w:r>
      <w:r w:rsidRPr="00680D24">
        <w:rPr>
          <w:rFonts w:eastAsia="標楷體"/>
          <w:color w:val="000000" w:themeColor="text1"/>
          <w:sz w:val="32"/>
          <w:szCs w:val="32"/>
        </w:rPr>
        <w:t>RAASR (2016-2020)</w:t>
      </w:r>
      <w:r w:rsidRPr="00680D24">
        <w:rPr>
          <w:rFonts w:eastAsia="標楷體"/>
          <w:color w:val="000000" w:themeColor="text1"/>
          <w:sz w:val="32"/>
          <w:szCs w:val="32"/>
        </w:rPr>
        <w:t>期末總盤點。</w:t>
      </w:r>
    </w:p>
    <w:p w:rsidR="00872AE3" w:rsidRDefault="00872AE3" w:rsidP="007B4719">
      <w:pPr>
        <w:pStyle w:val="ab"/>
        <w:widowControl/>
        <w:numPr>
          <w:ilvl w:val="0"/>
          <w:numId w:val="9"/>
        </w:numPr>
        <w:adjustRightInd w:val="0"/>
        <w:snapToGrid w:val="0"/>
        <w:spacing w:line="480" w:lineRule="exact"/>
        <w:ind w:leftChars="0" w:left="720"/>
        <w:rPr>
          <w:rFonts w:eastAsia="標楷體"/>
          <w:bCs/>
          <w:color w:val="000000" w:themeColor="text1"/>
          <w:kern w:val="0"/>
          <w:sz w:val="32"/>
          <w:szCs w:val="32"/>
        </w:rPr>
      </w:pP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指示經濟委員會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(EC)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完成</w:t>
      </w:r>
      <w:proofErr w:type="gramStart"/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研</w:t>
      </w:r>
      <w:proofErr w:type="gramEnd"/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擬</w:t>
      </w:r>
      <w:r w:rsidRPr="00680D24">
        <w:rPr>
          <w:rFonts w:eastAsia="標楷體"/>
          <w:color w:val="000000" w:themeColor="text1"/>
          <w:sz w:val="32"/>
          <w:szCs w:val="32"/>
        </w:rPr>
        <w:t>RAASR (2016-2020)</w:t>
      </w:r>
      <w:r w:rsidRPr="00680D24">
        <w:rPr>
          <w:rFonts w:eastAsia="標楷體"/>
          <w:color w:val="000000" w:themeColor="text1"/>
          <w:sz w:val="32"/>
          <w:szCs w:val="32"/>
        </w:rPr>
        <w:t>提案內容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，並與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APEC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政策支援小組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(PSU)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合作發展衡量</w:t>
      </w:r>
      <w:r w:rsidR="006563BB" w:rsidRPr="00C01842">
        <w:rPr>
          <w:rFonts w:eastAsia="標楷體"/>
          <w:color w:val="000000" w:themeColor="text1"/>
          <w:kern w:val="0"/>
          <w:sz w:val="32"/>
          <w:szCs w:val="32"/>
        </w:rPr>
        <w:t>結構改革</w:t>
      </w:r>
      <w:r w:rsidRPr="00680D24">
        <w:rPr>
          <w:rFonts w:eastAsia="標楷體"/>
          <w:bCs/>
          <w:color w:val="000000" w:themeColor="text1"/>
          <w:kern w:val="0"/>
          <w:sz w:val="32"/>
          <w:szCs w:val="32"/>
        </w:rPr>
        <w:t>進展之可行指標。</w:t>
      </w: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004D7" w:rsidRDefault="00E004D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9353C7" w:rsidRDefault="009353C7" w:rsidP="00E004D7">
      <w:pPr>
        <w:widowControl/>
        <w:adjustRightInd w:val="0"/>
        <w:snapToGrid w:val="0"/>
        <w:spacing w:line="480" w:lineRule="exact"/>
        <w:rPr>
          <w:rFonts w:eastAsia="標楷體"/>
          <w:bCs/>
          <w:color w:val="000000" w:themeColor="text1"/>
          <w:kern w:val="0"/>
          <w:sz w:val="32"/>
          <w:szCs w:val="32"/>
        </w:rPr>
      </w:pPr>
    </w:p>
    <w:p w:rsidR="00E36B11" w:rsidRPr="00680D24" w:rsidRDefault="00E36B11" w:rsidP="00E55E8F">
      <w:pPr>
        <w:adjustRightInd w:val="0"/>
        <w:snapToGrid w:val="0"/>
        <w:spacing w:beforeLines="50" w:before="180" w:line="480" w:lineRule="exact"/>
        <w:ind w:leftChars="50" w:left="821" w:hangingChars="250" w:hanging="70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680D2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表</w:t>
      </w:r>
      <w:proofErr w:type="gramStart"/>
      <w:r w:rsidRPr="00680D2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proofErr w:type="gramEnd"/>
      <w:r w:rsidRPr="00680D2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2"/>
          <w:sz w:val="28"/>
          <w:szCs w:val="28"/>
        </w:rPr>
        <w:t>今年</w:t>
      </w:r>
      <w:r w:rsidRPr="00680D24">
        <w:rPr>
          <w:rFonts w:ascii="Times New Roman" w:eastAsia="標楷體" w:hAnsi="Times New Roman" w:cs="Times New Roman"/>
          <w:b/>
          <w:color w:val="000000" w:themeColor="text1"/>
          <w:spacing w:val="-2"/>
          <w:sz w:val="28"/>
          <w:szCs w:val="28"/>
        </w:rPr>
        <w:t>SRMM 2</w:t>
      </w:r>
      <w:r w:rsidRPr="00680D2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之議題面向以及各面向討論文件之會員體撰擬分工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3402"/>
      </w:tblGrid>
      <w:tr w:rsidR="00680D24" w:rsidRPr="00680D24" w:rsidTr="00265BE1">
        <w:tc>
          <w:tcPr>
            <w:tcW w:w="817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議題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面向</w:t>
            </w:r>
          </w:p>
        </w:tc>
        <w:tc>
          <w:tcPr>
            <w:tcW w:w="36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內涵概要</w:t>
            </w:r>
          </w:p>
        </w:tc>
        <w:tc>
          <w:tcPr>
            <w:tcW w:w="3402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協同撰擬會員體</w:t>
            </w:r>
          </w:p>
        </w:tc>
      </w:tr>
      <w:tr w:rsidR="00680D24" w:rsidRPr="00680D24" w:rsidTr="00265BE1">
        <w:tc>
          <w:tcPr>
            <w:tcW w:w="817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9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結構改革與包容成長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(inclusive growth)</w:t>
            </w:r>
          </w:p>
        </w:tc>
        <w:tc>
          <w:tcPr>
            <w:tcW w:w="3685" w:type="dxa"/>
          </w:tcPr>
          <w:p w:rsidR="00E36B11" w:rsidRPr="00680D24" w:rsidRDefault="00E36B11" w:rsidP="00E36B11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14" w:left="236" w:hangingChars="84" w:hanging="202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</w:rPr>
              <w:t>亞太區域雖已達高度經濟成長，惟因經濟成長益處分佈不均勻，許多會員體的社會面臨愈來愈大貧富差距。</w:t>
            </w:r>
          </w:p>
          <w:p w:rsidR="00E36B11" w:rsidRPr="00680D24" w:rsidRDefault="00E36B11" w:rsidP="00E36B11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14" w:left="236" w:hangingChars="84" w:hanging="202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</w:rPr>
              <w:t>定義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包容成長的概念及發展政策</w:t>
            </w:r>
            <w:proofErr w:type="gramStart"/>
            <w:r w:rsidRPr="00680D24">
              <w:rPr>
                <w:rFonts w:eastAsia="標楷體"/>
                <w:color w:val="000000" w:themeColor="text1"/>
                <w:spacing w:val="-2"/>
              </w:rPr>
              <w:t>研</w:t>
            </w:r>
            <w:proofErr w:type="gramEnd"/>
            <w:r w:rsidRPr="00680D24">
              <w:rPr>
                <w:rFonts w:eastAsia="標楷體"/>
                <w:color w:val="000000" w:themeColor="text1"/>
                <w:spacing w:val="-2"/>
              </w:rPr>
              <w:t>析工具，以降低貧窮、提升生產力、追求永續</w:t>
            </w:r>
            <w:r w:rsidRPr="00680D24">
              <w:rPr>
                <w:rFonts w:eastAsia="標楷體"/>
                <w:color w:val="000000" w:themeColor="text1"/>
              </w:rPr>
              <w:t>經濟成長。</w:t>
            </w:r>
          </w:p>
        </w:tc>
        <w:tc>
          <w:tcPr>
            <w:tcW w:w="3402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菲律賓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協同領導會員體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日本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協同領導會員體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、秘魯、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菲律賓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、越南、泰國</w:t>
            </w:r>
          </w:p>
        </w:tc>
      </w:tr>
      <w:tr w:rsidR="00680D24" w:rsidRPr="00680D24" w:rsidTr="00265BE1">
        <w:tc>
          <w:tcPr>
            <w:tcW w:w="817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</w:p>
        </w:tc>
        <w:tc>
          <w:tcPr>
            <w:tcW w:w="19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結構改革與創新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(innovation)</w:t>
            </w:r>
          </w:p>
        </w:tc>
        <w:tc>
          <w:tcPr>
            <w:tcW w:w="3685" w:type="dxa"/>
          </w:tcPr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6" w:hangingChars="84" w:hanging="202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</w:rPr>
              <w:t>創新</w:t>
            </w:r>
            <w:r w:rsidRPr="00680D24">
              <w:rPr>
                <w:rFonts w:eastAsia="標楷體"/>
                <w:color w:val="000000" w:themeColor="text1"/>
              </w:rPr>
              <w:t>(</w:t>
            </w:r>
            <w:r w:rsidRPr="00680D24">
              <w:rPr>
                <w:rFonts w:eastAsia="標楷體"/>
                <w:color w:val="000000" w:themeColor="text1"/>
              </w:rPr>
              <w:t>包括：產品、程序、設計、行銷、以及組織方法等</w:t>
            </w:r>
            <w:r w:rsidRPr="00680D24">
              <w:rPr>
                <w:rFonts w:eastAsia="標楷體"/>
                <w:color w:val="000000" w:themeColor="text1"/>
              </w:rPr>
              <w:t>)</w:t>
            </w:r>
            <w:r w:rsidRPr="00680D24">
              <w:rPr>
                <w:rFonts w:eastAsia="標楷體"/>
                <w:color w:val="000000" w:themeColor="text1"/>
              </w:rPr>
              <w:t>為經濟成長的關鍵來源之</w:t>
            </w:r>
            <w:proofErr w:type="gramStart"/>
            <w:r w:rsidRPr="00680D2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680D24">
              <w:rPr>
                <w:rFonts w:eastAsia="標楷體"/>
                <w:color w:val="000000" w:themeColor="text1"/>
              </w:rPr>
              <w:t>。</w:t>
            </w:r>
          </w:p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政府扮演重要角色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，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結構改革政策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(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國家創新體系、競爭政策、法制政策、公司法與治理、財產權保護、國營企業等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)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可支援創新發展。</w:t>
            </w:r>
          </w:p>
        </w:tc>
        <w:tc>
          <w:tcPr>
            <w:tcW w:w="3402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紐西蘭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領導會員體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、中國大陸、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  <w:u w:val="single"/>
              </w:rPr>
              <w:t>中華台北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、俄羅斯、泰國</w:t>
            </w:r>
          </w:p>
        </w:tc>
      </w:tr>
      <w:tr w:rsidR="00680D24" w:rsidRPr="00680D24" w:rsidTr="00265BE1">
        <w:tc>
          <w:tcPr>
            <w:tcW w:w="817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</w:t>
            </w:r>
          </w:p>
        </w:tc>
        <w:tc>
          <w:tcPr>
            <w:tcW w:w="19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結構改革與服務業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(services)</w:t>
            </w:r>
          </w:p>
        </w:tc>
        <w:tc>
          <w:tcPr>
            <w:tcW w:w="3685" w:type="dxa"/>
          </w:tcPr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結構改革政策可促進服務業的競爭、改善區域間服務貿易的環境發展。</w:t>
            </w:r>
          </w:p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  <w:spacing w:val="-2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2016 AEPR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將以探討結構改革與服務業為主題。</w:t>
            </w:r>
          </w:p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 w:hint="eastAsia"/>
                <w:color w:val="000000" w:themeColor="text1"/>
                <w:spacing w:val="-2"/>
              </w:rPr>
              <w:t xml:space="preserve">APEC 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服務業合作架構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(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APEC Services Cooperation Framework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)</w:t>
            </w:r>
          </w:p>
        </w:tc>
        <w:tc>
          <w:tcPr>
            <w:tcW w:w="3402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菲律賓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領導會員體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、澳洲、秘魯</w:t>
            </w:r>
          </w:p>
        </w:tc>
      </w:tr>
      <w:tr w:rsidR="00680D24" w:rsidRPr="00680D24" w:rsidTr="00265BE1">
        <w:tc>
          <w:tcPr>
            <w:tcW w:w="817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</w:t>
            </w:r>
          </w:p>
        </w:tc>
        <w:tc>
          <w:tcPr>
            <w:tcW w:w="19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結構改革政策工具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(tools)</w:t>
            </w:r>
          </w:p>
        </w:tc>
        <w:tc>
          <w:tcPr>
            <w:tcW w:w="3685" w:type="dxa"/>
          </w:tcPr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  <w:spacing w:val="-2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良好法規實務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(GRPs)</w:t>
            </w:r>
          </w:p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  <w:spacing w:val="-2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國際法示範工具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(model international legal instruments)</w:t>
            </w:r>
          </w:p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競爭法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 xml:space="preserve"> (competition policy)</w:t>
            </w:r>
          </w:p>
        </w:tc>
        <w:tc>
          <w:tcPr>
            <w:tcW w:w="3402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美國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領導會員體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、香港、墨西哥、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  <w:u w:val="single"/>
              </w:rPr>
              <w:t>中華台北</w:t>
            </w:r>
          </w:p>
        </w:tc>
      </w:tr>
      <w:tr w:rsidR="00680D24" w:rsidRPr="00680D24" w:rsidTr="00265BE1">
        <w:tc>
          <w:tcPr>
            <w:tcW w:w="817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</w:t>
            </w:r>
          </w:p>
        </w:tc>
        <w:tc>
          <w:tcPr>
            <w:tcW w:w="1985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結構改革的新方向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(new directions)</w:t>
            </w:r>
          </w:p>
        </w:tc>
        <w:tc>
          <w:tcPr>
            <w:tcW w:w="3685" w:type="dxa"/>
          </w:tcPr>
          <w:p w:rsidR="00E36B11" w:rsidRPr="00680D24" w:rsidRDefault="00E36B11" w:rsidP="00E36B11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  <w:spacing w:val="-2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APEC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結構改革新策略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(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ANSSR)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」第二階段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(2016-2020)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聚焦三大議題支柱</w:t>
            </w:r>
            <w:r w:rsidRPr="00680D24">
              <w:rPr>
                <w:rFonts w:eastAsia="標楷體" w:hint="eastAsia"/>
                <w:color w:val="000000" w:themeColor="text1"/>
                <w:spacing w:val="-2"/>
              </w:rPr>
              <w:t>：</w:t>
            </w:r>
          </w:p>
          <w:p w:rsidR="00E36B11" w:rsidRPr="00680D24" w:rsidRDefault="00E36B11" w:rsidP="00E36B11">
            <w:pPr>
              <w:pStyle w:val="ab"/>
              <w:keepNext/>
              <w:adjustRightInd w:val="0"/>
              <w:snapToGrid w:val="0"/>
              <w:ind w:leftChars="125" w:left="536" w:hangingChars="100" w:hanging="236"/>
              <w:outlineLvl w:val="4"/>
              <w:rPr>
                <w:rFonts w:eastAsia="標楷體"/>
                <w:color w:val="000000" w:themeColor="text1"/>
                <w:spacing w:val="-2"/>
              </w:rPr>
            </w:pPr>
            <w:proofErr w:type="gramStart"/>
            <w:r w:rsidRPr="00680D24">
              <w:rPr>
                <w:rFonts w:eastAsia="標楷體"/>
                <w:color w:val="000000" w:themeColor="text1"/>
                <w:spacing w:val="-2"/>
              </w:rPr>
              <w:t>─</w:t>
            </w:r>
            <w:proofErr w:type="gramEnd"/>
            <w:r w:rsidRPr="00680D24"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建立更開放、運作良好、透明以及競爭的市場。</w:t>
            </w:r>
          </w:p>
          <w:p w:rsidR="00E36B11" w:rsidRPr="00680D24" w:rsidRDefault="00E36B11" w:rsidP="00E36B11">
            <w:pPr>
              <w:pStyle w:val="ab"/>
              <w:keepNext/>
              <w:adjustRightInd w:val="0"/>
              <w:snapToGrid w:val="0"/>
              <w:ind w:leftChars="125" w:left="536" w:hangingChars="100" w:hanging="236"/>
              <w:outlineLvl w:val="4"/>
              <w:rPr>
                <w:rFonts w:eastAsia="標楷體"/>
                <w:color w:val="000000" w:themeColor="text1"/>
                <w:spacing w:val="-2"/>
              </w:rPr>
            </w:pPr>
            <w:proofErr w:type="gramStart"/>
            <w:r w:rsidRPr="00680D24">
              <w:rPr>
                <w:rFonts w:eastAsia="標楷體"/>
                <w:color w:val="000000" w:themeColor="text1"/>
                <w:spacing w:val="-2"/>
              </w:rPr>
              <w:t>─</w:t>
            </w:r>
            <w:proofErr w:type="gramEnd"/>
            <w:r w:rsidRPr="00680D24"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促進社會各階層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(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包括：微中小型企業、婦女、年輕與年老工作者等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)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更深度的市場參與。</w:t>
            </w:r>
          </w:p>
          <w:p w:rsidR="00E36B11" w:rsidRPr="00680D24" w:rsidRDefault="00E36B11" w:rsidP="00E36B11">
            <w:pPr>
              <w:pStyle w:val="ab"/>
              <w:keepNext/>
              <w:adjustRightInd w:val="0"/>
              <w:snapToGrid w:val="0"/>
              <w:ind w:leftChars="125" w:left="536" w:hangingChars="100" w:hanging="236"/>
              <w:outlineLvl w:val="4"/>
              <w:rPr>
                <w:rFonts w:eastAsia="標楷體"/>
                <w:color w:val="000000" w:themeColor="text1"/>
                <w:spacing w:val="-2"/>
              </w:rPr>
            </w:pPr>
            <w:proofErr w:type="gramStart"/>
            <w:r w:rsidRPr="00680D24">
              <w:rPr>
                <w:rFonts w:eastAsia="標楷體"/>
                <w:color w:val="000000" w:themeColor="text1"/>
                <w:spacing w:val="-2"/>
              </w:rPr>
              <w:t>─</w:t>
            </w:r>
            <w:proofErr w:type="gramEnd"/>
            <w:r w:rsidRPr="00680D24">
              <w:rPr>
                <w:rFonts w:eastAsia="標楷體"/>
                <w:color w:val="000000" w:themeColor="text1"/>
                <w:spacing w:val="-2"/>
              </w:rPr>
              <w:t xml:space="preserve"> 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實施永續、標的設定良好、有效以及非歧視性的社會政策，以增進經濟韌性。</w:t>
            </w:r>
          </w:p>
          <w:p w:rsidR="00E36B11" w:rsidRPr="00680D24" w:rsidRDefault="00E36B11" w:rsidP="0063077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14" w:left="232" w:hangingChars="84" w:hanging="198"/>
              <w:rPr>
                <w:rFonts w:eastAsia="標楷體"/>
                <w:color w:val="000000" w:themeColor="text1"/>
              </w:rPr>
            </w:pPr>
            <w:r w:rsidRPr="00680D24">
              <w:rPr>
                <w:rFonts w:eastAsia="標楷體"/>
                <w:color w:val="000000" w:themeColor="text1"/>
                <w:spacing w:val="-2"/>
              </w:rPr>
              <w:t>APEC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經商便利度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(</w:t>
            </w:r>
            <w:proofErr w:type="spellStart"/>
            <w:r w:rsidRPr="00680D24">
              <w:rPr>
                <w:rFonts w:eastAsia="標楷體"/>
                <w:color w:val="000000" w:themeColor="text1"/>
                <w:spacing w:val="-2"/>
              </w:rPr>
              <w:t>EoDB</w:t>
            </w:r>
            <w:proofErr w:type="spellEnd"/>
            <w:r w:rsidRPr="00680D24">
              <w:rPr>
                <w:rFonts w:eastAsia="標楷體"/>
                <w:color w:val="000000" w:themeColor="text1"/>
                <w:spacing w:val="-2"/>
              </w:rPr>
              <w:t>)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行動方案</w:t>
            </w:r>
            <w:r w:rsidRPr="00680D24">
              <w:rPr>
                <w:rFonts w:eastAsia="標楷體"/>
                <w:color w:val="000000" w:themeColor="text1"/>
                <w:spacing w:val="-2"/>
              </w:rPr>
              <w:t>2016-2018</w:t>
            </w:r>
          </w:p>
        </w:tc>
        <w:tc>
          <w:tcPr>
            <w:tcW w:w="3402" w:type="dxa"/>
          </w:tcPr>
          <w:p w:rsidR="00E36B11" w:rsidRPr="00680D24" w:rsidRDefault="00E36B11" w:rsidP="00265BE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澳洲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領導會員體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美國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、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80D2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菲律賓</w:t>
            </w:r>
          </w:p>
        </w:tc>
      </w:tr>
    </w:tbl>
    <w:p w:rsidR="00E36B11" w:rsidRPr="00680D24" w:rsidRDefault="00E36B11" w:rsidP="00681278">
      <w:pPr>
        <w:adjustRightInd w:val="0"/>
        <w:snapToGrid w:val="0"/>
        <w:spacing w:beforeLines="50" w:before="180" w:line="5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E36B11" w:rsidRPr="00680D24" w:rsidSect="001077EA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CD" w:rsidRDefault="003B34CD" w:rsidP="00314EFD">
      <w:r>
        <w:separator/>
      </w:r>
    </w:p>
  </w:endnote>
  <w:endnote w:type="continuationSeparator" w:id="0">
    <w:p w:rsidR="003B34CD" w:rsidRDefault="003B34CD" w:rsidP="003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微軟正黑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93462"/>
      <w:docPartObj>
        <w:docPartGallery w:val="Page Numbers (Bottom of Page)"/>
        <w:docPartUnique/>
      </w:docPartObj>
    </w:sdtPr>
    <w:sdtEndPr/>
    <w:sdtContent>
      <w:p w:rsidR="000412CC" w:rsidRDefault="00041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0E" w:rsidRPr="00742E0E">
          <w:rPr>
            <w:noProof/>
            <w:lang w:val="zh-TW"/>
          </w:rPr>
          <w:t>2</w:t>
        </w:r>
        <w:r>
          <w:fldChar w:fldCharType="end"/>
        </w:r>
      </w:p>
    </w:sdtContent>
  </w:sdt>
  <w:p w:rsidR="000412CC" w:rsidRDefault="00041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CD" w:rsidRDefault="003B34CD" w:rsidP="00314EFD">
      <w:r>
        <w:separator/>
      </w:r>
    </w:p>
  </w:footnote>
  <w:footnote w:type="continuationSeparator" w:id="0">
    <w:p w:rsidR="003B34CD" w:rsidRDefault="003B34CD" w:rsidP="003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9D9"/>
    <w:multiLevelType w:val="hybridMultilevel"/>
    <w:tmpl w:val="CB74C8A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5B39"/>
    <w:multiLevelType w:val="hybridMultilevel"/>
    <w:tmpl w:val="F7A416B4"/>
    <w:lvl w:ilvl="0" w:tplc="03C8861A">
      <w:start w:val="1"/>
      <w:numFmt w:val="japaneseCounting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C47"/>
    <w:multiLevelType w:val="hybridMultilevel"/>
    <w:tmpl w:val="E878F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A7189C"/>
    <w:multiLevelType w:val="hybridMultilevel"/>
    <w:tmpl w:val="AD7E4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DC0FD2"/>
    <w:multiLevelType w:val="hybridMultilevel"/>
    <w:tmpl w:val="0B484EB6"/>
    <w:lvl w:ilvl="0" w:tplc="16C25F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17557E"/>
    <w:multiLevelType w:val="hybridMultilevel"/>
    <w:tmpl w:val="0804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51F59"/>
    <w:multiLevelType w:val="hybridMultilevel"/>
    <w:tmpl w:val="48F4177E"/>
    <w:lvl w:ilvl="0" w:tplc="AC445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A5CC7"/>
    <w:multiLevelType w:val="hybridMultilevel"/>
    <w:tmpl w:val="3A7AB950"/>
    <w:lvl w:ilvl="0" w:tplc="D818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325924"/>
    <w:multiLevelType w:val="hybridMultilevel"/>
    <w:tmpl w:val="0928A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96802C0"/>
    <w:multiLevelType w:val="hybridMultilevel"/>
    <w:tmpl w:val="69EC1FB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0">
    <w:nsid w:val="72C6702A"/>
    <w:multiLevelType w:val="hybridMultilevel"/>
    <w:tmpl w:val="3A7AB950"/>
    <w:lvl w:ilvl="0" w:tplc="D818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5"/>
    <w:rsid w:val="000012AE"/>
    <w:rsid w:val="000013B6"/>
    <w:rsid w:val="0000300A"/>
    <w:rsid w:val="000039E7"/>
    <w:rsid w:val="00003B5F"/>
    <w:rsid w:val="0001754A"/>
    <w:rsid w:val="0002042B"/>
    <w:rsid w:val="00030AFC"/>
    <w:rsid w:val="00034263"/>
    <w:rsid w:val="000378FB"/>
    <w:rsid w:val="00041216"/>
    <w:rsid w:val="000412CC"/>
    <w:rsid w:val="00044F09"/>
    <w:rsid w:val="00045D40"/>
    <w:rsid w:val="00047354"/>
    <w:rsid w:val="00057109"/>
    <w:rsid w:val="0005798D"/>
    <w:rsid w:val="00060862"/>
    <w:rsid w:val="00062836"/>
    <w:rsid w:val="00065039"/>
    <w:rsid w:val="00070AE9"/>
    <w:rsid w:val="000712AE"/>
    <w:rsid w:val="000760FF"/>
    <w:rsid w:val="00082BA4"/>
    <w:rsid w:val="00084EA3"/>
    <w:rsid w:val="00096380"/>
    <w:rsid w:val="000972CD"/>
    <w:rsid w:val="000A1338"/>
    <w:rsid w:val="000A38DD"/>
    <w:rsid w:val="000B165C"/>
    <w:rsid w:val="000B4533"/>
    <w:rsid w:val="000B705D"/>
    <w:rsid w:val="000B79B2"/>
    <w:rsid w:val="000C1404"/>
    <w:rsid w:val="000C2843"/>
    <w:rsid w:val="000C3268"/>
    <w:rsid w:val="000C371C"/>
    <w:rsid w:val="000C5F71"/>
    <w:rsid w:val="000D024A"/>
    <w:rsid w:val="000D054F"/>
    <w:rsid w:val="000D5076"/>
    <w:rsid w:val="000D600C"/>
    <w:rsid w:val="000E1881"/>
    <w:rsid w:val="000E3F65"/>
    <w:rsid w:val="0010028F"/>
    <w:rsid w:val="00101272"/>
    <w:rsid w:val="001023A7"/>
    <w:rsid w:val="001061CE"/>
    <w:rsid w:val="00106920"/>
    <w:rsid w:val="001077EA"/>
    <w:rsid w:val="00107BF1"/>
    <w:rsid w:val="00111D0B"/>
    <w:rsid w:val="0011253D"/>
    <w:rsid w:val="00114ABC"/>
    <w:rsid w:val="00115DC3"/>
    <w:rsid w:val="00120DA7"/>
    <w:rsid w:val="001225FF"/>
    <w:rsid w:val="0012765A"/>
    <w:rsid w:val="00134EE2"/>
    <w:rsid w:val="0014272E"/>
    <w:rsid w:val="00143364"/>
    <w:rsid w:val="0014656D"/>
    <w:rsid w:val="001500E9"/>
    <w:rsid w:val="0015249F"/>
    <w:rsid w:val="00152DFA"/>
    <w:rsid w:val="00153889"/>
    <w:rsid w:val="0015394A"/>
    <w:rsid w:val="00161CC9"/>
    <w:rsid w:val="001634C3"/>
    <w:rsid w:val="0016458E"/>
    <w:rsid w:val="00165AE3"/>
    <w:rsid w:val="00170BDF"/>
    <w:rsid w:val="00171602"/>
    <w:rsid w:val="001730A1"/>
    <w:rsid w:val="00175A73"/>
    <w:rsid w:val="00176058"/>
    <w:rsid w:val="00176CE8"/>
    <w:rsid w:val="001774FB"/>
    <w:rsid w:val="00177FE0"/>
    <w:rsid w:val="0018679D"/>
    <w:rsid w:val="001952C7"/>
    <w:rsid w:val="001A0432"/>
    <w:rsid w:val="001A19B1"/>
    <w:rsid w:val="001B0BE5"/>
    <w:rsid w:val="001B104E"/>
    <w:rsid w:val="001B1C3C"/>
    <w:rsid w:val="001B1C87"/>
    <w:rsid w:val="001B2B32"/>
    <w:rsid w:val="001B371F"/>
    <w:rsid w:val="001B3A23"/>
    <w:rsid w:val="001B58E0"/>
    <w:rsid w:val="001B6F9B"/>
    <w:rsid w:val="001C41A4"/>
    <w:rsid w:val="001C5320"/>
    <w:rsid w:val="001D53D7"/>
    <w:rsid w:val="001D7E28"/>
    <w:rsid w:val="001E2101"/>
    <w:rsid w:val="001F1F2A"/>
    <w:rsid w:val="001F25DE"/>
    <w:rsid w:val="001F33D6"/>
    <w:rsid w:val="001F3C57"/>
    <w:rsid w:val="001F59E2"/>
    <w:rsid w:val="001F5D90"/>
    <w:rsid w:val="002041A8"/>
    <w:rsid w:val="00213929"/>
    <w:rsid w:val="00213A1C"/>
    <w:rsid w:val="002148BB"/>
    <w:rsid w:val="00215719"/>
    <w:rsid w:val="0021674C"/>
    <w:rsid w:val="00217B40"/>
    <w:rsid w:val="002203DD"/>
    <w:rsid w:val="00222CD5"/>
    <w:rsid w:val="00230888"/>
    <w:rsid w:val="002326FA"/>
    <w:rsid w:val="00241AA3"/>
    <w:rsid w:val="002469E6"/>
    <w:rsid w:val="0025050F"/>
    <w:rsid w:val="002519A9"/>
    <w:rsid w:val="00251EE3"/>
    <w:rsid w:val="002525D7"/>
    <w:rsid w:val="00253F81"/>
    <w:rsid w:val="00255AF4"/>
    <w:rsid w:val="00255F3C"/>
    <w:rsid w:val="00256447"/>
    <w:rsid w:val="0025768A"/>
    <w:rsid w:val="0026068D"/>
    <w:rsid w:val="00261A93"/>
    <w:rsid w:val="00265254"/>
    <w:rsid w:val="00267246"/>
    <w:rsid w:val="00271837"/>
    <w:rsid w:val="002718B6"/>
    <w:rsid w:val="00281887"/>
    <w:rsid w:val="0028315E"/>
    <w:rsid w:val="00287197"/>
    <w:rsid w:val="00290869"/>
    <w:rsid w:val="002929D3"/>
    <w:rsid w:val="0029645B"/>
    <w:rsid w:val="00297EC7"/>
    <w:rsid w:val="002A7395"/>
    <w:rsid w:val="002B1B72"/>
    <w:rsid w:val="002B3170"/>
    <w:rsid w:val="002B35FA"/>
    <w:rsid w:val="002B4597"/>
    <w:rsid w:val="002B5596"/>
    <w:rsid w:val="002B6BE8"/>
    <w:rsid w:val="002C15BC"/>
    <w:rsid w:val="002C3299"/>
    <w:rsid w:val="002D1BAE"/>
    <w:rsid w:val="002D1E61"/>
    <w:rsid w:val="002D34B8"/>
    <w:rsid w:val="002E0D5F"/>
    <w:rsid w:val="002E3A5F"/>
    <w:rsid w:val="002E4D57"/>
    <w:rsid w:val="002E5353"/>
    <w:rsid w:val="002E5AC0"/>
    <w:rsid w:val="002E6D41"/>
    <w:rsid w:val="002F352F"/>
    <w:rsid w:val="002F50AC"/>
    <w:rsid w:val="00306572"/>
    <w:rsid w:val="003106FC"/>
    <w:rsid w:val="00312CC7"/>
    <w:rsid w:val="003144E8"/>
    <w:rsid w:val="00314EFD"/>
    <w:rsid w:val="00317EB8"/>
    <w:rsid w:val="00320862"/>
    <w:rsid w:val="00322FF6"/>
    <w:rsid w:val="00324FA1"/>
    <w:rsid w:val="00327D56"/>
    <w:rsid w:val="00331641"/>
    <w:rsid w:val="00332B24"/>
    <w:rsid w:val="00332C4C"/>
    <w:rsid w:val="00333CFC"/>
    <w:rsid w:val="003341EA"/>
    <w:rsid w:val="003357DA"/>
    <w:rsid w:val="00335B2A"/>
    <w:rsid w:val="00343841"/>
    <w:rsid w:val="0034449C"/>
    <w:rsid w:val="0034583D"/>
    <w:rsid w:val="00350938"/>
    <w:rsid w:val="00352E86"/>
    <w:rsid w:val="0035632A"/>
    <w:rsid w:val="0036555E"/>
    <w:rsid w:val="003700E8"/>
    <w:rsid w:val="00370E5F"/>
    <w:rsid w:val="0037128E"/>
    <w:rsid w:val="00373019"/>
    <w:rsid w:val="0037341B"/>
    <w:rsid w:val="00373665"/>
    <w:rsid w:val="003757C9"/>
    <w:rsid w:val="00381823"/>
    <w:rsid w:val="003836A2"/>
    <w:rsid w:val="00385A2A"/>
    <w:rsid w:val="003861E6"/>
    <w:rsid w:val="00387FDE"/>
    <w:rsid w:val="00392247"/>
    <w:rsid w:val="0039254C"/>
    <w:rsid w:val="00393C7D"/>
    <w:rsid w:val="0039402F"/>
    <w:rsid w:val="003A3757"/>
    <w:rsid w:val="003A4879"/>
    <w:rsid w:val="003A5E04"/>
    <w:rsid w:val="003B0C90"/>
    <w:rsid w:val="003B10F5"/>
    <w:rsid w:val="003B34CD"/>
    <w:rsid w:val="003B578A"/>
    <w:rsid w:val="003C0E99"/>
    <w:rsid w:val="003C13D9"/>
    <w:rsid w:val="003C6A51"/>
    <w:rsid w:val="003C79AD"/>
    <w:rsid w:val="003D371F"/>
    <w:rsid w:val="003D5E6E"/>
    <w:rsid w:val="003D602A"/>
    <w:rsid w:val="003D63A6"/>
    <w:rsid w:val="003E2EBA"/>
    <w:rsid w:val="003E36B8"/>
    <w:rsid w:val="003E3E85"/>
    <w:rsid w:val="003E4085"/>
    <w:rsid w:val="003E542A"/>
    <w:rsid w:val="003F0E32"/>
    <w:rsid w:val="003F24D8"/>
    <w:rsid w:val="00401E86"/>
    <w:rsid w:val="00406831"/>
    <w:rsid w:val="00407DAA"/>
    <w:rsid w:val="00410A81"/>
    <w:rsid w:val="00410DC3"/>
    <w:rsid w:val="004214D5"/>
    <w:rsid w:val="00421672"/>
    <w:rsid w:val="00423B85"/>
    <w:rsid w:val="00427D2A"/>
    <w:rsid w:val="00430483"/>
    <w:rsid w:val="00437EE0"/>
    <w:rsid w:val="004417DC"/>
    <w:rsid w:val="00455878"/>
    <w:rsid w:val="00462102"/>
    <w:rsid w:val="004628E0"/>
    <w:rsid w:val="00462B23"/>
    <w:rsid w:val="00467184"/>
    <w:rsid w:val="00470C61"/>
    <w:rsid w:val="00482938"/>
    <w:rsid w:val="004866C8"/>
    <w:rsid w:val="00497E22"/>
    <w:rsid w:val="004A07CD"/>
    <w:rsid w:val="004A7953"/>
    <w:rsid w:val="004B32BC"/>
    <w:rsid w:val="004B56A7"/>
    <w:rsid w:val="004B7A8D"/>
    <w:rsid w:val="004C56DF"/>
    <w:rsid w:val="004C6993"/>
    <w:rsid w:val="004D4763"/>
    <w:rsid w:val="004E0095"/>
    <w:rsid w:val="004E3C86"/>
    <w:rsid w:val="004F413C"/>
    <w:rsid w:val="00500D11"/>
    <w:rsid w:val="00502D8A"/>
    <w:rsid w:val="00502DCF"/>
    <w:rsid w:val="00514A05"/>
    <w:rsid w:val="00514E62"/>
    <w:rsid w:val="0051775D"/>
    <w:rsid w:val="00521444"/>
    <w:rsid w:val="005223E2"/>
    <w:rsid w:val="005243BF"/>
    <w:rsid w:val="00526840"/>
    <w:rsid w:val="005273A8"/>
    <w:rsid w:val="00527582"/>
    <w:rsid w:val="00533198"/>
    <w:rsid w:val="00534206"/>
    <w:rsid w:val="005357B8"/>
    <w:rsid w:val="00536593"/>
    <w:rsid w:val="005379E5"/>
    <w:rsid w:val="005411B5"/>
    <w:rsid w:val="00541D64"/>
    <w:rsid w:val="00545684"/>
    <w:rsid w:val="005465A6"/>
    <w:rsid w:val="0054672F"/>
    <w:rsid w:val="00547444"/>
    <w:rsid w:val="00547C7E"/>
    <w:rsid w:val="00551882"/>
    <w:rsid w:val="0055366E"/>
    <w:rsid w:val="00555732"/>
    <w:rsid w:val="005564F6"/>
    <w:rsid w:val="00557B75"/>
    <w:rsid w:val="00562B50"/>
    <w:rsid w:val="0056344B"/>
    <w:rsid w:val="00565F73"/>
    <w:rsid w:val="00571A8A"/>
    <w:rsid w:val="00574D4A"/>
    <w:rsid w:val="0058028F"/>
    <w:rsid w:val="00580466"/>
    <w:rsid w:val="005821E2"/>
    <w:rsid w:val="00582364"/>
    <w:rsid w:val="00584A5E"/>
    <w:rsid w:val="00591003"/>
    <w:rsid w:val="00595F3D"/>
    <w:rsid w:val="005A08BF"/>
    <w:rsid w:val="005A32B8"/>
    <w:rsid w:val="005A4CAE"/>
    <w:rsid w:val="005A4E58"/>
    <w:rsid w:val="005A5F20"/>
    <w:rsid w:val="005B0978"/>
    <w:rsid w:val="005B6151"/>
    <w:rsid w:val="005B7247"/>
    <w:rsid w:val="005D44B3"/>
    <w:rsid w:val="005D4FF2"/>
    <w:rsid w:val="005D550F"/>
    <w:rsid w:val="005D67CE"/>
    <w:rsid w:val="005D7F94"/>
    <w:rsid w:val="005E1EBC"/>
    <w:rsid w:val="005E5551"/>
    <w:rsid w:val="005E6839"/>
    <w:rsid w:val="005F28FF"/>
    <w:rsid w:val="005F6770"/>
    <w:rsid w:val="006073FA"/>
    <w:rsid w:val="00611F3D"/>
    <w:rsid w:val="00625455"/>
    <w:rsid w:val="006257A2"/>
    <w:rsid w:val="00630071"/>
    <w:rsid w:val="00630777"/>
    <w:rsid w:val="00630826"/>
    <w:rsid w:val="00632536"/>
    <w:rsid w:val="00632AF8"/>
    <w:rsid w:val="00633705"/>
    <w:rsid w:val="0063399D"/>
    <w:rsid w:val="00635A0B"/>
    <w:rsid w:val="00637FE8"/>
    <w:rsid w:val="00642E9C"/>
    <w:rsid w:val="00644004"/>
    <w:rsid w:val="006446B3"/>
    <w:rsid w:val="00644FB1"/>
    <w:rsid w:val="006515D1"/>
    <w:rsid w:val="00653EE9"/>
    <w:rsid w:val="006549C7"/>
    <w:rsid w:val="00654CFC"/>
    <w:rsid w:val="00655C37"/>
    <w:rsid w:val="00655E91"/>
    <w:rsid w:val="00655F4D"/>
    <w:rsid w:val="006563BB"/>
    <w:rsid w:val="00656BA7"/>
    <w:rsid w:val="006619A6"/>
    <w:rsid w:val="00666A9F"/>
    <w:rsid w:val="006730D4"/>
    <w:rsid w:val="00676BBE"/>
    <w:rsid w:val="00680BF9"/>
    <w:rsid w:val="00680D24"/>
    <w:rsid w:val="00681278"/>
    <w:rsid w:val="00681B6B"/>
    <w:rsid w:val="00682BC0"/>
    <w:rsid w:val="006832E9"/>
    <w:rsid w:val="006860BE"/>
    <w:rsid w:val="00686CEA"/>
    <w:rsid w:val="00694230"/>
    <w:rsid w:val="00694255"/>
    <w:rsid w:val="006A2C06"/>
    <w:rsid w:val="006A3144"/>
    <w:rsid w:val="006A573A"/>
    <w:rsid w:val="006A5D26"/>
    <w:rsid w:val="006A6357"/>
    <w:rsid w:val="006A6AA0"/>
    <w:rsid w:val="006B5740"/>
    <w:rsid w:val="006B7B2F"/>
    <w:rsid w:val="006B7EAB"/>
    <w:rsid w:val="006C3735"/>
    <w:rsid w:val="006C68FF"/>
    <w:rsid w:val="006D0D05"/>
    <w:rsid w:val="006E2187"/>
    <w:rsid w:val="006E6702"/>
    <w:rsid w:val="006F4F0A"/>
    <w:rsid w:val="006F5BF1"/>
    <w:rsid w:val="006F7DB5"/>
    <w:rsid w:val="007017EC"/>
    <w:rsid w:val="00702604"/>
    <w:rsid w:val="00704D11"/>
    <w:rsid w:val="00717542"/>
    <w:rsid w:val="00723756"/>
    <w:rsid w:val="00724E51"/>
    <w:rsid w:val="00731F0E"/>
    <w:rsid w:val="007360A4"/>
    <w:rsid w:val="007369FD"/>
    <w:rsid w:val="00740AE1"/>
    <w:rsid w:val="00741025"/>
    <w:rsid w:val="00742E0E"/>
    <w:rsid w:val="0074394F"/>
    <w:rsid w:val="00744F2C"/>
    <w:rsid w:val="00747922"/>
    <w:rsid w:val="00752729"/>
    <w:rsid w:val="00753C0F"/>
    <w:rsid w:val="00760088"/>
    <w:rsid w:val="007614F3"/>
    <w:rsid w:val="00762FB0"/>
    <w:rsid w:val="00763128"/>
    <w:rsid w:val="00763DFD"/>
    <w:rsid w:val="00766E5F"/>
    <w:rsid w:val="00771B74"/>
    <w:rsid w:val="00772364"/>
    <w:rsid w:val="007740E9"/>
    <w:rsid w:val="00774FF8"/>
    <w:rsid w:val="00776EA1"/>
    <w:rsid w:val="00785603"/>
    <w:rsid w:val="00787D35"/>
    <w:rsid w:val="00790C66"/>
    <w:rsid w:val="0079121D"/>
    <w:rsid w:val="00796B5A"/>
    <w:rsid w:val="007A114E"/>
    <w:rsid w:val="007A7258"/>
    <w:rsid w:val="007A7E80"/>
    <w:rsid w:val="007B09DC"/>
    <w:rsid w:val="007B4719"/>
    <w:rsid w:val="007B7693"/>
    <w:rsid w:val="007C057A"/>
    <w:rsid w:val="007C7BD0"/>
    <w:rsid w:val="007D10C5"/>
    <w:rsid w:val="007D1322"/>
    <w:rsid w:val="007D1BB1"/>
    <w:rsid w:val="007D203A"/>
    <w:rsid w:val="007D56BC"/>
    <w:rsid w:val="007D6D1C"/>
    <w:rsid w:val="007D7400"/>
    <w:rsid w:val="007E04E9"/>
    <w:rsid w:val="007E5654"/>
    <w:rsid w:val="00805727"/>
    <w:rsid w:val="00805D96"/>
    <w:rsid w:val="00812770"/>
    <w:rsid w:val="00814374"/>
    <w:rsid w:val="00817F03"/>
    <w:rsid w:val="00820824"/>
    <w:rsid w:val="00826684"/>
    <w:rsid w:val="008275A1"/>
    <w:rsid w:val="00827E25"/>
    <w:rsid w:val="00834624"/>
    <w:rsid w:val="00837BA9"/>
    <w:rsid w:val="008415B1"/>
    <w:rsid w:val="0084315D"/>
    <w:rsid w:val="008472EF"/>
    <w:rsid w:val="00853E5E"/>
    <w:rsid w:val="00857F06"/>
    <w:rsid w:val="0086016C"/>
    <w:rsid w:val="008605C7"/>
    <w:rsid w:val="00861878"/>
    <w:rsid w:val="00862E38"/>
    <w:rsid w:val="00863DDC"/>
    <w:rsid w:val="008700A6"/>
    <w:rsid w:val="008703B2"/>
    <w:rsid w:val="0087114A"/>
    <w:rsid w:val="00872AE3"/>
    <w:rsid w:val="0088330B"/>
    <w:rsid w:val="00884F68"/>
    <w:rsid w:val="00885B30"/>
    <w:rsid w:val="0088604A"/>
    <w:rsid w:val="00887676"/>
    <w:rsid w:val="008914AF"/>
    <w:rsid w:val="0089775C"/>
    <w:rsid w:val="008A105A"/>
    <w:rsid w:val="008A37E5"/>
    <w:rsid w:val="008A4CF4"/>
    <w:rsid w:val="008A603F"/>
    <w:rsid w:val="008A6341"/>
    <w:rsid w:val="008B227C"/>
    <w:rsid w:val="008B55B8"/>
    <w:rsid w:val="008C4209"/>
    <w:rsid w:val="008C77A7"/>
    <w:rsid w:val="008D05AD"/>
    <w:rsid w:val="008D0918"/>
    <w:rsid w:val="008D3867"/>
    <w:rsid w:val="008D62C3"/>
    <w:rsid w:val="008D6B89"/>
    <w:rsid w:val="008E5475"/>
    <w:rsid w:val="008F012F"/>
    <w:rsid w:val="008F3008"/>
    <w:rsid w:val="008F520C"/>
    <w:rsid w:val="008F6356"/>
    <w:rsid w:val="00903163"/>
    <w:rsid w:val="00912B36"/>
    <w:rsid w:val="00912D45"/>
    <w:rsid w:val="00915BDE"/>
    <w:rsid w:val="00917863"/>
    <w:rsid w:val="00927AA9"/>
    <w:rsid w:val="00930BA3"/>
    <w:rsid w:val="009316DF"/>
    <w:rsid w:val="00931AAA"/>
    <w:rsid w:val="009353C7"/>
    <w:rsid w:val="00941047"/>
    <w:rsid w:val="0095138C"/>
    <w:rsid w:val="0095782C"/>
    <w:rsid w:val="00962669"/>
    <w:rsid w:val="009630BD"/>
    <w:rsid w:val="00966BF0"/>
    <w:rsid w:val="009674C6"/>
    <w:rsid w:val="00967545"/>
    <w:rsid w:val="00975740"/>
    <w:rsid w:val="00975BF4"/>
    <w:rsid w:val="009770FE"/>
    <w:rsid w:val="00977257"/>
    <w:rsid w:val="00980A59"/>
    <w:rsid w:val="0098192A"/>
    <w:rsid w:val="00984E16"/>
    <w:rsid w:val="0098784A"/>
    <w:rsid w:val="009879BA"/>
    <w:rsid w:val="00991288"/>
    <w:rsid w:val="009934B8"/>
    <w:rsid w:val="0099604A"/>
    <w:rsid w:val="009A1907"/>
    <w:rsid w:val="009A3C40"/>
    <w:rsid w:val="009A66B3"/>
    <w:rsid w:val="009B2E4E"/>
    <w:rsid w:val="009B5811"/>
    <w:rsid w:val="009B6445"/>
    <w:rsid w:val="009C10E0"/>
    <w:rsid w:val="009C640A"/>
    <w:rsid w:val="009D2434"/>
    <w:rsid w:val="009D4AF2"/>
    <w:rsid w:val="009E1607"/>
    <w:rsid w:val="009E1D51"/>
    <w:rsid w:val="009E6B90"/>
    <w:rsid w:val="009F2ECA"/>
    <w:rsid w:val="009F7C73"/>
    <w:rsid w:val="00A13E10"/>
    <w:rsid w:val="00A145CD"/>
    <w:rsid w:val="00A15DC7"/>
    <w:rsid w:val="00A16284"/>
    <w:rsid w:val="00A208DE"/>
    <w:rsid w:val="00A21A77"/>
    <w:rsid w:val="00A22488"/>
    <w:rsid w:val="00A27AF2"/>
    <w:rsid w:val="00A30F91"/>
    <w:rsid w:val="00A45EDA"/>
    <w:rsid w:val="00A46EDF"/>
    <w:rsid w:val="00A57CD3"/>
    <w:rsid w:val="00A60ADC"/>
    <w:rsid w:val="00A62A11"/>
    <w:rsid w:val="00A64EAB"/>
    <w:rsid w:val="00A67008"/>
    <w:rsid w:val="00A7199C"/>
    <w:rsid w:val="00A71B1D"/>
    <w:rsid w:val="00A76B20"/>
    <w:rsid w:val="00A82085"/>
    <w:rsid w:val="00A8720B"/>
    <w:rsid w:val="00A91B3B"/>
    <w:rsid w:val="00A953F5"/>
    <w:rsid w:val="00A96C63"/>
    <w:rsid w:val="00A9746A"/>
    <w:rsid w:val="00AB125B"/>
    <w:rsid w:val="00AB6AF0"/>
    <w:rsid w:val="00AB7648"/>
    <w:rsid w:val="00AC1621"/>
    <w:rsid w:val="00AC1DCC"/>
    <w:rsid w:val="00AC243C"/>
    <w:rsid w:val="00AC2EE1"/>
    <w:rsid w:val="00AC5ADB"/>
    <w:rsid w:val="00AC720F"/>
    <w:rsid w:val="00AD182D"/>
    <w:rsid w:val="00AD6FE6"/>
    <w:rsid w:val="00AF226C"/>
    <w:rsid w:val="00AF3566"/>
    <w:rsid w:val="00AF3884"/>
    <w:rsid w:val="00AF418C"/>
    <w:rsid w:val="00AF5AD0"/>
    <w:rsid w:val="00B00DD3"/>
    <w:rsid w:val="00B00E80"/>
    <w:rsid w:val="00B02C4C"/>
    <w:rsid w:val="00B05D49"/>
    <w:rsid w:val="00B068DF"/>
    <w:rsid w:val="00B069E8"/>
    <w:rsid w:val="00B1057A"/>
    <w:rsid w:val="00B10E9F"/>
    <w:rsid w:val="00B111BD"/>
    <w:rsid w:val="00B111D7"/>
    <w:rsid w:val="00B134D6"/>
    <w:rsid w:val="00B13C4C"/>
    <w:rsid w:val="00B17C0C"/>
    <w:rsid w:val="00B20AA8"/>
    <w:rsid w:val="00B232CB"/>
    <w:rsid w:val="00B252AD"/>
    <w:rsid w:val="00B2609A"/>
    <w:rsid w:val="00B273E0"/>
    <w:rsid w:val="00B302AB"/>
    <w:rsid w:val="00B33CA4"/>
    <w:rsid w:val="00B36069"/>
    <w:rsid w:val="00B361FB"/>
    <w:rsid w:val="00B37C9D"/>
    <w:rsid w:val="00B4577F"/>
    <w:rsid w:val="00B52F0F"/>
    <w:rsid w:val="00B54C3A"/>
    <w:rsid w:val="00B55B9B"/>
    <w:rsid w:val="00B60DBE"/>
    <w:rsid w:val="00B611CA"/>
    <w:rsid w:val="00B617A3"/>
    <w:rsid w:val="00B64490"/>
    <w:rsid w:val="00B6504A"/>
    <w:rsid w:val="00B70569"/>
    <w:rsid w:val="00B715F1"/>
    <w:rsid w:val="00B73EB5"/>
    <w:rsid w:val="00B75537"/>
    <w:rsid w:val="00B76034"/>
    <w:rsid w:val="00B77A78"/>
    <w:rsid w:val="00B819D2"/>
    <w:rsid w:val="00B82F43"/>
    <w:rsid w:val="00B83122"/>
    <w:rsid w:val="00B84D14"/>
    <w:rsid w:val="00B8603E"/>
    <w:rsid w:val="00B952B6"/>
    <w:rsid w:val="00BA28ED"/>
    <w:rsid w:val="00BA74F0"/>
    <w:rsid w:val="00BB01CB"/>
    <w:rsid w:val="00BB1A24"/>
    <w:rsid w:val="00BB2CCC"/>
    <w:rsid w:val="00BB6B03"/>
    <w:rsid w:val="00BC0E88"/>
    <w:rsid w:val="00BD4EB9"/>
    <w:rsid w:val="00BD4F3F"/>
    <w:rsid w:val="00BD5852"/>
    <w:rsid w:val="00BD5D1D"/>
    <w:rsid w:val="00BE1C2E"/>
    <w:rsid w:val="00BE5E7D"/>
    <w:rsid w:val="00BE7CD2"/>
    <w:rsid w:val="00BF0917"/>
    <w:rsid w:val="00BF61B2"/>
    <w:rsid w:val="00BF630A"/>
    <w:rsid w:val="00BF68E3"/>
    <w:rsid w:val="00BF6FEA"/>
    <w:rsid w:val="00C015A0"/>
    <w:rsid w:val="00C01842"/>
    <w:rsid w:val="00C10235"/>
    <w:rsid w:val="00C10272"/>
    <w:rsid w:val="00C11D04"/>
    <w:rsid w:val="00C12FE2"/>
    <w:rsid w:val="00C171DF"/>
    <w:rsid w:val="00C203F0"/>
    <w:rsid w:val="00C20A41"/>
    <w:rsid w:val="00C240FE"/>
    <w:rsid w:val="00C32AFE"/>
    <w:rsid w:val="00C32C6E"/>
    <w:rsid w:val="00C35484"/>
    <w:rsid w:val="00C35505"/>
    <w:rsid w:val="00C409E8"/>
    <w:rsid w:val="00C444F1"/>
    <w:rsid w:val="00C4675C"/>
    <w:rsid w:val="00C57126"/>
    <w:rsid w:val="00C6147A"/>
    <w:rsid w:val="00C617AA"/>
    <w:rsid w:val="00C66745"/>
    <w:rsid w:val="00C672D0"/>
    <w:rsid w:val="00C74299"/>
    <w:rsid w:val="00C8032A"/>
    <w:rsid w:val="00C8439C"/>
    <w:rsid w:val="00C85895"/>
    <w:rsid w:val="00C90512"/>
    <w:rsid w:val="00C94B03"/>
    <w:rsid w:val="00C94C2B"/>
    <w:rsid w:val="00CA09BE"/>
    <w:rsid w:val="00CA0ADB"/>
    <w:rsid w:val="00CA195C"/>
    <w:rsid w:val="00CA5A4A"/>
    <w:rsid w:val="00CA7150"/>
    <w:rsid w:val="00CA75EF"/>
    <w:rsid w:val="00CB2C1D"/>
    <w:rsid w:val="00CB44A5"/>
    <w:rsid w:val="00CB6E42"/>
    <w:rsid w:val="00CC0406"/>
    <w:rsid w:val="00CC13FC"/>
    <w:rsid w:val="00CC6C99"/>
    <w:rsid w:val="00CD0330"/>
    <w:rsid w:val="00CD0F4E"/>
    <w:rsid w:val="00CD11ED"/>
    <w:rsid w:val="00CD6EF6"/>
    <w:rsid w:val="00CE7F7D"/>
    <w:rsid w:val="00CF2194"/>
    <w:rsid w:val="00CF601D"/>
    <w:rsid w:val="00D065D0"/>
    <w:rsid w:val="00D1039B"/>
    <w:rsid w:val="00D105F1"/>
    <w:rsid w:val="00D11BB9"/>
    <w:rsid w:val="00D16608"/>
    <w:rsid w:val="00D21396"/>
    <w:rsid w:val="00D21CA0"/>
    <w:rsid w:val="00D25F7C"/>
    <w:rsid w:val="00D3338A"/>
    <w:rsid w:val="00D33E62"/>
    <w:rsid w:val="00D3449F"/>
    <w:rsid w:val="00D34D6C"/>
    <w:rsid w:val="00D36748"/>
    <w:rsid w:val="00D37969"/>
    <w:rsid w:val="00D4366F"/>
    <w:rsid w:val="00D513AA"/>
    <w:rsid w:val="00D5162B"/>
    <w:rsid w:val="00D51948"/>
    <w:rsid w:val="00D5568B"/>
    <w:rsid w:val="00D56E37"/>
    <w:rsid w:val="00D575B1"/>
    <w:rsid w:val="00D6014B"/>
    <w:rsid w:val="00D6657D"/>
    <w:rsid w:val="00D72CD4"/>
    <w:rsid w:val="00D73D45"/>
    <w:rsid w:val="00D744C6"/>
    <w:rsid w:val="00D90542"/>
    <w:rsid w:val="00D91373"/>
    <w:rsid w:val="00D97BB3"/>
    <w:rsid w:val="00DA05D0"/>
    <w:rsid w:val="00DA2DAA"/>
    <w:rsid w:val="00DB562A"/>
    <w:rsid w:val="00DB66BF"/>
    <w:rsid w:val="00DC009E"/>
    <w:rsid w:val="00DC24F5"/>
    <w:rsid w:val="00DC6865"/>
    <w:rsid w:val="00DC6DD1"/>
    <w:rsid w:val="00DC7D34"/>
    <w:rsid w:val="00DD0A98"/>
    <w:rsid w:val="00DD127E"/>
    <w:rsid w:val="00DD3B8C"/>
    <w:rsid w:val="00DE1FAA"/>
    <w:rsid w:val="00DE7295"/>
    <w:rsid w:val="00DF27BA"/>
    <w:rsid w:val="00DF68B3"/>
    <w:rsid w:val="00E00044"/>
    <w:rsid w:val="00E004D7"/>
    <w:rsid w:val="00E010B9"/>
    <w:rsid w:val="00E02E84"/>
    <w:rsid w:val="00E03B97"/>
    <w:rsid w:val="00E0447B"/>
    <w:rsid w:val="00E04651"/>
    <w:rsid w:val="00E05C6F"/>
    <w:rsid w:val="00E13994"/>
    <w:rsid w:val="00E14425"/>
    <w:rsid w:val="00E166D4"/>
    <w:rsid w:val="00E17C11"/>
    <w:rsid w:val="00E3046A"/>
    <w:rsid w:val="00E33B0D"/>
    <w:rsid w:val="00E36B11"/>
    <w:rsid w:val="00E37410"/>
    <w:rsid w:val="00E4044C"/>
    <w:rsid w:val="00E40C5C"/>
    <w:rsid w:val="00E40FA9"/>
    <w:rsid w:val="00E4291A"/>
    <w:rsid w:val="00E46365"/>
    <w:rsid w:val="00E55512"/>
    <w:rsid w:val="00E55E8F"/>
    <w:rsid w:val="00E63037"/>
    <w:rsid w:val="00E63759"/>
    <w:rsid w:val="00E66218"/>
    <w:rsid w:val="00E678BE"/>
    <w:rsid w:val="00E70515"/>
    <w:rsid w:val="00E709CD"/>
    <w:rsid w:val="00E7291B"/>
    <w:rsid w:val="00E74160"/>
    <w:rsid w:val="00E74CE6"/>
    <w:rsid w:val="00E772F2"/>
    <w:rsid w:val="00E7730E"/>
    <w:rsid w:val="00E8084D"/>
    <w:rsid w:val="00E80AF3"/>
    <w:rsid w:val="00E813BB"/>
    <w:rsid w:val="00E82E14"/>
    <w:rsid w:val="00E83864"/>
    <w:rsid w:val="00E83A4C"/>
    <w:rsid w:val="00E83DE7"/>
    <w:rsid w:val="00E8480A"/>
    <w:rsid w:val="00E86383"/>
    <w:rsid w:val="00E87379"/>
    <w:rsid w:val="00E92963"/>
    <w:rsid w:val="00E9404F"/>
    <w:rsid w:val="00EA18CD"/>
    <w:rsid w:val="00EA20DB"/>
    <w:rsid w:val="00EA3A4B"/>
    <w:rsid w:val="00EA4CED"/>
    <w:rsid w:val="00EA6C11"/>
    <w:rsid w:val="00EB045D"/>
    <w:rsid w:val="00EB2327"/>
    <w:rsid w:val="00EB26EB"/>
    <w:rsid w:val="00EB5069"/>
    <w:rsid w:val="00EB6C51"/>
    <w:rsid w:val="00EB6D15"/>
    <w:rsid w:val="00EC120B"/>
    <w:rsid w:val="00EC16B2"/>
    <w:rsid w:val="00EC42C8"/>
    <w:rsid w:val="00EC4B49"/>
    <w:rsid w:val="00ED223B"/>
    <w:rsid w:val="00ED35A5"/>
    <w:rsid w:val="00ED61E8"/>
    <w:rsid w:val="00ED7352"/>
    <w:rsid w:val="00ED794A"/>
    <w:rsid w:val="00ED7FC0"/>
    <w:rsid w:val="00EE15C7"/>
    <w:rsid w:val="00EE23AB"/>
    <w:rsid w:val="00EE2CD5"/>
    <w:rsid w:val="00EE3007"/>
    <w:rsid w:val="00EE34C9"/>
    <w:rsid w:val="00EE3B0E"/>
    <w:rsid w:val="00EF0E69"/>
    <w:rsid w:val="00EF2BEF"/>
    <w:rsid w:val="00EF5CC6"/>
    <w:rsid w:val="00EF748C"/>
    <w:rsid w:val="00F00800"/>
    <w:rsid w:val="00F02163"/>
    <w:rsid w:val="00F10831"/>
    <w:rsid w:val="00F1278D"/>
    <w:rsid w:val="00F12DDD"/>
    <w:rsid w:val="00F157B2"/>
    <w:rsid w:val="00F15FA6"/>
    <w:rsid w:val="00F17709"/>
    <w:rsid w:val="00F21C7E"/>
    <w:rsid w:val="00F22193"/>
    <w:rsid w:val="00F225A3"/>
    <w:rsid w:val="00F229F4"/>
    <w:rsid w:val="00F3004A"/>
    <w:rsid w:val="00F30F39"/>
    <w:rsid w:val="00F314AF"/>
    <w:rsid w:val="00F4228B"/>
    <w:rsid w:val="00F429A4"/>
    <w:rsid w:val="00F479E8"/>
    <w:rsid w:val="00F5278A"/>
    <w:rsid w:val="00F56409"/>
    <w:rsid w:val="00F60ED9"/>
    <w:rsid w:val="00F62C80"/>
    <w:rsid w:val="00F63D59"/>
    <w:rsid w:val="00F644CB"/>
    <w:rsid w:val="00F71765"/>
    <w:rsid w:val="00F71D0A"/>
    <w:rsid w:val="00F772B0"/>
    <w:rsid w:val="00F81B58"/>
    <w:rsid w:val="00F81FE9"/>
    <w:rsid w:val="00F8542A"/>
    <w:rsid w:val="00F864D7"/>
    <w:rsid w:val="00F92FE3"/>
    <w:rsid w:val="00F94890"/>
    <w:rsid w:val="00F97AD0"/>
    <w:rsid w:val="00FA36B4"/>
    <w:rsid w:val="00FB0478"/>
    <w:rsid w:val="00FB27B3"/>
    <w:rsid w:val="00FB32C9"/>
    <w:rsid w:val="00FB34B8"/>
    <w:rsid w:val="00FB4D77"/>
    <w:rsid w:val="00FB55E2"/>
    <w:rsid w:val="00FB7F52"/>
    <w:rsid w:val="00FC4F93"/>
    <w:rsid w:val="00FD3F83"/>
    <w:rsid w:val="00FD754A"/>
    <w:rsid w:val="00FE33EA"/>
    <w:rsid w:val="00FE7FCA"/>
    <w:rsid w:val="00FF05E4"/>
    <w:rsid w:val="00FF0E4A"/>
    <w:rsid w:val="00FF2DE1"/>
    <w:rsid w:val="00FF32A9"/>
    <w:rsid w:val="00FF35DB"/>
    <w:rsid w:val="00FF46EB"/>
    <w:rsid w:val="00FF54AD"/>
    <w:rsid w:val="00FF6BC6"/>
    <w:rsid w:val="00FF7ED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k00t18">
    <w:name w:val="k00t18"/>
    <w:rsid w:val="008D05A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ascii="Times New Roman" w:eastAsia="華康楷書體W5" w:hAnsi="Times New Roman" w:cs="Times New Roman"/>
      <w:b/>
      <w:spacing w:val="10"/>
      <w:kern w:val="0"/>
      <w:sz w:val="36"/>
      <w:szCs w:val="36"/>
    </w:rPr>
  </w:style>
  <w:style w:type="paragraph" w:styleId="ab">
    <w:name w:val="List Paragraph"/>
    <w:aliases w:val="List Paragraph1,Recommendation"/>
    <w:basedOn w:val="a"/>
    <w:link w:val="ac"/>
    <w:uiPriority w:val="34"/>
    <w:qFormat/>
    <w:rsid w:val="00EC42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清單段落 字元"/>
    <w:aliases w:val="List Paragraph1 字元,Recommendation 字元"/>
    <w:link w:val="ab"/>
    <w:uiPriority w:val="34"/>
    <w:locked/>
    <w:rsid w:val="00EC42C8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D6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k00t18">
    <w:name w:val="k00t18"/>
    <w:rsid w:val="008D05AD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ascii="Times New Roman" w:eastAsia="華康楷書體W5" w:hAnsi="Times New Roman" w:cs="Times New Roman"/>
      <w:b/>
      <w:spacing w:val="10"/>
      <w:kern w:val="0"/>
      <w:sz w:val="36"/>
      <w:szCs w:val="36"/>
    </w:rPr>
  </w:style>
  <w:style w:type="paragraph" w:styleId="ab">
    <w:name w:val="List Paragraph"/>
    <w:aliases w:val="List Paragraph1,Recommendation"/>
    <w:basedOn w:val="a"/>
    <w:link w:val="ac"/>
    <w:uiPriority w:val="34"/>
    <w:qFormat/>
    <w:rsid w:val="00EC42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清單段落 字元"/>
    <w:aliases w:val="List Paragraph1 字元,Recommendation 字元"/>
    <w:link w:val="ab"/>
    <w:uiPriority w:val="34"/>
    <w:locked/>
    <w:rsid w:val="00EC42C8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59"/>
    <w:rsid w:val="00D6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55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15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39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59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98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1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4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in.gov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2F97-E758-40CF-BCA2-7EB62F52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2015-09-10T05:16:00Z</cp:lastPrinted>
  <dcterms:created xsi:type="dcterms:W3CDTF">2015-09-10T07:50:00Z</dcterms:created>
  <dcterms:modified xsi:type="dcterms:W3CDTF">2015-09-10T07:50:00Z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506765192</vt:i4>
  </property>
</Properties>
</file>