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A0" w:rsidRDefault="004752A0" w:rsidP="004752A0">
      <w:pPr>
        <w:widowControl/>
        <w:snapToGrid w:val="0"/>
        <w:spacing w:afterLines="100" w:after="360" w:line="500" w:lineRule="exact"/>
        <w:ind w:firstLineChars="200" w:firstLine="801"/>
        <w:jc w:val="center"/>
        <w:textAlignment w:val="top"/>
        <w:rPr>
          <w:rFonts w:ascii="標楷體" w:eastAsia="標楷體" w:hAnsi="標楷體"/>
          <w:b/>
          <w:color w:val="000000"/>
          <w:sz w:val="40"/>
          <w:szCs w:val="40"/>
        </w:rPr>
      </w:pPr>
      <w:r w:rsidRPr="00AD17C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國家發展委員會 </w:t>
      </w:r>
      <w:r w:rsidR="0047030A">
        <w:rPr>
          <w:rFonts w:ascii="標楷體" w:eastAsia="標楷體" w:hAnsi="標楷體" w:hint="eastAsia"/>
          <w:b/>
          <w:color w:val="000000"/>
          <w:sz w:val="40"/>
          <w:szCs w:val="40"/>
        </w:rPr>
        <w:t>回應</w:t>
      </w:r>
      <w:r w:rsidRPr="00AD17CF">
        <w:rPr>
          <w:rFonts w:ascii="標楷體" w:eastAsia="標楷體" w:hAnsi="標楷體" w:hint="eastAsia"/>
          <w:b/>
          <w:color w:val="000000"/>
          <w:sz w:val="40"/>
          <w:szCs w:val="40"/>
        </w:rPr>
        <w:t>稿</w:t>
      </w:r>
    </w:p>
    <w:p w:rsidR="00921D9B" w:rsidRPr="004752A0" w:rsidRDefault="00921D9B" w:rsidP="004752A0">
      <w:pPr>
        <w:widowControl/>
        <w:snapToGrid w:val="0"/>
        <w:spacing w:line="500" w:lineRule="exact"/>
        <w:ind w:firstLineChars="200" w:firstLine="721"/>
        <w:jc w:val="center"/>
        <w:textAlignment w:val="top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752A0" w:rsidRPr="00A9628A" w:rsidRDefault="004752A0" w:rsidP="004752A0">
      <w:pPr>
        <w:spacing w:after="120" w:line="500" w:lineRule="exact"/>
        <w:ind w:firstLine="560"/>
        <w:jc w:val="center"/>
        <w:rPr>
          <w:rFonts w:eastAsia="標楷體" w:hAnsi="標楷體"/>
          <w:bCs/>
          <w:color w:val="000000"/>
          <w:sz w:val="28"/>
          <w:szCs w:val="28"/>
        </w:rPr>
      </w:pPr>
      <w:r w:rsidRPr="00A9628A">
        <w:rPr>
          <w:rFonts w:eastAsia="標楷體" w:hAnsi="標楷體"/>
          <w:bCs/>
          <w:color w:val="000000"/>
          <w:sz w:val="28"/>
          <w:szCs w:val="28"/>
        </w:rPr>
        <w:t>[</w:t>
      </w:r>
      <w:r w:rsidRPr="00A9628A">
        <w:rPr>
          <w:rFonts w:eastAsia="標楷體" w:hAnsi="標楷體" w:hint="eastAsia"/>
          <w:bCs/>
          <w:color w:val="000000"/>
          <w:sz w:val="28"/>
          <w:szCs w:val="28"/>
        </w:rPr>
        <w:t>吳明蕙</w:t>
      </w:r>
      <w:r w:rsidRPr="00A9628A">
        <w:rPr>
          <w:rFonts w:eastAsia="標楷體" w:hAnsi="標楷體"/>
          <w:bCs/>
          <w:color w:val="000000"/>
          <w:sz w:val="28"/>
          <w:szCs w:val="28"/>
        </w:rPr>
        <w:t>/</w:t>
      </w:r>
      <w:r w:rsidRPr="00A9628A">
        <w:rPr>
          <w:rFonts w:eastAsia="標楷體" w:hAnsi="標楷體" w:hint="eastAsia"/>
          <w:bCs/>
          <w:color w:val="000000"/>
          <w:sz w:val="28"/>
          <w:szCs w:val="28"/>
        </w:rPr>
        <w:t>國家發展委員會經濟發展處處長，電話：</w:t>
      </w:r>
      <w:r w:rsidRPr="00A9628A">
        <w:rPr>
          <w:rFonts w:eastAsia="標楷體" w:hAnsi="標楷體" w:hint="eastAsia"/>
          <w:bCs/>
          <w:color w:val="000000"/>
          <w:sz w:val="28"/>
          <w:szCs w:val="28"/>
        </w:rPr>
        <w:t>2316</w:t>
      </w:r>
      <w:r w:rsidRPr="00A9628A">
        <w:rPr>
          <w:rFonts w:eastAsia="標楷體" w:hAnsi="標楷體"/>
          <w:bCs/>
          <w:color w:val="000000"/>
          <w:sz w:val="28"/>
          <w:szCs w:val="28"/>
        </w:rPr>
        <w:t>-</w:t>
      </w:r>
      <w:r w:rsidRPr="00A9628A">
        <w:rPr>
          <w:rFonts w:eastAsia="標楷體" w:hAnsi="標楷體" w:hint="eastAsia"/>
          <w:bCs/>
          <w:color w:val="000000"/>
          <w:sz w:val="28"/>
          <w:szCs w:val="28"/>
        </w:rPr>
        <w:t>5851</w:t>
      </w:r>
      <w:r w:rsidRPr="00A9628A">
        <w:rPr>
          <w:rFonts w:eastAsia="標楷體" w:hAnsi="標楷體"/>
          <w:bCs/>
          <w:color w:val="000000"/>
          <w:sz w:val="28"/>
          <w:szCs w:val="28"/>
        </w:rPr>
        <w:t>]</w:t>
      </w:r>
    </w:p>
    <w:p w:rsidR="005371DF" w:rsidRPr="008A3699" w:rsidRDefault="005371DF" w:rsidP="004752A0">
      <w:pPr>
        <w:wordWrap w:val="0"/>
        <w:snapToGrid w:val="0"/>
        <w:spacing w:afterLines="50" w:after="180" w:line="500" w:lineRule="exact"/>
        <w:ind w:firstLineChars="200" w:firstLine="560"/>
        <w:jc w:val="right"/>
        <w:rPr>
          <w:rFonts w:ascii="Times New Roman" w:hAnsi="Times New Roman" w:cs="Times New Roman"/>
          <w:sz w:val="20"/>
          <w:szCs w:val="20"/>
        </w:rPr>
      </w:pPr>
      <w:r w:rsidRPr="008A369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104</w:t>
      </w:r>
      <w:r w:rsidRPr="008A369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年</w:t>
      </w:r>
      <w:r w:rsidR="0032148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9</w:t>
      </w:r>
      <w:r w:rsidRPr="008A369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月</w:t>
      </w:r>
      <w:r w:rsidR="0032148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8</w:t>
      </w:r>
      <w:r w:rsidRPr="008A3699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日</w:t>
      </w:r>
    </w:p>
    <w:p w:rsidR="0047030A" w:rsidRDefault="00763675" w:rsidP="009C384B">
      <w:pPr>
        <w:snapToGrid w:val="0"/>
        <w:spacing w:line="480" w:lineRule="atLeast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 w:hint="eastAsia"/>
          <w:b/>
          <w:sz w:val="36"/>
        </w:rPr>
        <w:t>104年8月</w:t>
      </w:r>
      <w:r w:rsidR="00FD10DB">
        <w:rPr>
          <w:rFonts w:ascii="標楷體" w:eastAsia="標楷體" w:hAnsi="標楷體" w:cs="標楷體" w:hint="eastAsia"/>
          <w:b/>
          <w:sz w:val="36"/>
        </w:rPr>
        <w:t>我國</w:t>
      </w:r>
      <w:r w:rsidR="00321480">
        <w:rPr>
          <w:rFonts w:ascii="標楷體" w:eastAsia="標楷體" w:hAnsi="標楷體" w:cs="標楷體" w:hint="eastAsia"/>
          <w:b/>
          <w:sz w:val="36"/>
        </w:rPr>
        <w:t>出口</w:t>
      </w:r>
      <w:r w:rsidR="00E95916">
        <w:rPr>
          <w:rFonts w:ascii="標楷體" w:eastAsia="標楷體" w:hAnsi="標楷體" w:cs="標楷體" w:hint="eastAsia"/>
          <w:b/>
          <w:sz w:val="36"/>
        </w:rPr>
        <w:t>情勢</w:t>
      </w:r>
      <w:r>
        <w:rPr>
          <w:rFonts w:ascii="標楷體" w:eastAsia="標楷體" w:hAnsi="標楷體" w:cs="標楷體" w:hint="eastAsia"/>
          <w:b/>
          <w:sz w:val="36"/>
        </w:rPr>
        <w:t>與因應對策</w:t>
      </w:r>
      <w:r w:rsidR="00F36D76">
        <w:rPr>
          <w:rFonts w:ascii="標楷體" w:eastAsia="標楷體" w:hAnsi="標楷體" w:cs="標楷體" w:hint="eastAsia"/>
          <w:b/>
          <w:sz w:val="36"/>
        </w:rPr>
        <w:t>之</w:t>
      </w:r>
      <w:r w:rsidR="0047030A">
        <w:rPr>
          <w:rFonts w:ascii="標楷體" w:eastAsia="標楷體" w:hAnsi="標楷體" w:cs="標楷體" w:hint="eastAsia"/>
          <w:b/>
          <w:sz w:val="36"/>
        </w:rPr>
        <w:t>說</w:t>
      </w:r>
      <w:r w:rsidR="0047030A">
        <w:rPr>
          <w:rFonts w:ascii="標楷體" w:eastAsia="標楷體" w:hAnsi="標楷體" w:cs="標楷體"/>
          <w:b/>
          <w:sz w:val="36"/>
        </w:rPr>
        <w:t>明</w:t>
      </w:r>
    </w:p>
    <w:p w:rsidR="00763675" w:rsidRDefault="00763675" w:rsidP="00763675">
      <w:pPr>
        <w:snapToGrid w:val="0"/>
        <w:spacing w:line="480" w:lineRule="atLeas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9C384B" w:rsidRDefault="00763675" w:rsidP="00763675">
      <w:pPr>
        <w:snapToGrid w:val="0"/>
        <w:spacing w:line="480" w:lineRule="atLeas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一、亞洲主要國家商品出口續呈衰退</w:t>
      </w:r>
    </w:p>
    <w:p w:rsidR="00FD10DB" w:rsidRDefault="00F36D76" w:rsidP="00B136F6">
      <w:pPr>
        <w:snapToGrid w:val="0"/>
        <w:spacing w:line="480" w:lineRule="atLeast"/>
        <w:ind w:leftChars="118" w:left="283"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今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(104)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月亞洲國家</w:t>
      </w:r>
      <w:r w:rsidR="003214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受到全球經濟成長不如預期</w:t>
      </w:r>
      <w:r w:rsidR="0011232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及國際油價下跌影響，</w:t>
      </w:r>
      <w:r w:rsidR="007748A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商品</w:t>
      </w:r>
      <w:r w:rsidR="0011232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出口</w:t>
      </w:r>
      <w:r w:rsidR="007636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續</w:t>
      </w:r>
      <w:r w:rsidR="0011232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呈衰退</w:t>
      </w:r>
      <w:r w:rsidR="007636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局面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7636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其中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7748A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我國與韓國分別年減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14.8</w:t>
      </w:r>
      <w:r w:rsidR="007748A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％與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14.7</w:t>
      </w:r>
      <w:r w:rsidR="007748A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％，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韓國減幅擴大；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7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日本與新加坡出口亦呈</w:t>
      </w:r>
      <w:r w:rsidR="00EF5C9F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兩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位數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衰退</w:t>
      </w:r>
      <w:r w:rsidR="00965E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7748A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中國大陸也由第一季正成長轉為負成長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5.5</w:t>
      </w:r>
      <w:r w:rsidR="007748A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％</w:t>
      </w:r>
      <w:r w:rsidR="0029495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proofErr w:type="gramStart"/>
      <w:r w:rsidR="0029495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詳表</w:t>
      </w:r>
      <w:proofErr w:type="gramEnd"/>
      <w:r w:rsidR="0029495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1)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763675" w:rsidRDefault="00763675" w:rsidP="00B136F6">
      <w:pPr>
        <w:snapToGrid w:val="0"/>
        <w:spacing w:line="480" w:lineRule="atLeast"/>
        <w:ind w:leftChars="12" w:left="557" w:hangingChars="165" w:hanging="52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二、</w:t>
      </w:r>
      <w:r w:rsidR="00D4097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我國</w:t>
      </w:r>
      <w:r w:rsidR="00B136F6" w:rsidRPr="002C3152">
        <w:rPr>
          <w:rFonts w:ascii="Times New Roman" w:eastAsia="標楷體" w:hAnsi="Times New Roman" w:cs="Times New Roman"/>
          <w:sz w:val="32"/>
          <w:szCs w:val="32"/>
        </w:rPr>
        <w:t>8</w:t>
      </w:r>
      <w:r w:rsidR="00B136F6" w:rsidRPr="002C3152">
        <w:rPr>
          <w:rFonts w:ascii="Times New Roman" w:eastAsia="標楷體" w:hAnsi="Times New Roman" w:cs="Times New Roman"/>
          <w:sz w:val="32"/>
          <w:szCs w:val="32"/>
        </w:rPr>
        <w:t>月</w:t>
      </w:r>
      <w:r w:rsidR="00B136F6" w:rsidRPr="008937B5">
        <w:rPr>
          <w:rFonts w:ascii="Arial" w:eastAsia="標楷體" w:hAnsi="Arial" w:cs="Arial" w:hint="eastAsia"/>
          <w:sz w:val="32"/>
          <w:szCs w:val="32"/>
        </w:rPr>
        <w:t>出口</w:t>
      </w:r>
      <w:r w:rsidR="00C478BD">
        <w:rPr>
          <w:rFonts w:ascii="Arial" w:eastAsia="標楷體" w:hAnsi="Arial" w:cs="Arial" w:hint="eastAsia"/>
          <w:sz w:val="32"/>
          <w:szCs w:val="32"/>
        </w:rPr>
        <w:t>雖</w:t>
      </w:r>
      <w:r w:rsidR="00B136F6">
        <w:rPr>
          <w:rFonts w:ascii="Arial" w:eastAsia="標楷體" w:hAnsi="Arial" w:cs="Arial" w:hint="eastAsia"/>
          <w:sz w:val="32"/>
          <w:szCs w:val="32"/>
        </w:rPr>
        <w:t>持續下滑</w:t>
      </w:r>
      <w:r w:rsidR="00965ED9">
        <w:rPr>
          <w:rFonts w:ascii="Arial" w:eastAsia="標楷體" w:hAnsi="Arial" w:cs="Arial" w:hint="eastAsia"/>
          <w:sz w:val="32"/>
          <w:szCs w:val="32"/>
        </w:rPr>
        <w:t>，</w:t>
      </w:r>
      <w:r w:rsidR="00B136F6">
        <w:rPr>
          <w:rFonts w:ascii="Arial" w:eastAsia="標楷體" w:hAnsi="Arial" w:cs="Arial" w:hint="eastAsia"/>
          <w:sz w:val="32"/>
          <w:szCs w:val="32"/>
        </w:rPr>
        <w:t>但</w:t>
      </w:r>
      <w:r w:rsidR="00965ED9">
        <w:rPr>
          <w:rFonts w:ascii="Arial" w:eastAsia="標楷體" w:hAnsi="Arial" w:cs="Arial" w:hint="eastAsia"/>
          <w:sz w:val="32"/>
          <w:szCs w:val="32"/>
        </w:rPr>
        <w:t>資本財</w:t>
      </w:r>
      <w:r w:rsidR="002C3152" w:rsidRPr="004F51D9">
        <w:rPr>
          <w:rFonts w:ascii="Times New Roman" w:eastAsia="標楷體" w:hAnsi="Times New Roman" w:cs="Times New Roman" w:hint="eastAsia"/>
          <w:sz w:val="32"/>
          <w:szCs w:val="32"/>
        </w:rPr>
        <w:t>進口連</w:t>
      </w:r>
      <w:r w:rsidR="002C3152" w:rsidRPr="004F51D9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2C3152" w:rsidRPr="004F51D9">
        <w:rPr>
          <w:rFonts w:ascii="Times New Roman" w:eastAsia="標楷體" w:hAnsi="Times New Roman" w:cs="Times New Roman" w:hint="eastAsia"/>
          <w:sz w:val="32"/>
          <w:szCs w:val="32"/>
        </w:rPr>
        <w:t>個月明顯</w:t>
      </w:r>
      <w:r w:rsidR="00094D5B">
        <w:rPr>
          <w:rFonts w:ascii="Times New Roman" w:eastAsia="標楷體" w:hAnsi="Times New Roman" w:cs="Times New Roman" w:hint="eastAsia"/>
          <w:sz w:val="32"/>
          <w:szCs w:val="32"/>
        </w:rPr>
        <w:t>擴</w:t>
      </w:r>
      <w:r w:rsidR="002C3152" w:rsidRPr="004F51D9">
        <w:rPr>
          <w:rFonts w:ascii="Times New Roman" w:eastAsia="標楷體" w:hAnsi="Times New Roman" w:cs="Times New Roman" w:hint="eastAsia"/>
          <w:sz w:val="32"/>
          <w:szCs w:val="32"/>
        </w:rPr>
        <w:t>增</w:t>
      </w:r>
    </w:p>
    <w:p w:rsidR="00094D5B" w:rsidRDefault="00971B5B" w:rsidP="00B136F6">
      <w:pPr>
        <w:snapToGrid w:val="0"/>
        <w:spacing w:line="480" w:lineRule="atLeast"/>
        <w:ind w:leftChars="118" w:left="283" w:firstLineChars="200" w:firstLine="640"/>
        <w:jc w:val="both"/>
        <w:rPr>
          <w:rFonts w:ascii="Times New Roman" w:eastAsia="標楷體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今年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月我國出口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239.3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億美元，較上年同期減少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41.5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億美元，石油相關產品出口大幅縮減為主要影響因素，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其中礦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產品減幅最大為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4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5.8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％，其次為化學品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(-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21.2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％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，以及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塑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橡膠製品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(-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16.6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％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等，該三項貨品減少金額占出口減少總額近</w:t>
      </w:r>
      <w:proofErr w:type="gramStart"/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</w:t>
      </w:r>
      <w:proofErr w:type="gramEnd"/>
      <w:r w:rsidR="004F5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其次，電子資通訊</w:t>
      </w:r>
      <w:proofErr w:type="gramStart"/>
      <w:r w:rsidR="00684C8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產品</w:t>
      </w:r>
      <w:r w:rsidR="00B136F6" w:rsidRPr="008937B5">
        <w:rPr>
          <w:rFonts w:ascii="Arial" w:eastAsia="標楷體" w:hAnsi="Arial" w:cs="Arial" w:hint="eastAsia"/>
          <w:sz w:val="32"/>
          <w:szCs w:val="32"/>
        </w:rPr>
        <w:t>產品</w:t>
      </w:r>
      <w:proofErr w:type="gramEnd"/>
      <w:r w:rsidR="00B136F6" w:rsidRPr="008937B5">
        <w:rPr>
          <w:rFonts w:ascii="Arial" w:eastAsia="標楷體" w:hAnsi="Arial" w:cs="Arial" w:hint="eastAsia"/>
          <w:sz w:val="32"/>
          <w:szCs w:val="32"/>
        </w:rPr>
        <w:t>去庫存化</w:t>
      </w:r>
      <w:r w:rsidR="00B136F6" w:rsidRPr="00A12DAE">
        <w:rPr>
          <w:rFonts w:ascii="Arial" w:eastAsia="標楷體" w:hAnsi="Arial" w:cs="Arial" w:hint="eastAsia"/>
          <w:sz w:val="32"/>
          <w:szCs w:val="32"/>
        </w:rPr>
        <w:t>持續</w:t>
      </w:r>
      <w:r w:rsidR="00B136F6" w:rsidRPr="008937B5">
        <w:rPr>
          <w:rFonts w:ascii="Arial" w:eastAsia="標楷體" w:hAnsi="Arial" w:cs="Arial" w:hint="eastAsia"/>
          <w:sz w:val="32"/>
          <w:szCs w:val="32"/>
        </w:rPr>
        <w:t>，</w:t>
      </w:r>
      <w:r w:rsidR="004F5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減少金額占比亦達</w:t>
      </w:r>
      <w:r w:rsidR="00094D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近</w:t>
      </w:r>
      <w:proofErr w:type="gramStart"/>
      <w:r w:rsidR="00094D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="00094D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</w:t>
      </w:r>
      <w:proofErr w:type="gramEnd"/>
      <w:r w:rsidR="0029495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proofErr w:type="gramStart"/>
      <w:r w:rsidR="0029495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詳表</w:t>
      </w:r>
      <w:proofErr w:type="gramEnd"/>
      <w:r w:rsidR="0029495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2)</w:t>
      </w:r>
      <w:r w:rsidR="00094D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71B5B" w:rsidRPr="00971B5B" w:rsidRDefault="00094D5B" w:rsidP="00B136F6">
      <w:pPr>
        <w:snapToGrid w:val="0"/>
        <w:spacing w:line="480" w:lineRule="atLeast"/>
        <w:ind w:leftChars="118" w:left="283"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近月我國出口雖呈衰退，惟資本設備進口明顯擴增，其中</w:t>
      </w:r>
      <w:r w:rsidRPr="004F51D9">
        <w:rPr>
          <w:rFonts w:ascii="Times New Roman" w:eastAsia="標楷體" w:hAnsi="Times New Roman" w:cs="Times New Roman" w:hint="eastAsia"/>
          <w:sz w:val="32"/>
          <w:szCs w:val="32"/>
        </w:rPr>
        <w:t>半導體設備進口連</w:t>
      </w:r>
      <w:r w:rsidR="00EF5C9F">
        <w:rPr>
          <w:rFonts w:ascii="Times New Roman" w:eastAsia="標楷體" w:hAnsi="Times New Roman" w:cs="Times New Roman" w:hint="eastAsia"/>
          <w:sz w:val="32"/>
          <w:szCs w:val="32"/>
        </w:rPr>
        <w:t>續</w:t>
      </w:r>
      <w:r w:rsidRPr="004F51D9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51D9">
        <w:rPr>
          <w:rFonts w:ascii="Times New Roman" w:eastAsia="標楷體" w:hAnsi="Times New Roman" w:cs="Times New Roman" w:hint="eastAsia"/>
          <w:sz w:val="32"/>
          <w:szCs w:val="32"/>
        </w:rPr>
        <w:t>個月</w:t>
      </w:r>
      <w:r w:rsidR="00EF5C9F">
        <w:rPr>
          <w:rFonts w:ascii="Times New Roman" w:eastAsia="標楷體" w:hAnsi="Times New Roman" w:cs="Times New Roman" w:hint="eastAsia"/>
          <w:sz w:val="32"/>
          <w:szCs w:val="32"/>
        </w:rPr>
        <w:t>呈兩位數成長</w:t>
      </w:r>
      <w:r w:rsidRPr="004F51D9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Pr="004F51D9">
        <w:rPr>
          <w:rFonts w:ascii="Times New Roman" w:eastAsia="標楷體" w:hAnsi="Times New Roman" w:cs="Times New Roman" w:hint="eastAsia"/>
          <w:sz w:val="32"/>
          <w:szCs w:val="32"/>
        </w:rPr>
        <w:t>詳</w:t>
      </w:r>
      <w:r>
        <w:rPr>
          <w:rFonts w:ascii="Times New Roman" w:eastAsia="標楷體" w:hAnsi="Times New Roman" w:cs="Times New Roman" w:hint="eastAsia"/>
          <w:sz w:val="32"/>
          <w:szCs w:val="32"/>
        </w:rPr>
        <w:t>表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51D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4F51D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EF5C9F">
        <w:rPr>
          <w:rFonts w:ascii="Times New Roman" w:eastAsia="標楷體" w:hAnsi="Times New Roman" w:cs="Times New Roman" w:hint="eastAsia"/>
          <w:sz w:val="32"/>
          <w:szCs w:val="32"/>
        </w:rPr>
        <w:t>顯示</w:t>
      </w:r>
      <w:r w:rsidR="004F51D9" w:rsidRPr="004F51D9">
        <w:rPr>
          <w:rFonts w:ascii="Times New Roman" w:eastAsia="標楷體" w:hAnsi="Times New Roman" w:cs="Times New Roman" w:hint="eastAsia"/>
          <w:sz w:val="32"/>
          <w:szCs w:val="32"/>
        </w:rPr>
        <w:t>物聯網</w:t>
      </w:r>
      <w:proofErr w:type="gramEnd"/>
      <w:r w:rsidR="004F51D9" w:rsidRPr="004F51D9">
        <w:rPr>
          <w:rFonts w:ascii="Times New Roman" w:eastAsia="標楷體" w:hAnsi="Times New Roman" w:cs="Times New Roman" w:hint="eastAsia"/>
          <w:sz w:val="32"/>
          <w:szCs w:val="32"/>
        </w:rPr>
        <w:t>、大數據等新興應用持續拓展，</w:t>
      </w:r>
      <w:r w:rsidR="00C478BD" w:rsidRPr="008937B5">
        <w:rPr>
          <w:rFonts w:ascii="Arial" w:eastAsia="標楷體" w:hAnsi="Arial" w:cs="Arial" w:hint="eastAsia"/>
          <w:sz w:val="32"/>
          <w:szCs w:val="32"/>
        </w:rPr>
        <w:t>國內電子業者</w:t>
      </w:r>
      <w:r w:rsidR="001B2642">
        <w:rPr>
          <w:rFonts w:ascii="Arial" w:eastAsia="標楷體" w:hAnsi="Arial" w:cs="Arial" w:hint="eastAsia"/>
          <w:sz w:val="32"/>
          <w:szCs w:val="32"/>
        </w:rPr>
        <w:t>刻正</w:t>
      </w:r>
      <w:r w:rsidR="00C478BD" w:rsidRPr="008937B5">
        <w:rPr>
          <w:rFonts w:ascii="Arial" w:eastAsia="標楷體" w:hAnsi="Arial" w:cs="Arial" w:hint="eastAsia"/>
          <w:sz w:val="32"/>
          <w:szCs w:val="32"/>
        </w:rPr>
        <w:t>擴增先進製程投資</w:t>
      </w:r>
      <w:r w:rsidR="00C478BD">
        <w:rPr>
          <w:rFonts w:ascii="Arial" w:eastAsia="標楷體" w:hAnsi="Arial" w:cs="Arial" w:hint="eastAsia"/>
          <w:sz w:val="32"/>
          <w:szCs w:val="32"/>
        </w:rPr>
        <w:t>，</w:t>
      </w:r>
      <w:r w:rsidR="004F51D9" w:rsidRPr="004F51D9">
        <w:rPr>
          <w:rFonts w:ascii="Times New Roman" w:eastAsia="標楷體" w:hAnsi="Times New Roman" w:cs="Times New Roman" w:hint="eastAsia"/>
          <w:sz w:val="32"/>
          <w:szCs w:val="32"/>
        </w:rPr>
        <w:t>電子產品未來商機仍可期。</w:t>
      </w:r>
    </w:p>
    <w:p w:rsidR="00763675" w:rsidRDefault="00763675" w:rsidP="00763675">
      <w:pPr>
        <w:snapToGrid w:val="0"/>
        <w:spacing w:line="480" w:lineRule="atLeas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三、因應對策</w:t>
      </w:r>
    </w:p>
    <w:p w:rsidR="00971B5B" w:rsidRPr="00971B5B" w:rsidRDefault="00971B5B" w:rsidP="002C3152">
      <w:pPr>
        <w:snapToGrid w:val="0"/>
        <w:spacing w:line="480" w:lineRule="atLeast"/>
        <w:ind w:leftChars="118" w:left="283"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行政院已於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27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日公布「經濟體質強化措施」，期藉由產業、出口及投資新模式的打造，全力扭轉過去出口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代工低毛利的發展模式。其中，在出口拓展方面，將強化系統整合，帶動出口模式由「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中間財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商品出口」轉為「系統化商品與服務」雙驅動，主要作法包括：</w:t>
      </w:r>
    </w:p>
    <w:p w:rsidR="00971B5B" w:rsidRPr="00971B5B" w:rsidRDefault="00971B5B" w:rsidP="002C3152">
      <w:pPr>
        <w:snapToGrid w:val="0"/>
        <w:spacing w:line="480" w:lineRule="atLeast"/>
        <w:ind w:leftChars="115" w:left="849" w:hangingChars="179" w:hanging="573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一</w:t>
      </w:r>
      <w:proofErr w:type="gramEnd"/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服務業走出去、拓展全球市場：促成國內軟硬體及服務業者形成整廠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/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系統整合出口旗艦，預估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2020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年帶動產業產值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LED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照明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兆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6,000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億元、智慧校園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1,500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億元、石化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550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億元、智慧健康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500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億元等；整合跨部會資源，推動文化創意產業輸出。</w:t>
      </w:r>
    </w:p>
    <w:p w:rsidR="00971B5B" w:rsidRPr="00971B5B" w:rsidRDefault="00971B5B" w:rsidP="002C3152">
      <w:pPr>
        <w:snapToGrid w:val="0"/>
        <w:spacing w:line="480" w:lineRule="atLeast"/>
        <w:ind w:leftChars="115" w:left="849" w:hangingChars="179" w:hanging="573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二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服務業引進來、擴大產業規模：擴大觀光服務輸出，包括：實施東南亞優質團觀光簽證便捷措施並免收簽證費，預期每月約可增加觀光收入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4.7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億元；放寬大陸人士來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臺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自由行配額及放寬離島專案配額，每月約可增加觀光收入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21.18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億元；鼓勵發展銀髮養生產業，吸引國際銀髮族來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臺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觀光、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長宿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71B5B" w:rsidRPr="00971B5B" w:rsidRDefault="00971B5B" w:rsidP="002C3152">
      <w:pPr>
        <w:snapToGrid w:val="0"/>
        <w:spacing w:line="480" w:lineRule="atLeast"/>
        <w:ind w:leftChars="115" w:left="849" w:hangingChars="179" w:hanging="573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三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掌握全球市場新興商機：協助企業於新興市場潛力國家，運用我國生產及研發技術優勢，結合當地國通路、品牌業者，拓展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內需商機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；重新布局歐美市場，掌握歐美景氣復甦契機。</w:t>
      </w:r>
    </w:p>
    <w:p w:rsidR="00971B5B" w:rsidRPr="00971B5B" w:rsidRDefault="00971B5B" w:rsidP="002C3152">
      <w:pPr>
        <w:snapToGrid w:val="0"/>
        <w:spacing w:line="480" w:lineRule="atLeast"/>
        <w:ind w:leftChars="115" w:left="849" w:hangingChars="179" w:hanging="573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四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虛實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併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進、金融支援：鼓勵國內電商布局東協等新興市場，並結盟</w:t>
      </w:r>
      <w:proofErr w:type="gramStart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跨國境電商</w:t>
      </w:r>
      <w:proofErr w:type="gramEnd"/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，擴大支援中小、中堅企業建構線上購物城；輸銀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年增資新臺幣</w:t>
      </w:r>
      <w:r w:rsidRPr="00971B5B">
        <w:rPr>
          <w:rFonts w:ascii="Times New Roman" w:eastAsia="標楷體" w:hAnsi="Times New Roman"/>
          <w:color w:val="000000" w:themeColor="text1"/>
          <w:sz w:val="32"/>
          <w:szCs w:val="32"/>
        </w:rPr>
        <w:t>200</w:t>
      </w:r>
      <w:r w:rsidRPr="00971B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億元，並建立聯貸平台，擴大輸出融資、保險與信用保證之能量。</w:t>
      </w:r>
    </w:p>
    <w:p w:rsidR="00971B5B" w:rsidRPr="00971B5B" w:rsidRDefault="00971B5B" w:rsidP="000C5E1A">
      <w:pPr>
        <w:snapToGrid w:val="0"/>
        <w:spacing w:line="480" w:lineRule="atLeast"/>
        <w:ind w:firstLineChars="200" w:firstLine="64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41365D" w:rsidRDefault="0041365D" w:rsidP="00E96FCA">
      <w:pPr>
        <w:pStyle w:val="a3"/>
        <w:spacing w:after="180" w:line="480" w:lineRule="exact"/>
        <w:ind w:leftChars="-1" w:left="-2" w:firstLineChars="310" w:firstLine="992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4F51D9" w:rsidRDefault="004F51D9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112327" w:rsidRDefault="00294954" w:rsidP="00E96FCA">
      <w:pPr>
        <w:pStyle w:val="a3"/>
        <w:spacing w:after="180" w:line="480" w:lineRule="exact"/>
        <w:ind w:leftChars="-1" w:left="-2" w:firstLineChars="310" w:firstLine="992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表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1  </w:t>
      </w:r>
      <w:r w:rsidR="00E96FCA">
        <w:rPr>
          <w:rFonts w:ascii="Times New Roman" w:eastAsia="標楷體" w:hAnsi="Times New Roman" w:cs="Times New Roman" w:hint="eastAsia"/>
          <w:sz w:val="32"/>
          <w:szCs w:val="32"/>
        </w:rPr>
        <w:t>亞洲主要國家商品出口年增率</w:t>
      </w:r>
    </w:p>
    <w:p w:rsidR="00E96FCA" w:rsidRPr="00E96FCA" w:rsidRDefault="00E96FCA" w:rsidP="00024A75">
      <w:pPr>
        <w:pStyle w:val="a3"/>
        <w:spacing w:afterLines="0" w:after="0" w:line="400" w:lineRule="exact"/>
        <w:ind w:leftChars="0" w:left="1004" w:rightChars="-319" w:right="-766" w:firstLineChars="2771" w:firstLine="665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96FCA">
        <w:rPr>
          <w:rFonts w:ascii="Times New Roman" w:eastAsia="標楷體" w:hAnsi="Times New Roman" w:cs="Times New Roman" w:hint="eastAsia"/>
          <w:sz w:val="24"/>
          <w:szCs w:val="24"/>
        </w:rPr>
        <w:t>單位：％</w:t>
      </w:r>
    </w:p>
    <w:tbl>
      <w:tblPr>
        <w:tblStyle w:val="ab"/>
        <w:tblW w:w="8285" w:type="dxa"/>
        <w:tblInd w:w="1004" w:type="dxa"/>
        <w:tblBorders>
          <w:left w:val="none" w:sz="0" w:space="0" w:color="auto"/>
          <w:right w:val="none" w:sz="0" w:space="0" w:color="auto"/>
        </w:tblBorders>
        <w:tblCellMar>
          <w:right w:w="198" w:type="dxa"/>
        </w:tblCellMar>
        <w:tblLook w:val="04A0" w:firstRow="1" w:lastRow="0" w:firstColumn="1" w:lastColumn="0" w:noHBand="0" w:noVBand="1"/>
      </w:tblPr>
      <w:tblGrid>
        <w:gridCol w:w="2081"/>
        <w:gridCol w:w="1240"/>
        <w:gridCol w:w="1241"/>
        <w:gridCol w:w="1241"/>
        <w:gridCol w:w="1241"/>
        <w:gridCol w:w="1241"/>
      </w:tblGrid>
      <w:tr w:rsidR="00112327" w:rsidRPr="00112327" w:rsidTr="007D2C6B">
        <w:tc>
          <w:tcPr>
            <w:tcW w:w="2081" w:type="dxa"/>
            <w:tcBorders>
              <w:bottom w:val="single" w:sz="4" w:space="0" w:color="auto"/>
            </w:tcBorders>
          </w:tcPr>
          <w:p w:rsidR="00112327" w:rsidRPr="00112327" w:rsidRDefault="00E96FCA" w:rsidP="00112327">
            <w:pPr>
              <w:pStyle w:val="a3"/>
              <w:spacing w:afterLines="0" w:after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臺灣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韓國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日本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新加坡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-45" w:left="-2" w:rightChars="-58" w:right="-139" w:hangingChars="38" w:hanging="106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中國大陸</w:t>
            </w:r>
          </w:p>
        </w:tc>
      </w:tr>
      <w:tr w:rsidR="00112327" w:rsidRPr="00112327" w:rsidTr="007D2C6B">
        <w:tc>
          <w:tcPr>
            <w:tcW w:w="2081" w:type="dxa"/>
            <w:tcBorders>
              <w:bottom w:val="nil"/>
              <w:right w:val="single" w:sz="4" w:space="0" w:color="auto"/>
            </w:tcBorders>
          </w:tcPr>
          <w:p w:rsidR="00112327" w:rsidRPr="00112327" w:rsidRDefault="00E96FCA" w:rsidP="00112327">
            <w:pPr>
              <w:pStyle w:val="a3"/>
              <w:spacing w:afterLines="0" w:after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2013</w:t>
            </w:r>
          </w:p>
        </w:tc>
        <w:tc>
          <w:tcPr>
            <w:tcW w:w="1240" w:type="dxa"/>
            <w:tcBorders>
              <w:left w:val="single" w:sz="4" w:space="0" w:color="auto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1.4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2.1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-10.3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0.5</w:t>
            </w: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7.8</w:t>
            </w:r>
          </w:p>
        </w:tc>
      </w:tr>
      <w:tr w:rsidR="00112327" w:rsidRPr="00112327" w:rsidTr="007D2C6B">
        <w:tc>
          <w:tcPr>
            <w:tcW w:w="2081" w:type="dxa"/>
            <w:tcBorders>
              <w:top w:val="nil"/>
              <w:bottom w:val="nil"/>
              <w:right w:val="single" w:sz="4" w:space="0" w:color="auto"/>
            </w:tcBorders>
          </w:tcPr>
          <w:p w:rsidR="00112327" w:rsidRPr="00112327" w:rsidRDefault="00E96FCA" w:rsidP="00112327">
            <w:pPr>
              <w:pStyle w:val="a3"/>
              <w:spacing w:afterLines="0" w:after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2.7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2.3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-3.5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-0.1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112327" w:rsidRPr="00112327" w:rsidRDefault="00E96FCA" w:rsidP="00E96FC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6.0</w:t>
            </w:r>
          </w:p>
        </w:tc>
      </w:tr>
      <w:tr w:rsidR="007D2C6B" w:rsidRPr="00112327" w:rsidTr="007D2C6B">
        <w:tc>
          <w:tcPr>
            <w:tcW w:w="2081" w:type="dxa"/>
            <w:tcBorders>
              <w:top w:val="nil"/>
              <w:bottom w:val="nil"/>
              <w:right w:val="single" w:sz="4" w:space="0" w:color="auto"/>
            </w:tcBorders>
          </w:tcPr>
          <w:p w:rsidR="007D2C6B" w:rsidRPr="00112327" w:rsidRDefault="007D2C6B" w:rsidP="007D2C6B">
            <w:pPr>
              <w:pStyle w:val="a3"/>
              <w:spacing w:afterLines="0" w:after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2015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年第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季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-4.2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-3.0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-5.6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-11.5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4.6</w:t>
            </w:r>
          </w:p>
        </w:tc>
      </w:tr>
      <w:tr w:rsidR="007D2C6B" w:rsidRPr="00112327" w:rsidTr="007D2C6B">
        <w:tc>
          <w:tcPr>
            <w:tcW w:w="2081" w:type="dxa"/>
            <w:tcBorders>
              <w:top w:val="nil"/>
              <w:bottom w:val="nil"/>
              <w:right w:val="single" w:sz="4" w:space="0" w:color="auto"/>
            </w:tcBorders>
          </w:tcPr>
          <w:p w:rsidR="007D2C6B" w:rsidRDefault="007D2C6B" w:rsidP="007D2C6B">
            <w:pPr>
              <w:pStyle w:val="a3"/>
              <w:spacing w:afterLines="0" w:after="0" w:line="480" w:lineRule="exact"/>
              <w:ind w:leftChars="0" w:left="0" w:firstLineChars="299" w:firstLine="837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季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-9.8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-7.2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-9.8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-14.6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7D2C6B" w:rsidRPr="00112327" w:rsidRDefault="007D2C6B" w:rsidP="00364841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-2.2</w:t>
            </w:r>
          </w:p>
        </w:tc>
      </w:tr>
      <w:tr w:rsidR="007D2C6B" w:rsidRPr="00112327" w:rsidTr="007D2C6B">
        <w:tc>
          <w:tcPr>
            <w:tcW w:w="2081" w:type="dxa"/>
            <w:tcBorders>
              <w:top w:val="nil"/>
              <w:bottom w:val="nil"/>
              <w:right w:val="single" w:sz="4" w:space="0" w:color="auto"/>
            </w:tcBorders>
          </w:tcPr>
          <w:p w:rsidR="007D2C6B" w:rsidRPr="00112327" w:rsidRDefault="007D2C6B" w:rsidP="007D2C6B">
            <w:pPr>
              <w:pStyle w:val="a3"/>
              <w:spacing w:afterLines="0" w:after="0" w:line="480" w:lineRule="exact"/>
              <w:ind w:leftChars="0" w:left="0" w:firstLineChars="341" w:firstLine="955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C6B" w:rsidRDefault="007D2C6B" w:rsidP="00C45504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-11.9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Default="007D2C6B" w:rsidP="00C45504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-3.4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Default="007D2C6B" w:rsidP="00C45504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-11.0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D2C6B" w:rsidRDefault="007D2C6B" w:rsidP="00C45504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-12.3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7D2C6B" w:rsidRDefault="007D2C6B" w:rsidP="00C45504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-8.3</w:t>
            </w:r>
          </w:p>
        </w:tc>
      </w:tr>
      <w:tr w:rsidR="007D2C6B" w:rsidRPr="00112327" w:rsidTr="007D2C6B">
        <w:tc>
          <w:tcPr>
            <w:tcW w:w="2081" w:type="dxa"/>
            <w:tcBorders>
              <w:top w:val="nil"/>
              <w:right w:val="single" w:sz="4" w:space="0" w:color="auto"/>
            </w:tcBorders>
          </w:tcPr>
          <w:p w:rsidR="007D2C6B" w:rsidRPr="00112327" w:rsidRDefault="007D2C6B" w:rsidP="007D2C6B">
            <w:pPr>
              <w:pStyle w:val="a3"/>
              <w:spacing w:afterLines="0" w:after="0" w:line="480" w:lineRule="exact"/>
              <w:ind w:leftChars="0" w:left="0" w:firstLineChars="341" w:firstLine="955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8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nil"/>
            </w:tcBorders>
          </w:tcPr>
          <w:p w:rsidR="007D2C6B" w:rsidRPr="00112327" w:rsidRDefault="007D2C6B" w:rsidP="005B1AB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-14.8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:rsidR="007D2C6B" w:rsidRPr="00112327" w:rsidRDefault="007D2C6B" w:rsidP="005B1AB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-14.7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:rsidR="007D2C6B" w:rsidRPr="00112327" w:rsidRDefault="007D2C6B" w:rsidP="005B1AB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:rsidR="007D2C6B" w:rsidRPr="00112327" w:rsidRDefault="007D2C6B" w:rsidP="005B1AB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7D2C6B" w:rsidRPr="00112327" w:rsidRDefault="007D2C6B" w:rsidP="005B1ABA">
            <w:pPr>
              <w:pStyle w:val="a3"/>
              <w:spacing w:afterLines="0" w:after="0" w:line="480" w:lineRule="exact"/>
              <w:ind w:leftChars="0" w:left="0" w:firstLineChars="0" w:firstLine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-5.5</w:t>
            </w:r>
          </w:p>
        </w:tc>
      </w:tr>
    </w:tbl>
    <w:p w:rsidR="00112327" w:rsidRDefault="00E96FCA" w:rsidP="00024A75">
      <w:pPr>
        <w:pStyle w:val="a3"/>
        <w:spacing w:afterLines="0" w:after="0" w:line="320" w:lineRule="exact"/>
        <w:ind w:leftChars="-1" w:left="-2" w:firstLineChars="355" w:firstLine="85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24A75">
        <w:rPr>
          <w:rFonts w:ascii="Times New Roman" w:eastAsia="標楷體" w:hAnsi="Times New Roman" w:cs="Times New Roman" w:hint="eastAsia"/>
          <w:sz w:val="24"/>
          <w:szCs w:val="24"/>
        </w:rPr>
        <w:t>資料來源</w:t>
      </w:r>
      <w:r w:rsidR="00AF7A65" w:rsidRPr="00024A75">
        <w:rPr>
          <w:rFonts w:ascii="Times New Roman" w:eastAsia="標楷體" w:hAnsi="Times New Roman" w:cs="Times New Roman" w:hint="eastAsia"/>
          <w:sz w:val="24"/>
          <w:szCs w:val="24"/>
        </w:rPr>
        <w:t>：財政部。</w:t>
      </w:r>
    </w:p>
    <w:p w:rsidR="008539AA" w:rsidRDefault="008539AA" w:rsidP="00024A75">
      <w:pPr>
        <w:pStyle w:val="a3"/>
        <w:spacing w:afterLines="0" w:after="0" w:line="320" w:lineRule="exact"/>
        <w:ind w:leftChars="-1" w:left="-2" w:firstLineChars="355" w:firstLine="85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971B5B" w:rsidRDefault="00971B5B" w:rsidP="00B242C0">
      <w:pPr>
        <w:pStyle w:val="a3"/>
        <w:spacing w:after="180" w:line="480" w:lineRule="exact"/>
        <w:ind w:leftChars="-1" w:left="-2" w:firstLineChars="310" w:firstLine="992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242C0" w:rsidRDefault="00294954" w:rsidP="00684C88">
      <w:pPr>
        <w:pStyle w:val="a3"/>
        <w:spacing w:after="180" w:line="480" w:lineRule="exact"/>
        <w:ind w:leftChars="-1" w:left="-2" w:firstLineChars="89" w:firstLine="285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表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2  </w:t>
      </w:r>
      <w:r w:rsidR="00B242C0">
        <w:rPr>
          <w:rFonts w:ascii="Times New Roman" w:eastAsia="標楷體" w:hAnsi="Times New Roman" w:cs="Times New Roman" w:hint="eastAsia"/>
          <w:sz w:val="32"/>
          <w:szCs w:val="32"/>
        </w:rPr>
        <w:t>104</w:t>
      </w:r>
      <w:r w:rsidR="00B242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684C88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FA6B4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242C0">
        <w:rPr>
          <w:rFonts w:ascii="Times New Roman" w:eastAsia="標楷體" w:hAnsi="Times New Roman" w:cs="Times New Roman" w:hint="eastAsia"/>
          <w:sz w:val="32"/>
          <w:szCs w:val="32"/>
        </w:rPr>
        <w:t>我國主要出口產品</w:t>
      </w:r>
    </w:p>
    <w:p w:rsidR="00B242C0" w:rsidRPr="00E96FCA" w:rsidRDefault="00B242C0" w:rsidP="00684C88">
      <w:pPr>
        <w:pStyle w:val="a3"/>
        <w:spacing w:afterLines="0" w:after="0" w:line="400" w:lineRule="exact"/>
        <w:ind w:leftChars="0" w:left="1004" w:rightChars="-319" w:right="-766" w:firstLineChars="1767" w:firstLine="42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96FCA">
        <w:rPr>
          <w:rFonts w:ascii="Times New Roman" w:eastAsia="標楷體" w:hAnsi="Times New Roman" w:cs="Times New Roman" w:hint="eastAsia"/>
          <w:sz w:val="24"/>
          <w:szCs w:val="24"/>
        </w:rPr>
        <w:t>單位：</w:t>
      </w:r>
      <w:r w:rsidR="00D35E51">
        <w:rPr>
          <w:rFonts w:ascii="Times New Roman" w:eastAsia="標楷體" w:hAnsi="Times New Roman" w:cs="Times New Roman" w:hint="eastAsia"/>
          <w:sz w:val="24"/>
          <w:szCs w:val="24"/>
        </w:rPr>
        <w:t>億</w:t>
      </w:r>
      <w:r w:rsidR="003B5818">
        <w:rPr>
          <w:rFonts w:ascii="Times New Roman" w:eastAsia="標楷體" w:hAnsi="Times New Roman" w:cs="Times New Roman" w:hint="eastAsia"/>
          <w:sz w:val="24"/>
          <w:szCs w:val="24"/>
        </w:rPr>
        <w:t>美元；</w:t>
      </w:r>
      <w:r w:rsidRPr="00E96FCA">
        <w:rPr>
          <w:rFonts w:ascii="Times New Roman" w:eastAsia="標楷體" w:hAnsi="Times New Roman" w:cs="Times New Roman" w:hint="eastAsia"/>
          <w:sz w:val="24"/>
          <w:szCs w:val="24"/>
        </w:rPr>
        <w:t>％</w:t>
      </w:r>
    </w:p>
    <w:tbl>
      <w:tblPr>
        <w:tblStyle w:val="ab"/>
        <w:tblW w:w="5902" w:type="dxa"/>
        <w:tblInd w:w="1668" w:type="dxa"/>
        <w:tblBorders>
          <w:left w:val="none" w:sz="0" w:space="0" w:color="auto"/>
          <w:right w:val="none" w:sz="0" w:space="0" w:color="auto"/>
        </w:tblBorders>
        <w:tblLayout w:type="fixed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2500"/>
        <w:gridCol w:w="1134"/>
        <w:gridCol w:w="1134"/>
        <w:gridCol w:w="1134"/>
      </w:tblGrid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　　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818" w:rsidRPr="008539AA" w:rsidRDefault="003B5818" w:rsidP="00B242C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比重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818" w:rsidRPr="008539AA" w:rsidRDefault="003B5818" w:rsidP="00B242C0">
            <w:pPr>
              <w:spacing w:line="320" w:lineRule="exact"/>
              <w:ind w:leftChars="-57" w:left="-3" w:rightChars="-94" w:right="-226" w:hangingChars="48" w:hanging="13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818" w:rsidRPr="008539AA" w:rsidRDefault="003B5818" w:rsidP="00B242C0">
            <w:pPr>
              <w:spacing w:line="320" w:lineRule="exact"/>
              <w:ind w:leftChars="-57" w:left="-3" w:rightChars="-94" w:right="-226" w:hangingChars="48" w:hanging="134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年減金額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bottom w:val="nil"/>
            </w:tcBorders>
            <w:vAlign w:val="center"/>
          </w:tcPr>
          <w:p w:rsidR="003B5818" w:rsidRPr="008539AA" w:rsidRDefault="00094D5B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A0DF7" wp14:editId="11C6BB96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229235</wp:posOffset>
                      </wp:positionV>
                      <wp:extent cx="3923665" cy="755650"/>
                      <wp:effectExtent l="0" t="0" r="19685" b="2540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755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" o:spid="_x0000_s1026" style="position:absolute;margin-left:-12.4pt;margin-top:18.05pt;width:308.9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" filled="f" strokecolor="red" strokeweight="2pt"/>
                  </w:pict>
                </mc:Fallback>
              </mc:AlternateContent>
            </w:r>
            <w:r w:rsidR="003B58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B5818" w:rsidRPr="008539AA" w:rsidRDefault="003B5818" w:rsidP="00B242C0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100.0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B5818" w:rsidRPr="008539AA" w:rsidRDefault="003B5818" w:rsidP="00B242C0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-8.8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B5818" w:rsidRDefault="00D35E51" w:rsidP="00D35E51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-41.5</w:t>
            </w:r>
          </w:p>
        </w:tc>
      </w:tr>
      <w:tr w:rsidR="00094D5B" w:rsidRPr="008539AA" w:rsidTr="00B1607C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094D5B" w:rsidRPr="008539AA" w:rsidRDefault="00094D5B" w:rsidP="00B1607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礦產品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D5B" w:rsidRPr="00684C88" w:rsidRDefault="00094D5B" w:rsidP="00B1607C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4D5B" w:rsidRPr="00684C88" w:rsidRDefault="00094D5B" w:rsidP="00B1607C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4D5B" w:rsidRPr="00684C88" w:rsidRDefault="00094D5B" w:rsidP="00B1607C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-8.3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D35E51" w:rsidP="00D35E51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-4.0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塑</w:t>
            </w:r>
            <w:proofErr w:type="gramEnd"/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橡膠製品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D35E51" w:rsidP="00D35E51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-3.5</w:t>
            </w:r>
          </w:p>
        </w:tc>
      </w:tr>
      <w:tr w:rsidR="00094D5B" w:rsidRPr="008539AA" w:rsidTr="00E91F56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094D5B" w:rsidRPr="008539AA" w:rsidRDefault="00094D5B" w:rsidP="00E91F5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電子資通訊產品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D5B" w:rsidRPr="00684C88" w:rsidRDefault="00094D5B" w:rsidP="00E91F5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4D5B" w:rsidRPr="00684C88" w:rsidRDefault="00094D5B" w:rsidP="00E91F5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4D5B" w:rsidRPr="00684C88" w:rsidRDefault="00094D5B" w:rsidP="00E91F56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-12.0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光學器材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D35E51" w:rsidP="00D35E51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-4.3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基本金屬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3B5818" w:rsidP="00456C36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D35E51" w:rsidP="00D35E51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-4.0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nil"/>
              <w:bottom w:val="nil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5818" w:rsidRPr="00684C88" w:rsidRDefault="00D35E51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-2.4</w:t>
            </w:r>
          </w:p>
        </w:tc>
      </w:tr>
      <w:tr w:rsidR="003B5818" w:rsidRPr="008539AA" w:rsidTr="003B5818">
        <w:trPr>
          <w:trHeight w:hRule="exact" w:val="397"/>
        </w:trPr>
        <w:tc>
          <w:tcPr>
            <w:tcW w:w="2500" w:type="dxa"/>
            <w:tcBorders>
              <w:top w:val="nil"/>
            </w:tcBorders>
            <w:vAlign w:val="center"/>
          </w:tcPr>
          <w:p w:rsidR="003B5818" w:rsidRPr="008539AA" w:rsidRDefault="003B5818" w:rsidP="005B1AB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9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交通運輸設備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B5818" w:rsidRPr="00684C88" w:rsidRDefault="003B5818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C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B5818" w:rsidRPr="00684C88" w:rsidRDefault="00D35E51" w:rsidP="005B1ABA">
            <w:pPr>
              <w:spacing w:line="320" w:lineRule="exact"/>
              <w:jc w:val="righ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1.2</w:t>
            </w:r>
          </w:p>
        </w:tc>
      </w:tr>
    </w:tbl>
    <w:p w:rsidR="00B242C0" w:rsidRDefault="00B242C0" w:rsidP="00B242C0">
      <w:pPr>
        <w:pStyle w:val="a3"/>
        <w:spacing w:afterLines="0" w:after="0" w:line="320" w:lineRule="exact"/>
        <w:ind w:leftChars="-1" w:left="-2" w:firstLineChars="642" w:firstLine="15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24A75">
        <w:rPr>
          <w:rFonts w:ascii="Times New Roman" w:eastAsia="標楷體" w:hAnsi="Times New Roman" w:cs="Times New Roman" w:hint="eastAsia"/>
          <w:sz w:val="24"/>
          <w:szCs w:val="24"/>
        </w:rPr>
        <w:t>資料來源：財政部。</w:t>
      </w:r>
    </w:p>
    <w:p w:rsidR="004F51D9" w:rsidRDefault="004F51D9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4F51D9" w:rsidRPr="003D7142" w:rsidRDefault="00BA3FF1" w:rsidP="004F51D9">
      <w:pPr>
        <w:jc w:val="center"/>
        <w:rPr>
          <w:rFonts w:ascii="標楷體" w:eastAsia="標楷體" w:hAnsi="標楷體"/>
          <w:sz w:val="32"/>
          <w:szCs w:val="32"/>
        </w:rPr>
      </w:pPr>
      <w:r w:rsidRPr="00BA3FF1">
        <w:rPr>
          <w:rFonts w:ascii="Times New Roman" w:eastAsia="標楷體" w:hAnsi="Times New Roman" w:cs="Times New Roman"/>
          <w:sz w:val="32"/>
          <w:szCs w:val="32"/>
        </w:rPr>
        <w:lastRenderedPageBreak/>
        <w:t>表</w:t>
      </w:r>
      <w:r w:rsidRPr="00BA3FF1">
        <w:rPr>
          <w:rFonts w:ascii="Times New Roman" w:eastAsia="標楷體" w:hAnsi="Times New Roman" w:cs="Times New Roman"/>
          <w:sz w:val="32"/>
          <w:szCs w:val="32"/>
        </w:rPr>
        <w:t xml:space="preserve">3  </w:t>
      </w:r>
      <w:r w:rsidR="004F51D9">
        <w:rPr>
          <w:rFonts w:ascii="標楷體" w:eastAsia="標楷體" w:hAnsi="標楷體" w:hint="eastAsia"/>
          <w:sz w:val="32"/>
          <w:szCs w:val="32"/>
        </w:rPr>
        <w:t>今</w:t>
      </w:r>
      <w:r w:rsidR="004F51D9" w:rsidRPr="003D7142">
        <w:rPr>
          <w:rFonts w:ascii="標楷體" w:eastAsia="標楷體" w:hAnsi="標楷體" w:hint="eastAsia"/>
          <w:sz w:val="32"/>
          <w:szCs w:val="32"/>
        </w:rPr>
        <w:t>年我國</w:t>
      </w:r>
      <w:r w:rsidR="003B5818">
        <w:rPr>
          <w:rFonts w:ascii="標楷體" w:eastAsia="標楷體" w:hAnsi="標楷體" w:hint="eastAsia"/>
          <w:sz w:val="32"/>
          <w:szCs w:val="32"/>
        </w:rPr>
        <w:t>資本財進口</w:t>
      </w:r>
      <w:r w:rsidR="004F51D9" w:rsidRPr="003D7142">
        <w:rPr>
          <w:rFonts w:ascii="標楷體" w:eastAsia="標楷體" w:hAnsi="標楷體" w:hint="eastAsia"/>
          <w:sz w:val="32"/>
          <w:szCs w:val="32"/>
        </w:rPr>
        <w:t>年增率</w:t>
      </w:r>
    </w:p>
    <w:p w:rsidR="00B35F61" w:rsidRPr="0081552C" w:rsidRDefault="004F51D9" w:rsidP="004F51D9">
      <w:pPr>
        <w:ind w:firstLineChars="2480" w:firstLine="5952"/>
        <w:rPr>
          <w:rFonts w:ascii="標楷體" w:eastAsia="標楷體" w:hAnsi="標楷體"/>
          <w:szCs w:val="24"/>
        </w:rPr>
      </w:pPr>
      <w:r w:rsidRPr="0081552C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：％</w:t>
      </w:r>
    </w:p>
    <w:tbl>
      <w:tblPr>
        <w:tblStyle w:val="ab"/>
        <w:tblW w:w="0" w:type="auto"/>
        <w:tblInd w:w="12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8"/>
      </w:tblGrid>
      <w:tr w:rsidR="003B5818" w:rsidRPr="0081552C" w:rsidTr="00E645B1">
        <w:tc>
          <w:tcPr>
            <w:tcW w:w="20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5818" w:rsidRPr="0081552C" w:rsidRDefault="003B5818" w:rsidP="00B35F6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818" w:rsidRDefault="003B5818" w:rsidP="003B5818">
            <w:pPr>
              <w:spacing w:line="48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資本財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818" w:rsidRPr="0081552C" w:rsidRDefault="003B5818" w:rsidP="005B1AB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F51D9" w:rsidRPr="0081552C" w:rsidTr="00E645B1">
        <w:tc>
          <w:tcPr>
            <w:tcW w:w="20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D9" w:rsidRPr="0081552C" w:rsidRDefault="004F51D9" w:rsidP="005B1AB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1D9" w:rsidRPr="0081552C" w:rsidRDefault="003B5818" w:rsidP="00E645B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半導體設備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104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189" w:right="-45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6.6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-16.0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189" w:right="-45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-12.0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1552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-30.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130" w:right="-312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-19.5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1552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-36.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248" w:right="-595" w:firstLineChars="214" w:firstLine="599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-14.5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1552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-71.6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189" w:right="-45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-3.7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 w:firstLineChars="62" w:firstLine="17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-6.8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81552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130" w:right="-312" w:firstLineChars="297" w:firstLine="832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4.8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 w:firstLineChars="62" w:firstLine="17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1552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10.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Pr="0081552C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Pr="0081552C" w:rsidRDefault="003B5818" w:rsidP="001D4D92">
            <w:pPr>
              <w:widowControl/>
              <w:ind w:rightChars="-130" w:right="-312" w:firstLineChars="267" w:firstLine="748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13.1</w:t>
            </w:r>
          </w:p>
        </w:tc>
        <w:tc>
          <w:tcPr>
            <w:tcW w:w="2018" w:type="dxa"/>
            <w:vAlign w:val="bottom"/>
          </w:tcPr>
          <w:p w:rsidR="004F51D9" w:rsidRPr="0081552C" w:rsidRDefault="004F51D9" w:rsidP="001D4D92">
            <w:pPr>
              <w:widowControl/>
              <w:ind w:rightChars="320" w:right="768" w:firstLineChars="62" w:firstLine="17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17.8</w:t>
            </w:r>
          </w:p>
        </w:tc>
      </w:tr>
      <w:tr w:rsidR="004F51D9" w:rsidRPr="0081552C" w:rsidTr="00E645B1">
        <w:tc>
          <w:tcPr>
            <w:tcW w:w="2093" w:type="dxa"/>
            <w:tcBorders>
              <w:right w:val="single" w:sz="4" w:space="0" w:color="auto"/>
            </w:tcBorders>
          </w:tcPr>
          <w:p w:rsidR="004F51D9" w:rsidRDefault="004F51D9" w:rsidP="00B35F61">
            <w:pPr>
              <w:spacing w:line="480" w:lineRule="exact"/>
              <w:ind w:firstLineChars="405" w:firstLine="11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4F51D9" w:rsidRDefault="003B5818" w:rsidP="001D4D92">
            <w:pPr>
              <w:widowControl/>
              <w:ind w:rightChars="-130" w:right="-312" w:firstLineChars="267" w:firstLine="748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21.9</w:t>
            </w:r>
          </w:p>
        </w:tc>
        <w:tc>
          <w:tcPr>
            <w:tcW w:w="2018" w:type="dxa"/>
            <w:vAlign w:val="bottom"/>
          </w:tcPr>
          <w:p w:rsidR="004F51D9" w:rsidRDefault="004F51D9" w:rsidP="001D4D92">
            <w:pPr>
              <w:widowControl/>
              <w:ind w:rightChars="320" w:right="768" w:firstLineChars="62" w:firstLine="174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25.9</w:t>
            </w:r>
          </w:p>
        </w:tc>
      </w:tr>
    </w:tbl>
    <w:p w:rsidR="004F51D9" w:rsidRPr="00AE3D47" w:rsidRDefault="004F51D9" w:rsidP="00DD4C8F">
      <w:pPr>
        <w:spacing w:line="400" w:lineRule="exact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AE3D47">
        <w:rPr>
          <w:rFonts w:ascii="標楷體" w:eastAsia="標楷體" w:hAnsi="標楷體" w:hint="eastAsia"/>
          <w:szCs w:val="24"/>
        </w:rPr>
        <w:t>資料來源：財政部。</w:t>
      </w:r>
    </w:p>
    <w:p w:rsidR="008539AA" w:rsidRPr="00024A75" w:rsidRDefault="008539AA" w:rsidP="00024A75">
      <w:pPr>
        <w:pStyle w:val="a3"/>
        <w:spacing w:afterLines="0" w:after="0" w:line="320" w:lineRule="exact"/>
        <w:ind w:leftChars="-1" w:left="-2" w:firstLineChars="355" w:firstLine="85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0" w:name="_GoBack"/>
      <w:bookmarkEnd w:id="0"/>
    </w:p>
    <w:sectPr w:rsidR="008539AA" w:rsidRPr="00024A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22" w:rsidRDefault="00103F22" w:rsidP="00084D62">
      <w:r>
        <w:separator/>
      </w:r>
    </w:p>
  </w:endnote>
  <w:endnote w:type="continuationSeparator" w:id="0">
    <w:p w:rsidR="00103F22" w:rsidRDefault="00103F22" w:rsidP="0008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259359"/>
      <w:docPartObj>
        <w:docPartGallery w:val="Page Numbers (Bottom of Page)"/>
        <w:docPartUnique/>
      </w:docPartObj>
    </w:sdtPr>
    <w:sdtEndPr/>
    <w:sdtContent>
      <w:p w:rsidR="00630514" w:rsidRDefault="006305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B1" w:rsidRPr="00E645B1">
          <w:rPr>
            <w:noProof/>
            <w:lang w:val="zh-TW"/>
          </w:rPr>
          <w:t>4</w:t>
        </w:r>
        <w:r>
          <w:fldChar w:fldCharType="end"/>
        </w:r>
      </w:p>
    </w:sdtContent>
  </w:sdt>
  <w:p w:rsidR="00630514" w:rsidRDefault="006305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22" w:rsidRDefault="00103F22" w:rsidP="00084D62">
      <w:r>
        <w:separator/>
      </w:r>
    </w:p>
  </w:footnote>
  <w:footnote w:type="continuationSeparator" w:id="0">
    <w:p w:rsidR="00103F22" w:rsidRDefault="00103F22" w:rsidP="0008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B0B"/>
    <w:multiLevelType w:val="hybridMultilevel"/>
    <w:tmpl w:val="78E2F4BA"/>
    <w:lvl w:ilvl="0" w:tplc="0409000F">
      <w:start w:val="1"/>
      <w:numFmt w:val="decimal"/>
      <w:lvlText w:val="%1."/>
      <w:lvlJc w:val="left"/>
      <w:pPr>
        <w:ind w:left="1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7" w:hanging="480"/>
      </w:pPr>
    </w:lvl>
    <w:lvl w:ilvl="2" w:tplc="0409001B" w:tentative="1">
      <w:start w:val="1"/>
      <w:numFmt w:val="lowerRoman"/>
      <w:lvlText w:val="%3."/>
      <w:lvlJc w:val="right"/>
      <w:pPr>
        <w:ind w:left="2937" w:hanging="480"/>
      </w:pPr>
    </w:lvl>
    <w:lvl w:ilvl="3" w:tplc="0409000F" w:tentative="1">
      <w:start w:val="1"/>
      <w:numFmt w:val="decimal"/>
      <w:lvlText w:val="%4."/>
      <w:lvlJc w:val="left"/>
      <w:pPr>
        <w:ind w:left="3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7" w:hanging="480"/>
      </w:pPr>
    </w:lvl>
    <w:lvl w:ilvl="5" w:tplc="0409001B" w:tentative="1">
      <w:start w:val="1"/>
      <w:numFmt w:val="lowerRoman"/>
      <w:lvlText w:val="%6."/>
      <w:lvlJc w:val="right"/>
      <w:pPr>
        <w:ind w:left="4377" w:hanging="480"/>
      </w:pPr>
    </w:lvl>
    <w:lvl w:ilvl="6" w:tplc="0409000F" w:tentative="1">
      <w:start w:val="1"/>
      <w:numFmt w:val="decimal"/>
      <w:lvlText w:val="%7."/>
      <w:lvlJc w:val="left"/>
      <w:pPr>
        <w:ind w:left="4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7" w:hanging="480"/>
      </w:pPr>
    </w:lvl>
    <w:lvl w:ilvl="8" w:tplc="0409001B" w:tentative="1">
      <w:start w:val="1"/>
      <w:numFmt w:val="lowerRoman"/>
      <w:lvlText w:val="%9."/>
      <w:lvlJc w:val="right"/>
      <w:pPr>
        <w:ind w:left="5817" w:hanging="480"/>
      </w:pPr>
    </w:lvl>
  </w:abstractNum>
  <w:abstractNum w:abstractNumId="1">
    <w:nsid w:val="0E7B2418"/>
    <w:multiLevelType w:val="hybridMultilevel"/>
    <w:tmpl w:val="B666D8D4"/>
    <w:lvl w:ilvl="0" w:tplc="B4C680FC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BC08FEFC">
      <w:start w:val="1"/>
      <w:numFmt w:val="taiwaneseCountingThousand"/>
      <w:lvlText w:val="(%2)"/>
      <w:lvlJc w:val="left"/>
      <w:pPr>
        <w:ind w:left="110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4390F21"/>
    <w:multiLevelType w:val="hybridMultilevel"/>
    <w:tmpl w:val="3068532A"/>
    <w:lvl w:ilvl="0" w:tplc="55C82DB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>
    <w:nsid w:val="1EBB18BB"/>
    <w:multiLevelType w:val="hybridMultilevel"/>
    <w:tmpl w:val="F50C8DFC"/>
    <w:lvl w:ilvl="0" w:tplc="55C82DB6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1F151A91"/>
    <w:multiLevelType w:val="hybridMultilevel"/>
    <w:tmpl w:val="F50C8DFC"/>
    <w:lvl w:ilvl="0" w:tplc="55C82DB6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24F50C4D"/>
    <w:multiLevelType w:val="hybridMultilevel"/>
    <w:tmpl w:val="844487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DC3CB9"/>
    <w:multiLevelType w:val="hybridMultilevel"/>
    <w:tmpl w:val="79B6BD54"/>
    <w:lvl w:ilvl="0" w:tplc="380C9F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AF6FBC"/>
    <w:multiLevelType w:val="hybridMultilevel"/>
    <w:tmpl w:val="78E2F4BA"/>
    <w:lvl w:ilvl="0" w:tplc="0409000F">
      <w:start w:val="1"/>
      <w:numFmt w:val="decimal"/>
      <w:lvlText w:val="%1."/>
      <w:lvlJc w:val="left"/>
      <w:pPr>
        <w:ind w:left="1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7" w:hanging="480"/>
      </w:pPr>
    </w:lvl>
    <w:lvl w:ilvl="2" w:tplc="0409001B" w:tentative="1">
      <w:start w:val="1"/>
      <w:numFmt w:val="lowerRoman"/>
      <w:lvlText w:val="%3."/>
      <w:lvlJc w:val="right"/>
      <w:pPr>
        <w:ind w:left="2937" w:hanging="480"/>
      </w:pPr>
    </w:lvl>
    <w:lvl w:ilvl="3" w:tplc="0409000F" w:tentative="1">
      <w:start w:val="1"/>
      <w:numFmt w:val="decimal"/>
      <w:lvlText w:val="%4."/>
      <w:lvlJc w:val="left"/>
      <w:pPr>
        <w:ind w:left="3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7" w:hanging="480"/>
      </w:pPr>
    </w:lvl>
    <w:lvl w:ilvl="5" w:tplc="0409001B" w:tentative="1">
      <w:start w:val="1"/>
      <w:numFmt w:val="lowerRoman"/>
      <w:lvlText w:val="%6."/>
      <w:lvlJc w:val="right"/>
      <w:pPr>
        <w:ind w:left="4377" w:hanging="480"/>
      </w:pPr>
    </w:lvl>
    <w:lvl w:ilvl="6" w:tplc="0409000F" w:tentative="1">
      <w:start w:val="1"/>
      <w:numFmt w:val="decimal"/>
      <w:lvlText w:val="%7."/>
      <w:lvlJc w:val="left"/>
      <w:pPr>
        <w:ind w:left="4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7" w:hanging="480"/>
      </w:pPr>
    </w:lvl>
    <w:lvl w:ilvl="8" w:tplc="0409001B" w:tentative="1">
      <w:start w:val="1"/>
      <w:numFmt w:val="lowerRoman"/>
      <w:lvlText w:val="%9."/>
      <w:lvlJc w:val="right"/>
      <w:pPr>
        <w:ind w:left="5817" w:hanging="480"/>
      </w:pPr>
    </w:lvl>
  </w:abstractNum>
  <w:abstractNum w:abstractNumId="8">
    <w:nsid w:val="6834688C"/>
    <w:multiLevelType w:val="hybridMultilevel"/>
    <w:tmpl w:val="046A9716"/>
    <w:lvl w:ilvl="0" w:tplc="C0E6B53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DF"/>
    <w:rsid w:val="00024A75"/>
    <w:rsid w:val="00026FE9"/>
    <w:rsid w:val="00060EA9"/>
    <w:rsid w:val="00075B97"/>
    <w:rsid w:val="00084D62"/>
    <w:rsid w:val="00094D5B"/>
    <w:rsid w:val="000B5FAE"/>
    <w:rsid w:val="000C5E1A"/>
    <w:rsid w:val="000E2AFD"/>
    <w:rsid w:val="000E4D0C"/>
    <w:rsid w:val="00103F22"/>
    <w:rsid w:val="00112327"/>
    <w:rsid w:val="00114D2D"/>
    <w:rsid w:val="00127879"/>
    <w:rsid w:val="00156F9F"/>
    <w:rsid w:val="001653DB"/>
    <w:rsid w:val="0016584B"/>
    <w:rsid w:val="001B2642"/>
    <w:rsid w:val="001C2B00"/>
    <w:rsid w:val="001D4D92"/>
    <w:rsid w:val="001E1BAA"/>
    <w:rsid w:val="001F210B"/>
    <w:rsid w:val="00294954"/>
    <w:rsid w:val="002A1C88"/>
    <w:rsid w:val="002B0CC4"/>
    <w:rsid w:val="002B12C3"/>
    <w:rsid w:val="002C3152"/>
    <w:rsid w:val="00314CFE"/>
    <w:rsid w:val="00321480"/>
    <w:rsid w:val="00342493"/>
    <w:rsid w:val="00352CE7"/>
    <w:rsid w:val="00377A5F"/>
    <w:rsid w:val="00396324"/>
    <w:rsid w:val="003B5818"/>
    <w:rsid w:val="003C681D"/>
    <w:rsid w:val="004004C6"/>
    <w:rsid w:val="0041365D"/>
    <w:rsid w:val="00422F74"/>
    <w:rsid w:val="004306B9"/>
    <w:rsid w:val="0043328F"/>
    <w:rsid w:val="00437786"/>
    <w:rsid w:val="00437806"/>
    <w:rsid w:val="00456C36"/>
    <w:rsid w:val="0047030A"/>
    <w:rsid w:val="0047285A"/>
    <w:rsid w:val="004752A0"/>
    <w:rsid w:val="004800BA"/>
    <w:rsid w:val="004906A9"/>
    <w:rsid w:val="0049743E"/>
    <w:rsid w:val="004F51D9"/>
    <w:rsid w:val="00517857"/>
    <w:rsid w:val="005371DF"/>
    <w:rsid w:val="00582546"/>
    <w:rsid w:val="005A1DB9"/>
    <w:rsid w:val="005A7AFE"/>
    <w:rsid w:val="005C07E4"/>
    <w:rsid w:val="005C2890"/>
    <w:rsid w:val="005C2F2B"/>
    <w:rsid w:val="005C474E"/>
    <w:rsid w:val="005C59F1"/>
    <w:rsid w:val="00611A9E"/>
    <w:rsid w:val="00624E06"/>
    <w:rsid w:val="00630514"/>
    <w:rsid w:val="00663F78"/>
    <w:rsid w:val="00684C88"/>
    <w:rsid w:val="006961A5"/>
    <w:rsid w:val="006B1D7B"/>
    <w:rsid w:val="006D380A"/>
    <w:rsid w:val="006E5DFC"/>
    <w:rsid w:val="00700BE7"/>
    <w:rsid w:val="00710CA0"/>
    <w:rsid w:val="00710D62"/>
    <w:rsid w:val="007343AE"/>
    <w:rsid w:val="00737B78"/>
    <w:rsid w:val="00763675"/>
    <w:rsid w:val="00764086"/>
    <w:rsid w:val="007644C9"/>
    <w:rsid w:val="007748A1"/>
    <w:rsid w:val="00776F17"/>
    <w:rsid w:val="007A66B0"/>
    <w:rsid w:val="007D00DB"/>
    <w:rsid w:val="007D2C6B"/>
    <w:rsid w:val="007D63B5"/>
    <w:rsid w:val="007E7505"/>
    <w:rsid w:val="007E7B8E"/>
    <w:rsid w:val="0081308A"/>
    <w:rsid w:val="008539AA"/>
    <w:rsid w:val="00856AA0"/>
    <w:rsid w:val="008A3699"/>
    <w:rsid w:val="008C014A"/>
    <w:rsid w:val="008D0D03"/>
    <w:rsid w:val="008D2D8C"/>
    <w:rsid w:val="008D43A7"/>
    <w:rsid w:val="00910F6D"/>
    <w:rsid w:val="00921D9B"/>
    <w:rsid w:val="00925878"/>
    <w:rsid w:val="00933912"/>
    <w:rsid w:val="00935248"/>
    <w:rsid w:val="009442CC"/>
    <w:rsid w:val="00961A41"/>
    <w:rsid w:val="00965ED9"/>
    <w:rsid w:val="00971B5B"/>
    <w:rsid w:val="009A0207"/>
    <w:rsid w:val="009A6992"/>
    <w:rsid w:val="009C384B"/>
    <w:rsid w:val="009E75E5"/>
    <w:rsid w:val="009F333E"/>
    <w:rsid w:val="00A3643F"/>
    <w:rsid w:val="00A465DF"/>
    <w:rsid w:val="00A53EB0"/>
    <w:rsid w:val="00A926A5"/>
    <w:rsid w:val="00A9628A"/>
    <w:rsid w:val="00AA2543"/>
    <w:rsid w:val="00AB206E"/>
    <w:rsid w:val="00AE3E8E"/>
    <w:rsid w:val="00AF7A65"/>
    <w:rsid w:val="00B11392"/>
    <w:rsid w:val="00B136F6"/>
    <w:rsid w:val="00B242C0"/>
    <w:rsid w:val="00B35F61"/>
    <w:rsid w:val="00B50D7E"/>
    <w:rsid w:val="00B61636"/>
    <w:rsid w:val="00B800DF"/>
    <w:rsid w:val="00B84D4A"/>
    <w:rsid w:val="00BA3FF1"/>
    <w:rsid w:val="00BD6BC4"/>
    <w:rsid w:val="00BF132F"/>
    <w:rsid w:val="00BF42C2"/>
    <w:rsid w:val="00C478BD"/>
    <w:rsid w:val="00C56A99"/>
    <w:rsid w:val="00C71447"/>
    <w:rsid w:val="00CA4230"/>
    <w:rsid w:val="00CB774C"/>
    <w:rsid w:val="00CC25BD"/>
    <w:rsid w:val="00D06A81"/>
    <w:rsid w:val="00D16DED"/>
    <w:rsid w:val="00D35E51"/>
    <w:rsid w:val="00D40978"/>
    <w:rsid w:val="00D462A6"/>
    <w:rsid w:val="00D55015"/>
    <w:rsid w:val="00D753A7"/>
    <w:rsid w:val="00DB5530"/>
    <w:rsid w:val="00DC5B36"/>
    <w:rsid w:val="00DD4C8F"/>
    <w:rsid w:val="00DE76E8"/>
    <w:rsid w:val="00DF6798"/>
    <w:rsid w:val="00E34135"/>
    <w:rsid w:val="00E645B1"/>
    <w:rsid w:val="00E81D6B"/>
    <w:rsid w:val="00E95916"/>
    <w:rsid w:val="00E96FCA"/>
    <w:rsid w:val="00EA13B3"/>
    <w:rsid w:val="00EA544E"/>
    <w:rsid w:val="00EF5C60"/>
    <w:rsid w:val="00EF5C9F"/>
    <w:rsid w:val="00F212B2"/>
    <w:rsid w:val="00F36D76"/>
    <w:rsid w:val="00F54879"/>
    <w:rsid w:val="00F70C18"/>
    <w:rsid w:val="00F74997"/>
    <w:rsid w:val="00F92DB0"/>
    <w:rsid w:val="00FA2856"/>
    <w:rsid w:val="00FA2C12"/>
    <w:rsid w:val="00FA6B4B"/>
    <w:rsid w:val="00FB37BA"/>
    <w:rsid w:val="00FB76EA"/>
    <w:rsid w:val="00FD082D"/>
    <w:rsid w:val="00FD10DB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62"/>
    <w:pPr>
      <w:snapToGrid w:val="0"/>
      <w:spacing w:afterLines="50" w:after="50" w:line="440" w:lineRule="atLeast"/>
      <w:ind w:leftChars="200" w:left="480" w:firstLineChars="200" w:firstLine="200"/>
    </w:pPr>
    <w:rPr>
      <w:rFonts w:ascii="Arial Unicode MS" w:eastAsia="微軟正黑體" w:hAnsi="Arial Unicode MS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084D6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84D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4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A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6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699"/>
    <w:rPr>
      <w:sz w:val="20"/>
      <w:szCs w:val="20"/>
    </w:rPr>
  </w:style>
  <w:style w:type="table" w:styleId="ab">
    <w:name w:val="Table Grid"/>
    <w:basedOn w:val="a1"/>
    <w:uiPriority w:val="59"/>
    <w:rsid w:val="0011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6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48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62"/>
    <w:pPr>
      <w:snapToGrid w:val="0"/>
      <w:spacing w:afterLines="50" w:after="50" w:line="440" w:lineRule="atLeast"/>
      <w:ind w:leftChars="200" w:left="480" w:firstLineChars="200" w:firstLine="200"/>
    </w:pPr>
    <w:rPr>
      <w:rFonts w:ascii="Arial Unicode MS" w:eastAsia="微軟正黑體" w:hAnsi="Arial Unicode MS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084D6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84D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4D6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A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36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3699"/>
    <w:rPr>
      <w:sz w:val="20"/>
      <w:szCs w:val="20"/>
    </w:rPr>
  </w:style>
  <w:style w:type="table" w:styleId="ab">
    <w:name w:val="Table Grid"/>
    <w:basedOn w:val="a1"/>
    <w:uiPriority w:val="59"/>
    <w:rsid w:val="0011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6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4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7F0D-EA21-404B-989E-28E430F0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</cp:revision>
  <cp:lastPrinted>2015-09-08T12:15:00Z</cp:lastPrinted>
  <dcterms:created xsi:type="dcterms:W3CDTF">2015-09-08T11:35:00Z</dcterms:created>
  <dcterms:modified xsi:type="dcterms:W3CDTF">2015-09-08T12:34:00Z</dcterms:modified>
</cp:coreProperties>
</file>