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F" w:rsidRPr="00C627CF" w:rsidRDefault="00C627CF" w:rsidP="00C627CF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27CF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C627CF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627CF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C627CF" w:rsidRPr="00C627CF" w:rsidRDefault="00C627CF" w:rsidP="00C627CF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C627CF" w:rsidRPr="00C627CF" w:rsidRDefault="00C627CF" w:rsidP="00C627CF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C627CF">
        <w:rPr>
          <w:rFonts w:ascii="Times New Roman" w:eastAsia="標楷體" w:hAnsi="Times New Roman"/>
          <w:szCs w:val="24"/>
        </w:rPr>
        <w:t>發布日期：</w:t>
      </w:r>
      <w:r w:rsidRPr="00C627CF">
        <w:rPr>
          <w:rFonts w:ascii="Times New Roman" w:eastAsia="標楷體" w:hAnsi="Times New Roman"/>
          <w:szCs w:val="24"/>
        </w:rPr>
        <w:t>104</w:t>
      </w:r>
      <w:r w:rsidRPr="00C627CF">
        <w:rPr>
          <w:rFonts w:ascii="Times New Roman" w:eastAsia="標楷體" w:hAnsi="Times New Roman"/>
          <w:szCs w:val="24"/>
        </w:rPr>
        <w:t>年</w:t>
      </w:r>
      <w:r w:rsidRPr="00C627CF">
        <w:rPr>
          <w:rFonts w:ascii="Times New Roman" w:eastAsia="標楷體" w:hAnsi="Times New Roman"/>
          <w:szCs w:val="24"/>
        </w:rPr>
        <w:t>6</w:t>
      </w:r>
      <w:r w:rsidRPr="00C627CF">
        <w:rPr>
          <w:rFonts w:ascii="Times New Roman" w:eastAsia="標楷體" w:hAnsi="Times New Roman"/>
          <w:szCs w:val="24"/>
        </w:rPr>
        <w:t>月</w:t>
      </w:r>
      <w:r w:rsidRPr="00C627CF">
        <w:rPr>
          <w:rFonts w:ascii="Times New Roman" w:eastAsia="標楷體" w:hAnsi="Times New Roman"/>
          <w:szCs w:val="24"/>
        </w:rPr>
        <w:t>29</w:t>
      </w:r>
      <w:r w:rsidRPr="00C627CF">
        <w:rPr>
          <w:rFonts w:ascii="Times New Roman" w:eastAsia="標楷體" w:hAnsi="Times New Roman"/>
          <w:szCs w:val="24"/>
        </w:rPr>
        <w:t>日</w:t>
      </w:r>
    </w:p>
    <w:p w:rsidR="00C627CF" w:rsidRPr="00C627CF" w:rsidRDefault="00C627CF" w:rsidP="00C627CF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C627CF">
        <w:rPr>
          <w:rFonts w:ascii="Times New Roman" w:eastAsia="標楷體" w:hAnsi="Times New Roman"/>
          <w:szCs w:val="24"/>
        </w:rPr>
        <w:t>聯</w:t>
      </w:r>
      <w:r w:rsidRPr="00C627CF">
        <w:rPr>
          <w:rFonts w:ascii="Times New Roman" w:eastAsia="標楷體" w:hAnsi="Times New Roman"/>
          <w:szCs w:val="24"/>
        </w:rPr>
        <w:t xml:space="preserve"> </w:t>
      </w:r>
      <w:r w:rsidRPr="00C627CF">
        <w:rPr>
          <w:rFonts w:ascii="Times New Roman" w:eastAsia="標楷體" w:hAnsi="Times New Roman"/>
          <w:szCs w:val="24"/>
        </w:rPr>
        <w:t>絡</w:t>
      </w:r>
      <w:r w:rsidRPr="00C627CF">
        <w:rPr>
          <w:rFonts w:ascii="Times New Roman" w:eastAsia="標楷體" w:hAnsi="Times New Roman"/>
          <w:szCs w:val="24"/>
        </w:rPr>
        <w:t xml:space="preserve"> </w:t>
      </w:r>
      <w:r w:rsidRPr="00C627CF">
        <w:rPr>
          <w:rFonts w:ascii="Times New Roman" w:eastAsia="標楷體" w:hAnsi="Times New Roman"/>
          <w:szCs w:val="24"/>
        </w:rPr>
        <w:t>人：莊麗蘭、黃子華</w:t>
      </w:r>
    </w:p>
    <w:p w:rsidR="00C627CF" w:rsidRPr="00C627CF" w:rsidRDefault="00C627CF" w:rsidP="00C627CF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C627CF">
        <w:rPr>
          <w:rFonts w:ascii="Times New Roman" w:eastAsia="標楷體" w:hAnsi="Times New Roman"/>
          <w:szCs w:val="24"/>
        </w:rPr>
        <w:t>聯絡電話：</w:t>
      </w:r>
      <w:r w:rsidRPr="00C627CF">
        <w:rPr>
          <w:rFonts w:ascii="Times New Roman" w:eastAsia="標楷體" w:hAnsi="Times New Roman"/>
          <w:szCs w:val="24"/>
        </w:rPr>
        <w:t>2316-5300</w:t>
      </w:r>
      <w:r w:rsidRPr="00C627CF">
        <w:rPr>
          <w:rFonts w:ascii="Times New Roman" w:eastAsia="標楷體" w:hAnsi="Times New Roman"/>
          <w:szCs w:val="24"/>
        </w:rPr>
        <w:t>轉</w:t>
      </w:r>
      <w:r w:rsidRPr="00C627CF">
        <w:rPr>
          <w:rFonts w:ascii="Times New Roman" w:eastAsia="標楷體" w:hAnsi="Times New Roman"/>
          <w:szCs w:val="24"/>
        </w:rPr>
        <w:t>6218</w:t>
      </w:r>
      <w:r w:rsidRPr="00C627CF">
        <w:rPr>
          <w:rFonts w:ascii="Times New Roman" w:eastAsia="標楷體" w:hAnsi="Times New Roman"/>
          <w:szCs w:val="24"/>
        </w:rPr>
        <w:t>、</w:t>
      </w:r>
      <w:r w:rsidRPr="00C627CF">
        <w:rPr>
          <w:rFonts w:ascii="Times New Roman" w:eastAsia="標楷體" w:hAnsi="Times New Roman"/>
          <w:szCs w:val="24"/>
        </w:rPr>
        <w:t>6233</w:t>
      </w:r>
    </w:p>
    <w:p w:rsidR="00C627CF" w:rsidRPr="00C627CF" w:rsidRDefault="00C627CF" w:rsidP="00C627CF">
      <w:pPr>
        <w:snapToGrid w:val="0"/>
        <w:spacing w:before="100" w:beforeAutospacing="1" w:afterLines="50" w:after="180" w:line="240" w:lineRule="atLeast"/>
        <w:ind w:leftChars="-177" w:left="1" w:rightChars="-319" w:right="-766" w:hangingChars="133" w:hanging="42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27CF">
        <w:rPr>
          <w:rFonts w:ascii="Times New Roman" w:eastAsia="標楷體" w:hAnsi="Times New Roman" w:hint="eastAsia"/>
          <w:b/>
          <w:color w:val="000000"/>
          <w:sz w:val="32"/>
          <w:szCs w:val="32"/>
        </w:rPr>
        <w:t>感動服務新紀元</w:t>
      </w:r>
      <w:r w:rsidRPr="00C627CF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F347C1">
        <w:rPr>
          <w:rFonts w:ascii="Times New Roman" w:eastAsia="標楷體" w:hAnsi="Times New Roman" w:hint="eastAsia"/>
          <w:b/>
          <w:color w:val="000000"/>
          <w:sz w:val="32"/>
          <w:szCs w:val="32"/>
        </w:rPr>
        <w:t>啟動幸福</w:t>
      </w:r>
      <w:r w:rsidRPr="00C627CF">
        <w:rPr>
          <w:rFonts w:ascii="Times New Roman" w:eastAsia="標楷體" w:hAnsi="Times New Roman" w:hint="eastAsia"/>
          <w:b/>
          <w:color w:val="000000"/>
          <w:sz w:val="32"/>
          <w:szCs w:val="32"/>
        </w:rPr>
        <w:t>每一天</w:t>
      </w:r>
    </w:p>
    <w:p w:rsidR="00C627CF" w:rsidRPr="00C627CF" w:rsidRDefault="00A86D90" w:rsidP="00C627CF">
      <w:pPr>
        <w:snapToGrid w:val="0"/>
        <w:spacing w:before="120" w:line="480" w:lineRule="exact"/>
        <w:ind w:firstLineChars="221" w:firstLine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為傳達政府績優服務品質與民眾幸福生活</w:t>
      </w:r>
      <w:r w:rsidR="00442A4C">
        <w:rPr>
          <w:rFonts w:ascii="標楷體" w:eastAsia="標楷體" w:hAnsi="標楷體" w:hint="eastAsia"/>
          <w:color w:val="000000" w:themeColor="text1"/>
          <w:sz w:val="32"/>
          <w:szCs w:val="32"/>
        </w:rPr>
        <w:t>息息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相關的理念，</w:t>
      </w:r>
      <w:r w:rsidR="00C627CF" w:rsidRPr="00C627CF">
        <w:rPr>
          <w:rFonts w:ascii="標楷體" w:eastAsia="標楷體" w:hAnsi="標楷體"/>
          <w:color w:val="000000" w:themeColor="text1"/>
          <w:sz w:val="32"/>
          <w:szCs w:val="32"/>
        </w:rPr>
        <w:t>國家發展委員會於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本(104)年</w:t>
      </w:r>
      <w:r w:rsidR="00C627CF" w:rsidRPr="00C627CF">
        <w:rPr>
          <w:rFonts w:ascii="標楷體" w:eastAsia="標楷體" w:hAnsi="標楷體"/>
          <w:color w:val="000000" w:themeColor="text1"/>
          <w:sz w:val="32"/>
          <w:szCs w:val="32"/>
        </w:rPr>
        <w:t>6月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29日上午推出</w:t>
      </w:r>
      <w:r w:rsidR="00744AF1" w:rsidRPr="00C627CF">
        <w:rPr>
          <w:rFonts w:ascii="標楷體" w:eastAsia="標楷體" w:hAnsi="標楷體"/>
          <w:color w:val="000000" w:themeColor="text1"/>
          <w:sz w:val="32"/>
          <w:szCs w:val="32"/>
        </w:rPr>
        <w:t>第</w:t>
      </w:r>
      <w:r w:rsidR="00744AF1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744AF1" w:rsidRPr="00C627CF">
        <w:rPr>
          <w:rFonts w:ascii="標楷體" w:eastAsia="標楷體" w:hAnsi="標楷體"/>
          <w:color w:val="000000" w:themeColor="text1"/>
          <w:sz w:val="32"/>
          <w:szCs w:val="32"/>
        </w:rPr>
        <w:t>屆「政府服務品質獎」</w:t>
      </w:r>
      <w:r w:rsidR="00744AF1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得獎機關服務民眾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一系列3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部影片</w:t>
      </w:r>
      <w:r w:rsidR="00BA4B1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影片中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故事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顯示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中央與地方機關同仁在各自工作崗位上</w:t>
      </w:r>
      <w:r w:rsidR="00744AF1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主動、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用心、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認真推動各項服務</w:t>
      </w:r>
      <w:r w:rsidR="00F347C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傳達政府服務創造與連結民眾日常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生活</w:t>
      </w:r>
      <w:r w:rsidR="00442A4C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意象。</w:t>
      </w:r>
    </w:p>
    <w:p w:rsidR="00C627CF" w:rsidRPr="00C627CF" w:rsidRDefault="00C627CF" w:rsidP="00C627CF">
      <w:pPr>
        <w:snapToGrid w:val="0"/>
        <w:spacing w:before="120" w:line="480" w:lineRule="exact"/>
        <w:ind w:firstLineChars="221" w:firstLine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第一片是</w:t>
      </w:r>
      <w:bookmarkStart w:id="0" w:name="OLE_LINK1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「五心級新視界</w:t>
      </w:r>
      <w:bookmarkEnd w:id="0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」，以國立臺灣圖書館所擔負全國視障專責圖書館的使命及提供服務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項目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為內涵，透過</w:t>
      </w:r>
      <w:r w:rsidR="00F347C1">
        <w:rPr>
          <w:rFonts w:ascii="標楷體" w:eastAsia="標楷體" w:hAnsi="標楷體" w:hint="eastAsia"/>
          <w:color w:val="000000" w:themeColor="text1"/>
          <w:sz w:val="32"/>
          <w:szCs w:val="32"/>
        </w:rPr>
        <w:t>片中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視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障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民眾</w:t>
      </w:r>
      <w:r w:rsidR="00F347C1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觀點來呈現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館方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主動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提供的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貼心服務，例如圖書館設置專屬的「視障資料中心」，可以閱讀電子點字書、下載mp3有聲書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及線上聆聽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電影，</w:t>
      </w:r>
      <w:r w:rsidR="00F347C1">
        <w:rPr>
          <w:rFonts w:ascii="標楷體" w:eastAsia="標楷體" w:hAnsi="標楷體" w:hint="eastAsia"/>
          <w:color w:val="000000" w:themeColor="text1"/>
          <w:sz w:val="32"/>
          <w:szCs w:val="32"/>
        </w:rPr>
        <w:t>也可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使用行動裝置「視障隨身聽app」隨時「看」書，還可以免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出門線上申請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館藏免費送達指定地點，</w:t>
      </w:r>
      <w:r w:rsidR="00442A4C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視障者如常人般的圖書資訊服務。</w:t>
      </w:r>
    </w:p>
    <w:p w:rsidR="00C627CF" w:rsidRPr="00C627CF" w:rsidRDefault="00C627CF" w:rsidP="00C627CF">
      <w:pPr>
        <w:snapToGrid w:val="0"/>
        <w:spacing w:before="120" w:line="480" w:lineRule="exact"/>
        <w:ind w:firstLineChars="221" w:firstLine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第二片是「幸福保衛站」，以新北市政府教育局所辦理的「幸福保衛站」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飽胃幸福讚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~全球首創24hrs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打烊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的護幼計畫</w:t>
      </w:r>
      <w:proofErr w:type="gramEnd"/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本片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透過小</w:t>
      </w:r>
      <w:r w:rsidR="00F347C1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生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及附近超商店長的溫馨互動，呈現新北市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政府結合</w:t>
      </w:r>
      <w:r w:rsidR="00442A4C">
        <w:rPr>
          <w:rFonts w:ascii="標楷體" w:eastAsia="標楷體" w:hAnsi="標楷體" w:hint="eastAsia"/>
          <w:color w:val="000000" w:themeColor="text1"/>
          <w:sz w:val="32"/>
          <w:szCs w:val="32"/>
        </w:rPr>
        <w:t>民間資源及</w:t>
      </w:r>
      <w:r w:rsidR="00442A4C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超商</w:t>
      </w:r>
      <w:r w:rsidR="00442A4C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提供飢餓孩童救急取餐，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在供餐時引導孩童提供基本資料即時通報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成功發掘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1722個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隱性高風險家庭，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並導入社福資源提供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急難救助服務。</w:t>
      </w:r>
      <w:bookmarkStart w:id="1" w:name="_GoBack"/>
      <w:bookmarkEnd w:id="1"/>
    </w:p>
    <w:p w:rsidR="00C627CF" w:rsidRPr="00C627CF" w:rsidRDefault="00C627CF" w:rsidP="00BA4B12">
      <w:pPr>
        <w:snapToGrid w:val="0"/>
        <w:spacing w:before="120" w:line="480" w:lineRule="exact"/>
        <w:ind w:firstLineChars="221" w:firstLine="707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第三片是「當我們宅在e起」，以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東縣政府執行偏鄉主動到宅的醫療服務為內涵，太麻里衛生所護理長和護士在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例行到府醫療服務中，接獲臨近部落的救援電話而緊急驅車前往，醫療人員</w:t>
      </w:r>
      <w:r w:rsidR="00744AF1">
        <w:rPr>
          <w:rFonts w:ascii="標楷體" w:eastAsia="標楷體" w:hAnsi="標楷體" w:hint="eastAsia"/>
          <w:color w:val="000000" w:themeColor="text1"/>
          <w:sz w:val="32"/>
          <w:szCs w:val="32"/>
        </w:rPr>
        <w:t>立即到民眾家裡妥為處理，並以隨身所帶行動智慧醫療載具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為民眾過健保卡，免去民眾親自再到醫療院所的不便。本片呈現政府運用資通訊科技，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並由偏鄉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醫療人員的主動關懷服務，包括</w:t>
      </w:r>
      <w:proofErr w:type="gramStart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到府量血壓</w:t>
      </w:r>
      <w:proofErr w:type="gramEnd"/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和進行癌症篩檢等，體現政府積極主動照顧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偏鄉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民眾健康的服務精神。</w:t>
      </w:r>
      <w:bookmarkStart w:id="2" w:name="OLE_LINK2"/>
    </w:p>
    <w:bookmarkEnd w:id="2"/>
    <w:p w:rsidR="00C627CF" w:rsidRPr="00C627CF" w:rsidRDefault="00BA4B12" w:rsidP="00C627CF">
      <w:pPr>
        <w:snapToGrid w:val="0"/>
        <w:spacing w:before="120" w:line="480" w:lineRule="exact"/>
        <w:ind w:firstLineChars="221" w:firstLine="707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國發會林桓副主委表示，以上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部影片所拍攝的機關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內涵僅為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第七屆政府服務品質獎得獎機關中的一小部分。</w:t>
      </w:r>
      <w:r w:rsidR="00C627CF" w:rsidRPr="00C627CF">
        <w:rPr>
          <w:rFonts w:ascii="標楷體" w:eastAsia="標楷體" w:hAnsi="標楷體"/>
          <w:color w:val="000000"/>
          <w:sz w:val="32"/>
          <w:szCs w:val="32"/>
        </w:rPr>
        <w:t>今年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中央和地方政府共有</w:t>
      </w:r>
      <w:r w:rsidR="00C627CF" w:rsidRPr="00C627CF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30個機關在激烈評比中脫穎而出，</w:t>
      </w:r>
      <w:r w:rsidR="00C627CF" w:rsidRPr="00C627CF">
        <w:rPr>
          <w:rFonts w:ascii="標楷體" w:eastAsia="標楷體" w:hAnsi="標楷體" w:cs="新細明體" w:hint="eastAsia"/>
          <w:kern w:val="0"/>
          <w:sz w:val="32"/>
          <w:szCs w:val="32"/>
        </w:rPr>
        <w:t>各得獎機關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服務內涵及規模大小雖然相當多元，但</w:t>
      </w:r>
      <w:r w:rsidR="00C627CF" w:rsidRPr="00C627CF">
        <w:rPr>
          <w:rFonts w:ascii="標楷體" w:eastAsia="標楷體" w:hAnsi="標楷體" w:cs="新細明體" w:hint="eastAsia"/>
          <w:kern w:val="0"/>
          <w:sz w:val="32"/>
          <w:szCs w:val="32"/>
        </w:rPr>
        <w:t>為提供民眾更好的服務，均積極運用創新策略，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展現卓越創造力與高度服務熱忱</w:t>
      </w:r>
      <w:r w:rsidR="00C627CF" w:rsidRPr="00C627C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讓各地不同世代、語言、需求的民眾都能享受到政府便捷的服務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，也希望透過影片的傳播，讓更多需要這些服務的民眾能知曉與運用</w:t>
      </w:r>
      <w:r w:rsidR="00C627CF"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627CF" w:rsidRDefault="00C627CF" w:rsidP="00C627CF">
      <w:pPr>
        <w:snapToGrid w:val="0"/>
        <w:spacing w:before="120" w:line="480" w:lineRule="exact"/>
        <w:ind w:firstLineChars="221" w:firstLine="70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為了表揚得獎機關，並將績優服務種子散布到全國各機關，國發會即將於6月30日下午2時於中油大樓國光會議廳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舉行第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屆「政府服務品質獎」頒獎典禮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邀請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吳敦義副總統及行政院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張善政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副院長到場致詞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頒獎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A86D90">
        <w:rPr>
          <w:rFonts w:ascii="標楷體" w:eastAsia="標楷體" w:hAnsi="標楷體" w:hint="eastAsia"/>
          <w:color w:val="000000" w:themeColor="text1"/>
          <w:sz w:val="32"/>
          <w:szCs w:val="32"/>
        </w:rPr>
        <w:t>一起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與得獎機關及</w:t>
      </w:r>
      <w:r w:rsidR="00BA4B12" w:rsidRPr="00C627CF">
        <w:rPr>
          <w:rFonts w:ascii="標楷體" w:eastAsia="標楷體" w:hAnsi="標楷體"/>
          <w:color w:val="000000" w:themeColor="text1"/>
          <w:sz w:val="32"/>
          <w:szCs w:val="32"/>
        </w:rPr>
        <w:t>所屬</w:t>
      </w:r>
      <w:r w:rsidRPr="00C627CF">
        <w:rPr>
          <w:rFonts w:ascii="標楷體" w:eastAsia="標楷體" w:hAnsi="標楷體"/>
          <w:color w:val="000000" w:themeColor="text1"/>
          <w:sz w:val="32"/>
          <w:szCs w:val="32"/>
        </w:rPr>
        <w:t>同仁分享</w:t>
      </w:r>
      <w:r w:rsidRPr="00C627CF">
        <w:rPr>
          <w:rFonts w:ascii="標楷體" w:eastAsia="標楷體" w:hAnsi="標楷體" w:cs="新細明體"/>
          <w:kern w:val="0"/>
          <w:sz w:val="32"/>
          <w:szCs w:val="32"/>
        </w:rPr>
        <w:t>喜悅和榮耀。</w:t>
      </w:r>
    </w:p>
    <w:p w:rsidR="00BA4B12" w:rsidRDefault="00BA4B12" w:rsidP="00BA4B12">
      <w:pPr>
        <w:snapToGrid w:val="0"/>
        <w:spacing w:before="120" w:line="4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C627CF" w:rsidRDefault="00BA4B12" w:rsidP="00102ACC">
      <w:pPr>
        <w:snapToGrid w:val="0"/>
        <w:spacing w:before="120" w:line="4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以上影片歡迎至國發會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YouTube頻道(</w:t>
      </w:r>
      <w:r w:rsidRPr="00BA4B12">
        <w:rPr>
          <w:rFonts w:ascii="標楷體" w:eastAsia="標楷體" w:hAnsi="標楷體"/>
          <w:color w:val="000000" w:themeColor="text1"/>
          <w:sz w:val="32"/>
          <w:szCs w:val="32"/>
        </w:rPr>
        <w:t>https://www.youtube.com/user/ROCNDC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觀賞，也將陸續於國發會FB官方粉絲團</w:t>
      </w:r>
      <w:r w:rsidRPr="00BA4B12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744AF1">
        <w:rPr>
          <w:rFonts w:ascii="標楷體" w:eastAsia="標楷體" w:hAnsi="標楷體"/>
          <w:color w:val="000000" w:themeColor="text1"/>
          <w:sz w:val="32"/>
          <w:szCs w:val="32"/>
        </w:rPr>
        <w:t>https://www.facebook.com/ndc.gov.tw</w:t>
      </w:r>
      <w:r w:rsidRPr="00BA4B12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上與民眾分享</w:t>
      </w:r>
      <w:r w:rsidRPr="00C627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更多資訊請至國發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會官網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「政府服務品質獎專區」</w:t>
      </w:r>
      <w:r w:rsidRPr="00BA4B12">
        <w:rPr>
          <w:rFonts w:ascii="標楷體" w:eastAsia="標楷體" w:hAnsi="標楷體"/>
          <w:color w:val="000000" w:themeColor="text1"/>
          <w:sz w:val="32"/>
          <w:szCs w:val="32"/>
        </w:rPr>
        <w:t>(http://www.ndc.gov.tw/m1.aspx?sNo=0050001#.VY04WBUVGUl)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查詢。</w:t>
      </w:r>
    </w:p>
    <w:p w:rsidR="00BB69F2" w:rsidRDefault="00BB69F2" w:rsidP="00C627CF">
      <w:pPr>
        <w:snapToGrid w:val="0"/>
        <w:spacing w:before="120" w:line="480" w:lineRule="exact"/>
        <w:ind w:firstLineChars="221" w:firstLine="619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-22225</wp:posOffset>
                </wp:positionV>
                <wp:extent cx="675640" cy="400050"/>
                <wp:effectExtent l="0" t="0" r="101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F2" w:rsidRPr="00525C55" w:rsidRDefault="00BB69F2" w:rsidP="00BB69F2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8pt;margin-top:-1.75pt;width:53.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" filled="f">
                <v:textbox>
                  <w:txbxContent>
                    <w:p w:rsidR="00BB69F2" w:rsidRPr="00525C55" w:rsidRDefault="00BB69F2" w:rsidP="00BB69F2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BB69F2" w:rsidRPr="00E6747A" w:rsidRDefault="00BB69F2" w:rsidP="00BB69F2">
      <w:pPr>
        <w:tabs>
          <w:tab w:val="num" w:pos="360"/>
        </w:tabs>
        <w:jc w:val="center"/>
        <w:rPr>
          <w:rFonts w:eastAsia="標楷體"/>
          <w:b/>
          <w:bCs/>
          <w:sz w:val="36"/>
          <w:szCs w:val="36"/>
        </w:rPr>
      </w:pPr>
      <w:r w:rsidRPr="00E6747A">
        <w:rPr>
          <w:rFonts w:eastAsia="標楷體"/>
          <w:b/>
          <w:bCs/>
          <w:sz w:val="36"/>
          <w:szCs w:val="36"/>
        </w:rPr>
        <w:t>第</w:t>
      </w:r>
      <w:r>
        <w:rPr>
          <w:rFonts w:eastAsia="標楷體" w:hint="eastAsia"/>
          <w:b/>
          <w:bCs/>
          <w:sz w:val="36"/>
          <w:szCs w:val="36"/>
        </w:rPr>
        <w:t>七</w:t>
      </w:r>
      <w:r w:rsidRPr="00E6747A">
        <w:rPr>
          <w:rFonts w:eastAsia="標楷體"/>
          <w:b/>
          <w:bCs/>
          <w:sz w:val="36"/>
          <w:szCs w:val="36"/>
        </w:rPr>
        <w:t>屆「政府服務品質獎」</w:t>
      </w:r>
      <w:r>
        <w:rPr>
          <w:rFonts w:eastAsia="標楷體" w:hint="eastAsia"/>
          <w:b/>
          <w:bCs/>
          <w:sz w:val="36"/>
          <w:szCs w:val="36"/>
        </w:rPr>
        <w:t>得獎</w:t>
      </w:r>
      <w:r w:rsidRPr="00E6747A">
        <w:rPr>
          <w:rFonts w:eastAsia="標楷體"/>
          <w:b/>
          <w:bCs/>
          <w:sz w:val="36"/>
          <w:szCs w:val="36"/>
        </w:rPr>
        <w:t>機關名單</w:t>
      </w:r>
    </w:p>
    <w:p w:rsidR="00BB69F2" w:rsidRPr="00E6747A" w:rsidRDefault="00BB69F2" w:rsidP="00BB69F2">
      <w:pPr>
        <w:jc w:val="center"/>
        <w:rPr>
          <w:rFonts w:eastAsia="標楷體"/>
          <w:bCs/>
          <w:sz w:val="36"/>
          <w:szCs w:val="36"/>
        </w:rPr>
      </w:pPr>
      <w:r w:rsidRPr="00E6747A">
        <w:rPr>
          <w:rFonts w:eastAsia="標楷體"/>
          <w:bCs/>
          <w:sz w:val="36"/>
          <w:szCs w:val="36"/>
        </w:rPr>
        <w:t>（按主管機關排序）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6"/>
        <w:gridCol w:w="6876"/>
      </w:tblGrid>
      <w:tr w:rsidR="00BB69F2" w:rsidRPr="00E6747A" w:rsidTr="00C32408">
        <w:trPr>
          <w:cantSplit/>
          <w:trHeight w:val="953"/>
          <w:tblHeader/>
        </w:trPr>
        <w:tc>
          <w:tcPr>
            <w:tcW w:w="2196" w:type="dxa"/>
            <w:vAlign w:val="center"/>
          </w:tcPr>
          <w:p w:rsidR="00BB69F2" w:rsidRPr="00E6747A" w:rsidRDefault="00BB69F2" w:rsidP="00C32408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E6747A">
              <w:rPr>
                <w:rFonts w:eastAsia="標楷體"/>
                <w:sz w:val="32"/>
              </w:rPr>
              <w:t>參獎類別</w:t>
            </w:r>
          </w:p>
        </w:tc>
        <w:tc>
          <w:tcPr>
            <w:tcW w:w="6876" w:type="dxa"/>
            <w:vAlign w:val="center"/>
          </w:tcPr>
          <w:p w:rsidR="00BB69F2" w:rsidRPr="00E6747A" w:rsidRDefault="00BB69F2" w:rsidP="00C32408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得獎</w:t>
            </w:r>
            <w:r w:rsidRPr="00E6747A">
              <w:rPr>
                <w:rFonts w:eastAsia="標楷體"/>
                <w:sz w:val="32"/>
              </w:rPr>
              <w:t>機關</w:t>
            </w:r>
          </w:p>
        </w:tc>
      </w:tr>
      <w:tr w:rsidR="00BB69F2" w:rsidRPr="00E6747A" w:rsidTr="00C32408">
        <w:tc>
          <w:tcPr>
            <w:tcW w:w="2196" w:type="dxa"/>
          </w:tcPr>
          <w:p w:rsidR="00BB69F2" w:rsidRPr="00E6747A" w:rsidRDefault="00BB69F2" w:rsidP="00C32408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6747A">
              <w:rPr>
                <w:rFonts w:eastAsia="標楷體"/>
                <w:sz w:val="28"/>
              </w:rPr>
              <w:t>第一線服務機關</w:t>
            </w:r>
          </w:p>
          <w:p w:rsidR="00BB69F2" w:rsidRPr="00E6747A" w:rsidRDefault="00BB69F2" w:rsidP="00C32408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876" w:type="dxa"/>
          </w:tcPr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1B2">
              <w:rPr>
                <w:rFonts w:ascii="標楷體" w:eastAsia="標楷體" w:hAnsi="標楷體" w:hint="eastAsia"/>
                <w:sz w:val="28"/>
                <w:szCs w:val="28"/>
              </w:rPr>
              <w:t>內政部警政署國道公路警察局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1B2">
              <w:rPr>
                <w:rFonts w:ascii="標楷體" w:eastAsia="標楷體" w:hAnsi="標楷體" w:hint="eastAsia"/>
                <w:sz w:val="28"/>
                <w:szCs w:val="28"/>
              </w:rPr>
              <w:t>南投縣政府警察局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51B2">
              <w:rPr>
                <w:rFonts w:ascii="標楷體" w:eastAsia="標楷體" w:hAnsi="標楷體" w:hint="eastAsia"/>
                <w:sz w:val="28"/>
                <w:szCs w:val="28"/>
              </w:rPr>
              <w:t>財政部南區國稅局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國立臺灣大學醫學院附設醫院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國立臺灣圖書館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國立陽明大學附設醫院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臺灣南投地方法院檢察署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39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交通部觀光局茂林國家風景區管理處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交通部公路總局新竹區監理所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中華郵政股份有限公司</w:t>
            </w:r>
            <w:proofErr w:type="gramStart"/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中郵局</w:t>
            </w:r>
          </w:p>
          <w:p w:rsidR="00BB69F2" w:rsidRPr="00F429A8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衛生福利部中央健康</w:t>
            </w:r>
            <w:proofErr w:type="gramStart"/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保險署高</w:t>
            </w:r>
            <w:proofErr w:type="gramEnd"/>
            <w:r w:rsidRPr="00F42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屏業務組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國立臺灣博物館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行政院農業委員會水土保持局臺中分局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新北市萬里區公所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新北市汐止地政事務所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南市南區戶政事務所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桃園市桃園地政事務所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桃園市蘆竹區戶政事務所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南投縣名間鄉戶政事務所</w:t>
            </w:r>
          </w:p>
          <w:p w:rsidR="00BB69F2" w:rsidRDefault="00BB69F2" w:rsidP="00C324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F69">
              <w:rPr>
                <w:rFonts w:ascii="標楷體" w:eastAsia="標楷體" w:hAnsi="標楷體" w:hint="eastAsia"/>
                <w:sz w:val="28"/>
                <w:szCs w:val="28"/>
              </w:rPr>
              <w:t>彰化縣田尾鄉衛生所</w:t>
            </w:r>
          </w:p>
          <w:p w:rsidR="00BB69F2" w:rsidRPr="00E6747A" w:rsidRDefault="00BB69F2" w:rsidP="00C3240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6747A">
              <w:rPr>
                <w:rFonts w:eastAsia="標楷體"/>
                <w:sz w:val="28"/>
              </w:rPr>
              <w:t>（以上合計</w:t>
            </w:r>
            <w:r>
              <w:rPr>
                <w:rFonts w:eastAsia="標楷體" w:hint="eastAsia"/>
                <w:sz w:val="28"/>
              </w:rPr>
              <w:t>20</w:t>
            </w:r>
            <w:r w:rsidRPr="00E6747A">
              <w:rPr>
                <w:rFonts w:eastAsia="標楷體"/>
                <w:sz w:val="28"/>
              </w:rPr>
              <w:t>個機關）</w:t>
            </w:r>
          </w:p>
        </w:tc>
      </w:tr>
      <w:tr w:rsidR="00BB69F2" w:rsidRPr="007D3F9E" w:rsidTr="00C32408">
        <w:tc>
          <w:tcPr>
            <w:tcW w:w="2196" w:type="dxa"/>
          </w:tcPr>
          <w:p w:rsidR="00BB69F2" w:rsidRPr="000652F3" w:rsidRDefault="00BB69F2" w:rsidP="00C32408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652F3">
              <w:rPr>
                <w:rFonts w:eastAsia="標楷體"/>
                <w:color w:val="000000"/>
                <w:sz w:val="28"/>
              </w:rPr>
              <w:t>服務規劃機關</w:t>
            </w:r>
          </w:p>
          <w:p w:rsidR="00BB69F2" w:rsidRPr="000652F3" w:rsidRDefault="00BB69F2" w:rsidP="00C32408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652F3">
              <w:rPr>
                <w:rFonts w:eastAsia="標楷體" w:hint="eastAsia"/>
                <w:color w:val="000000"/>
                <w:sz w:val="28"/>
              </w:rPr>
              <w:t>標竿服務獎</w:t>
            </w:r>
          </w:p>
        </w:tc>
        <w:tc>
          <w:tcPr>
            <w:tcW w:w="6876" w:type="dxa"/>
          </w:tcPr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內政部地政司（實價詳細登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資訊輕鬆查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不動產交易實價申報登錄查詢專案執行計畫）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經濟部水利署（保育新生活、清流永相隨－政府護水、居民行動）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經濟部能源局（效率分級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節能升級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幸福跳級－推動能源效率分級標示）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臺北市政府工務局（水岸的美麗蛻變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百變河濱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‧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幸福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北）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新北市政府消防局（新北雲端救護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─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行動急診室專案）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新北市政府教育局（「幸福保衛站」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飽胃幸福讚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全球首創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24hrs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打烊的護幼計畫）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中市政府民政局（「戶政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把罩應用服務系統」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中市戶籍行政業務資訊化與發展成果）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高雄市政府農業局（型農新勢力─抓住有夢想的產業）</w:t>
            </w:r>
          </w:p>
          <w:p w:rsidR="00BB69F2" w:rsidRPr="000652F3" w:rsidRDefault="00BB69F2" w:rsidP="00C324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東縣政府計畫處（當我們宅在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起）</w:t>
            </w:r>
          </w:p>
          <w:p w:rsidR="00BB69F2" w:rsidRPr="000652F3" w:rsidRDefault="00BB69F2" w:rsidP="00C32408">
            <w:pPr>
              <w:spacing w:line="400" w:lineRule="exact"/>
              <w:ind w:left="255" w:hangingChars="91" w:hanging="255"/>
              <w:jc w:val="both"/>
              <w:rPr>
                <w:rFonts w:eastAsia="標楷體"/>
                <w:color w:val="000000"/>
                <w:sz w:val="28"/>
              </w:rPr>
            </w:pPr>
            <w:r w:rsidRPr="000652F3">
              <w:rPr>
                <w:rFonts w:eastAsia="標楷體"/>
                <w:color w:val="000000"/>
                <w:sz w:val="28"/>
              </w:rPr>
              <w:t>（以上合計</w:t>
            </w:r>
            <w:r w:rsidRPr="000652F3">
              <w:rPr>
                <w:rFonts w:eastAsia="標楷體"/>
                <w:color w:val="000000"/>
                <w:sz w:val="28"/>
              </w:rPr>
              <w:t>9</w:t>
            </w:r>
            <w:r w:rsidRPr="000652F3">
              <w:rPr>
                <w:rFonts w:eastAsia="標楷體"/>
                <w:color w:val="000000"/>
                <w:sz w:val="28"/>
              </w:rPr>
              <w:t>個機關</w:t>
            </w:r>
            <w:r w:rsidRPr="000652F3">
              <w:rPr>
                <w:rFonts w:eastAsia="標楷體"/>
                <w:color w:val="000000"/>
                <w:sz w:val="28"/>
              </w:rPr>
              <w:t>/</w:t>
            </w:r>
            <w:r w:rsidRPr="000652F3">
              <w:rPr>
                <w:rFonts w:eastAsia="標楷體"/>
                <w:color w:val="000000"/>
                <w:sz w:val="28"/>
              </w:rPr>
              <w:t>專案）</w:t>
            </w:r>
          </w:p>
        </w:tc>
      </w:tr>
      <w:tr w:rsidR="00BB69F2" w:rsidRPr="00E6747A" w:rsidTr="00C32408">
        <w:tc>
          <w:tcPr>
            <w:tcW w:w="2196" w:type="dxa"/>
          </w:tcPr>
          <w:p w:rsidR="00BB69F2" w:rsidRPr="000652F3" w:rsidRDefault="00BB69F2" w:rsidP="00C32408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652F3">
              <w:rPr>
                <w:rFonts w:eastAsia="標楷體"/>
                <w:color w:val="000000"/>
                <w:sz w:val="28"/>
              </w:rPr>
              <w:lastRenderedPageBreak/>
              <w:t>服務規劃機關</w:t>
            </w:r>
          </w:p>
          <w:p w:rsidR="00BB69F2" w:rsidRPr="000652F3" w:rsidRDefault="00BB69F2" w:rsidP="00C32408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652F3">
              <w:rPr>
                <w:rFonts w:eastAsia="標楷體" w:hint="eastAsia"/>
                <w:color w:val="000000"/>
                <w:sz w:val="28"/>
              </w:rPr>
              <w:t>精進服務獎</w:t>
            </w:r>
          </w:p>
        </w:tc>
        <w:tc>
          <w:tcPr>
            <w:tcW w:w="6876" w:type="dxa"/>
          </w:tcPr>
          <w:p w:rsidR="00BB69F2" w:rsidRPr="000652F3" w:rsidRDefault="00BB69F2" w:rsidP="00C3240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南市政府交通局（大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南公車捷運化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便捷大</w:t>
            </w:r>
            <w:proofErr w:type="gramStart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652F3">
              <w:rPr>
                <w:rFonts w:eastAsia="標楷體" w:hint="eastAsia"/>
                <w:color w:val="000000"/>
                <w:sz w:val="28"/>
                <w:szCs w:val="28"/>
              </w:rPr>
              <w:t>南，幸福新里程）</w:t>
            </w:r>
          </w:p>
          <w:p w:rsidR="00BB69F2" w:rsidRPr="000652F3" w:rsidRDefault="00BB69F2" w:rsidP="00C32408">
            <w:pPr>
              <w:spacing w:line="400" w:lineRule="exact"/>
              <w:ind w:left="255" w:hangingChars="91" w:hanging="255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652F3">
              <w:rPr>
                <w:rFonts w:eastAsia="標楷體"/>
                <w:color w:val="000000"/>
                <w:sz w:val="28"/>
              </w:rPr>
              <w:t>（以上合計</w:t>
            </w:r>
            <w:r w:rsidRPr="000652F3">
              <w:rPr>
                <w:rFonts w:eastAsia="標楷體" w:hint="eastAsia"/>
                <w:color w:val="000000"/>
                <w:sz w:val="28"/>
              </w:rPr>
              <w:t>1</w:t>
            </w:r>
            <w:r w:rsidRPr="000652F3">
              <w:rPr>
                <w:rFonts w:eastAsia="標楷體"/>
                <w:color w:val="000000"/>
                <w:sz w:val="28"/>
              </w:rPr>
              <w:t>個機關</w:t>
            </w:r>
            <w:r w:rsidRPr="000652F3">
              <w:rPr>
                <w:rFonts w:eastAsia="標楷體"/>
                <w:color w:val="000000"/>
                <w:sz w:val="28"/>
              </w:rPr>
              <w:t>/</w:t>
            </w:r>
            <w:r w:rsidRPr="000652F3">
              <w:rPr>
                <w:rFonts w:eastAsia="標楷體"/>
                <w:color w:val="000000"/>
                <w:sz w:val="28"/>
              </w:rPr>
              <w:t>專案）</w:t>
            </w:r>
          </w:p>
        </w:tc>
      </w:tr>
    </w:tbl>
    <w:p w:rsidR="00BA3A99" w:rsidRPr="00BB69F2" w:rsidRDefault="00BA3A99"/>
    <w:sectPr w:rsidR="00BA3A99" w:rsidRPr="00BB69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5A" w:rsidRDefault="009C085A">
      <w:r>
        <w:separator/>
      </w:r>
    </w:p>
  </w:endnote>
  <w:endnote w:type="continuationSeparator" w:id="0">
    <w:p w:rsidR="009C085A" w:rsidRDefault="009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E1" w:rsidRDefault="00BB69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3CA8" w:rsidRPr="00D83CA8">
      <w:rPr>
        <w:noProof/>
        <w:lang w:val="zh-TW"/>
      </w:rPr>
      <w:t>1</w:t>
    </w:r>
    <w:r>
      <w:fldChar w:fldCharType="end"/>
    </w:r>
  </w:p>
  <w:p w:rsidR="002104E1" w:rsidRDefault="009C08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5A" w:rsidRDefault="009C085A">
      <w:r>
        <w:separator/>
      </w:r>
    </w:p>
  </w:footnote>
  <w:footnote w:type="continuationSeparator" w:id="0">
    <w:p w:rsidR="009C085A" w:rsidRDefault="009C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E93"/>
    <w:multiLevelType w:val="hybridMultilevel"/>
    <w:tmpl w:val="0CCE8BA8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BA6F18"/>
    <w:multiLevelType w:val="hybridMultilevel"/>
    <w:tmpl w:val="50926EDA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2"/>
    <w:rsid w:val="000865A2"/>
    <w:rsid w:val="00102ACC"/>
    <w:rsid w:val="0017499D"/>
    <w:rsid w:val="00296BDC"/>
    <w:rsid w:val="003F41CD"/>
    <w:rsid w:val="00442A4C"/>
    <w:rsid w:val="004C39F9"/>
    <w:rsid w:val="005566B0"/>
    <w:rsid w:val="005F368D"/>
    <w:rsid w:val="00646514"/>
    <w:rsid w:val="006B5AD2"/>
    <w:rsid w:val="00744AF1"/>
    <w:rsid w:val="00750ADB"/>
    <w:rsid w:val="007606C4"/>
    <w:rsid w:val="007A7DFD"/>
    <w:rsid w:val="00943AAA"/>
    <w:rsid w:val="009C085A"/>
    <w:rsid w:val="00A86D90"/>
    <w:rsid w:val="00AF3834"/>
    <w:rsid w:val="00BA3A99"/>
    <w:rsid w:val="00BA4B12"/>
    <w:rsid w:val="00BB69F2"/>
    <w:rsid w:val="00BC7921"/>
    <w:rsid w:val="00C627CF"/>
    <w:rsid w:val="00D83CA8"/>
    <w:rsid w:val="00EF25D5"/>
    <w:rsid w:val="00F2426B"/>
    <w:rsid w:val="00F347C1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69F2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6C4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499D"/>
  </w:style>
  <w:style w:type="character" w:customStyle="1" w:styleId="a9">
    <w:name w:val="註解文字 字元"/>
    <w:basedOn w:val="a0"/>
    <w:link w:val="a8"/>
    <w:uiPriority w:val="99"/>
    <w:semiHidden/>
    <w:rsid w:val="0017499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99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499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9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69F2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6C4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499D"/>
  </w:style>
  <w:style w:type="character" w:customStyle="1" w:styleId="a9">
    <w:name w:val="註解文字 字元"/>
    <w:basedOn w:val="a0"/>
    <w:link w:val="a8"/>
    <w:uiPriority w:val="99"/>
    <w:semiHidden/>
    <w:rsid w:val="0017499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99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499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>RDEC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user</cp:lastModifiedBy>
  <cp:revision>2</cp:revision>
  <cp:lastPrinted>2015-06-24T09:45:00Z</cp:lastPrinted>
  <dcterms:created xsi:type="dcterms:W3CDTF">2015-06-29T07:12:00Z</dcterms:created>
  <dcterms:modified xsi:type="dcterms:W3CDTF">2015-06-29T07:12:00Z</dcterms:modified>
</cp:coreProperties>
</file>