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97" w:rsidRDefault="00E81031" w:rsidP="00412F9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聯合國</w:t>
      </w:r>
      <w:r w:rsidR="001A595F">
        <w:rPr>
          <w:rFonts w:ascii="標楷體" w:eastAsia="標楷體" w:hAnsi="標楷體" w:hint="eastAsia"/>
          <w:sz w:val="36"/>
        </w:rPr>
        <w:t>世界</w:t>
      </w:r>
      <w:r>
        <w:rPr>
          <w:rFonts w:ascii="標楷體" w:eastAsia="標楷體" w:hAnsi="標楷體" w:hint="eastAsia"/>
          <w:sz w:val="36"/>
        </w:rPr>
        <w:t>人口高齡化趨勢</w:t>
      </w:r>
      <w:r w:rsidR="006B79BB">
        <w:rPr>
          <w:rFonts w:ascii="標楷體" w:eastAsia="標楷體" w:hAnsi="標楷體" w:hint="eastAsia"/>
          <w:sz w:val="36"/>
        </w:rPr>
        <w:t>分析</w:t>
      </w:r>
      <w:r w:rsidR="00412F97" w:rsidRPr="0036386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6C63" wp14:editId="4782F565">
                <wp:simplePos x="0" y="0"/>
                <wp:positionH relativeFrom="column">
                  <wp:posOffset>-409575</wp:posOffset>
                </wp:positionH>
                <wp:positionV relativeFrom="paragraph">
                  <wp:posOffset>-342900</wp:posOffset>
                </wp:positionV>
                <wp:extent cx="7143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A1" w:rsidRPr="00AD4514" w:rsidRDefault="00957AA1" w:rsidP="00412F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D4514">
                              <w:rPr>
                                <w:rFonts w:ascii="標楷體" w:eastAsia="標楷體" w:hAnsi="標楷體" w:hint="eastAsia"/>
                              </w:rPr>
                              <w:t>新聞稿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2.25pt;margin-top:-27pt;width:5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">
                <v:textbox style="mso-fit-shape-to-text:t">
                  <w:txbxContent>
                    <w:p w:rsidR="00957AA1" w:rsidRPr="00AD4514" w:rsidRDefault="00957AA1" w:rsidP="00412F97">
                      <w:pPr>
                        <w:rPr>
                          <w:rFonts w:ascii="標楷體" w:eastAsia="標楷體" w:hAnsi="標楷體"/>
                        </w:rPr>
                      </w:pPr>
                      <w:r w:rsidRPr="00AD4514">
                        <w:rPr>
                          <w:rFonts w:ascii="標楷體" w:eastAsia="標楷體" w:hAnsi="標楷體" w:hint="eastAsia"/>
                        </w:rPr>
                        <w:t>新聞稿</w:t>
                      </w:r>
                    </w:p>
                  </w:txbxContent>
                </v:textbox>
              </v:shape>
            </w:pict>
          </mc:Fallback>
        </mc:AlternateContent>
      </w:r>
    </w:p>
    <w:p w:rsidR="00412F97" w:rsidRPr="00363866" w:rsidRDefault="00412F97" w:rsidP="00412F97">
      <w:pPr>
        <w:jc w:val="right"/>
        <w:rPr>
          <w:rFonts w:ascii="標楷體" w:eastAsia="標楷體" w:hAnsi="標楷體"/>
        </w:rPr>
      </w:pPr>
      <w:r w:rsidRPr="00363866">
        <w:rPr>
          <w:rFonts w:ascii="標楷體" w:eastAsia="標楷體" w:hAnsi="標楷體" w:hint="eastAsia"/>
        </w:rPr>
        <w:t>國發會人力發展處</w:t>
      </w:r>
    </w:p>
    <w:p w:rsidR="00412F97" w:rsidRDefault="00412F97" w:rsidP="00412F97">
      <w:pPr>
        <w:jc w:val="right"/>
        <w:rPr>
          <w:rFonts w:ascii="標楷體" w:eastAsia="標楷體" w:hAnsi="標楷體"/>
        </w:rPr>
      </w:pPr>
      <w:r w:rsidRPr="00363866">
        <w:rPr>
          <w:rFonts w:ascii="標楷體" w:eastAsia="標楷體" w:hAnsi="標楷體" w:hint="eastAsia"/>
        </w:rPr>
        <w:t>103年2月2</w:t>
      </w:r>
      <w:r w:rsidR="002F2E3D">
        <w:rPr>
          <w:rFonts w:ascii="標楷體" w:eastAsia="標楷體" w:hAnsi="標楷體" w:hint="eastAsia"/>
        </w:rPr>
        <w:t>1</w:t>
      </w:r>
      <w:r w:rsidRPr="00363866">
        <w:rPr>
          <w:rFonts w:ascii="標楷體" w:eastAsia="標楷體" w:hAnsi="標楷體" w:hint="eastAsia"/>
        </w:rPr>
        <w:t>日</w:t>
      </w:r>
    </w:p>
    <w:p w:rsidR="009B459D" w:rsidRPr="00414C7A" w:rsidRDefault="007702DF" w:rsidP="002371DF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0" w:left="0" w:firstLineChars="171" w:firstLine="479"/>
        <w:rPr>
          <w:rFonts w:ascii="標楷體" w:eastAsia="標楷體" w:hAnsi="標楷體"/>
          <w:sz w:val="28"/>
          <w:szCs w:val="28"/>
        </w:rPr>
      </w:pPr>
      <w:r w:rsidRPr="00414C7A">
        <w:rPr>
          <w:rFonts w:ascii="標楷體" w:eastAsia="標楷體" w:hAnsi="標楷體" w:hint="eastAsia"/>
          <w:sz w:val="28"/>
          <w:szCs w:val="28"/>
        </w:rPr>
        <w:t xml:space="preserve"> </w:t>
      </w:r>
      <w:r w:rsidR="00D13673" w:rsidRPr="00414C7A">
        <w:rPr>
          <w:rFonts w:ascii="標楷體" w:eastAsia="標楷體" w:hAnsi="標楷體" w:hint="eastAsia"/>
          <w:sz w:val="28"/>
          <w:szCs w:val="28"/>
        </w:rPr>
        <w:t>全球人口快速</w:t>
      </w:r>
      <w:r w:rsidR="00487969" w:rsidRPr="00414C7A">
        <w:rPr>
          <w:rFonts w:ascii="標楷體" w:eastAsia="標楷體" w:hAnsi="標楷體" w:hint="eastAsia"/>
          <w:sz w:val="28"/>
          <w:szCs w:val="28"/>
        </w:rPr>
        <w:t>高齡</w:t>
      </w:r>
      <w:r w:rsidR="00D13673" w:rsidRPr="00414C7A">
        <w:rPr>
          <w:rFonts w:ascii="標楷體" w:eastAsia="標楷體" w:hAnsi="標楷體" w:hint="eastAsia"/>
          <w:sz w:val="28"/>
          <w:szCs w:val="28"/>
        </w:rPr>
        <w:t>化已成為各國重視的議題，</w:t>
      </w:r>
      <w:r w:rsidR="00487969" w:rsidRPr="00414C7A">
        <w:rPr>
          <w:rFonts w:ascii="Times New Roman" w:eastAsia="標楷體" w:hAnsi="Times New Roman" w:hint="eastAsia"/>
          <w:spacing w:val="15"/>
          <w:sz w:val="28"/>
          <w:szCs w:val="28"/>
        </w:rPr>
        <w:t>聯合國經濟社會事務處</w:t>
      </w:r>
      <w:r w:rsidR="00487969" w:rsidRPr="00414C7A">
        <w:rPr>
          <w:rFonts w:ascii="Times New Roman" w:eastAsia="標楷體" w:hAnsi="Times New Roman" w:hint="eastAsia"/>
          <w:spacing w:val="15"/>
          <w:sz w:val="28"/>
          <w:szCs w:val="28"/>
        </w:rPr>
        <w:t>(the Department of Economic and Social Affairs of the United Nations)</w:t>
      </w:r>
      <w:r w:rsidR="00487969" w:rsidRPr="00414C7A">
        <w:rPr>
          <w:rFonts w:ascii="Times New Roman" w:eastAsia="標楷體" w:hAnsi="Times New Roman" w:hint="eastAsia"/>
          <w:spacing w:val="15"/>
          <w:sz w:val="28"/>
          <w:szCs w:val="28"/>
        </w:rPr>
        <w:t>為了解全球人口高齡化趨勢，自</w:t>
      </w:r>
      <w:r w:rsidR="00487969" w:rsidRPr="00414C7A">
        <w:rPr>
          <w:rFonts w:ascii="Times New Roman" w:eastAsia="標楷體" w:hAnsi="Times New Roman" w:hint="eastAsia"/>
          <w:spacing w:val="15"/>
          <w:sz w:val="28"/>
          <w:szCs w:val="28"/>
        </w:rPr>
        <w:t>2002</w:t>
      </w:r>
      <w:r w:rsidR="00487969" w:rsidRPr="00414C7A">
        <w:rPr>
          <w:rFonts w:ascii="Times New Roman" w:eastAsia="標楷體" w:hAnsi="Times New Roman" w:hint="eastAsia"/>
          <w:spacing w:val="15"/>
          <w:sz w:val="28"/>
          <w:szCs w:val="28"/>
        </w:rPr>
        <w:t>年開始</w:t>
      </w:r>
      <w:r w:rsidR="001A595F" w:rsidRPr="00414C7A">
        <w:rPr>
          <w:rFonts w:ascii="Times New Roman" w:eastAsia="標楷體" w:hAnsi="Times New Roman" w:hint="eastAsia"/>
          <w:spacing w:val="15"/>
          <w:sz w:val="28"/>
          <w:szCs w:val="28"/>
        </w:rPr>
        <w:t>即持續蒐集及分析</w:t>
      </w:r>
      <w:r w:rsidR="00D13673" w:rsidRPr="00414C7A">
        <w:rPr>
          <w:rFonts w:ascii="標楷體" w:eastAsia="標楷體" w:hAnsi="標楷體" w:hint="eastAsia"/>
          <w:sz w:val="28"/>
          <w:szCs w:val="28"/>
        </w:rPr>
        <w:t>人口</w:t>
      </w:r>
      <w:r w:rsidR="001A595F" w:rsidRPr="00414C7A">
        <w:rPr>
          <w:rFonts w:ascii="標楷體" w:eastAsia="標楷體" w:hAnsi="標楷體" w:hint="eastAsia"/>
          <w:sz w:val="28"/>
          <w:szCs w:val="28"/>
        </w:rPr>
        <w:t>動態及高齡化相關政策變遷</w:t>
      </w:r>
      <w:r w:rsidR="002371DF" w:rsidRPr="00414C7A">
        <w:rPr>
          <w:rFonts w:ascii="標楷體" w:eastAsia="標楷體" w:hAnsi="標楷體" w:hint="eastAsia"/>
          <w:sz w:val="28"/>
          <w:szCs w:val="28"/>
        </w:rPr>
        <w:t>資訊</w:t>
      </w:r>
      <w:r w:rsidR="001A595F" w:rsidRPr="00414C7A">
        <w:rPr>
          <w:rFonts w:ascii="標楷體" w:eastAsia="標楷體" w:hAnsi="標楷體" w:hint="eastAsia"/>
          <w:sz w:val="28"/>
          <w:szCs w:val="28"/>
        </w:rPr>
        <w:t>，</w:t>
      </w:r>
      <w:r w:rsidR="00160579">
        <w:rPr>
          <w:rFonts w:ascii="標楷體" w:eastAsia="標楷體" w:hAnsi="標楷體" w:hint="eastAsia"/>
          <w:sz w:val="28"/>
          <w:szCs w:val="28"/>
        </w:rPr>
        <w:t>陸續</w:t>
      </w:r>
      <w:r w:rsidR="001A595F" w:rsidRPr="00414C7A">
        <w:rPr>
          <w:rFonts w:ascii="標楷體" w:eastAsia="標楷體" w:hAnsi="標楷體" w:hint="eastAsia"/>
          <w:sz w:val="28"/>
          <w:szCs w:val="28"/>
        </w:rPr>
        <w:t>發布「世界人口高齡化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」</w:t>
      </w:r>
      <w:r w:rsidR="001A595F" w:rsidRPr="00414C7A">
        <w:rPr>
          <w:rFonts w:ascii="標楷體" w:eastAsia="標楷體" w:hAnsi="標楷體" w:hint="eastAsia"/>
          <w:sz w:val="28"/>
          <w:szCs w:val="28"/>
        </w:rPr>
        <w:t>(World Population Ageing)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報告</w:t>
      </w:r>
      <w:r w:rsidR="002371DF" w:rsidRPr="00414C7A">
        <w:rPr>
          <w:rStyle w:val="aa"/>
          <w:rFonts w:ascii="標楷體" w:eastAsia="標楷體" w:hAnsi="標楷體"/>
          <w:sz w:val="28"/>
          <w:szCs w:val="28"/>
        </w:rPr>
        <w:footnoteReference w:id="1"/>
      </w:r>
      <w:r w:rsidR="007E1531" w:rsidRPr="00414C7A">
        <w:rPr>
          <w:rFonts w:ascii="標楷體" w:eastAsia="標楷體" w:hAnsi="標楷體" w:hint="eastAsia"/>
          <w:sz w:val="28"/>
          <w:szCs w:val="28"/>
        </w:rPr>
        <w:t>，</w:t>
      </w:r>
      <w:r w:rsidR="00160579">
        <w:rPr>
          <w:rFonts w:ascii="標楷體" w:eastAsia="標楷體" w:hAnsi="標楷體" w:hint="eastAsia"/>
          <w:sz w:val="28"/>
          <w:szCs w:val="28"/>
        </w:rPr>
        <w:t>並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於2013年第4次的</w:t>
      </w:r>
      <w:r w:rsidR="00025B13" w:rsidRPr="00414C7A">
        <w:rPr>
          <w:rFonts w:ascii="標楷體" w:eastAsia="標楷體" w:hAnsi="標楷體" w:hint="eastAsia"/>
          <w:sz w:val="28"/>
          <w:szCs w:val="28"/>
        </w:rPr>
        <w:t>報告中</w:t>
      </w:r>
      <w:r w:rsidR="00160579">
        <w:rPr>
          <w:rFonts w:ascii="標楷體" w:eastAsia="標楷體" w:hAnsi="標楷體" w:hint="eastAsia"/>
          <w:sz w:val="28"/>
          <w:szCs w:val="28"/>
        </w:rPr>
        <w:t>，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針對</w:t>
      </w:r>
      <w:r w:rsidR="00025B13" w:rsidRPr="00414C7A">
        <w:rPr>
          <w:rFonts w:ascii="標楷體" w:eastAsia="標楷體" w:hAnsi="標楷體" w:hint="eastAsia"/>
          <w:sz w:val="28"/>
          <w:szCs w:val="28"/>
        </w:rPr>
        <w:t>人口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高齡</w:t>
      </w:r>
      <w:r w:rsidR="00025B13" w:rsidRPr="00414C7A">
        <w:rPr>
          <w:rFonts w:ascii="標楷體" w:eastAsia="標楷體" w:hAnsi="標楷體" w:hint="eastAsia"/>
          <w:sz w:val="28"/>
          <w:szCs w:val="28"/>
        </w:rPr>
        <w:t>化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的</w:t>
      </w:r>
      <w:r w:rsidR="00025B13" w:rsidRPr="00414C7A">
        <w:rPr>
          <w:rFonts w:ascii="標楷體" w:eastAsia="標楷體" w:hAnsi="標楷體" w:hint="eastAsia"/>
          <w:sz w:val="28"/>
          <w:szCs w:val="28"/>
        </w:rPr>
        <w:t>全球趨勢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及其</w:t>
      </w:r>
      <w:r w:rsidR="00025B13" w:rsidRPr="00414C7A">
        <w:rPr>
          <w:rFonts w:ascii="標楷體" w:eastAsia="標楷體" w:hAnsi="標楷體" w:hint="eastAsia"/>
          <w:sz w:val="28"/>
          <w:szCs w:val="28"/>
        </w:rPr>
        <w:t>與經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社發展的</w:t>
      </w:r>
      <w:r w:rsidR="00025B13" w:rsidRPr="00414C7A">
        <w:rPr>
          <w:rFonts w:ascii="標楷體" w:eastAsia="標楷體" w:hAnsi="標楷體" w:hint="eastAsia"/>
          <w:sz w:val="28"/>
          <w:szCs w:val="28"/>
        </w:rPr>
        <w:t>關係，</w:t>
      </w:r>
      <w:r w:rsidR="00160579">
        <w:rPr>
          <w:rFonts w:ascii="標楷體" w:eastAsia="標楷體" w:hAnsi="標楷體" w:hint="eastAsia"/>
          <w:sz w:val="28"/>
          <w:szCs w:val="28"/>
        </w:rPr>
        <w:t>提出</w:t>
      </w:r>
      <w:r w:rsidRPr="00414C7A">
        <w:rPr>
          <w:rFonts w:ascii="標楷體" w:eastAsia="標楷體" w:hAnsi="標楷體" w:hint="eastAsia"/>
          <w:sz w:val="28"/>
          <w:szCs w:val="28"/>
        </w:rPr>
        <w:t>5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個</w:t>
      </w:r>
      <w:r w:rsidRPr="00414C7A">
        <w:rPr>
          <w:rFonts w:ascii="標楷體" w:eastAsia="標楷體" w:hAnsi="標楷體" w:hint="eastAsia"/>
          <w:sz w:val="28"/>
          <w:szCs w:val="28"/>
        </w:rPr>
        <w:t>主要發現</w:t>
      </w:r>
      <w:r w:rsidR="007E1531" w:rsidRPr="00414C7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E1531" w:rsidRPr="00414C7A">
        <w:rPr>
          <w:rFonts w:ascii="標楷體" w:eastAsia="標楷體" w:hAnsi="標楷體" w:hint="eastAsia"/>
          <w:sz w:val="28"/>
          <w:szCs w:val="28"/>
        </w:rPr>
        <w:t>茲摘</w:t>
      </w:r>
      <w:r w:rsidRPr="00414C7A">
        <w:rPr>
          <w:rFonts w:ascii="標楷體" w:eastAsia="標楷體" w:hAnsi="標楷體" w:hint="eastAsia"/>
          <w:sz w:val="28"/>
          <w:szCs w:val="28"/>
        </w:rPr>
        <w:t>述</w:t>
      </w:r>
      <w:proofErr w:type="gramEnd"/>
      <w:r w:rsidRPr="00414C7A">
        <w:rPr>
          <w:rFonts w:ascii="標楷體" w:eastAsia="標楷體" w:hAnsi="標楷體" w:hint="eastAsia"/>
          <w:sz w:val="28"/>
          <w:szCs w:val="28"/>
        </w:rPr>
        <w:t>如下：</w:t>
      </w:r>
    </w:p>
    <w:p w:rsidR="007702DF" w:rsidRDefault="002371DF" w:rsidP="00DB7E29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Lines="50" w:before="180"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人口</w:t>
      </w:r>
      <w:r w:rsidR="008566FF">
        <w:rPr>
          <w:rFonts w:ascii="標楷體" w:eastAsia="標楷體" w:hAnsi="標楷體" w:hint="eastAsia"/>
          <w:b/>
          <w:sz w:val="28"/>
        </w:rPr>
        <w:t>高齡</w:t>
      </w:r>
      <w:r>
        <w:rPr>
          <w:rFonts w:ascii="標楷體" w:eastAsia="標楷體" w:hAnsi="標楷體" w:hint="eastAsia"/>
          <w:b/>
          <w:sz w:val="28"/>
        </w:rPr>
        <w:t>化為</w:t>
      </w:r>
      <w:r w:rsidR="007702DF" w:rsidRPr="007702DF">
        <w:rPr>
          <w:rFonts w:ascii="標楷體" w:eastAsia="標楷體" w:hAnsi="標楷體" w:hint="eastAsia"/>
          <w:b/>
          <w:sz w:val="28"/>
        </w:rPr>
        <w:t>全球趨勢</w:t>
      </w:r>
    </w:p>
    <w:p w:rsidR="00F91952" w:rsidRPr="00F91952" w:rsidRDefault="007E1531" w:rsidP="0070097E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</w:t>
      </w:r>
      <w:r w:rsidR="00DB7E29">
        <w:rPr>
          <w:rFonts w:ascii="標楷體" w:eastAsia="標楷體" w:hAnsi="標楷體" w:hint="eastAsia"/>
          <w:sz w:val="28"/>
          <w:szCs w:val="28"/>
        </w:rPr>
        <w:t>生育</w:t>
      </w:r>
      <w:r w:rsidR="00F91952" w:rsidRPr="00F91952">
        <w:rPr>
          <w:rFonts w:ascii="標楷體" w:eastAsia="標楷體" w:hAnsi="標楷體" w:hint="eastAsia"/>
          <w:sz w:val="28"/>
          <w:szCs w:val="28"/>
        </w:rPr>
        <w:t>率</w:t>
      </w:r>
      <w:r w:rsidR="00DB7E29">
        <w:rPr>
          <w:rFonts w:ascii="標楷體" w:eastAsia="標楷體" w:hAnsi="標楷體" w:hint="eastAsia"/>
          <w:sz w:val="28"/>
          <w:szCs w:val="28"/>
        </w:rPr>
        <w:t>及死亡</w:t>
      </w:r>
      <w:r w:rsidR="00F91952">
        <w:rPr>
          <w:rFonts w:ascii="標楷體" w:eastAsia="標楷體" w:hAnsi="標楷體" w:hint="eastAsia"/>
          <w:sz w:val="28"/>
          <w:szCs w:val="28"/>
        </w:rPr>
        <w:t>率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F91952">
        <w:rPr>
          <w:rFonts w:ascii="標楷體" w:eastAsia="標楷體" w:hAnsi="標楷體" w:hint="eastAsia"/>
          <w:sz w:val="28"/>
          <w:szCs w:val="28"/>
        </w:rPr>
        <w:t>持續下降，導致幼年人口比率降低，而</w:t>
      </w:r>
      <w:r w:rsidR="00E46E33">
        <w:rPr>
          <w:rFonts w:ascii="標楷體" w:eastAsia="標楷體" w:hAnsi="標楷體" w:hint="eastAsia"/>
          <w:sz w:val="28"/>
          <w:szCs w:val="28"/>
        </w:rPr>
        <w:t>工作年齡人口與</w:t>
      </w:r>
      <w:r w:rsidR="00F91952">
        <w:rPr>
          <w:rFonts w:ascii="標楷體" w:eastAsia="標楷體" w:hAnsi="標楷體" w:hint="eastAsia"/>
          <w:sz w:val="28"/>
          <w:szCs w:val="28"/>
        </w:rPr>
        <w:t>老年人口比率</w:t>
      </w:r>
      <w:r w:rsidR="006276A6">
        <w:rPr>
          <w:rFonts w:ascii="標楷體" w:eastAsia="標楷體" w:hAnsi="標楷體" w:hint="eastAsia"/>
          <w:sz w:val="28"/>
          <w:szCs w:val="28"/>
        </w:rPr>
        <w:t>提高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91952">
        <w:rPr>
          <w:rFonts w:ascii="標楷體" w:eastAsia="標楷體" w:hAnsi="標楷體" w:hint="eastAsia"/>
          <w:sz w:val="28"/>
          <w:szCs w:val="28"/>
        </w:rPr>
        <w:t>幾乎所有國家</w:t>
      </w:r>
      <w:r>
        <w:rPr>
          <w:rFonts w:ascii="標楷體" w:eastAsia="標楷體" w:hAnsi="標楷體" w:hint="eastAsia"/>
          <w:sz w:val="28"/>
          <w:szCs w:val="28"/>
        </w:rPr>
        <w:t>都面臨人口老化的問題</w:t>
      </w:r>
      <w:r w:rsidR="008566FF">
        <w:rPr>
          <w:rFonts w:ascii="標楷體" w:eastAsia="標楷體" w:hAnsi="標楷體" w:hint="eastAsia"/>
          <w:sz w:val="28"/>
          <w:szCs w:val="28"/>
        </w:rPr>
        <w:t>，其中又以開發中國家老化速度最快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全球60歲以上老年人口占總人口比率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566FF">
        <w:rPr>
          <w:rFonts w:ascii="標楷體" w:eastAsia="標楷體" w:hAnsi="標楷體" w:hint="eastAsia"/>
          <w:sz w:val="28"/>
          <w:szCs w:val="28"/>
        </w:rPr>
        <w:t>已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由1990年之9.2%上升至2013年之11.7%</w:t>
      </w:r>
      <w:r w:rsidR="008566FF">
        <w:rPr>
          <w:rFonts w:ascii="標楷體" w:eastAsia="標楷體" w:hAnsi="標楷體" w:hint="eastAsia"/>
          <w:sz w:val="28"/>
          <w:szCs w:val="28"/>
        </w:rPr>
        <w:t>，至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2050年，預估將持續攀升至21.1%</w:t>
      </w:r>
      <w:r w:rsidR="008566FF">
        <w:rPr>
          <w:rFonts w:ascii="標楷體" w:eastAsia="標楷體" w:hAnsi="標楷體" w:hint="eastAsia"/>
          <w:sz w:val="28"/>
          <w:szCs w:val="28"/>
        </w:rPr>
        <w:t>；同時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，80歲以上</w:t>
      </w:r>
      <w:r w:rsidR="00F91952">
        <w:rPr>
          <w:rFonts w:ascii="標楷體" w:eastAsia="標楷體" w:hAnsi="標楷體" w:hint="eastAsia"/>
          <w:sz w:val="28"/>
          <w:szCs w:val="28"/>
        </w:rPr>
        <w:t>超高齡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老人</w:t>
      </w:r>
      <w:r w:rsidR="00F91952">
        <w:rPr>
          <w:rFonts w:ascii="標楷體" w:eastAsia="標楷體" w:hAnsi="標楷體" w:hint="eastAsia"/>
          <w:sz w:val="28"/>
          <w:szCs w:val="28"/>
        </w:rPr>
        <w:t>(</w:t>
      </w:r>
      <w:r w:rsidR="00F91952" w:rsidRPr="00D27B1F">
        <w:rPr>
          <w:rFonts w:ascii="標楷體" w:eastAsia="標楷體" w:hAnsi="標楷體"/>
          <w:sz w:val="28"/>
          <w:szCs w:val="28"/>
        </w:rPr>
        <w:t>oldest old</w:t>
      </w:r>
      <w:r w:rsidR="00F91952">
        <w:rPr>
          <w:rFonts w:ascii="標楷體" w:eastAsia="標楷體" w:hAnsi="標楷體" w:hint="eastAsia"/>
          <w:sz w:val="28"/>
          <w:szCs w:val="28"/>
        </w:rPr>
        <w:t>)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占老年人口比率，亦將由2013年</w:t>
      </w:r>
      <w:r w:rsidR="008566FF">
        <w:rPr>
          <w:rFonts w:ascii="標楷體" w:eastAsia="標楷體" w:hAnsi="標楷體" w:hint="eastAsia"/>
          <w:sz w:val="28"/>
          <w:szCs w:val="28"/>
        </w:rPr>
        <w:t>的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14%上升至2050年</w:t>
      </w:r>
      <w:r w:rsidR="008566FF">
        <w:rPr>
          <w:rFonts w:ascii="標楷體" w:eastAsia="標楷體" w:hAnsi="標楷體" w:hint="eastAsia"/>
          <w:sz w:val="28"/>
          <w:szCs w:val="28"/>
        </w:rPr>
        <w:t>的</w:t>
      </w:r>
      <w:r w:rsidR="00F91952" w:rsidRPr="00142E32">
        <w:rPr>
          <w:rFonts w:ascii="標楷體" w:eastAsia="標楷體" w:hAnsi="標楷體" w:hint="eastAsia"/>
          <w:sz w:val="28"/>
          <w:szCs w:val="28"/>
        </w:rPr>
        <w:t>19%。</w:t>
      </w:r>
    </w:p>
    <w:p w:rsidR="007702DF" w:rsidRDefault="007702DF" w:rsidP="00DB7E29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Lines="50" w:before="180"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全球</w:t>
      </w:r>
      <w:r w:rsidR="008566FF">
        <w:rPr>
          <w:rFonts w:ascii="標楷體" w:eastAsia="標楷體" w:hAnsi="標楷體" w:hint="eastAsia"/>
          <w:b/>
          <w:sz w:val="28"/>
        </w:rPr>
        <w:t>老年</w:t>
      </w:r>
      <w:r>
        <w:rPr>
          <w:rFonts w:ascii="標楷體" w:eastAsia="標楷體" w:hAnsi="標楷體" w:hint="eastAsia"/>
          <w:b/>
          <w:sz w:val="28"/>
        </w:rPr>
        <w:t>人口將於2047年超過幼年人口</w:t>
      </w:r>
    </w:p>
    <w:p w:rsidR="00B059E0" w:rsidRDefault="00DB7E29" w:rsidP="0070097E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</w:t>
      </w:r>
      <w:r w:rsidR="00B059E0" w:rsidRPr="00B059E0">
        <w:rPr>
          <w:rFonts w:ascii="標楷體" w:eastAsia="標楷體" w:hAnsi="標楷體" w:hint="eastAsia"/>
          <w:sz w:val="28"/>
          <w:szCs w:val="28"/>
        </w:rPr>
        <w:t>2050年，全球60歲以上老年人口預計將從2013年的8</w:t>
      </w:r>
      <w:r w:rsidR="00803EBC">
        <w:rPr>
          <w:rFonts w:ascii="標楷體" w:eastAsia="標楷體" w:hAnsi="標楷體" w:hint="eastAsia"/>
          <w:sz w:val="28"/>
          <w:szCs w:val="28"/>
        </w:rPr>
        <w:t>.41</w:t>
      </w:r>
      <w:r w:rsidR="008566FF">
        <w:rPr>
          <w:rFonts w:ascii="標楷體" w:eastAsia="標楷體" w:hAnsi="標楷體" w:hint="eastAsia"/>
          <w:sz w:val="28"/>
          <w:szCs w:val="28"/>
        </w:rPr>
        <w:t>億</w:t>
      </w:r>
      <w:r w:rsidR="00B059E0" w:rsidRPr="00B059E0">
        <w:rPr>
          <w:rFonts w:ascii="標楷體" w:eastAsia="標楷體" w:hAnsi="標楷體" w:hint="eastAsia"/>
          <w:sz w:val="28"/>
          <w:szCs w:val="28"/>
        </w:rPr>
        <w:t>人增加至逾20</w:t>
      </w:r>
      <w:r w:rsidR="00803EBC">
        <w:rPr>
          <w:rFonts w:ascii="標楷體" w:eastAsia="標楷體" w:hAnsi="標楷體" w:hint="eastAsia"/>
          <w:sz w:val="28"/>
          <w:szCs w:val="28"/>
        </w:rPr>
        <w:t>億</w:t>
      </w:r>
      <w:r w:rsidR="00B059E0" w:rsidRPr="00B059E0">
        <w:rPr>
          <w:rFonts w:ascii="標楷體" w:eastAsia="標楷體" w:hAnsi="標楷體" w:hint="eastAsia"/>
          <w:sz w:val="28"/>
          <w:szCs w:val="28"/>
        </w:rPr>
        <w:t>人，成長超過2</w:t>
      </w:r>
      <w:r w:rsidR="00722E19">
        <w:rPr>
          <w:rFonts w:ascii="標楷體" w:eastAsia="標楷體" w:hAnsi="標楷體" w:hint="eastAsia"/>
          <w:sz w:val="28"/>
          <w:szCs w:val="28"/>
        </w:rPr>
        <w:t>倍；同</w:t>
      </w:r>
      <w:proofErr w:type="gramStart"/>
      <w:r w:rsidR="00722E19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722E19">
        <w:rPr>
          <w:rFonts w:ascii="標楷體" w:eastAsia="標楷體" w:hAnsi="標楷體" w:hint="eastAsia"/>
          <w:sz w:val="28"/>
          <w:szCs w:val="28"/>
        </w:rPr>
        <w:t>總生育率</w:t>
      </w:r>
      <w:r w:rsidR="001C0EC8">
        <w:rPr>
          <w:rFonts w:ascii="標楷體" w:eastAsia="標楷體" w:hAnsi="標楷體" w:hint="eastAsia"/>
          <w:sz w:val="28"/>
          <w:szCs w:val="28"/>
        </w:rPr>
        <w:t>(每名婦女一生所生育子女數)</w:t>
      </w:r>
      <w:r w:rsidR="00722E19">
        <w:rPr>
          <w:rFonts w:ascii="標楷體" w:eastAsia="標楷體" w:hAnsi="標楷體" w:hint="eastAsia"/>
          <w:sz w:val="28"/>
          <w:szCs w:val="28"/>
        </w:rPr>
        <w:t>將從2.5人</w:t>
      </w:r>
      <w:r w:rsidR="00803EBC">
        <w:rPr>
          <w:rFonts w:ascii="標楷體" w:eastAsia="標楷體" w:hAnsi="標楷體" w:hint="eastAsia"/>
          <w:sz w:val="28"/>
          <w:szCs w:val="28"/>
        </w:rPr>
        <w:t>下</w:t>
      </w:r>
      <w:r w:rsidR="00722E19">
        <w:rPr>
          <w:rFonts w:ascii="標楷體" w:eastAsia="標楷體" w:hAnsi="標楷體" w:hint="eastAsia"/>
          <w:sz w:val="28"/>
          <w:szCs w:val="28"/>
        </w:rPr>
        <w:t>降至2.2人</w:t>
      </w:r>
      <w:r w:rsidR="00803EBC">
        <w:rPr>
          <w:rFonts w:ascii="標楷體" w:eastAsia="標楷體" w:hAnsi="標楷體" w:hint="eastAsia"/>
          <w:sz w:val="28"/>
          <w:szCs w:val="28"/>
        </w:rPr>
        <w:t>。在全球</w:t>
      </w:r>
      <w:r w:rsidR="00160579">
        <w:rPr>
          <w:rFonts w:ascii="標楷體" w:eastAsia="標楷體" w:hAnsi="標楷體" w:hint="eastAsia"/>
          <w:sz w:val="28"/>
          <w:szCs w:val="28"/>
        </w:rPr>
        <w:t>老化程度持續加深及生育率提升不易情勢</w:t>
      </w:r>
      <w:r w:rsidR="00803EBC">
        <w:rPr>
          <w:rFonts w:ascii="標楷體" w:eastAsia="標楷體" w:hAnsi="標楷體" w:hint="eastAsia"/>
          <w:sz w:val="28"/>
          <w:szCs w:val="28"/>
        </w:rPr>
        <w:t>下</w:t>
      </w:r>
      <w:r w:rsidR="00B059E0">
        <w:rPr>
          <w:rFonts w:ascii="標楷體" w:eastAsia="標楷體" w:hAnsi="標楷體" w:hint="eastAsia"/>
          <w:sz w:val="28"/>
          <w:szCs w:val="28"/>
        </w:rPr>
        <w:t>，</w:t>
      </w:r>
      <w:r w:rsidR="00DA7C6F">
        <w:rPr>
          <w:rFonts w:ascii="標楷體" w:eastAsia="標楷體" w:hAnsi="標楷體" w:hint="eastAsia"/>
          <w:sz w:val="28"/>
          <w:szCs w:val="28"/>
        </w:rPr>
        <w:t>推估</w:t>
      </w:r>
      <w:r w:rsidR="00B059E0" w:rsidRPr="00142E32">
        <w:rPr>
          <w:rFonts w:ascii="標楷體" w:eastAsia="標楷體" w:hAnsi="標楷體" w:hint="eastAsia"/>
          <w:sz w:val="28"/>
          <w:szCs w:val="28"/>
        </w:rPr>
        <w:t>60歲以上老年人口將於2047年超過</w:t>
      </w:r>
      <w:r w:rsidR="00B059E0">
        <w:rPr>
          <w:rFonts w:ascii="標楷體" w:eastAsia="標楷體" w:hAnsi="標楷體" w:hint="eastAsia"/>
          <w:sz w:val="28"/>
          <w:szCs w:val="28"/>
        </w:rPr>
        <w:t>0</w:t>
      </w:r>
      <w:r w:rsidR="001C0EC8">
        <w:rPr>
          <w:rFonts w:ascii="標楷體" w:eastAsia="標楷體" w:hAnsi="標楷體" w:hint="eastAsia"/>
          <w:sz w:val="28"/>
          <w:szCs w:val="28"/>
        </w:rPr>
        <w:t>~</w:t>
      </w:r>
      <w:r w:rsidR="00B059E0">
        <w:rPr>
          <w:rFonts w:ascii="標楷體" w:eastAsia="標楷體" w:hAnsi="標楷體" w:hint="eastAsia"/>
          <w:sz w:val="28"/>
          <w:szCs w:val="28"/>
        </w:rPr>
        <w:t>14歲</w:t>
      </w:r>
      <w:r w:rsidR="00B059E0" w:rsidRPr="00142E32">
        <w:rPr>
          <w:rFonts w:ascii="標楷體" w:eastAsia="標楷體" w:hAnsi="標楷體" w:hint="eastAsia"/>
          <w:sz w:val="28"/>
          <w:szCs w:val="28"/>
        </w:rPr>
        <w:t>幼年人口。</w:t>
      </w:r>
    </w:p>
    <w:p w:rsidR="006B79BB" w:rsidRDefault="006B79BB" w:rsidP="0070097E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sz w:val="28"/>
          <w:szCs w:val="28"/>
        </w:rPr>
      </w:pPr>
    </w:p>
    <w:p w:rsidR="006B79BB" w:rsidRPr="00F333F8" w:rsidRDefault="006B79BB" w:rsidP="0070097E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i/>
          <w:sz w:val="28"/>
          <w:szCs w:val="28"/>
        </w:rPr>
      </w:pPr>
    </w:p>
    <w:p w:rsidR="007702DF" w:rsidRDefault="00170623" w:rsidP="007702DF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扶老負擔將成為主要</w:t>
      </w:r>
      <w:r w:rsidR="007702DF">
        <w:rPr>
          <w:rFonts w:ascii="標楷體" w:eastAsia="標楷體" w:hAnsi="標楷體" w:hint="eastAsia"/>
          <w:b/>
          <w:sz w:val="28"/>
        </w:rPr>
        <w:t>的社會經濟問題</w:t>
      </w:r>
    </w:p>
    <w:p w:rsidR="006276A6" w:rsidRPr="00180993" w:rsidRDefault="00E1483A" w:rsidP="00170623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全球</w:t>
      </w:r>
      <w:r w:rsidR="001C0EC8">
        <w:rPr>
          <w:rFonts w:ascii="標楷體" w:eastAsia="標楷體" w:hAnsi="標楷體" w:hint="eastAsia"/>
          <w:sz w:val="28"/>
          <w:szCs w:val="28"/>
        </w:rPr>
        <w:t>老年人口</w:t>
      </w:r>
      <w:r w:rsidR="00875A5B">
        <w:rPr>
          <w:rFonts w:ascii="標楷體" w:eastAsia="標楷體" w:hAnsi="標楷體" w:hint="eastAsia"/>
          <w:sz w:val="28"/>
          <w:szCs w:val="28"/>
        </w:rPr>
        <w:t>支撐</w:t>
      </w:r>
      <w:r w:rsidR="00E46E33" w:rsidRPr="00180993">
        <w:rPr>
          <w:rFonts w:ascii="標楷體" w:eastAsia="標楷體" w:hAnsi="標楷體" w:hint="eastAsia"/>
          <w:sz w:val="28"/>
          <w:szCs w:val="28"/>
        </w:rPr>
        <w:t>比(old-age support ratio)</w:t>
      </w:r>
      <w:r w:rsidR="001B311D">
        <w:rPr>
          <w:rStyle w:val="aa"/>
          <w:rFonts w:ascii="標楷體" w:eastAsia="標楷體" w:hAnsi="標楷體"/>
          <w:sz w:val="28"/>
          <w:szCs w:val="28"/>
        </w:rPr>
        <w:footnoteReference w:id="2"/>
      </w:r>
      <w:r w:rsidR="00E46E33" w:rsidRPr="00180993">
        <w:rPr>
          <w:rFonts w:ascii="標楷體" w:eastAsia="標楷體" w:hAnsi="標楷體" w:hint="eastAsia"/>
          <w:sz w:val="28"/>
          <w:szCs w:val="28"/>
        </w:rPr>
        <w:t>已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1950年</w:t>
      </w:r>
      <w:r w:rsidR="00875A5B">
        <w:rPr>
          <w:rFonts w:ascii="標楷體" w:eastAsia="標楷體" w:hAnsi="標楷體" w:hint="eastAsia"/>
          <w:sz w:val="28"/>
          <w:szCs w:val="28"/>
        </w:rPr>
        <w:t>的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12</w:t>
      </w:r>
      <w:r w:rsidR="00170623">
        <w:rPr>
          <w:rFonts w:ascii="標楷體" w:eastAsia="標楷體" w:hAnsi="標楷體" w:hint="eastAsia"/>
          <w:sz w:val="28"/>
          <w:szCs w:val="28"/>
        </w:rPr>
        <w:t>人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降至</w:t>
      </w:r>
      <w:r w:rsidR="001C0EC8">
        <w:rPr>
          <w:rFonts w:ascii="標楷體" w:eastAsia="標楷體" w:hAnsi="標楷體" w:hint="eastAsia"/>
          <w:sz w:val="28"/>
          <w:szCs w:val="28"/>
        </w:rPr>
        <w:t>2013年的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8</w:t>
      </w:r>
      <w:r w:rsidR="00170623">
        <w:rPr>
          <w:rFonts w:ascii="標楷體" w:eastAsia="標楷體" w:hAnsi="標楷體" w:hint="eastAsia"/>
          <w:sz w:val="28"/>
          <w:szCs w:val="28"/>
        </w:rPr>
        <w:t>人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，</w:t>
      </w:r>
      <w:r w:rsidR="00180993">
        <w:rPr>
          <w:rFonts w:ascii="標楷體" w:eastAsia="標楷體" w:hAnsi="標楷體" w:hint="eastAsia"/>
          <w:sz w:val="28"/>
          <w:szCs w:val="28"/>
        </w:rPr>
        <w:t>估計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將持續降低至2050年</w:t>
      </w:r>
      <w:r w:rsidR="00875A5B">
        <w:rPr>
          <w:rFonts w:ascii="標楷體" w:eastAsia="標楷體" w:hAnsi="標楷體" w:hint="eastAsia"/>
          <w:sz w:val="28"/>
          <w:szCs w:val="28"/>
        </w:rPr>
        <w:t>的</w:t>
      </w:r>
      <w:r w:rsidR="00180993" w:rsidRPr="00180993">
        <w:rPr>
          <w:rFonts w:ascii="標楷體" w:eastAsia="標楷體" w:hAnsi="標楷體" w:hint="eastAsia"/>
          <w:sz w:val="28"/>
          <w:szCs w:val="28"/>
        </w:rPr>
        <w:t>4</w:t>
      </w:r>
      <w:r w:rsidR="00170623">
        <w:rPr>
          <w:rFonts w:ascii="標楷體" w:eastAsia="標楷體" w:hAnsi="標楷體" w:hint="eastAsia"/>
          <w:sz w:val="28"/>
          <w:szCs w:val="28"/>
        </w:rPr>
        <w:t>人</w:t>
      </w:r>
      <w:r w:rsidR="00180993">
        <w:rPr>
          <w:rFonts w:ascii="標楷體" w:eastAsia="標楷體" w:hAnsi="標楷體" w:hint="eastAsia"/>
          <w:sz w:val="28"/>
          <w:szCs w:val="28"/>
        </w:rPr>
        <w:t>，</w:t>
      </w:r>
      <w:r w:rsidR="004D6FBE">
        <w:rPr>
          <w:rFonts w:ascii="標楷體" w:eastAsia="標楷體" w:hAnsi="標楷體" w:hint="eastAsia"/>
          <w:sz w:val="28"/>
          <w:szCs w:val="28"/>
        </w:rPr>
        <w:t>特別是</w:t>
      </w:r>
      <w:r w:rsidRPr="00180993">
        <w:rPr>
          <w:rFonts w:ascii="標楷體" w:eastAsia="標楷體" w:hAnsi="標楷體" w:hint="eastAsia"/>
          <w:sz w:val="28"/>
          <w:szCs w:val="28"/>
        </w:rPr>
        <w:t>在許多已開發國家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180993"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180993">
        <w:rPr>
          <w:rFonts w:ascii="標楷體" w:eastAsia="標楷體" w:hAnsi="標楷體" w:hint="eastAsia"/>
          <w:sz w:val="28"/>
          <w:szCs w:val="28"/>
        </w:rPr>
        <w:t>開發中國家，</w:t>
      </w:r>
      <w:r w:rsidR="00160579">
        <w:rPr>
          <w:rFonts w:ascii="標楷體" w:eastAsia="標楷體" w:hAnsi="標楷體" w:hint="eastAsia"/>
          <w:sz w:val="28"/>
          <w:szCs w:val="28"/>
        </w:rPr>
        <w:t>該比率</w:t>
      </w:r>
      <w:r w:rsidRPr="00180993">
        <w:rPr>
          <w:rFonts w:ascii="標楷體" w:eastAsia="標楷體" w:hAnsi="標楷體" w:hint="eastAsia"/>
          <w:sz w:val="28"/>
          <w:szCs w:val="28"/>
        </w:rPr>
        <w:t>已</w:t>
      </w:r>
      <w:r>
        <w:rPr>
          <w:rFonts w:ascii="標楷體" w:eastAsia="標楷體" w:hAnsi="標楷體" w:hint="eastAsia"/>
          <w:sz w:val="28"/>
          <w:szCs w:val="28"/>
        </w:rPr>
        <w:t>呈現</w:t>
      </w:r>
      <w:r w:rsidRPr="00180993">
        <w:rPr>
          <w:rFonts w:ascii="標楷體" w:eastAsia="標楷體" w:hAnsi="標楷體" w:hint="eastAsia"/>
          <w:sz w:val="28"/>
          <w:szCs w:val="28"/>
        </w:rPr>
        <w:t>低</w:t>
      </w:r>
      <w:r>
        <w:rPr>
          <w:rFonts w:ascii="標楷體" w:eastAsia="標楷體" w:hAnsi="標楷體" w:hint="eastAsia"/>
          <w:sz w:val="28"/>
          <w:szCs w:val="28"/>
        </w:rPr>
        <w:t>水準</w:t>
      </w:r>
      <w:r w:rsidR="004D6FBE">
        <w:rPr>
          <w:rFonts w:ascii="標楷體" w:eastAsia="標楷體" w:hAnsi="標楷體" w:hint="eastAsia"/>
          <w:sz w:val="28"/>
          <w:szCs w:val="28"/>
        </w:rPr>
        <w:t>，</w:t>
      </w:r>
      <w:r w:rsidR="00875A5B">
        <w:rPr>
          <w:rFonts w:ascii="標楷體" w:eastAsia="標楷體" w:hAnsi="標楷體" w:hint="eastAsia"/>
          <w:sz w:val="28"/>
          <w:szCs w:val="28"/>
        </w:rPr>
        <w:t>顯示</w:t>
      </w:r>
      <w:r w:rsidR="00180993">
        <w:rPr>
          <w:rFonts w:ascii="標楷體" w:eastAsia="標楷體" w:hAnsi="標楷體" w:hint="eastAsia"/>
          <w:sz w:val="28"/>
          <w:szCs w:val="28"/>
        </w:rPr>
        <w:t>社會</w:t>
      </w:r>
      <w:r w:rsidR="00875A5B">
        <w:rPr>
          <w:rFonts w:ascii="標楷體" w:eastAsia="標楷體" w:hAnsi="標楷體" w:hint="eastAsia"/>
          <w:sz w:val="28"/>
          <w:szCs w:val="28"/>
        </w:rPr>
        <w:t>對老年人口的支撐</w:t>
      </w:r>
      <w:r w:rsidR="00180993">
        <w:rPr>
          <w:rFonts w:ascii="標楷體" w:eastAsia="標楷體" w:hAnsi="標楷體" w:hint="eastAsia"/>
          <w:sz w:val="28"/>
          <w:szCs w:val="28"/>
        </w:rPr>
        <w:t>負擔日益</w:t>
      </w:r>
      <w:r w:rsidR="00176E58">
        <w:rPr>
          <w:rFonts w:ascii="標楷體" w:eastAsia="標楷體" w:hAnsi="標楷體" w:hint="eastAsia"/>
          <w:sz w:val="28"/>
          <w:szCs w:val="28"/>
        </w:rPr>
        <w:t>加重。</w:t>
      </w:r>
      <w:r w:rsidR="001B311D">
        <w:rPr>
          <w:rFonts w:ascii="標楷體" w:eastAsia="標楷體" w:hAnsi="標楷體" w:hint="eastAsia"/>
          <w:sz w:val="28"/>
          <w:szCs w:val="28"/>
        </w:rPr>
        <w:t>特別是</w:t>
      </w:r>
      <w:r w:rsidR="00F333F8">
        <w:rPr>
          <w:rFonts w:ascii="標楷體" w:eastAsia="標楷體" w:hAnsi="標楷體" w:hint="eastAsia"/>
          <w:sz w:val="28"/>
          <w:szCs w:val="28"/>
        </w:rPr>
        <w:t>在</w:t>
      </w:r>
      <w:r w:rsidR="001B311D">
        <w:rPr>
          <w:rFonts w:ascii="標楷體" w:eastAsia="標楷體" w:hAnsi="標楷體" w:hint="eastAsia"/>
          <w:sz w:val="28"/>
          <w:szCs w:val="28"/>
        </w:rPr>
        <w:t>社會福利涵蓋率</w:t>
      </w:r>
      <w:r w:rsidR="00BB7917">
        <w:rPr>
          <w:rFonts w:ascii="標楷體" w:eastAsia="標楷體" w:hAnsi="標楷體" w:hint="eastAsia"/>
          <w:sz w:val="28"/>
          <w:szCs w:val="28"/>
        </w:rPr>
        <w:t>有</w:t>
      </w:r>
      <w:r w:rsidR="001B311D">
        <w:rPr>
          <w:rFonts w:ascii="標楷體" w:eastAsia="標楷體" w:hAnsi="標楷體" w:hint="eastAsia"/>
          <w:sz w:val="28"/>
          <w:szCs w:val="28"/>
        </w:rPr>
        <w:t>限</w:t>
      </w:r>
      <w:r w:rsidR="00BB7917">
        <w:rPr>
          <w:rFonts w:ascii="標楷體" w:eastAsia="標楷體" w:hAnsi="標楷體" w:hint="eastAsia"/>
          <w:sz w:val="28"/>
          <w:szCs w:val="28"/>
        </w:rPr>
        <w:t>的</w:t>
      </w:r>
      <w:r w:rsidR="001B311D">
        <w:rPr>
          <w:rFonts w:ascii="標楷體" w:eastAsia="標楷體" w:hAnsi="標楷體" w:hint="eastAsia"/>
          <w:sz w:val="28"/>
          <w:szCs w:val="28"/>
        </w:rPr>
        <w:t>國家</w:t>
      </w:r>
      <w:r w:rsidR="00180993">
        <w:rPr>
          <w:rFonts w:ascii="標楷體" w:eastAsia="標楷體" w:hAnsi="標楷體" w:hint="eastAsia"/>
          <w:sz w:val="28"/>
          <w:szCs w:val="28"/>
        </w:rPr>
        <w:t>，</w:t>
      </w:r>
      <w:r w:rsidR="00BB7917">
        <w:rPr>
          <w:rFonts w:ascii="標楷體" w:eastAsia="標楷體" w:hAnsi="標楷體" w:hint="eastAsia"/>
          <w:sz w:val="28"/>
          <w:szCs w:val="28"/>
        </w:rPr>
        <w:t>其</w:t>
      </w:r>
      <w:r w:rsidR="00160579">
        <w:rPr>
          <w:rFonts w:ascii="標楷體" w:eastAsia="標楷體" w:hAnsi="標楷體" w:hint="eastAsia"/>
          <w:sz w:val="28"/>
          <w:szCs w:val="28"/>
        </w:rPr>
        <w:t>老人貧窮比率</w:t>
      </w:r>
      <w:r w:rsidR="00BB7917">
        <w:rPr>
          <w:rFonts w:ascii="標楷體" w:eastAsia="標楷體" w:hAnsi="標楷體" w:hint="eastAsia"/>
          <w:sz w:val="28"/>
          <w:szCs w:val="28"/>
        </w:rPr>
        <w:t>甚至已</w:t>
      </w:r>
      <w:r w:rsidR="00730415">
        <w:rPr>
          <w:rFonts w:ascii="標楷體" w:eastAsia="標楷體" w:hAnsi="標楷體" w:hint="eastAsia"/>
          <w:sz w:val="28"/>
          <w:szCs w:val="28"/>
        </w:rPr>
        <w:t>高於</w:t>
      </w:r>
      <w:r w:rsidR="001B311D">
        <w:rPr>
          <w:rFonts w:ascii="標楷體" w:eastAsia="標楷體" w:hAnsi="標楷體" w:hint="eastAsia"/>
          <w:sz w:val="28"/>
          <w:szCs w:val="28"/>
        </w:rPr>
        <w:t>全球</w:t>
      </w:r>
      <w:r w:rsidR="00176E58">
        <w:rPr>
          <w:rFonts w:ascii="標楷體" w:eastAsia="標楷體" w:hAnsi="標楷體" w:hint="eastAsia"/>
          <w:sz w:val="28"/>
          <w:szCs w:val="28"/>
        </w:rPr>
        <w:t>平均</w:t>
      </w:r>
      <w:r w:rsidR="00BB7917">
        <w:rPr>
          <w:rFonts w:ascii="標楷體" w:eastAsia="標楷體" w:hAnsi="標楷體" w:hint="eastAsia"/>
          <w:sz w:val="28"/>
          <w:szCs w:val="28"/>
        </w:rPr>
        <w:t>，若再加上</w:t>
      </w:r>
      <w:r w:rsidR="001B311D">
        <w:rPr>
          <w:rFonts w:ascii="標楷體" w:eastAsia="標楷體" w:hAnsi="標楷體" w:hint="eastAsia"/>
          <w:sz w:val="28"/>
          <w:szCs w:val="28"/>
        </w:rPr>
        <w:t>人類預期壽命</w:t>
      </w:r>
      <w:r w:rsidR="00BB7917">
        <w:rPr>
          <w:rFonts w:ascii="標楷體" w:eastAsia="標楷體" w:hAnsi="標楷體" w:hint="eastAsia"/>
          <w:sz w:val="28"/>
          <w:szCs w:val="28"/>
        </w:rPr>
        <w:t>的</w:t>
      </w:r>
      <w:r w:rsidR="001B311D">
        <w:rPr>
          <w:rFonts w:ascii="標楷體" w:eastAsia="標楷體" w:hAnsi="標楷體" w:hint="eastAsia"/>
          <w:sz w:val="28"/>
          <w:szCs w:val="28"/>
        </w:rPr>
        <w:t>持續攀升，</w:t>
      </w:r>
      <w:r w:rsidR="00BB7917">
        <w:rPr>
          <w:rFonts w:ascii="標楷體" w:eastAsia="標楷體" w:hAnsi="標楷體" w:hint="eastAsia"/>
          <w:sz w:val="28"/>
          <w:szCs w:val="28"/>
        </w:rPr>
        <w:t>高齡</w:t>
      </w:r>
      <w:r w:rsidR="00597DB7">
        <w:rPr>
          <w:rFonts w:ascii="標楷體" w:eastAsia="標楷體" w:hAnsi="標楷體" w:hint="eastAsia"/>
          <w:sz w:val="28"/>
          <w:szCs w:val="28"/>
        </w:rPr>
        <w:t>人</w:t>
      </w:r>
      <w:r w:rsidR="00BB7917">
        <w:rPr>
          <w:rFonts w:ascii="標楷體" w:eastAsia="標楷體" w:hAnsi="標楷體" w:hint="eastAsia"/>
          <w:sz w:val="28"/>
          <w:szCs w:val="28"/>
        </w:rPr>
        <w:t>口</w:t>
      </w:r>
      <w:r w:rsidR="00597DB7">
        <w:rPr>
          <w:rFonts w:ascii="標楷體" w:eastAsia="標楷體" w:hAnsi="標楷體" w:hint="eastAsia"/>
          <w:sz w:val="28"/>
          <w:szCs w:val="28"/>
        </w:rPr>
        <w:t>非傳染</w:t>
      </w:r>
      <w:r w:rsidR="00730415">
        <w:rPr>
          <w:rFonts w:ascii="標楷體" w:eastAsia="標楷體" w:hAnsi="標楷體" w:hint="eastAsia"/>
          <w:sz w:val="28"/>
          <w:szCs w:val="28"/>
        </w:rPr>
        <w:t>性</w:t>
      </w:r>
      <w:r w:rsidR="00597DB7">
        <w:rPr>
          <w:rFonts w:ascii="標楷體" w:eastAsia="標楷體" w:hAnsi="標楷體" w:hint="eastAsia"/>
          <w:sz w:val="28"/>
          <w:szCs w:val="28"/>
        </w:rPr>
        <w:t>疾病</w:t>
      </w:r>
      <w:r w:rsidR="00730415">
        <w:rPr>
          <w:rFonts w:ascii="標楷體" w:eastAsia="標楷體" w:hAnsi="標楷體" w:hint="eastAsia"/>
          <w:sz w:val="28"/>
          <w:szCs w:val="28"/>
        </w:rPr>
        <w:t>的盛行</w:t>
      </w:r>
      <w:r w:rsidR="00BB7917">
        <w:rPr>
          <w:rFonts w:ascii="標楷體" w:eastAsia="標楷體" w:hAnsi="標楷體" w:hint="eastAsia"/>
          <w:sz w:val="28"/>
          <w:szCs w:val="28"/>
        </w:rPr>
        <w:t>、</w:t>
      </w:r>
      <w:r w:rsidR="00730415">
        <w:rPr>
          <w:rFonts w:ascii="標楷體" w:eastAsia="標楷體" w:hAnsi="標楷體" w:hint="eastAsia"/>
          <w:sz w:val="28"/>
          <w:szCs w:val="28"/>
        </w:rPr>
        <w:t>失智</w:t>
      </w:r>
      <w:r w:rsidR="00BB7917">
        <w:rPr>
          <w:rFonts w:ascii="標楷體" w:eastAsia="標楷體" w:hAnsi="標楷體" w:hint="eastAsia"/>
          <w:sz w:val="28"/>
          <w:szCs w:val="28"/>
        </w:rPr>
        <w:t>及</w:t>
      </w:r>
      <w:r w:rsidR="00730415">
        <w:rPr>
          <w:rFonts w:ascii="標楷體" w:eastAsia="標楷體" w:hAnsi="標楷體" w:hint="eastAsia"/>
          <w:sz w:val="28"/>
          <w:szCs w:val="28"/>
        </w:rPr>
        <w:t>失能</w:t>
      </w:r>
      <w:r w:rsidR="00597DB7">
        <w:rPr>
          <w:rFonts w:ascii="標楷體" w:eastAsia="標楷體" w:hAnsi="標楷體" w:hint="eastAsia"/>
          <w:sz w:val="28"/>
          <w:szCs w:val="28"/>
        </w:rPr>
        <w:t>情況</w:t>
      </w:r>
      <w:r w:rsidR="00730415">
        <w:rPr>
          <w:rFonts w:ascii="標楷體" w:eastAsia="標楷體" w:hAnsi="標楷體" w:hint="eastAsia"/>
          <w:sz w:val="28"/>
          <w:szCs w:val="28"/>
        </w:rPr>
        <w:t>的</w:t>
      </w:r>
      <w:r w:rsidR="00597DB7">
        <w:rPr>
          <w:rFonts w:ascii="標楷體" w:eastAsia="標楷體" w:hAnsi="標楷體" w:hint="eastAsia"/>
          <w:sz w:val="28"/>
          <w:szCs w:val="28"/>
        </w:rPr>
        <w:t>增加</w:t>
      </w:r>
      <w:r w:rsidR="00BB791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B7917">
        <w:rPr>
          <w:rFonts w:ascii="標楷體" w:eastAsia="標楷體" w:hAnsi="標楷體" w:hint="eastAsia"/>
          <w:sz w:val="28"/>
          <w:szCs w:val="28"/>
        </w:rPr>
        <w:t>均將</w:t>
      </w:r>
      <w:r w:rsidR="00DA60B6">
        <w:rPr>
          <w:rFonts w:ascii="標楷體" w:eastAsia="標楷體" w:hAnsi="標楷體" w:hint="eastAsia"/>
          <w:sz w:val="28"/>
          <w:szCs w:val="28"/>
        </w:rPr>
        <w:t>使</w:t>
      </w:r>
      <w:proofErr w:type="gramEnd"/>
      <w:r w:rsidR="00DA60B6" w:rsidRPr="00180993">
        <w:rPr>
          <w:rFonts w:ascii="標楷體" w:eastAsia="標楷體" w:hAnsi="標楷體" w:hint="eastAsia"/>
          <w:sz w:val="28"/>
          <w:szCs w:val="28"/>
        </w:rPr>
        <w:t>人口</w:t>
      </w:r>
      <w:r w:rsidR="00BB7917">
        <w:rPr>
          <w:rFonts w:ascii="標楷體" w:eastAsia="標楷體" w:hAnsi="標楷體" w:hint="eastAsia"/>
          <w:sz w:val="28"/>
          <w:szCs w:val="28"/>
        </w:rPr>
        <w:t>高齡</w:t>
      </w:r>
      <w:r w:rsidR="00DA60B6" w:rsidRPr="00180993">
        <w:rPr>
          <w:rFonts w:ascii="標楷體" w:eastAsia="標楷體" w:hAnsi="標楷體" w:hint="eastAsia"/>
          <w:sz w:val="28"/>
          <w:szCs w:val="28"/>
        </w:rPr>
        <w:t>化</w:t>
      </w:r>
      <w:r w:rsidR="00DA60B6">
        <w:rPr>
          <w:rFonts w:ascii="標楷體" w:eastAsia="標楷體" w:hAnsi="標楷體" w:hint="eastAsia"/>
          <w:sz w:val="28"/>
          <w:szCs w:val="28"/>
        </w:rPr>
        <w:t>成</w:t>
      </w:r>
      <w:r w:rsidR="00DA60B6" w:rsidRPr="00180993">
        <w:rPr>
          <w:rFonts w:ascii="標楷體" w:eastAsia="標楷體" w:hAnsi="標楷體" w:hint="eastAsia"/>
          <w:sz w:val="28"/>
          <w:szCs w:val="28"/>
        </w:rPr>
        <w:t>為</w:t>
      </w:r>
      <w:r w:rsidR="00BB7917">
        <w:rPr>
          <w:rFonts w:ascii="標楷體" w:eastAsia="標楷體" w:hAnsi="標楷體" w:hint="eastAsia"/>
          <w:sz w:val="28"/>
          <w:szCs w:val="28"/>
        </w:rPr>
        <w:t>全球面臨的</w:t>
      </w:r>
      <w:r w:rsidR="00DA60B6" w:rsidRPr="00180993">
        <w:rPr>
          <w:rFonts w:ascii="標楷體" w:eastAsia="標楷體" w:hAnsi="標楷體" w:hint="eastAsia"/>
          <w:sz w:val="28"/>
          <w:szCs w:val="28"/>
        </w:rPr>
        <w:t>主要社會經濟問題</w:t>
      </w:r>
      <w:r w:rsidR="00DA60B6">
        <w:rPr>
          <w:rFonts w:ascii="標楷體" w:eastAsia="標楷體" w:hAnsi="標楷體" w:hint="eastAsia"/>
          <w:sz w:val="28"/>
          <w:szCs w:val="28"/>
        </w:rPr>
        <w:t>。</w:t>
      </w:r>
    </w:p>
    <w:p w:rsidR="007702DF" w:rsidRDefault="002F2E3D" w:rsidP="007702DF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高齡者</w:t>
      </w:r>
      <w:r w:rsidR="007702DF">
        <w:rPr>
          <w:rFonts w:ascii="標楷體" w:eastAsia="標楷體" w:hAnsi="標楷體" w:hint="eastAsia"/>
          <w:b/>
          <w:sz w:val="28"/>
        </w:rPr>
        <w:t>獨立生活</w:t>
      </w:r>
      <w:r w:rsidR="00F3751C">
        <w:rPr>
          <w:rFonts w:ascii="標楷體" w:eastAsia="標楷體" w:hAnsi="標楷體" w:hint="eastAsia"/>
          <w:b/>
          <w:sz w:val="28"/>
        </w:rPr>
        <w:t>日趨</w:t>
      </w:r>
      <w:r w:rsidR="00160579">
        <w:rPr>
          <w:rFonts w:ascii="標楷體" w:eastAsia="標楷體" w:hAnsi="標楷體" w:hint="eastAsia"/>
          <w:b/>
          <w:sz w:val="28"/>
        </w:rPr>
        <w:t>普遍</w:t>
      </w:r>
    </w:p>
    <w:p w:rsidR="00730415" w:rsidRPr="002B08DC" w:rsidRDefault="00F333F8" w:rsidP="00CB7F23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由於生育率下降使家庭人口數減少，高齡者</w:t>
      </w:r>
      <w:r w:rsidR="002B08DC" w:rsidRPr="002B08DC">
        <w:rPr>
          <w:rFonts w:ascii="標楷體" w:eastAsia="標楷體" w:hAnsi="標楷體" w:hint="eastAsia"/>
          <w:sz w:val="28"/>
          <w:szCs w:val="28"/>
        </w:rPr>
        <w:t>獨立</w:t>
      </w:r>
      <w:r w:rsidR="00DA7C6F" w:rsidRPr="002B08DC">
        <w:rPr>
          <w:rFonts w:ascii="標楷體" w:eastAsia="標楷體" w:hAnsi="標楷體" w:hint="eastAsia"/>
          <w:sz w:val="28"/>
          <w:szCs w:val="28"/>
        </w:rPr>
        <w:t>(獨自或與其配偶)</w:t>
      </w:r>
      <w:r w:rsidR="002B08DC" w:rsidRPr="002B08DC">
        <w:rPr>
          <w:rFonts w:ascii="標楷體" w:eastAsia="標楷體" w:hAnsi="標楷體" w:hint="eastAsia"/>
          <w:sz w:val="28"/>
          <w:szCs w:val="28"/>
        </w:rPr>
        <w:t>生活</w:t>
      </w:r>
      <w:r w:rsidR="002F2E3D">
        <w:rPr>
          <w:rFonts w:ascii="標楷體" w:eastAsia="標楷體" w:hAnsi="標楷體" w:hint="eastAsia"/>
          <w:sz w:val="28"/>
          <w:szCs w:val="28"/>
        </w:rPr>
        <w:t>趨勢</w:t>
      </w:r>
      <w:r w:rsidR="002B08DC" w:rsidRPr="002B08DC">
        <w:rPr>
          <w:rFonts w:ascii="標楷體" w:eastAsia="標楷體" w:hAnsi="標楷體" w:hint="eastAsia"/>
          <w:sz w:val="28"/>
          <w:szCs w:val="28"/>
        </w:rPr>
        <w:t>日益普遍，</w:t>
      </w:r>
      <w:r w:rsidR="00DA7C6F">
        <w:rPr>
          <w:rFonts w:ascii="標楷體" w:eastAsia="標楷體" w:hAnsi="標楷體" w:hint="eastAsia"/>
          <w:sz w:val="28"/>
          <w:szCs w:val="28"/>
        </w:rPr>
        <w:t>並</w:t>
      </w:r>
      <w:r w:rsidR="00551D04">
        <w:rPr>
          <w:rFonts w:ascii="標楷體" w:eastAsia="標楷體" w:hAnsi="標楷體" w:hint="eastAsia"/>
          <w:sz w:val="28"/>
          <w:szCs w:val="28"/>
        </w:rPr>
        <w:t>與</w:t>
      </w:r>
      <w:r w:rsidR="00485A60">
        <w:rPr>
          <w:rFonts w:ascii="標楷體" w:eastAsia="標楷體" w:hAnsi="標楷體" w:hint="eastAsia"/>
          <w:sz w:val="28"/>
          <w:szCs w:val="28"/>
        </w:rPr>
        <w:t>人</w:t>
      </w:r>
      <w:r w:rsidR="00551D04">
        <w:rPr>
          <w:rFonts w:ascii="標楷體" w:eastAsia="標楷體" w:hAnsi="標楷體" w:hint="eastAsia"/>
          <w:sz w:val="28"/>
          <w:szCs w:val="28"/>
        </w:rPr>
        <w:t>口老</w:t>
      </w:r>
      <w:r w:rsidR="00485A60">
        <w:rPr>
          <w:rFonts w:ascii="標楷體" w:eastAsia="標楷體" w:hAnsi="標楷體" w:hint="eastAsia"/>
          <w:sz w:val="28"/>
          <w:szCs w:val="28"/>
        </w:rPr>
        <w:t>化</w:t>
      </w:r>
      <w:r w:rsidR="00551D04">
        <w:rPr>
          <w:rFonts w:ascii="標楷體" w:eastAsia="標楷體" w:hAnsi="標楷體" w:hint="eastAsia"/>
          <w:sz w:val="28"/>
          <w:szCs w:val="28"/>
        </w:rPr>
        <w:t>程度呈正相關。</w:t>
      </w:r>
      <w:r w:rsidR="00485A60">
        <w:rPr>
          <w:rFonts w:ascii="標楷體" w:eastAsia="標楷體" w:hAnsi="標楷體" w:hint="eastAsia"/>
          <w:sz w:val="28"/>
          <w:szCs w:val="28"/>
        </w:rPr>
        <w:t>目前全球約有40%的</w:t>
      </w:r>
      <w:r>
        <w:rPr>
          <w:rFonts w:ascii="標楷體" w:eastAsia="標楷體" w:hAnsi="標楷體" w:hint="eastAsia"/>
          <w:sz w:val="28"/>
          <w:szCs w:val="28"/>
        </w:rPr>
        <w:t>高齡</w:t>
      </w:r>
      <w:r w:rsidR="00485A60">
        <w:rPr>
          <w:rFonts w:ascii="標楷體" w:eastAsia="標楷體" w:hAnsi="標楷體" w:hint="eastAsia"/>
          <w:sz w:val="28"/>
          <w:szCs w:val="28"/>
        </w:rPr>
        <w:t>人口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485A60">
        <w:rPr>
          <w:rFonts w:ascii="標楷體" w:eastAsia="標楷體" w:hAnsi="標楷體" w:hint="eastAsia"/>
          <w:sz w:val="28"/>
          <w:szCs w:val="28"/>
        </w:rPr>
        <w:t>獨立生活</w:t>
      </w:r>
      <w:r w:rsidR="00551D0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C42033">
        <w:rPr>
          <w:rFonts w:ascii="標楷體" w:eastAsia="標楷體" w:hAnsi="標楷體" w:hint="eastAsia"/>
          <w:sz w:val="28"/>
          <w:szCs w:val="28"/>
        </w:rPr>
        <w:t>老化程度相關性不變下，預計未來</w:t>
      </w:r>
      <w:r w:rsidR="00160579">
        <w:rPr>
          <w:rFonts w:ascii="標楷體" w:eastAsia="標楷體" w:hAnsi="標楷體" w:hint="eastAsia"/>
          <w:sz w:val="28"/>
          <w:szCs w:val="28"/>
        </w:rPr>
        <w:t>此一比率仍</w:t>
      </w:r>
      <w:r w:rsidR="00C42033">
        <w:rPr>
          <w:rFonts w:ascii="標楷體" w:eastAsia="標楷體" w:hAnsi="標楷體" w:hint="eastAsia"/>
          <w:sz w:val="28"/>
          <w:szCs w:val="28"/>
        </w:rPr>
        <w:t>將呈上升趨勢</w:t>
      </w:r>
      <w:r w:rsidR="00485A60">
        <w:rPr>
          <w:rFonts w:ascii="標楷體" w:eastAsia="標楷體" w:hAnsi="標楷體" w:hint="eastAsia"/>
          <w:sz w:val="28"/>
          <w:szCs w:val="28"/>
        </w:rPr>
        <w:t>。</w:t>
      </w:r>
      <w:r w:rsidR="00722E19">
        <w:rPr>
          <w:rFonts w:ascii="標楷體" w:eastAsia="標楷體" w:hAnsi="標楷體" w:hint="eastAsia"/>
          <w:sz w:val="28"/>
          <w:szCs w:val="28"/>
        </w:rPr>
        <w:t>多數國家</w:t>
      </w:r>
      <w:r>
        <w:rPr>
          <w:rFonts w:ascii="標楷體" w:eastAsia="標楷體" w:hAnsi="標楷體" w:hint="eastAsia"/>
          <w:sz w:val="28"/>
          <w:szCs w:val="28"/>
        </w:rPr>
        <w:t>的高齡者</w:t>
      </w:r>
      <w:r w:rsidR="00176E58">
        <w:rPr>
          <w:rFonts w:ascii="標楷體" w:eastAsia="標楷體" w:hAnsi="標楷體" w:hint="eastAsia"/>
          <w:sz w:val="28"/>
          <w:szCs w:val="28"/>
        </w:rPr>
        <w:t>係</w:t>
      </w:r>
      <w:r w:rsidR="002B08DC" w:rsidRPr="002B08DC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="002B08DC" w:rsidRPr="002B08DC">
        <w:rPr>
          <w:rFonts w:ascii="標楷體" w:eastAsia="標楷體" w:hAnsi="標楷體" w:hint="eastAsia"/>
          <w:sz w:val="28"/>
          <w:szCs w:val="28"/>
        </w:rPr>
        <w:t>個人勞動所得、儲蓄或公部門移轉來支應生活</w:t>
      </w:r>
      <w:r w:rsidR="002B08DC">
        <w:rPr>
          <w:rFonts w:ascii="標楷體" w:eastAsia="標楷體" w:hAnsi="標楷體" w:hint="eastAsia"/>
          <w:sz w:val="28"/>
          <w:szCs w:val="28"/>
        </w:rPr>
        <w:t>，</w:t>
      </w:r>
      <w:r w:rsidR="00311555">
        <w:rPr>
          <w:rFonts w:ascii="標楷體" w:eastAsia="標楷體" w:hAnsi="標楷體" w:hint="eastAsia"/>
          <w:sz w:val="28"/>
          <w:szCs w:val="28"/>
        </w:rPr>
        <w:t>且不論貧富，高齡者多</w:t>
      </w:r>
      <w:r w:rsidR="00160579">
        <w:rPr>
          <w:rFonts w:ascii="標楷體" w:eastAsia="標楷體" w:hAnsi="標楷體" w:hint="eastAsia"/>
          <w:sz w:val="28"/>
          <w:szCs w:val="28"/>
        </w:rPr>
        <w:t>成為家庭經濟的淨供給者；</w:t>
      </w:r>
      <w:r w:rsidR="00D81443">
        <w:rPr>
          <w:rFonts w:ascii="標楷體" w:eastAsia="標楷體" w:hAnsi="標楷體" w:hint="eastAsia"/>
          <w:sz w:val="28"/>
          <w:szCs w:val="28"/>
        </w:rPr>
        <w:t>其中，開發中國家</w:t>
      </w:r>
      <w:r w:rsidR="002F2E3D">
        <w:rPr>
          <w:rFonts w:ascii="標楷體" w:eastAsia="標楷體" w:hAnsi="標楷體" w:hint="eastAsia"/>
          <w:sz w:val="28"/>
          <w:szCs w:val="28"/>
        </w:rPr>
        <w:t>多</w:t>
      </w:r>
      <w:r w:rsidR="00D81443">
        <w:rPr>
          <w:rFonts w:ascii="標楷體" w:eastAsia="標楷體" w:hAnsi="標楷體" w:hint="eastAsia"/>
          <w:sz w:val="28"/>
          <w:szCs w:val="28"/>
        </w:rPr>
        <w:t>以個人勞動所得為主要經濟</w:t>
      </w:r>
      <w:r w:rsidR="00160579">
        <w:rPr>
          <w:rFonts w:ascii="標楷體" w:eastAsia="標楷體" w:hAnsi="標楷體" w:hint="eastAsia"/>
          <w:sz w:val="28"/>
          <w:szCs w:val="28"/>
        </w:rPr>
        <w:t>來源，而已開發國家與部分</w:t>
      </w:r>
      <w:r w:rsidR="00886E65">
        <w:rPr>
          <w:rFonts w:ascii="標楷體" w:eastAsia="標楷體" w:hAnsi="標楷體" w:hint="eastAsia"/>
          <w:sz w:val="28"/>
          <w:szCs w:val="28"/>
        </w:rPr>
        <w:t>社會福利涵蓋率</w:t>
      </w:r>
      <w:r w:rsidR="002F2E3D">
        <w:rPr>
          <w:rFonts w:ascii="標楷體" w:eastAsia="標楷體" w:hAnsi="標楷體" w:hint="eastAsia"/>
          <w:sz w:val="28"/>
          <w:szCs w:val="28"/>
        </w:rPr>
        <w:t>較</w:t>
      </w:r>
      <w:r w:rsidR="00886E65">
        <w:rPr>
          <w:rFonts w:ascii="標楷體" w:eastAsia="標楷體" w:hAnsi="標楷體" w:hint="eastAsia"/>
          <w:sz w:val="28"/>
          <w:szCs w:val="28"/>
        </w:rPr>
        <w:t>廣</w:t>
      </w:r>
      <w:r w:rsidR="007A2041">
        <w:rPr>
          <w:rFonts w:ascii="標楷體" w:eastAsia="標楷體" w:hAnsi="標楷體" w:hint="eastAsia"/>
          <w:sz w:val="28"/>
          <w:szCs w:val="28"/>
        </w:rPr>
        <w:t>的</w:t>
      </w:r>
      <w:r w:rsidR="00886E65">
        <w:rPr>
          <w:rFonts w:ascii="標楷體" w:eastAsia="標楷體" w:hAnsi="標楷體" w:hint="eastAsia"/>
          <w:sz w:val="28"/>
          <w:szCs w:val="28"/>
        </w:rPr>
        <w:t>國家</w:t>
      </w:r>
      <w:r w:rsidR="002F2E3D">
        <w:rPr>
          <w:rFonts w:ascii="標楷體" w:eastAsia="標楷體" w:hAnsi="標楷體" w:hint="eastAsia"/>
          <w:sz w:val="28"/>
          <w:szCs w:val="28"/>
        </w:rPr>
        <w:t>，</w:t>
      </w:r>
      <w:r w:rsidR="00886E65">
        <w:rPr>
          <w:rFonts w:ascii="標楷體" w:eastAsia="標楷體" w:hAnsi="標楷體" w:hint="eastAsia"/>
          <w:sz w:val="28"/>
          <w:szCs w:val="28"/>
        </w:rPr>
        <w:t>則以</w:t>
      </w:r>
      <w:r w:rsidR="00886E65" w:rsidRPr="006B0967">
        <w:rPr>
          <w:rFonts w:ascii="標楷體" w:eastAsia="標楷體" w:hAnsi="標楷體" w:hint="eastAsia"/>
          <w:sz w:val="28"/>
          <w:szCs w:val="28"/>
        </w:rPr>
        <w:t>公部門移轉</w:t>
      </w:r>
      <w:r w:rsidR="002F2E3D">
        <w:rPr>
          <w:rFonts w:ascii="標楷體" w:eastAsia="標楷體" w:hAnsi="標楷體" w:hint="eastAsia"/>
          <w:sz w:val="28"/>
          <w:szCs w:val="28"/>
        </w:rPr>
        <w:t>(</w:t>
      </w:r>
      <w:r w:rsidR="002F2E3D" w:rsidRPr="006B0967">
        <w:rPr>
          <w:rFonts w:ascii="標楷體" w:eastAsia="標楷體" w:hAnsi="標楷體" w:hint="eastAsia"/>
          <w:sz w:val="28"/>
          <w:szCs w:val="28"/>
        </w:rPr>
        <w:t>退休給付、醫療給付</w:t>
      </w:r>
      <w:r w:rsidR="002F2E3D">
        <w:rPr>
          <w:rFonts w:ascii="標楷體" w:eastAsia="標楷體" w:hAnsi="標楷體" w:hint="eastAsia"/>
          <w:sz w:val="28"/>
          <w:szCs w:val="28"/>
        </w:rPr>
        <w:t>)</w:t>
      </w:r>
      <w:r w:rsidR="007A2041">
        <w:rPr>
          <w:rFonts w:ascii="標楷體" w:eastAsia="標楷體" w:hAnsi="標楷體" w:hint="eastAsia"/>
          <w:sz w:val="28"/>
          <w:szCs w:val="28"/>
        </w:rPr>
        <w:t>為主</w:t>
      </w:r>
      <w:r w:rsidR="00272E6B">
        <w:rPr>
          <w:rFonts w:ascii="標楷體" w:eastAsia="標楷體" w:hAnsi="標楷體" w:hint="eastAsia"/>
          <w:sz w:val="28"/>
          <w:szCs w:val="28"/>
        </w:rPr>
        <w:t>。</w:t>
      </w:r>
    </w:p>
    <w:p w:rsidR="007702DF" w:rsidRDefault="006A5824" w:rsidP="007702DF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500" w:lineRule="exac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強化</w:t>
      </w:r>
      <w:r w:rsidR="00CA0D34">
        <w:rPr>
          <w:rFonts w:ascii="標楷體" w:eastAsia="標楷體" w:hAnsi="標楷體"/>
          <w:b/>
          <w:sz w:val="28"/>
        </w:rPr>
        <w:t>勞動市場</w:t>
      </w:r>
      <w:r>
        <w:rPr>
          <w:rFonts w:ascii="標楷體" w:eastAsia="標楷體" w:hAnsi="標楷體" w:hint="eastAsia"/>
          <w:b/>
          <w:sz w:val="28"/>
        </w:rPr>
        <w:t>政策</w:t>
      </w:r>
      <w:r w:rsidR="00CA0D34">
        <w:rPr>
          <w:rFonts w:ascii="標楷體" w:eastAsia="標楷體" w:hAnsi="標楷體"/>
          <w:b/>
          <w:sz w:val="28"/>
        </w:rPr>
        <w:t>及人力</w:t>
      </w:r>
      <w:r w:rsidR="007702DF">
        <w:rPr>
          <w:rFonts w:ascii="標楷體" w:eastAsia="標楷體" w:hAnsi="標楷體" w:hint="eastAsia"/>
          <w:b/>
          <w:sz w:val="28"/>
        </w:rPr>
        <w:t>投資</w:t>
      </w:r>
    </w:p>
    <w:p w:rsidR="00DA60B6" w:rsidRDefault="007A2041" w:rsidP="009F7969">
      <w:pPr>
        <w:pStyle w:val="a7"/>
        <w:tabs>
          <w:tab w:val="left" w:pos="567"/>
          <w:tab w:val="left" w:pos="851"/>
          <w:tab w:val="left" w:pos="993"/>
        </w:tabs>
        <w:spacing w:line="500" w:lineRule="exact"/>
        <w:ind w:leftChars="118" w:left="283" w:firstLineChars="171" w:firstLine="4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大部分</w:t>
      </w:r>
      <w:r w:rsidR="00F17678" w:rsidRPr="00272E6B">
        <w:rPr>
          <w:rFonts w:ascii="標楷體" w:eastAsia="標楷體" w:hAnsi="標楷體" w:hint="eastAsia"/>
          <w:sz w:val="28"/>
          <w:szCs w:val="28"/>
        </w:rPr>
        <w:t>已開發國家已</w:t>
      </w:r>
      <w:r w:rsidR="00272E6B" w:rsidRPr="00272E6B">
        <w:rPr>
          <w:rFonts w:ascii="標楷體" w:eastAsia="標楷體" w:hAnsi="標楷體" w:hint="eastAsia"/>
          <w:sz w:val="28"/>
          <w:szCs w:val="28"/>
        </w:rPr>
        <w:t>邁</w:t>
      </w:r>
      <w:r w:rsidR="00F17678" w:rsidRPr="00272E6B">
        <w:rPr>
          <w:rFonts w:ascii="標楷體" w:eastAsia="標楷體" w:hAnsi="標楷體" w:hint="eastAsia"/>
          <w:sz w:val="28"/>
          <w:szCs w:val="28"/>
        </w:rPr>
        <w:t>入高齡化社會，</w:t>
      </w:r>
      <w:r w:rsidR="00C80BB7">
        <w:rPr>
          <w:rFonts w:ascii="標楷體" w:eastAsia="標楷體" w:hAnsi="標楷體" w:hint="eastAsia"/>
          <w:sz w:val="28"/>
          <w:szCs w:val="28"/>
        </w:rPr>
        <w:t>惟</w:t>
      </w:r>
      <w:r>
        <w:rPr>
          <w:rFonts w:ascii="標楷體" w:eastAsia="標楷體" w:hAnsi="標楷體" w:hint="eastAsia"/>
          <w:sz w:val="28"/>
          <w:szCs w:val="28"/>
        </w:rPr>
        <w:t>尚</w:t>
      </w:r>
      <w:r w:rsidR="003757D9">
        <w:rPr>
          <w:rFonts w:ascii="標楷體" w:eastAsia="標楷體" w:hAnsi="標楷體" w:hint="eastAsia"/>
          <w:sz w:val="28"/>
          <w:szCs w:val="28"/>
        </w:rPr>
        <w:t>有許</w:t>
      </w:r>
      <w:r w:rsidR="00F17678" w:rsidRPr="00272E6B">
        <w:rPr>
          <w:rFonts w:ascii="標楷體" w:eastAsia="標楷體" w:hAnsi="標楷體" w:hint="eastAsia"/>
          <w:sz w:val="28"/>
          <w:szCs w:val="28"/>
        </w:rPr>
        <w:t>多開發中國家</w:t>
      </w:r>
      <w:r w:rsidR="006B15E1">
        <w:rPr>
          <w:rFonts w:ascii="標楷體" w:eastAsia="標楷體" w:hAnsi="標楷體" w:hint="eastAsia"/>
          <w:sz w:val="28"/>
          <w:szCs w:val="28"/>
        </w:rPr>
        <w:t>在未來數十年</w:t>
      </w:r>
      <w:r>
        <w:rPr>
          <w:rFonts w:ascii="標楷體" w:eastAsia="標楷體" w:hAnsi="標楷體" w:hint="eastAsia"/>
          <w:sz w:val="28"/>
          <w:szCs w:val="28"/>
        </w:rPr>
        <w:t>間，</w:t>
      </w:r>
      <w:r w:rsidR="00EB2241">
        <w:rPr>
          <w:rFonts w:ascii="標楷體" w:eastAsia="標楷體" w:hAnsi="標楷體" w:hint="eastAsia"/>
          <w:sz w:val="28"/>
          <w:szCs w:val="28"/>
        </w:rPr>
        <w:t>人口結構仍以工作年齡人口占多數，</w:t>
      </w:r>
      <w:r w:rsidR="00C80BB7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雖享</w:t>
      </w:r>
      <w:r w:rsidR="002A0A74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F7EAB">
        <w:rPr>
          <w:rFonts w:ascii="標楷體" w:eastAsia="標楷體" w:hAnsi="標楷體" w:hint="eastAsia"/>
          <w:sz w:val="28"/>
          <w:szCs w:val="28"/>
        </w:rPr>
        <w:t>人口紅利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2F7EAB">
        <w:rPr>
          <w:rFonts w:ascii="標楷體" w:eastAsia="標楷體" w:hAnsi="標楷體" w:hint="eastAsia"/>
          <w:sz w:val="28"/>
          <w:szCs w:val="28"/>
        </w:rPr>
        <w:t>(demographic dividend)</w:t>
      </w:r>
      <w:r w:rsidR="002F7EAB">
        <w:rPr>
          <w:rStyle w:val="aa"/>
          <w:rFonts w:ascii="標楷體" w:eastAsia="標楷體" w:hAnsi="標楷體"/>
          <w:sz w:val="28"/>
          <w:szCs w:val="28"/>
        </w:rPr>
        <w:footnoteReference w:id="3"/>
      </w:r>
      <w:r>
        <w:rPr>
          <w:rFonts w:ascii="標楷體" w:eastAsia="標楷體" w:hAnsi="標楷體" w:hint="eastAsia"/>
          <w:sz w:val="28"/>
          <w:szCs w:val="28"/>
        </w:rPr>
        <w:t>優勢</w:t>
      </w:r>
      <w:r w:rsidR="002F7EAB">
        <w:rPr>
          <w:rFonts w:ascii="標楷體" w:eastAsia="標楷體" w:hAnsi="標楷體" w:hint="eastAsia"/>
          <w:sz w:val="28"/>
          <w:szCs w:val="28"/>
        </w:rPr>
        <w:t>，</w:t>
      </w:r>
      <w:r w:rsidR="00C80BB7">
        <w:rPr>
          <w:rFonts w:ascii="標楷體" w:eastAsia="標楷體" w:hAnsi="標楷體" w:hint="eastAsia"/>
          <w:sz w:val="28"/>
          <w:szCs w:val="28"/>
        </w:rPr>
        <w:t>但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仍須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="006B15E1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317A45" w:rsidRPr="006B15E1">
        <w:rPr>
          <w:rFonts w:ascii="標楷體" w:eastAsia="標楷體" w:hAnsi="標楷體" w:hint="eastAsia"/>
          <w:color w:val="000000" w:themeColor="text1"/>
          <w:sz w:val="28"/>
          <w:szCs w:val="28"/>
        </w:rPr>
        <w:t>適當的就業市場</w:t>
      </w:r>
      <w:r w:rsidR="00EA6DA1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317A45" w:rsidRPr="006B15E1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予以配合，以吸納豐富的勞動力，並須</w:t>
      </w:r>
      <w:r w:rsidR="00EA6DA1">
        <w:rPr>
          <w:rFonts w:ascii="標楷體" w:eastAsia="標楷體" w:hAnsi="標楷體" w:hint="eastAsia"/>
          <w:color w:val="000000" w:themeColor="text1"/>
          <w:sz w:val="28"/>
          <w:szCs w:val="28"/>
        </w:rPr>
        <w:t>強化兒童及</w:t>
      </w:r>
      <w:r w:rsidR="00317A45" w:rsidRPr="006B15E1">
        <w:rPr>
          <w:rFonts w:ascii="標楷體" w:eastAsia="標楷體" w:hAnsi="標楷體" w:hint="eastAsia"/>
          <w:color w:val="000000" w:themeColor="text1"/>
          <w:sz w:val="28"/>
          <w:szCs w:val="28"/>
        </w:rPr>
        <w:t>青年人力資本之投資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A6DA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90915">
        <w:rPr>
          <w:rFonts w:ascii="標楷體" w:eastAsia="標楷體" w:hAnsi="標楷體" w:hint="eastAsia"/>
          <w:color w:val="000000" w:themeColor="text1"/>
          <w:sz w:val="28"/>
          <w:szCs w:val="28"/>
        </w:rPr>
        <w:t>提升競爭力</w:t>
      </w:r>
      <w:r w:rsidR="00317A45" w:rsidRPr="006B15E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7AA1" w:rsidRDefault="00CA0D34" w:rsidP="00EF3D88">
      <w:pPr>
        <w:pStyle w:val="a7"/>
        <w:tabs>
          <w:tab w:val="left" w:pos="567"/>
          <w:tab w:val="left" w:pos="851"/>
          <w:tab w:val="left" w:pos="993"/>
        </w:tabs>
        <w:spacing w:beforeLines="50" w:before="180" w:line="500" w:lineRule="exact"/>
        <w:ind w:leftChars="0" w:left="0" w:firstLineChars="171" w:firstLine="47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與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全球趨勢相較，我國</w:t>
      </w:r>
      <w:r w:rsidR="00311555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2013年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60歲</w:t>
      </w:r>
      <w:r w:rsidR="00512CA1">
        <w:rPr>
          <w:rStyle w:val="aa"/>
          <w:rFonts w:ascii="標楷體" w:eastAsia="標楷體" w:hAnsi="標楷體"/>
          <w:color w:val="000000" w:themeColor="text1"/>
          <w:sz w:val="28"/>
          <w:szCs w:val="28"/>
        </w:rPr>
        <w:footnoteReference w:id="4"/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以上老年人口占總人口比率為17.4%</w:t>
      </w:r>
      <w:r w:rsidR="00551092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，預計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2050年上升至43.6%</w:t>
      </w:r>
      <w:r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，其中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80歲以上的老年人口所占比率</w:t>
      </w:r>
      <w:r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2013年為16.8%</w:t>
      </w:r>
      <w:r w:rsidR="00551092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2050年</w:t>
      </w:r>
      <w:r w:rsidR="0049172F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推估</w:t>
      </w:r>
      <w:r w:rsid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551092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上升至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30.7%</w:t>
      </w:r>
      <w:r w:rsidR="00551092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214DB4">
        <w:rPr>
          <w:rFonts w:ascii="標楷體" w:eastAsia="標楷體" w:hAnsi="標楷體" w:hint="eastAsia"/>
          <w:color w:val="000000" w:themeColor="text1"/>
          <w:sz w:val="28"/>
          <w:szCs w:val="28"/>
        </w:rPr>
        <w:t>受過去十多年來生育率持續且大幅下降所致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我國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60</w:t>
      </w:r>
      <w:r w:rsidR="00E114FF">
        <w:rPr>
          <w:rFonts w:ascii="標楷體" w:eastAsia="標楷體" w:hAnsi="標楷體" w:hint="eastAsia"/>
          <w:color w:val="000000" w:themeColor="text1"/>
          <w:sz w:val="28"/>
          <w:szCs w:val="28"/>
        </w:rPr>
        <w:t>歲以上老年人口</w:t>
      </w:r>
      <w:r w:rsidR="00214DB4">
        <w:rPr>
          <w:rFonts w:ascii="標楷體" w:eastAsia="標楷體" w:hAnsi="標楷體" w:hint="eastAsia"/>
          <w:color w:val="000000" w:themeColor="text1"/>
          <w:sz w:val="28"/>
          <w:szCs w:val="28"/>
        </w:rPr>
        <w:t>早於2011年即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超過0~14</w:t>
      </w:r>
      <w:r w:rsidR="00551092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歲幼年人口，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顯示</w:t>
      </w:r>
      <w:r w:rsidR="0036616C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我國</w:t>
      </w:r>
      <w:r w:rsidR="006B79BB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高齡</w:t>
      </w:r>
      <w:r w:rsidR="0036616C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化速度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來</w:t>
      </w:r>
      <w:r w:rsidR="004E090B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36616C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既急又快</w:t>
      </w:r>
      <w:r w:rsidR="000841B0" w:rsidRPr="004917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7AA1" w:rsidRDefault="00957AA1" w:rsidP="00EF3D88">
      <w:pPr>
        <w:pStyle w:val="a7"/>
        <w:tabs>
          <w:tab w:val="left" w:pos="567"/>
          <w:tab w:val="left" w:pos="851"/>
          <w:tab w:val="left" w:pos="993"/>
        </w:tabs>
        <w:spacing w:beforeLines="50" w:before="180" w:line="500" w:lineRule="exact"/>
        <w:ind w:leftChars="0" w:left="0" w:firstLineChars="171" w:firstLine="47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綜上，</w:t>
      </w:r>
      <w:r w:rsidR="00DE091C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bookmarkStart w:id="0" w:name="_GoBack"/>
      <w:bookmarkEnd w:id="0"/>
      <w:r w:rsidR="00DE091C">
        <w:rPr>
          <w:rFonts w:ascii="標楷體" w:eastAsia="標楷體" w:hAnsi="標楷體" w:hint="eastAsia"/>
          <w:color w:val="000000" w:themeColor="text1"/>
          <w:sz w:val="28"/>
          <w:szCs w:val="28"/>
        </w:rPr>
        <w:t>高齡者獨立生活日益普遍下，老年經濟安全、健康照護等問題因應而生，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有必要</w:t>
      </w:r>
      <w:r w:rsidR="004E48F1">
        <w:rPr>
          <w:rFonts w:ascii="標楷體" w:eastAsia="標楷體" w:hAnsi="標楷體" w:hint="eastAsia"/>
          <w:color w:val="000000" w:themeColor="text1"/>
          <w:sz w:val="28"/>
          <w:szCs w:val="28"/>
        </w:rPr>
        <w:t>逐步健全我國老年經濟</w:t>
      </w:r>
      <w:r w:rsidR="00EF3D88">
        <w:rPr>
          <w:rFonts w:ascii="標楷體" w:eastAsia="標楷體" w:hAnsi="標楷體" w:hint="eastAsia"/>
          <w:color w:val="000000" w:themeColor="text1"/>
          <w:sz w:val="28"/>
          <w:szCs w:val="28"/>
        </w:rPr>
        <w:t>和</w:t>
      </w:r>
      <w:r w:rsidR="004E48F1">
        <w:rPr>
          <w:rFonts w:ascii="標楷體" w:eastAsia="標楷體" w:hAnsi="標楷體" w:hint="eastAsia"/>
          <w:color w:val="000000" w:themeColor="text1"/>
          <w:sz w:val="28"/>
          <w:szCs w:val="28"/>
        </w:rPr>
        <w:t>醫療</w:t>
      </w:r>
      <w:r w:rsidR="00EF3D8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4E48F1">
        <w:rPr>
          <w:rFonts w:ascii="標楷體" w:eastAsia="標楷體" w:hAnsi="標楷體" w:hint="eastAsia"/>
          <w:color w:val="000000" w:themeColor="text1"/>
          <w:sz w:val="28"/>
          <w:szCs w:val="28"/>
        </w:rPr>
        <w:t>保障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032D9">
        <w:rPr>
          <w:rFonts w:ascii="標楷體" w:eastAsia="標楷體" w:hAnsi="標楷體" w:hint="eastAsia"/>
          <w:color w:val="000000" w:themeColor="text1"/>
          <w:sz w:val="28"/>
          <w:szCs w:val="28"/>
        </w:rPr>
        <w:t>我國目前雖尚處人口紅利時期，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032D9">
        <w:rPr>
          <w:rFonts w:ascii="標楷體" w:eastAsia="標楷體" w:hAnsi="標楷體" w:hint="eastAsia"/>
          <w:color w:val="000000" w:themeColor="text1"/>
          <w:sz w:val="28"/>
          <w:szCs w:val="28"/>
        </w:rPr>
        <w:t>至2015年工作年齡人口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1032D9">
        <w:rPr>
          <w:rFonts w:ascii="標楷體" w:eastAsia="標楷體" w:hAnsi="標楷體" w:hint="eastAsia"/>
          <w:color w:val="000000" w:themeColor="text1"/>
          <w:sz w:val="28"/>
          <w:szCs w:val="28"/>
        </w:rPr>
        <w:t>達到高峰後，將開始轉為下降，</w:t>
      </w:r>
      <w:r w:rsidR="000A5211">
        <w:rPr>
          <w:rFonts w:ascii="標楷體" w:eastAsia="標楷體" w:hAnsi="標楷體" w:hint="eastAsia"/>
          <w:color w:val="000000" w:themeColor="text1"/>
          <w:sz w:val="28"/>
          <w:szCs w:val="28"/>
        </w:rPr>
        <w:t>如何制定適當的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勞動</w:t>
      </w:r>
      <w:r w:rsidR="000A5211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A5211">
        <w:rPr>
          <w:rFonts w:ascii="標楷體" w:eastAsia="標楷體" w:hAnsi="標楷體" w:hint="eastAsia"/>
          <w:color w:val="000000" w:themeColor="text1"/>
          <w:sz w:val="28"/>
          <w:szCs w:val="28"/>
        </w:rPr>
        <w:t>強化人力資本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0A5211">
        <w:rPr>
          <w:rFonts w:ascii="標楷體" w:eastAsia="標楷體" w:hAnsi="標楷體" w:hint="eastAsia"/>
          <w:color w:val="000000" w:themeColor="text1"/>
          <w:sz w:val="28"/>
          <w:szCs w:val="28"/>
        </w:rPr>
        <w:t>投資，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提高人力運用效率及競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爭力</w:t>
      </w:r>
      <w:r w:rsidR="000A52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="000A5211">
        <w:rPr>
          <w:rFonts w:ascii="標楷體" w:eastAsia="標楷體" w:hAnsi="標楷體" w:hint="eastAsia"/>
          <w:color w:val="000000" w:themeColor="text1"/>
          <w:sz w:val="28"/>
          <w:szCs w:val="28"/>
        </w:rPr>
        <w:t>人口結構變遷下所帶來的挑戰，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8F5934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當前重要政策課題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。國發會仍將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每2年進行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1次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人口推計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D1EE4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確實掌握中長期人口發展趨勢，並將</w:t>
      </w:r>
      <w:r w:rsidR="007D1EE4">
        <w:rPr>
          <w:rFonts w:ascii="標楷體" w:eastAsia="標楷體" w:hAnsi="標楷體" w:hint="eastAsia"/>
          <w:color w:val="000000" w:themeColor="text1"/>
          <w:sz w:val="28"/>
          <w:szCs w:val="28"/>
        </w:rPr>
        <w:t>於今</w:t>
      </w:r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(2014)</w:t>
      </w:r>
      <w:r w:rsidR="007D1EE4">
        <w:rPr>
          <w:rFonts w:ascii="標楷體" w:eastAsia="標楷體" w:hAnsi="標楷體" w:hint="eastAsia"/>
          <w:color w:val="000000" w:themeColor="text1"/>
          <w:sz w:val="28"/>
          <w:szCs w:val="28"/>
        </w:rPr>
        <w:t>年辦理新一期</w:t>
      </w:r>
      <w:proofErr w:type="gramStart"/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之推計</w:t>
      </w:r>
      <w:proofErr w:type="gramEnd"/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，以作為政府規劃相關政策</w:t>
      </w:r>
      <w:proofErr w:type="gramStart"/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之參據</w:t>
      </w:r>
      <w:proofErr w:type="gramEnd"/>
      <w:r w:rsidR="00C80BB7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7D1EE4">
        <w:rPr>
          <w:rFonts w:ascii="標楷體" w:eastAsia="標楷體" w:hAnsi="標楷體" w:hint="eastAsia"/>
          <w:color w:val="000000" w:themeColor="text1"/>
          <w:sz w:val="28"/>
          <w:szCs w:val="28"/>
        </w:rPr>
        <w:t>供各界參考運用。</w:t>
      </w:r>
    </w:p>
    <w:p w:rsidR="00276339" w:rsidRPr="008275F0" w:rsidRDefault="00276339" w:rsidP="008275F0">
      <w:pPr>
        <w:tabs>
          <w:tab w:val="left" w:pos="567"/>
          <w:tab w:val="left" w:pos="851"/>
          <w:tab w:val="left" w:pos="993"/>
        </w:tabs>
        <w:spacing w:beforeLines="50" w:before="180" w:line="500" w:lineRule="exact"/>
        <w:jc w:val="both"/>
        <w:rPr>
          <w:rFonts w:ascii="標楷體" w:eastAsia="標楷體" w:hAnsi="標楷體"/>
          <w:sz w:val="28"/>
        </w:rPr>
      </w:pPr>
    </w:p>
    <w:sectPr w:rsidR="00276339" w:rsidRPr="008275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9A" w:rsidRDefault="00BC249A" w:rsidP="00412F97">
      <w:r>
        <w:separator/>
      </w:r>
    </w:p>
  </w:endnote>
  <w:endnote w:type="continuationSeparator" w:id="0">
    <w:p w:rsidR="00BC249A" w:rsidRDefault="00BC249A" w:rsidP="0041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A1" w:rsidRPr="00F50FAB" w:rsidRDefault="00957AA1">
    <w:pPr>
      <w:pStyle w:val="a5"/>
      <w:rPr>
        <w:rFonts w:ascii="標楷體" w:eastAsia="標楷體" w:hAnsi="標楷體"/>
        <w:color w:val="4D4D4D"/>
        <w:sz w:val="22"/>
      </w:rPr>
    </w:pPr>
    <w:r w:rsidRPr="00AD5CEE">
      <w:rPr>
        <w:rFonts w:ascii="標楷體" w:eastAsia="標楷體" w:hAnsi="標楷體" w:hint="eastAsia"/>
        <w:color w:val="4D4D4D"/>
        <w:sz w:val="22"/>
      </w:rPr>
      <w:t xml:space="preserve">撰稿人：人力發展處 林曉嬋 </w:t>
    </w:r>
    <w:r>
      <w:rPr>
        <w:rFonts w:ascii="標楷體" w:eastAsia="標楷體" w:hAnsi="標楷體" w:hint="eastAsia"/>
        <w:color w:val="4D4D4D"/>
        <w:sz w:val="22"/>
      </w:rPr>
      <w:t xml:space="preserve"> </w:t>
    </w:r>
    <w:r w:rsidRPr="00AD5CEE">
      <w:rPr>
        <w:rFonts w:ascii="標楷體" w:eastAsia="標楷體" w:hAnsi="標楷體" w:hint="eastAsia"/>
        <w:color w:val="4D4D4D"/>
        <w:sz w:val="22"/>
      </w:rPr>
      <w:t>TEL：02-2316-5327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9A" w:rsidRDefault="00BC249A" w:rsidP="00412F97">
      <w:r>
        <w:separator/>
      </w:r>
    </w:p>
  </w:footnote>
  <w:footnote w:type="continuationSeparator" w:id="0">
    <w:p w:rsidR="00BC249A" w:rsidRDefault="00BC249A" w:rsidP="00412F97">
      <w:r>
        <w:continuationSeparator/>
      </w:r>
    </w:p>
  </w:footnote>
  <w:footnote w:id="1">
    <w:p w:rsidR="00957AA1" w:rsidRDefault="00957AA1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標楷體" w:eastAsia="標楷體" w:hAnsi="標楷體" w:hint="eastAsia"/>
        </w:rPr>
        <w:t>前3次報告</w:t>
      </w:r>
      <w:r w:rsidRPr="002371DF">
        <w:rPr>
          <w:rFonts w:ascii="標楷體" w:eastAsia="標楷體" w:hAnsi="標楷體" w:hint="eastAsia"/>
        </w:rPr>
        <w:t>分別於2002年、2007年、2009年發布</w:t>
      </w:r>
      <w:r>
        <w:rPr>
          <w:rFonts w:ascii="標楷體" w:eastAsia="標楷體" w:hAnsi="標楷體" w:hint="eastAsia"/>
        </w:rPr>
        <w:t>。</w:t>
      </w:r>
    </w:p>
  </w:footnote>
  <w:footnote w:id="2">
    <w:p w:rsidR="00957AA1" w:rsidRDefault="00957AA1" w:rsidP="00170623">
      <w:pPr>
        <w:pStyle w:val="a8"/>
        <w:ind w:left="112" w:hangingChars="56" w:hanging="112"/>
      </w:pPr>
      <w:r>
        <w:rPr>
          <w:rStyle w:val="aa"/>
        </w:rPr>
        <w:footnoteRef/>
      </w:r>
      <w:r>
        <w:rPr>
          <w:rFonts w:ascii="標楷體" w:eastAsia="標楷體" w:hAnsi="標楷體" w:hint="eastAsia"/>
        </w:rPr>
        <w:t>扶老支撐</w:t>
      </w:r>
      <w:r w:rsidRPr="007809E7">
        <w:rPr>
          <w:rFonts w:ascii="標楷體" w:eastAsia="標楷體" w:hAnsi="標楷體" w:hint="eastAsia"/>
        </w:rPr>
        <w:t>比</w:t>
      </w:r>
      <w:r>
        <w:rPr>
          <w:rFonts w:ascii="標楷體" w:eastAsia="標楷體" w:hAnsi="標楷體" w:hint="eastAsia"/>
        </w:rPr>
        <w:t>(old-age support ratio)定義</w:t>
      </w:r>
      <w:r w:rsidRPr="007809E7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15-64歲人口/65歲以上人口，代表1位老人需由多少位工作年齡人口負擔支撐，其比值愈低表示支撐負擔愈重。</w:t>
      </w:r>
    </w:p>
  </w:footnote>
  <w:footnote w:id="3">
    <w:p w:rsidR="00957AA1" w:rsidRDefault="00957AA1">
      <w:pPr>
        <w:pStyle w:val="a8"/>
      </w:pPr>
      <w:r>
        <w:rPr>
          <w:rStyle w:val="aa"/>
        </w:rPr>
        <w:footnoteRef/>
      </w:r>
      <w:r>
        <w:rPr>
          <w:rFonts w:ascii="標楷體" w:eastAsia="標楷體" w:hAnsi="標楷體" w:hint="eastAsia"/>
        </w:rPr>
        <w:t>人口紅利(demographic dividend)係指在一個時期工作年齡人口占總人口比重上升，從而在老年人口比率</w:t>
      </w:r>
      <w:r w:rsidRPr="002F7EAB">
        <w:rPr>
          <w:rFonts w:ascii="標楷體" w:eastAsia="標楷體" w:hAnsi="標楷體" w:hint="eastAsia"/>
        </w:rPr>
        <w:t>達到較高水平之前，形成一個勞動力資源相對比較豐富，對經濟發展十分有利的黃金時期。</w:t>
      </w:r>
    </w:p>
  </w:footnote>
  <w:footnote w:id="4">
    <w:p w:rsidR="00957AA1" w:rsidRPr="00512CA1" w:rsidRDefault="00957AA1">
      <w:pPr>
        <w:pStyle w:val="a8"/>
        <w:rPr>
          <w:rFonts w:ascii="標楷體" w:eastAsia="標楷體" w:hAnsi="標楷體"/>
        </w:rPr>
      </w:pPr>
      <w:r>
        <w:rPr>
          <w:rStyle w:val="aa"/>
        </w:rPr>
        <w:footnoteRef/>
      </w:r>
      <w:r>
        <w:t xml:space="preserve"> </w:t>
      </w:r>
      <w:r w:rsidR="00C80BB7">
        <w:rPr>
          <w:rFonts w:ascii="標楷體" w:eastAsia="標楷體" w:hAnsi="標楷體" w:hint="eastAsia"/>
        </w:rPr>
        <w:t>聯合國</w:t>
      </w:r>
      <w:r w:rsidRPr="00512CA1">
        <w:rPr>
          <w:rFonts w:ascii="標楷體" w:eastAsia="標楷體" w:hAnsi="標楷體" w:hint="eastAsia"/>
        </w:rPr>
        <w:t>報告所稱老年人口</w:t>
      </w:r>
      <w:r>
        <w:rPr>
          <w:rFonts w:ascii="標楷體" w:eastAsia="標楷體" w:hAnsi="標楷體" w:hint="eastAsia"/>
        </w:rPr>
        <w:t>係指</w:t>
      </w:r>
      <w:r w:rsidRPr="00512CA1">
        <w:rPr>
          <w:rFonts w:ascii="標楷體" w:eastAsia="標楷體" w:hAnsi="標楷體" w:hint="eastAsia"/>
        </w:rPr>
        <w:t>60歲以上人口</w:t>
      </w:r>
      <w:r w:rsidR="00C80BB7">
        <w:rPr>
          <w:rFonts w:ascii="標楷體" w:eastAsia="標楷體" w:hAnsi="標楷體" w:hint="eastAsia"/>
        </w:rPr>
        <w:t>，與</w:t>
      </w:r>
      <w:r>
        <w:rPr>
          <w:rFonts w:ascii="標楷體" w:eastAsia="標楷體" w:hAnsi="標楷體" w:hint="eastAsia"/>
        </w:rPr>
        <w:t>一般以65歲以上作為老年人口之定義不同，為利於進行國際比較，文中我國相關人口統計指標，已配合此定義重新計算。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D8"/>
    <w:multiLevelType w:val="hybridMultilevel"/>
    <w:tmpl w:val="175C7D2C"/>
    <w:lvl w:ilvl="0" w:tplc="94C6D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28"/>
    <w:rsid w:val="00025B13"/>
    <w:rsid w:val="0003032A"/>
    <w:rsid w:val="00072D94"/>
    <w:rsid w:val="000841B0"/>
    <w:rsid w:val="000A5211"/>
    <w:rsid w:val="001032D9"/>
    <w:rsid w:val="00116AD5"/>
    <w:rsid w:val="0014563F"/>
    <w:rsid w:val="00160579"/>
    <w:rsid w:val="00170623"/>
    <w:rsid w:val="00176E58"/>
    <w:rsid w:val="00180993"/>
    <w:rsid w:val="00184973"/>
    <w:rsid w:val="00194AAF"/>
    <w:rsid w:val="001A595F"/>
    <w:rsid w:val="001B311D"/>
    <w:rsid w:val="001C0EC8"/>
    <w:rsid w:val="001E5CDB"/>
    <w:rsid w:val="00210F88"/>
    <w:rsid w:val="00214DB4"/>
    <w:rsid w:val="002371DF"/>
    <w:rsid w:val="0026569E"/>
    <w:rsid w:val="0026781E"/>
    <w:rsid w:val="00272E6B"/>
    <w:rsid w:val="00276339"/>
    <w:rsid w:val="002869C8"/>
    <w:rsid w:val="002954DE"/>
    <w:rsid w:val="002A0A74"/>
    <w:rsid w:val="002B08DC"/>
    <w:rsid w:val="002B7AB7"/>
    <w:rsid w:val="002D02ED"/>
    <w:rsid w:val="002F2E3D"/>
    <w:rsid w:val="002F7EAB"/>
    <w:rsid w:val="00311555"/>
    <w:rsid w:val="00317A45"/>
    <w:rsid w:val="0036616C"/>
    <w:rsid w:val="003757D9"/>
    <w:rsid w:val="003A31E4"/>
    <w:rsid w:val="00412F97"/>
    <w:rsid w:val="00414C7A"/>
    <w:rsid w:val="00485A60"/>
    <w:rsid w:val="00487969"/>
    <w:rsid w:val="0049172F"/>
    <w:rsid w:val="004D6FBE"/>
    <w:rsid w:val="004E090B"/>
    <w:rsid w:val="004E48F1"/>
    <w:rsid w:val="00512CA1"/>
    <w:rsid w:val="005360A3"/>
    <w:rsid w:val="00550261"/>
    <w:rsid w:val="00551092"/>
    <w:rsid w:val="00551D04"/>
    <w:rsid w:val="00597DB7"/>
    <w:rsid w:val="005A082D"/>
    <w:rsid w:val="006276A6"/>
    <w:rsid w:val="006703C4"/>
    <w:rsid w:val="006A5824"/>
    <w:rsid w:val="006B15E1"/>
    <w:rsid w:val="006B79BB"/>
    <w:rsid w:val="006D4BCF"/>
    <w:rsid w:val="006E0635"/>
    <w:rsid w:val="0070097E"/>
    <w:rsid w:val="00722E19"/>
    <w:rsid w:val="00730415"/>
    <w:rsid w:val="007702DF"/>
    <w:rsid w:val="007809E7"/>
    <w:rsid w:val="00790915"/>
    <w:rsid w:val="007A2041"/>
    <w:rsid w:val="007D1EE4"/>
    <w:rsid w:val="007E1531"/>
    <w:rsid w:val="007E1697"/>
    <w:rsid w:val="00803EBC"/>
    <w:rsid w:val="008275F0"/>
    <w:rsid w:val="008566FF"/>
    <w:rsid w:val="00875A5B"/>
    <w:rsid w:val="00886E65"/>
    <w:rsid w:val="00887033"/>
    <w:rsid w:val="008F5934"/>
    <w:rsid w:val="00926CE2"/>
    <w:rsid w:val="00957AA1"/>
    <w:rsid w:val="009A35E0"/>
    <w:rsid w:val="009B459D"/>
    <w:rsid w:val="009D667C"/>
    <w:rsid w:val="009E3534"/>
    <w:rsid w:val="009E58A8"/>
    <w:rsid w:val="009F7969"/>
    <w:rsid w:val="00B059E0"/>
    <w:rsid w:val="00B65228"/>
    <w:rsid w:val="00BA3986"/>
    <w:rsid w:val="00BB4D33"/>
    <w:rsid w:val="00BB639E"/>
    <w:rsid w:val="00BB7917"/>
    <w:rsid w:val="00BC249A"/>
    <w:rsid w:val="00BE3D90"/>
    <w:rsid w:val="00BF2A4F"/>
    <w:rsid w:val="00C04B9C"/>
    <w:rsid w:val="00C42033"/>
    <w:rsid w:val="00C74EF3"/>
    <w:rsid w:val="00C80BB7"/>
    <w:rsid w:val="00CA0D34"/>
    <w:rsid w:val="00CB7F23"/>
    <w:rsid w:val="00D13673"/>
    <w:rsid w:val="00D61AC1"/>
    <w:rsid w:val="00D800CC"/>
    <w:rsid w:val="00D81443"/>
    <w:rsid w:val="00DA60B6"/>
    <w:rsid w:val="00DA7C6F"/>
    <w:rsid w:val="00DB7E29"/>
    <w:rsid w:val="00DC3171"/>
    <w:rsid w:val="00DD0BA5"/>
    <w:rsid w:val="00DD7659"/>
    <w:rsid w:val="00DE091C"/>
    <w:rsid w:val="00E01950"/>
    <w:rsid w:val="00E114FF"/>
    <w:rsid w:val="00E1483A"/>
    <w:rsid w:val="00E46E33"/>
    <w:rsid w:val="00E667BC"/>
    <w:rsid w:val="00E81031"/>
    <w:rsid w:val="00E82C2B"/>
    <w:rsid w:val="00EA6DA1"/>
    <w:rsid w:val="00EB2241"/>
    <w:rsid w:val="00EE0468"/>
    <w:rsid w:val="00EF3D88"/>
    <w:rsid w:val="00F17678"/>
    <w:rsid w:val="00F333F8"/>
    <w:rsid w:val="00F3751C"/>
    <w:rsid w:val="00F44B2E"/>
    <w:rsid w:val="00F50FAB"/>
    <w:rsid w:val="00F55166"/>
    <w:rsid w:val="00F62874"/>
    <w:rsid w:val="00F91952"/>
    <w:rsid w:val="00FD6765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F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F97"/>
    <w:rPr>
      <w:sz w:val="20"/>
      <w:szCs w:val="20"/>
    </w:rPr>
  </w:style>
  <w:style w:type="paragraph" w:styleId="a7">
    <w:name w:val="List Paragraph"/>
    <w:basedOn w:val="a"/>
    <w:uiPriority w:val="34"/>
    <w:qFormat/>
    <w:rsid w:val="00D13673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7702D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702D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02D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5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0F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2F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2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2F97"/>
    <w:rPr>
      <w:sz w:val="20"/>
      <w:szCs w:val="20"/>
    </w:rPr>
  </w:style>
  <w:style w:type="paragraph" w:styleId="a7">
    <w:name w:val="List Paragraph"/>
    <w:basedOn w:val="a"/>
    <w:uiPriority w:val="34"/>
    <w:qFormat/>
    <w:rsid w:val="00D13673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7702D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702D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02D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5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0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F452-6AFE-4AAE-BF56-0D1D8B51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</cp:lastModifiedBy>
  <cp:revision>3</cp:revision>
  <dcterms:created xsi:type="dcterms:W3CDTF">2014-02-18T01:59:00Z</dcterms:created>
  <dcterms:modified xsi:type="dcterms:W3CDTF">2014-02-18T02:00:00Z</dcterms:modified>
</cp:coreProperties>
</file>