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59D" w:rsidRDefault="00363866" w:rsidP="00363866">
      <w:pPr>
        <w:jc w:val="center"/>
        <w:rPr>
          <w:rFonts w:ascii="標楷體" w:eastAsia="標楷體" w:hAnsi="標楷體"/>
          <w:sz w:val="36"/>
        </w:rPr>
      </w:pPr>
      <w:r w:rsidRPr="00363866"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A2735" wp14:editId="7D8EC024">
                <wp:simplePos x="0" y="0"/>
                <wp:positionH relativeFrom="column">
                  <wp:posOffset>-409575</wp:posOffset>
                </wp:positionH>
                <wp:positionV relativeFrom="paragraph">
                  <wp:posOffset>-342900</wp:posOffset>
                </wp:positionV>
                <wp:extent cx="714375" cy="140398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3866" w:rsidRPr="00AD4514" w:rsidRDefault="00AD451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D4514">
                              <w:rPr>
                                <w:rFonts w:ascii="標楷體" w:eastAsia="標楷體" w:hAnsi="標楷體" w:hint="eastAsia"/>
                              </w:rPr>
                              <w:t>新聞稿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32.25pt;margin-top:-27pt;width:56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">
                <v:textbox style="mso-fit-shape-to-text:t">
                  <w:txbxContent>
                    <w:p w:rsidR="00363866" w:rsidRPr="00AD4514" w:rsidRDefault="00AD4514">
                      <w:pPr>
                        <w:rPr>
                          <w:rFonts w:ascii="標楷體" w:eastAsia="標楷體" w:hAnsi="標楷體"/>
                        </w:rPr>
                      </w:pPr>
                      <w:r w:rsidRPr="00AD4514">
                        <w:rPr>
                          <w:rFonts w:ascii="標楷體" w:eastAsia="標楷體" w:hAnsi="標楷體" w:hint="eastAsia"/>
                        </w:rPr>
                        <w:t>新聞稿</w:t>
                      </w:r>
                    </w:p>
                  </w:txbxContent>
                </v:textbox>
              </v:shape>
            </w:pict>
          </mc:Fallback>
        </mc:AlternateContent>
      </w:r>
      <w:r w:rsidR="00417A53" w:rsidRPr="00417A53">
        <w:rPr>
          <w:rFonts w:ascii="標楷體" w:eastAsia="標楷體" w:hAnsi="標楷體" w:hint="eastAsia"/>
          <w:sz w:val="36"/>
        </w:rPr>
        <w:t>重新思考學徒制度</w:t>
      </w:r>
      <w:r w:rsidR="006A1864">
        <w:rPr>
          <w:rFonts w:ascii="標楷體" w:eastAsia="標楷體" w:hAnsi="標楷體" w:hint="eastAsia"/>
          <w:sz w:val="36"/>
        </w:rPr>
        <w:t>以促進青年就業</w:t>
      </w:r>
    </w:p>
    <w:p w:rsidR="00363866" w:rsidRPr="00363866" w:rsidRDefault="00363866" w:rsidP="00363866">
      <w:pPr>
        <w:jc w:val="right"/>
        <w:rPr>
          <w:rFonts w:ascii="標楷體" w:eastAsia="標楷體" w:hAnsi="標楷體"/>
        </w:rPr>
      </w:pPr>
      <w:r w:rsidRPr="00363866">
        <w:rPr>
          <w:rFonts w:ascii="標楷體" w:eastAsia="標楷體" w:hAnsi="標楷體" w:hint="eastAsia"/>
        </w:rPr>
        <w:t>國發會人力發展處</w:t>
      </w:r>
    </w:p>
    <w:p w:rsidR="00363866" w:rsidRDefault="00363866" w:rsidP="00363866">
      <w:pPr>
        <w:jc w:val="right"/>
        <w:rPr>
          <w:rFonts w:ascii="標楷體" w:eastAsia="標楷體" w:hAnsi="標楷體"/>
        </w:rPr>
      </w:pPr>
      <w:r w:rsidRPr="00363866">
        <w:rPr>
          <w:rFonts w:ascii="標楷體" w:eastAsia="標楷體" w:hAnsi="標楷體" w:hint="eastAsia"/>
        </w:rPr>
        <w:t>103年</w:t>
      </w:r>
      <w:r w:rsidR="00417A53">
        <w:rPr>
          <w:rFonts w:ascii="標楷體" w:eastAsia="標楷體" w:hAnsi="標楷體" w:hint="eastAsia"/>
        </w:rPr>
        <w:t>3</w:t>
      </w:r>
      <w:r w:rsidRPr="00363866">
        <w:rPr>
          <w:rFonts w:ascii="標楷體" w:eastAsia="標楷體" w:hAnsi="標楷體" w:hint="eastAsia"/>
        </w:rPr>
        <w:t>月</w:t>
      </w:r>
      <w:r w:rsidR="00417A53">
        <w:rPr>
          <w:rFonts w:ascii="標楷體" w:eastAsia="標楷體" w:hAnsi="標楷體" w:hint="eastAsia"/>
        </w:rPr>
        <w:t>7</w:t>
      </w:r>
      <w:r w:rsidRPr="00363866">
        <w:rPr>
          <w:rFonts w:ascii="標楷體" w:eastAsia="標楷體" w:hAnsi="標楷體" w:hint="eastAsia"/>
        </w:rPr>
        <w:t>日</w:t>
      </w:r>
    </w:p>
    <w:p w:rsidR="009D5858" w:rsidRPr="007C46B1" w:rsidRDefault="005E3D83" w:rsidP="00076C15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7828E8" w:rsidRPr="007828E8">
        <w:rPr>
          <w:rFonts w:ascii="標楷體" w:eastAsia="標楷體" w:hAnsi="標楷體" w:hint="eastAsia"/>
          <w:color w:val="000000" w:themeColor="text1"/>
          <w:sz w:val="28"/>
          <w:szCs w:val="28"/>
        </w:rPr>
        <w:t>聯合國國際勞工組織（</w:t>
      </w:r>
      <w:r w:rsidR="007828E8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International </w:t>
      </w:r>
      <w:proofErr w:type="spellStart"/>
      <w:r w:rsidR="007828E8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Labour</w:t>
      </w:r>
      <w:proofErr w:type="spellEnd"/>
      <w:r w:rsidR="007828E8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Organization，</w:t>
      </w:r>
      <w:r w:rsidR="007828E8" w:rsidRPr="007828E8">
        <w:rPr>
          <w:rFonts w:ascii="標楷體" w:eastAsia="標楷體" w:hAnsi="標楷體" w:hint="eastAsia"/>
          <w:color w:val="000000" w:themeColor="text1"/>
          <w:sz w:val="28"/>
          <w:szCs w:val="28"/>
        </w:rPr>
        <w:t>ILO）公布，去</w:t>
      </w:r>
      <w:r w:rsidR="00FC07BF">
        <w:rPr>
          <w:rFonts w:ascii="標楷體" w:eastAsia="標楷體" w:hAnsi="標楷體" w:hint="eastAsia"/>
          <w:color w:val="000000" w:themeColor="text1"/>
          <w:sz w:val="28"/>
          <w:szCs w:val="28"/>
        </w:rPr>
        <w:t>(2013)</w:t>
      </w:r>
      <w:r w:rsidR="007828E8" w:rsidRPr="007828E8">
        <w:rPr>
          <w:rFonts w:ascii="標楷體" w:eastAsia="標楷體" w:hAnsi="標楷體" w:hint="eastAsia"/>
          <w:color w:val="000000" w:themeColor="text1"/>
          <w:sz w:val="28"/>
          <w:szCs w:val="28"/>
        </w:rPr>
        <w:t>年全球15至24歲的青年失業率攀升至13.1%，為歷來最高，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約為</w:t>
      </w:r>
      <w:r w:rsidR="007828E8" w:rsidRPr="007828E8">
        <w:rPr>
          <w:rFonts w:ascii="標楷體" w:eastAsia="標楷體" w:hAnsi="標楷體" w:hint="eastAsia"/>
          <w:color w:val="000000" w:themeColor="text1"/>
          <w:sz w:val="28"/>
          <w:szCs w:val="28"/>
        </w:rPr>
        <w:t>成人失業率的</w:t>
      </w:r>
      <w:r w:rsidR="0038303F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倍</w:t>
      </w:r>
      <w:r w:rsidR="00272913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38303F">
        <w:rPr>
          <w:rFonts w:ascii="標楷體" w:eastAsia="標楷體" w:hAnsi="標楷體" w:hint="eastAsia"/>
          <w:color w:val="000000" w:themeColor="text1"/>
          <w:sz w:val="28"/>
          <w:szCs w:val="28"/>
        </w:rPr>
        <w:t>如何協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助</w:t>
      </w:r>
      <w:r w:rsidR="007828E8">
        <w:rPr>
          <w:rFonts w:ascii="標楷體" w:eastAsia="標楷體" w:hAnsi="標楷體" w:hint="eastAsia"/>
          <w:color w:val="000000" w:themeColor="text1"/>
          <w:sz w:val="28"/>
          <w:szCs w:val="28"/>
        </w:rPr>
        <w:t>青年就業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已成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為各國關注的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議</w:t>
      </w:r>
      <w:r w:rsidR="007828E8">
        <w:rPr>
          <w:rFonts w:ascii="標楷體" w:eastAsia="標楷體" w:hAnsi="標楷體" w:hint="eastAsia"/>
          <w:color w:val="000000" w:themeColor="text1"/>
          <w:sz w:val="28"/>
          <w:szCs w:val="28"/>
        </w:rPr>
        <w:t>題</w:t>
      </w:r>
      <w:r w:rsidR="007C46B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6D3CEE">
        <w:rPr>
          <w:rFonts w:ascii="標楷體" w:eastAsia="標楷體" w:hAnsi="標楷體" w:hint="eastAsia"/>
          <w:color w:val="000000" w:themeColor="text1"/>
          <w:sz w:val="28"/>
          <w:szCs w:val="28"/>
        </w:rPr>
        <w:t>另</w:t>
      </w:r>
      <w:r w:rsidR="00076C15" w:rsidRP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根據OECD統計，</w:t>
      </w:r>
      <w:r w:rsid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2012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年歐盟國家15到24</w:t>
      </w:r>
      <w:r w:rsidR="00076C15" w:rsidRP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歲青年人口失業率，平均高達</w:t>
      </w:r>
      <w:r w:rsid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22.8%</w:t>
      </w:r>
      <w:r w:rsidR="00076C15" w:rsidRP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，西班牙甚至高達</w:t>
      </w:r>
      <w:r w:rsid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53%</w:t>
      </w:r>
      <w:r w:rsidR="006D3CEE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而德國青年人口失業率是歐盟國家中最低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，維持在8%左右，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比我國</w:t>
      </w:r>
      <w:r w:rsidR="00076C15" w:rsidRP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青年失業率</w:t>
      </w:r>
      <w:r w:rsid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12.6%</w:t>
      </w:r>
      <w:r w:rsidR="00076C15" w:rsidRP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還低。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觀察德國勞動市場</w:t>
      </w:r>
      <w:r w:rsid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發現德國勞工法令</w:t>
      </w:r>
      <w:proofErr w:type="gramStart"/>
      <w:r w:rsidR="00E07FDA" w:rsidRP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嚴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格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proofErr w:type="gramEnd"/>
      <w:r w:rsidR="00E07FDA" w:rsidRP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標準高，對員工的工作權有高度的保障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；同時，</w:t>
      </w:r>
      <w:r w:rsid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完善的學徒制度</w:t>
      </w:r>
      <w:r w:rsidR="004C6277">
        <w:rPr>
          <w:rStyle w:val="af3"/>
          <w:rFonts w:ascii="標楷體" w:eastAsia="標楷體" w:hAnsi="標楷體"/>
          <w:b/>
          <w:color w:val="000000" w:themeColor="text1"/>
          <w:sz w:val="28"/>
          <w:szCs w:val="28"/>
        </w:rPr>
        <w:footnoteReference w:id="1"/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促</w:t>
      </w:r>
      <w:r w:rsidR="007C46B1">
        <w:rPr>
          <w:rFonts w:ascii="標楷體" w:eastAsia="標楷體" w:hAnsi="標楷體" w:hint="eastAsia"/>
          <w:color w:val="000000" w:themeColor="text1"/>
          <w:sz w:val="28"/>
          <w:szCs w:val="28"/>
        </w:rPr>
        <w:t>使德國青年失業率相對較低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，值得效法學習</w:t>
      </w:r>
      <w:r w:rsidR="007C46B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D5858" w:rsidRPr="009D5858" w:rsidRDefault="009D5858" w:rsidP="00076C15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D585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一、學徒制度的背景</w:t>
      </w:r>
    </w:p>
    <w:p w:rsidR="00076C15" w:rsidRDefault="009D5858" w:rsidP="00076C15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學徒制度</w:t>
      </w:r>
      <w:r w:rsid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起源</w:t>
      </w:r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076C15">
        <w:rPr>
          <w:rFonts w:ascii="標楷體" w:eastAsia="標楷體" w:hAnsi="標楷體" w:hint="eastAsia"/>
          <w:color w:val="000000" w:themeColor="text1"/>
          <w:sz w:val="28"/>
          <w:szCs w:val="28"/>
        </w:rPr>
        <w:t>18</w:t>
      </w:r>
      <w:r w:rsidR="00AC0A19">
        <w:rPr>
          <w:rFonts w:ascii="標楷體" w:eastAsia="標楷體" w:hAnsi="標楷體" w:hint="eastAsia"/>
          <w:color w:val="000000" w:themeColor="text1"/>
          <w:sz w:val="28"/>
          <w:szCs w:val="28"/>
        </w:rPr>
        <w:t>世紀，</w:t>
      </w:r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形成於</w:t>
      </w:r>
      <w:r w:rsidR="00AC0A19">
        <w:rPr>
          <w:rFonts w:ascii="標楷體" w:eastAsia="標楷體" w:hAnsi="標楷體" w:hint="eastAsia"/>
          <w:color w:val="000000" w:themeColor="text1"/>
          <w:sz w:val="28"/>
          <w:szCs w:val="28"/>
        </w:rPr>
        <w:t>19</w:t>
      </w:r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AC0A19">
        <w:rPr>
          <w:rFonts w:ascii="標楷體" w:eastAsia="標楷體" w:hAnsi="標楷體" w:hint="eastAsia"/>
          <w:color w:val="000000" w:themeColor="text1"/>
          <w:sz w:val="28"/>
          <w:szCs w:val="28"/>
        </w:rPr>
        <w:t>20世紀之際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該制度</w:t>
      </w:r>
      <w:r w:rsidR="007C46B1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學徒（</w:t>
      </w:r>
      <w:proofErr w:type="spellStart"/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Lehrlinge</w:t>
      </w:r>
      <w:proofErr w:type="spellEnd"/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FC07B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工匠（</w:t>
      </w:r>
      <w:proofErr w:type="spellStart"/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Geselle</w:t>
      </w:r>
      <w:proofErr w:type="spellEnd"/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FC07BF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師傅（Meister）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能力等級</w:t>
      </w:r>
      <w:r w:rsidR="007C46B1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7C46B1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教育訓練</w:t>
      </w:r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隨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著</w:t>
      </w:r>
      <w:r w:rsidR="007C46B1">
        <w:rPr>
          <w:rFonts w:ascii="標楷體" w:eastAsia="標楷體" w:hAnsi="標楷體" w:hint="eastAsia"/>
          <w:color w:val="000000" w:themeColor="text1"/>
          <w:sz w:val="28"/>
          <w:szCs w:val="28"/>
        </w:rPr>
        <w:t>社會改革浪潮，</w:t>
      </w:r>
      <w:r w:rsidR="00E63702">
        <w:rPr>
          <w:rFonts w:ascii="標楷體" w:eastAsia="標楷體" w:hAnsi="標楷體" w:hint="eastAsia"/>
          <w:color w:val="000000" w:themeColor="text1"/>
          <w:sz w:val="28"/>
          <w:szCs w:val="28"/>
        </w:rPr>
        <w:t>學徒</w:t>
      </w:r>
      <w:r w:rsidR="007C46B1">
        <w:rPr>
          <w:rFonts w:ascii="標楷體" w:eastAsia="標楷體" w:hAnsi="標楷體" w:hint="eastAsia"/>
          <w:color w:val="000000" w:themeColor="text1"/>
          <w:sz w:val="28"/>
          <w:szCs w:val="28"/>
        </w:rPr>
        <w:t>制度</w:t>
      </w:r>
      <w:r w:rsidR="00E63702">
        <w:rPr>
          <w:rFonts w:ascii="標楷體" w:eastAsia="標楷體" w:hAnsi="標楷體" w:hint="eastAsia"/>
          <w:color w:val="000000" w:themeColor="text1"/>
          <w:sz w:val="28"/>
          <w:szCs w:val="28"/>
        </w:rPr>
        <w:t>逐漸</w:t>
      </w:r>
      <w:r w:rsidR="007C46B1">
        <w:rPr>
          <w:rFonts w:ascii="標楷體" w:eastAsia="標楷體" w:hAnsi="標楷體" w:hint="eastAsia"/>
          <w:color w:val="000000" w:themeColor="text1"/>
          <w:sz w:val="28"/>
          <w:szCs w:val="28"/>
        </w:rPr>
        <w:t>成為非學術性</w:t>
      </w:r>
      <w:r w:rsidR="00FC07BF">
        <w:rPr>
          <w:rFonts w:ascii="標楷體" w:eastAsia="標楷體" w:hAnsi="標楷體" w:hint="eastAsia"/>
          <w:color w:val="000000" w:themeColor="text1"/>
          <w:sz w:val="28"/>
          <w:szCs w:val="28"/>
        </w:rPr>
        <w:t>職業專才培育的主要管道，</w:t>
      </w:r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成功奠定當今德國職業教育制度的</w:t>
      </w:r>
      <w:r w:rsidR="00FC07BF">
        <w:rPr>
          <w:rFonts w:ascii="標楷體" w:eastAsia="標楷體" w:hAnsi="標楷體" w:hint="eastAsia"/>
          <w:color w:val="000000" w:themeColor="text1"/>
          <w:sz w:val="28"/>
          <w:szCs w:val="28"/>
        </w:rPr>
        <w:t>基礎</w:t>
      </w:r>
      <w:r w:rsidR="00076C15"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E3D83" w:rsidRDefault="00AC0A19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學徒制度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C74D8F">
        <w:rPr>
          <w:rFonts w:ascii="標楷體" w:eastAsia="標楷體" w:hAnsi="標楷體" w:hint="eastAsia"/>
          <w:color w:val="000000" w:themeColor="text1"/>
          <w:sz w:val="28"/>
          <w:szCs w:val="28"/>
        </w:rPr>
        <w:t>使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學生同時學習</w:t>
      </w:r>
      <w:r w:rsidR="007C46B1">
        <w:rPr>
          <w:rFonts w:ascii="標楷體" w:eastAsia="標楷體" w:hAnsi="標楷體" w:hint="eastAsia"/>
          <w:color w:val="000000" w:themeColor="text1"/>
          <w:sz w:val="28"/>
          <w:szCs w:val="28"/>
        </w:rPr>
        <w:t>技能</w:t>
      </w:r>
      <w:r w:rsidR="00C74D8F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接受實務訓練，</w:t>
      </w:r>
      <w:r w:rsidR="005E715E">
        <w:rPr>
          <w:rFonts w:ascii="標楷體" w:eastAsia="標楷體" w:hAnsi="標楷體" w:hint="eastAsia"/>
          <w:color w:val="000000" w:themeColor="text1"/>
          <w:sz w:val="28"/>
          <w:szCs w:val="28"/>
        </w:rPr>
        <w:t>並強化學生及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產業間緊密</w:t>
      </w:r>
      <w:r w:rsidR="005473F7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關係，</w:t>
      </w:r>
      <w:r w:rsidR="005E715E">
        <w:rPr>
          <w:rFonts w:ascii="標楷體" w:eastAsia="標楷體" w:hAnsi="標楷體" w:hint="eastAsia"/>
          <w:color w:val="000000" w:themeColor="text1"/>
          <w:sz w:val="28"/>
          <w:szCs w:val="28"/>
        </w:rPr>
        <w:t>從而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建</w:t>
      </w:r>
      <w:r w:rsidR="009D5858">
        <w:rPr>
          <w:rFonts w:ascii="標楷體" w:eastAsia="標楷體" w:hAnsi="標楷體" w:hint="eastAsia"/>
          <w:color w:val="000000" w:themeColor="text1"/>
          <w:sz w:val="28"/>
          <w:szCs w:val="28"/>
        </w:rPr>
        <w:t>立契約合作模式，有系統地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傳承</w:t>
      </w:r>
      <w:r w:rsidR="009D5858">
        <w:rPr>
          <w:rFonts w:ascii="標楷體" w:eastAsia="標楷體" w:hAnsi="標楷體" w:hint="eastAsia"/>
          <w:color w:val="000000" w:themeColor="text1"/>
          <w:sz w:val="28"/>
          <w:szCs w:val="28"/>
        </w:rPr>
        <w:t>經驗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。傳統上，學生在課堂</w:t>
      </w:r>
      <w:r w:rsidR="00751503">
        <w:rPr>
          <w:rFonts w:ascii="標楷體" w:eastAsia="標楷體" w:hAnsi="標楷體" w:hint="eastAsia"/>
          <w:color w:val="000000" w:themeColor="text1"/>
          <w:sz w:val="28"/>
          <w:szCs w:val="28"/>
        </w:rPr>
        <w:t>中學習的知識技能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經常不符雇主需要</w:t>
      </w:r>
      <w:r w:rsidR="005E715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而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學徒制</w:t>
      </w:r>
      <w:r w:rsidR="005E715E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7C46B1">
        <w:rPr>
          <w:rFonts w:ascii="標楷體" w:eastAsia="標楷體" w:hAnsi="標楷體" w:hint="eastAsia"/>
          <w:color w:val="000000" w:themeColor="text1"/>
          <w:sz w:val="28"/>
          <w:szCs w:val="28"/>
        </w:rPr>
        <w:t>成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為解決學用落差</w:t>
      </w:r>
      <w:r w:rsidR="005E715E">
        <w:rPr>
          <w:rFonts w:ascii="標楷體" w:eastAsia="標楷體" w:hAnsi="標楷體" w:hint="eastAsia"/>
          <w:color w:val="000000" w:themeColor="text1"/>
          <w:sz w:val="28"/>
          <w:szCs w:val="28"/>
        </w:rPr>
        <w:t>問題的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方式</w:t>
      </w:r>
      <w:r w:rsidR="005E715E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proofErr w:type="gramStart"/>
      <w:r w:rsidR="005E715E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51503" w:rsidRPr="00751503" w:rsidRDefault="00FC38AF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</w:t>
      </w:r>
      <w:r w:rsidR="00751503" w:rsidRPr="0075150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、學徒制度</w:t>
      </w:r>
      <w:r w:rsidR="009D585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的特色</w:t>
      </w:r>
    </w:p>
    <w:p w:rsidR="005E3D83" w:rsidRDefault="005E3D83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5473F7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學徒制度</w:t>
      </w:r>
      <w:r w:rsidR="00E07FDA">
        <w:rPr>
          <w:rFonts w:ascii="標楷體" w:eastAsia="標楷體" w:hAnsi="標楷體" w:hint="eastAsia"/>
          <w:color w:val="000000" w:themeColor="text1"/>
          <w:sz w:val="28"/>
          <w:szCs w:val="28"/>
        </w:rPr>
        <w:t>下，</w:t>
      </w:r>
      <w:r w:rsidR="00FC38AF">
        <w:rPr>
          <w:rFonts w:ascii="標楷體" w:eastAsia="標楷體" w:hAnsi="標楷體" w:hint="eastAsia"/>
          <w:color w:val="000000" w:themeColor="text1"/>
          <w:sz w:val="28"/>
          <w:szCs w:val="28"/>
        </w:rPr>
        <w:t>學徒以</w:t>
      </w:r>
      <w:r w:rsidR="00FC38AF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年輕人</w:t>
      </w:r>
      <w:r w:rsidR="00FC38AF">
        <w:rPr>
          <w:rFonts w:ascii="標楷體" w:eastAsia="標楷體" w:hAnsi="標楷體" w:hint="eastAsia"/>
          <w:color w:val="000000" w:themeColor="text1"/>
          <w:sz w:val="28"/>
          <w:szCs w:val="28"/>
        </w:rPr>
        <w:t>居多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透過一套</w:t>
      </w:r>
      <w:r w:rsidR="004C6277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有系統的訓練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計畫，由</w:t>
      </w:r>
      <w:r w:rsidR="00FC38AF">
        <w:rPr>
          <w:rFonts w:ascii="標楷體" w:eastAsia="標楷體" w:hAnsi="標楷體" w:hint="eastAsia"/>
          <w:color w:val="000000" w:themeColor="text1"/>
          <w:sz w:val="28"/>
          <w:szCs w:val="28"/>
        </w:rPr>
        <w:t>雇主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於一段期間內教導及傳授相關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技能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並由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雇主與學徒共同執行合約。</w:t>
      </w:r>
    </w:p>
    <w:p w:rsidR="0052304F" w:rsidRDefault="005E3D83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學徒制度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使</w:t>
      </w:r>
      <w:r w:rsidR="005473F7">
        <w:rPr>
          <w:rFonts w:ascii="標楷體" w:eastAsia="標楷體" w:hAnsi="標楷體" w:hint="eastAsia"/>
          <w:color w:val="000000" w:themeColor="text1"/>
          <w:sz w:val="28"/>
          <w:szCs w:val="28"/>
        </w:rPr>
        <w:t>學徒由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學校至工作的接軌過程</w:t>
      </w:r>
      <w:r w:rsidR="00FC38AF">
        <w:rPr>
          <w:rFonts w:ascii="標楷體" w:eastAsia="標楷體" w:hAnsi="標楷體" w:hint="eastAsia"/>
          <w:color w:val="000000" w:themeColor="text1"/>
          <w:sz w:val="28"/>
          <w:szCs w:val="28"/>
        </w:rPr>
        <w:t>較為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平順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，並可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將學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校所學與實務經驗結合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，以利學徒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提早探索職場生態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473F7">
        <w:rPr>
          <w:rFonts w:ascii="標楷體" w:eastAsia="標楷體" w:hAnsi="標楷體" w:hint="eastAsia"/>
          <w:color w:val="000000" w:themeColor="text1"/>
          <w:sz w:val="28"/>
          <w:szCs w:val="28"/>
        </w:rPr>
        <w:t>並提升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競爭能力</w:t>
      </w:r>
      <w:r w:rsidR="005473F7">
        <w:rPr>
          <w:rFonts w:ascii="標楷體" w:eastAsia="標楷體" w:hAnsi="標楷體" w:hint="eastAsia"/>
          <w:color w:val="000000" w:themeColor="text1"/>
          <w:sz w:val="28"/>
          <w:szCs w:val="28"/>
        </w:rPr>
        <w:t>。對雇主而言，透過經驗傳承可避免技藝失傳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強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化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雇主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調整適應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能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力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更具創造力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，有助於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跟上產業發展</w:t>
      </w:r>
      <w:r w:rsidR="00272913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亦可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免除缺工問題。</w:t>
      </w:r>
    </w:p>
    <w:p w:rsidR="005E3D83" w:rsidRDefault="0052304F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然而，學徒制度</w:t>
      </w:r>
      <w:r w:rsidR="005473F7">
        <w:rPr>
          <w:rFonts w:ascii="標楷體" w:eastAsia="標楷體" w:hAnsi="標楷體" w:hint="eastAsia"/>
          <w:color w:val="000000" w:themeColor="text1"/>
          <w:sz w:val="28"/>
          <w:szCs w:val="28"/>
        </w:rPr>
        <w:t>中，</w:t>
      </w:r>
      <w:r w:rsidR="00FC38AF">
        <w:rPr>
          <w:rFonts w:ascii="標楷體" w:eastAsia="標楷體" w:hAnsi="標楷體" w:hint="eastAsia"/>
          <w:color w:val="000000" w:themeColor="text1"/>
          <w:sz w:val="28"/>
          <w:szCs w:val="28"/>
        </w:rPr>
        <w:t>學徒所處地位相對較低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可能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面臨</w:t>
      </w:r>
      <w:r w:rsidR="00FC38AF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時長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FC38AF">
        <w:rPr>
          <w:rFonts w:ascii="標楷體" w:eastAsia="標楷體" w:hAnsi="標楷體" w:hint="eastAsia"/>
          <w:color w:val="000000" w:themeColor="text1"/>
          <w:sz w:val="28"/>
          <w:szCs w:val="28"/>
        </w:rPr>
        <w:t>薪資條件不佳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FC38AF">
        <w:rPr>
          <w:rFonts w:ascii="標楷體" w:eastAsia="標楷體" w:hAnsi="標楷體" w:hint="eastAsia"/>
          <w:color w:val="000000" w:themeColor="text1"/>
          <w:sz w:val="28"/>
          <w:szCs w:val="28"/>
        </w:rPr>
        <w:t>社會保障欠缺（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如</w:t>
      </w:r>
      <w:r w:rsidR="00FC38AF">
        <w:rPr>
          <w:rFonts w:ascii="標楷體" w:eastAsia="標楷體" w:hAnsi="標楷體" w:hint="eastAsia"/>
          <w:color w:val="000000" w:themeColor="text1"/>
          <w:sz w:val="28"/>
          <w:szCs w:val="28"/>
        </w:rPr>
        <w:t>醫療意外傷害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保障低</w:t>
      </w:r>
      <w:r w:rsidR="00FC38AF">
        <w:rPr>
          <w:rFonts w:ascii="標楷體" w:eastAsia="標楷體" w:hAnsi="標楷體" w:hint="eastAsia"/>
          <w:color w:val="000000" w:themeColor="text1"/>
          <w:sz w:val="28"/>
          <w:szCs w:val="28"/>
        </w:rPr>
        <w:t>）等</w:t>
      </w:r>
      <w:r w:rsidR="005473F7">
        <w:rPr>
          <w:rFonts w:ascii="標楷體" w:eastAsia="標楷體" w:hAnsi="標楷體" w:hint="eastAsia"/>
          <w:color w:val="000000" w:themeColor="text1"/>
          <w:sz w:val="28"/>
          <w:szCs w:val="28"/>
        </w:rPr>
        <w:t>問題。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另方面，</w:t>
      </w:r>
      <w:r w:rsidR="005473F7">
        <w:rPr>
          <w:rFonts w:ascii="標楷體" w:eastAsia="標楷體" w:hAnsi="標楷體" w:hint="eastAsia"/>
          <w:color w:val="000000" w:themeColor="text1"/>
          <w:sz w:val="28"/>
          <w:szCs w:val="28"/>
        </w:rPr>
        <w:t>雇主則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擔心訓練完</w:t>
      </w:r>
      <w:r w:rsidR="005473F7">
        <w:rPr>
          <w:rFonts w:ascii="標楷體" w:eastAsia="標楷體" w:hAnsi="標楷體" w:hint="eastAsia"/>
          <w:color w:val="000000" w:themeColor="text1"/>
          <w:sz w:val="28"/>
          <w:szCs w:val="28"/>
        </w:rPr>
        <w:t>成後學徒離開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，使得</w:t>
      </w:r>
      <w:r w:rsidR="005473F7">
        <w:rPr>
          <w:rFonts w:ascii="標楷體" w:eastAsia="標楷體" w:hAnsi="標楷體" w:hint="eastAsia"/>
          <w:color w:val="000000" w:themeColor="text1"/>
          <w:sz w:val="28"/>
          <w:szCs w:val="28"/>
        </w:rPr>
        <w:t>訓練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所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投入之</w:t>
      </w:r>
      <w:r w:rsidR="005473F7">
        <w:rPr>
          <w:rFonts w:ascii="標楷體" w:eastAsia="標楷體" w:hAnsi="標楷體" w:hint="eastAsia"/>
          <w:color w:val="000000" w:themeColor="text1"/>
          <w:sz w:val="28"/>
          <w:szCs w:val="28"/>
        </w:rPr>
        <w:t>成本、師資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，以及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訓練內容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皆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無法獲得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預期之效</w:t>
      </w:r>
      <w:r w:rsidR="00FB2B35">
        <w:rPr>
          <w:rFonts w:ascii="標楷體" w:eastAsia="標楷體" w:hAnsi="標楷體" w:hint="eastAsia"/>
          <w:color w:val="000000" w:themeColor="text1"/>
          <w:sz w:val="28"/>
          <w:szCs w:val="28"/>
        </w:rPr>
        <w:t>果。</w:t>
      </w:r>
    </w:p>
    <w:p w:rsidR="00751503" w:rsidRPr="00751503" w:rsidRDefault="00FC38AF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三</w:t>
      </w:r>
      <w:r w:rsidR="00751503" w:rsidRPr="0075150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、學徒制度可能面臨的問題</w:t>
      </w:r>
      <w:proofErr w:type="gramStart"/>
      <w:r w:rsidR="00751503" w:rsidRPr="0075150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─</w:t>
      </w:r>
      <w:proofErr w:type="gramEnd"/>
      <w:r w:rsidR="00751503" w:rsidRPr="0075150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市場失靈</w:t>
      </w:r>
    </w:p>
    <w:p w:rsidR="005E3D83" w:rsidRDefault="005E3D83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雖然學徒制度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可使產業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發展知識且將技能轉換，透過制度化學習經驗技術傳承，避免技藝喪失。但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在訓練期滿後，若學徒沒有待在原訓練的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企業，而跳槽到競爭對手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廠商，企業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將失去</w:t>
      </w:r>
      <w:r w:rsidR="0052304F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訓練學徒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誘因。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因此，政府</w:t>
      </w:r>
      <w:r w:rsidR="0052304F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需注意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學徒</w:t>
      </w:r>
      <w:r w:rsidR="0052304F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制度可能面臨市場失靈問題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，若能妥善解決相關問題，將有助於該制度的推動及執行。</w:t>
      </w:r>
    </w:p>
    <w:p w:rsidR="00751503" w:rsidRPr="004C6277" w:rsidRDefault="004C6277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="00751503" w:rsidRP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矯正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學徒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制度市</w:t>
      </w:r>
      <w:r w:rsidR="00751503" w:rsidRP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場失靈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問題，可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有以下做</w:t>
      </w:r>
      <w:r w:rsidR="00751503" w:rsidRP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法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</w:p>
    <w:p w:rsidR="00417A53" w:rsidRPr="005E3D83" w:rsidRDefault="000A232F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雇主自己決定訓練計畫，設計專門符合該企業所需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的特定條件，量身訂做該職位之特殊技能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此做法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可能</w:t>
      </w:r>
      <w:r w:rsidR="0052304F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不受歡迎，因其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似乎成為另一種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形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式的職業教育訓練，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造成諸多限制與條件，將無法培育出企業所需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的高技術與高價值人才。</w:t>
      </w:r>
    </w:p>
    <w:p w:rsidR="00417A53" w:rsidRPr="005E3D83" w:rsidRDefault="00751503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建立共同合作基金制度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所有預期可以從學徒制度中獲益的雇主集合起來，從招募到訓練，都由其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共同負責，平衡成本與利</w:t>
      </w:r>
      <w:r w:rsidR="00AC0756">
        <w:rPr>
          <w:rFonts w:ascii="標楷體" w:eastAsia="標楷體" w:hAnsi="標楷體" w:hint="eastAsia"/>
          <w:color w:val="000000" w:themeColor="text1"/>
          <w:sz w:val="28"/>
          <w:szCs w:val="28"/>
        </w:rPr>
        <w:t>益。在丹麥，所有雇主包含公部門與私部門，不論是否提供訓練計畫，皆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不需獨自承擔成本，而是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雇主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償還系統(Employers' Reimbursement System</w:t>
      </w:r>
      <w:r w:rsidR="00AC075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予以</w:t>
      </w:r>
      <w:r w:rsidR="00AC0756">
        <w:rPr>
          <w:rFonts w:ascii="標楷體" w:eastAsia="標楷體" w:hAnsi="標楷體" w:hint="eastAsia"/>
          <w:color w:val="000000" w:themeColor="text1"/>
          <w:sz w:val="28"/>
          <w:szCs w:val="28"/>
        </w:rPr>
        <w:t>支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應；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="00AC0756">
        <w:rPr>
          <w:rFonts w:ascii="標楷體" w:eastAsia="標楷體" w:hAnsi="標楷體" w:hint="eastAsia"/>
          <w:color w:val="000000" w:themeColor="text1"/>
          <w:sz w:val="28"/>
          <w:szCs w:val="28"/>
        </w:rPr>
        <w:t>每一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AC0756">
        <w:rPr>
          <w:rFonts w:ascii="標楷體" w:eastAsia="標楷體" w:hAnsi="標楷體" w:hint="eastAsia"/>
          <w:color w:val="000000" w:themeColor="text1"/>
          <w:sz w:val="28"/>
          <w:szCs w:val="28"/>
        </w:rPr>
        <w:t>雇主僱用一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="00AC0756">
        <w:rPr>
          <w:rFonts w:ascii="標楷體" w:eastAsia="標楷體" w:hAnsi="標楷體" w:hint="eastAsia"/>
          <w:color w:val="000000" w:themeColor="text1"/>
          <w:sz w:val="28"/>
          <w:szCs w:val="28"/>
        </w:rPr>
        <w:t>員工，即需要繳交一筆金額至償還系統。在法國，企業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繳交</w:t>
      </w:r>
      <w:proofErr w:type="gramStart"/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學徒制稅</w:t>
      </w:r>
      <w:proofErr w:type="gramEnd"/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，員工人數少於250人的企業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繳交員工薪資的0.05%作為稅額，在員工人數大於250人的企業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繳交薪資的0.06%。</w:t>
      </w:r>
    </w:p>
    <w:p w:rsidR="00417A53" w:rsidRPr="005E3D83" w:rsidRDefault="000A232F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(三)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透過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組織與同儕壓力(collective organization and 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peer pressure)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，由商會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力量影響企業，使</w:t>
      </w:r>
      <w:r w:rsidR="004C6277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別雇主願意提供學徒制度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相關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計畫。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例如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在德國，雇主協會(Employer associations)有許多規範讓雇主們共同遵守。</w:t>
      </w:r>
    </w:p>
    <w:p w:rsidR="00751503" w:rsidRPr="00751503" w:rsidRDefault="00751503" w:rsidP="00751503">
      <w:pPr>
        <w:tabs>
          <w:tab w:val="left" w:pos="8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51503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ab/>
        <w:t>四、</w:t>
      </w:r>
      <w:r w:rsidR="00AA57E4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結論</w:t>
      </w:r>
    </w:p>
    <w:p w:rsidR="00417A53" w:rsidRDefault="00751503" w:rsidP="005E3D83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  <w:t>學徒制度成功與否，法律</w:t>
      </w:r>
      <w:r w:rsidR="005473F7"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="0018615B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關鍵</w:t>
      </w:r>
      <w:r w:rsidR="005915F7">
        <w:rPr>
          <w:rFonts w:ascii="標楷體" w:eastAsia="標楷體" w:hAnsi="標楷體" w:hint="eastAsia"/>
          <w:color w:val="000000" w:themeColor="text1"/>
          <w:sz w:val="28"/>
          <w:szCs w:val="28"/>
        </w:rPr>
        <w:t>因素，透過明確具強制力的規範，</w:t>
      </w:r>
      <w:r w:rsidR="006D3CEE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5915F7">
        <w:rPr>
          <w:rFonts w:ascii="標楷體" w:eastAsia="標楷體" w:hAnsi="標楷體" w:hint="eastAsia"/>
          <w:color w:val="000000" w:themeColor="text1"/>
          <w:sz w:val="28"/>
          <w:szCs w:val="28"/>
        </w:rPr>
        <w:t>使產學雙方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釐</w:t>
      </w:r>
      <w:proofErr w:type="gramEnd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清</w:t>
      </w:r>
      <w:r w:rsidR="005915F7">
        <w:rPr>
          <w:rFonts w:ascii="標楷體" w:eastAsia="標楷體" w:hAnsi="標楷體" w:hint="eastAsia"/>
          <w:color w:val="000000" w:themeColor="text1"/>
          <w:sz w:val="28"/>
          <w:szCs w:val="28"/>
        </w:rPr>
        <w:t>權責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保護學徒。法律內容應包含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如何保障雙方權利、規範義務、學徒受訓時的零用金、學徒貢獻程度之衡量、學徒受訓</w:t>
      </w:r>
      <w:proofErr w:type="gramStart"/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最</w:t>
      </w:r>
      <w:proofErr w:type="gramEnd"/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短期間、未來可留任該職位的要件、學徒的薪資保障</w:t>
      </w:r>
      <w:r w:rsidR="00C35628">
        <w:rPr>
          <w:rFonts w:ascii="標楷體" w:eastAsia="標楷體" w:hAnsi="標楷體" w:hint="eastAsia"/>
          <w:color w:val="000000" w:themeColor="text1"/>
          <w:sz w:val="28"/>
          <w:szCs w:val="28"/>
        </w:rPr>
        <w:t>等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同時，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法律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亦宜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保留雇主部分自由設計的空間，如評估員工現在及未</w:t>
      </w:r>
      <w:bookmarkStart w:id="0" w:name="_GoBack"/>
      <w:bookmarkEnd w:id="0"/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來所需要的技能</w:t>
      </w:r>
      <w:r w:rsidR="00AC0756">
        <w:rPr>
          <w:rFonts w:ascii="標楷體" w:eastAsia="標楷體" w:hAnsi="標楷體" w:hint="eastAsia"/>
          <w:color w:val="000000" w:themeColor="text1"/>
          <w:sz w:val="28"/>
          <w:szCs w:val="28"/>
        </w:rPr>
        <w:t>及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提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供額外的誘因與保障。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至於</w:t>
      </w:r>
      <w:r w:rsidR="00C35628">
        <w:rPr>
          <w:rFonts w:ascii="標楷體" w:eastAsia="標楷體" w:hAnsi="標楷體" w:hint="eastAsia"/>
          <w:color w:val="000000" w:themeColor="text1"/>
          <w:sz w:val="28"/>
          <w:szCs w:val="28"/>
        </w:rPr>
        <w:t>有關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學徒或雇主中斷合約的</w:t>
      </w:r>
      <w:r w:rsidR="00C35628">
        <w:rPr>
          <w:rFonts w:ascii="標楷體" w:eastAsia="標楷體" w:hAnsi="標楷體" w:hint="eastAsia"/>
          <w:color w:val="000000" w:themeColor="text1"/>
          <w:sz w:val="28"/>
          <w:szCs w:val="28"/>
        </w:rPr>
        <w:t>相關規範</w:t>
      </w:r>
      <w:r w:rsidR="0018615B">
        <w:rPr>
          <w:rFonts w:ascii="標楷體" w:eastAsia="標楷體" w:hAnsi="標楷體" w:hint="eastAsia"/>
          <w:color w:val="000000" w:themeColor="text1"/>
          <w:sz w:val="28"/>
          <w:szCs w:val="28"/>
        </w:rPr>
        <w:t>，學徒受訓完後進入該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企業</w:t>
      </w:r>
      <w:r w:rsidR="0018615B">
        <w:rPr>
          <w:rFonts w:ascii="標楷體" w:eastAsia="標楷體" w:hAnsi="標楷體" w:hint="eastAsia"/>
          <w:color w:val="000000" w:themeColor="text1"/>
          <w:sz w:val="28"/>
          <w:szCs w:val="28"/>
        </w:rPr>
        <w:t>之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條件</w:t>
      </w:r>
      <w:r w:rsidR="0018615B">
        <w:rPr>
          <w:rFonts w:ascii="標楷體" w:eastAsia="標楷體" w:hAnsi="標楷體" w:hint="eastAsia"/>
          <w:color w:val="000000" w:themeColor="text1"/>
          <w:sz w:val="28"/>
          <w:szCs w:val="28"/>
        </w:rPr>
        <w:t>或需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通過測驗評估</w:t>
      </w:r>
      <w:r w:rsidR="001E5ACE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0756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18615B">
        <w:rPr>
          <w:rFonts w:ascii="標楷體" w:eastAsia="標楷體" w:hAnsi="標楷體" w:hint="eastAsia"/>
          <w:color w:val="000000" w:themeColor="text1"/>
          <w:sz w:val="28"/>
          <w:szCs w:val="28"/>
        </w:rPr>
        <w:t>由雇主與學徒協議</w:t>
      </w:r>
      <w:r w:rsidR="00417A53" w:rsidRPr="005E3D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5628" w:rsidRPr="004500F1" w:rsidRDefault="00C35628" w:rsidP="00C35628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ab/>
      </w:r>
      <w:r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(2014)</w:t>
      </w:r>
      <w:r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年1月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我國</w:t>
      </w:r>
      <w:r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失業率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已降</w:t>
      </w:r>
      <w:r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至4.02%，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但</w:t>
      </w:r>
      <w:r w:rsidRPr="004500F1">
        <w:rPr>
          <w:rFonts w:ascii="標楷體" w:eastAsia="標楷體" w:hAnsi="標楷體" w:hint="eastAsia"/>
          <w:color w:val="000000" w:themeColor="text1"/>
          <w:sz w:val="28"/>
          <w:szCs w:val="28"/>
        </w:rPr>
        <w:t>15至24歲青年失業率仍高達12.69%。</w:t>
      </w:r>
      <w:r w:rsidR="00415015">
        <w:rPr>
          <w:rFonts w:ascii="標楷體" w:eastAsia="標楷體" w:hAnsi="標楷體" w:hint="eastAsia"/>
          <w:color w:val="000000" w:themeColor="text1"/>
          <w:sz w:val="28"/>
          <w:szCs w:val="28"/>
        </w:rPr>
        <w:t>為促進青年就業，</w:t>
      </w:r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我國亦</w:t>
      </w:r>
      <w:proofErr w:type="gramStart"/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採</w:t>
      </w:r>
      <w:proofErr w:type="gramEnd"/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行類似之學徒制度，例如</w:t>
      </w:r>
      <w:r w:rsidR="00AA4933" w:rsidRPr="00AA4933">
        <w:rPr>
          <w:rFonts w:ascii="標楷體" w:eastAsia="標楷體" w:hAnsi="標楷體" w:hint="eastAsia"/>
          <w:color w:val="000000" w:themeColor="text1"/>
          <w:sz w:val="28"/>
          <w:szCs w:val="28"/>
        </w:rPr>
        <w:t>勞動部</w:t>
      </w:r>
      <w:r w:rsidR="00AA4933">
        <w:rPr>
          <w:rFonts w:ascii="標楷體" w:eastAsia="標楷體" w:hAnsi="標楷體" w:hint="eastAsia"/>
          <w:color w:val="000000" w:themeColor="text1"/>
          <w:sz w:val="28"/>
          <w:szCs w:val="28"/>
        </w:rPr>
        <w:t>去</w:t>
      </w:r>
      <w:r w:rsidR="00AA4933" w:rsidRPr="00AA4933">
        <w:rPr>
          <w:rFonts w:ascii="標楷體" w:eastAsia="標楷體" w:hAnsi="標楷體" w:hint="eastAsia"/>
          <w:color w:val="000000" w:themeColor="text1"/>
          <w:sz w:val="28"/>
          <w:szCs w:val="28"/>
        </w:rPr>
        <w:t>年10月推出「</w:t>
      </w:r>
      <w:proofErr w:type="gramStart"/>
      <w:r w:rsidR="00AA4933" w:rsidRPr="00AA4933">
        <w:rPr>
          <w:rFonts w:ascii="標楷體" w:eastAsia="標楷體" w:hAnsi="標楷體" w:hint="eastAsia"/>
          <w:color w:val="000000" w:themeColor="text1"/>
          <w:sz w:val="28"/>
          <w:szCs w:val="28"/>
        </w:rPr>
        <w:t>明師高徒</w:t>
      </w:r>
      <w:proofErr w:type="gramEnd"/>
      <w:r w:rsidR="00AA4933" w:rsidRPr="00AA4933">
        <w:rPr>
          <w:rFonts w:ascii="標楷體" w:eastAsia="標楷體" w:hAnsi="標楷體" w:hint="eastAsia"/>
          <w:color w:val="000000" w:themeColor="text1"/>
          <w:sz w:val="28"/>
          <w:szCs w:val="28"/>
        </w:rPr>
        <w:t>計畫」，</w:t>
      </w:r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提供</w:t>
      </w:r>
      <w:r w:rsidR="00E015AA" w:rsidRPr="00AA4933">
        <w:rPr>
          <w:rFonts w:ascii="標楷體" w:eastAsia="標楷體" w:hAnsi="標楷體" w:hint="eastAsia"/>
          <w:color w:val="000000" w:themeColor="text1"/>
          <w:sz w:val="28"/>
          <w:szCs w:val="28"/>
        </w:rPr>
        <w:t>青年與師傅媒介平台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實</w:t>
      </w:r>
      <w:r w:rsidR="00E015AA" w:rsidRPr="00AA4933">
        <w:rPr>
          <w:rFonts w:ascii="標楷體" w:eastAsia="標楷體" w:hAnsi="標楷體" w:hint="eastAsia"/>
          <w:color w:val="000000" w:themeColor="text1"/>
          <w:sz w:val="28"/>
          <w:szCs w:val="28"/>
        </w:rPr>
        <w:t>施師徒制訓練</w:t>
      </w:r>
      <w:r w:rsidR="00E63702">
        <w:rPr>
          <w:rFonts w:ascii="標楷體" w:eastAsia="標楷體" w:hAnsi="標楷體" w:hint="eastAsia"/>
          <w:color w:val="000000" w:themeColor="text1"/>
          <w:sz w:val="28"/>
          <w:szCs w:val="28"/>
        </w:rPr>
        <w:t>；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教育部</w:t>
      </w:r>
      <w:r w:rsidR="00A227C3">
        <w:rPr>
          <w:rFonts w:ascii="標楷體" w:eastAsia="標楷體" w:hAnsi="標楷體" w:hint="eastAsia"/>
          <w:color w:val="000000" w:themeColor="text1"/>
          <w:sz w:val="28"/>
          <w:szCs w:val="28"/>
        </w:rPr>
        <w:t>技職司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亦</w:t>
      </w:r>
      <w:r w:rsidR="00E63702">
        <w:rPr>
          <w:rFonts w:ascii="標楷體" w:eastAsia="標楷體" w:hAnsi="標楷體" w:hint="eastAsia"/>
          <w:color w:val="000000" w:themeColor="text1"/>
          <w:sz w:val="28"/>
          <w:szCs w:val="28"/>
        </w:rPr>
        <w:t>於同期間推動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E015AA" w:rsidRP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產學合作--區域產學中心、聯合技術發展中心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」及「</w:t>
      </w:r>
      <w:r w:rsidR="00E015AA" w:rsidRP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產學合作--推動技專校院與產業園區產學合作計畫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」等</w:t>
      </w:r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措施。在參考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德國經驗</w:t>
      </w:r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我們認為</w:t>
      </w:r>
      <w:r w:rsidR="00105D24">
        <w:rPr>
          <w:rFonts w:ascii="標楷體" w:eastAsia="標楷體" w:hAnsi="標楷體" w:hint="eastAsia"/>
          <w:color w:val="000000" w:themeColor="text1"/>
          <w:sz w:val="28"/>
          <w:szCs w:val="28"/>
        </w:rPr>
        <w:t>除了完善的制度</w:t>
      </w:r>
      <w:r w:rsidR="00E63702">
        <w:rPr>
          <w:rFonts w:ascii="標楷體" w:eastAsia="標楷體" w:hAnsi="標楷體" w:hint="eastAsia"/>
          <w:color w:val="000000" w:themeColor="text1"/>
          <w:sz w:val="28"/>
          <w:szCs w:val="28"/>
        </w:rPr>
        <w:t>外</w:t>
      </w:r>
      <w:r w:rsidR="00105D2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結合雇主</w:t>
      </w:r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團體的力量也相當重要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E63702">
        <w:rPr>
          <w:rFonts w:ascii="標楷體" w:eastAsia="標楷體" w:hAnsi="標楷體" w:hint="eastAsia"/>
          <w:color w:val="000000" w:themeColor="text1"/>
          <w:sz w:val="28"/>
          <w:szCs w:val="28"/>
        </w:rPr>
        <w:t>惟有如此，</w:t>
      </w:r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方可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掌握產業發展與人才需求</w:t>
      </w:r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方向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並提供更多適當之學徒訓練機會，以培育產業所需人才，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促進青年</w:t>
      </w:r>
      <w:r w:rsidR="0023160A">
        <w:rPr>
          <w:rFonts w:ascii="標楷體" w:eastAsia="標楷體" w:hAnsi="標楷體" w:hint="eastAsia"/>
          <w:color w:val="000000" w:themeColor="text1"/>
          <w:sz w:val="28"/>
          <w:szCs w:val="28"/>
        </w:rPr>
        <w:t>順利</w:t>
      </w:r>
      <w:r w:rsidR="00E015AA">
        <w:rPr>
          <w:rFonts w:ascii="標楷體" w:eastAsia="標楷體" w:hAnsi="標楷體" w:hint="eastAsia"/>
          <w:color w:val="000000" w:themeColor="text1"/>
          <w:sz w:val="28"/>
          <w:szCs w:val="28"/>
        </w:rPr>
        <w:t>就業。</w:t>
      </w:r>
    </w:p>
    <w:p w:rsidR="00415015" w:rsidRDefault="00415015" w:rsidP="00511712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AC0A19" w:rsidRPr="005915F7" w:rsidRDefault="00AC0A19" w:rsidP="00511712">
      <w:pPr>
        <w:tabs>
          <w:tab w:val="left" w:pos="567"/>
          <w:tab w:val="left" w:pos="851"/>
          <w:tab w:val="left" w:pos="993"/>
        </w:tabs>
        <w:spacing w:line="50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5915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參考</w:t>
      </w:r>
      <w:r w:rsidR="005915F7" w:rsidRPr="005915F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資料</w:t>
      </w:r>
    </w:p>
    <w:p w:rsidR="001E5ACE" w:rsidRPr="001E5ACE" w:rsidRDefault="005915F7" w:rsidP="001E5ACE">
      <w:pPr>
        <w:pStyle w:val="a7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5A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ILO (2012), Overview of Apprenticeship Systems and Issues: </w:t>
      </w:r>
      <w:r w:rsidR="001E5ACE" w:rsidRPr="001E5A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5915F7" w:rsidRPr="001E5ACE" w:rsidRDefault="005915F7" w:rsidP="001E5ACE">
      <w:pPr>
        <w:pStyle w:val="a7"/>
        <w:tabs>
          <w:tab w:val="left" w:pos="567"/>
          <w:tab w:val="left" w:pos="851"/>
          <w:tab w:val="left" w:pos="993"/>
        </w:tabs>
        <w:spacing w:line="500" w:lineRule="exact"/>
        <w:ind w:leftChars="0" w:left="3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1E5A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ILO contribution to the G20 Task Force on Employment.</w:t>
      </w:r>
      <w:proofErr w:type="gramEnd"/>
      <w:r w:rsidRPr="001E5A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p w:rsidR="001E5ACE" w:rsidRPr="001E5ACE" w:rsidRDefault="005915F7" w:rsidP="001E5ACE">
      <w:pPr>
        <w:pStyle w:val="a7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line="500" w:lineRule="exact"/>
        <w:ind w:leftChars="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1E5A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OECD (2012), OECD Note on “Quality Apprenticeships” for The G20 </w:t>
      </w:r>
      <w:r w:rsidR="001E5ACE" w:rsidRPr="001E5ACE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 xml:space="preserve">   </w:t>
      </w:r>
    </w:p>
    <w:p w:rsidR="005915F7" w:rsidRPr="001E5ACE" w:rsidRDefault="005915F7" w:rsidP="001E5ACE">
      <w:pPr>
        <w:pStyle w:val="a7"/>
        <w:tabs>
          <w:tab w:val="left" w:pos="567"/>
          <w:tab w:val="left" w:pos="851"/>
          <w:tab w:val="left" w:pos="993"/>
        </w:tabs>
        <w:spacing w:line="500" w:lineRule="exact"/>
        <w:ind w:leftChars="0" w:left="360"/>
        <w:jc w:val="both"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proofErr w:type="gramStart"/>
      <w:r w:rsidRPr="001E5A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Task Force on Employment.</w:t>
      </w:r>
      <w:proofErr w:type="gramEnd"/>
      <w:r w:rsidRPr="001E5ACE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 xml:space="preserve"> </w:t>
      </w:r>
    </w:p>
    <w:sectPr w:rsidR="005915F7" w:rsidRPr="001E5AC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DCC" w:rsidRDefault="000E5DCC" w:rsidP="00D97F3A">
      <w:r>
        <w:separator/>
      </w:r>
    </w:p>
  </w:endnote>
  <w:endnote w:type="continuationSeparator" w:id="0">
    <w:p w:rsidR="000E5DCC" w:rsidRDefault="000E5DCC" w:rsidP="00D97F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EE" w:rsidRPr="00AD5CEE" w:rsidRDefault="00AD5CEE">
    <w:pPr>
      <w:pStyle w:val="af"/>
      <w:rPr>
        <w:rFonts w:ascii="標楷體" w:eastAsia="標楷體" w:hAnsi="標楷體"/>
        <w:color w:val="4D4D4D"/>
        <w:sz w:val="22"/>
      </w:rPr>
    </w:pPr>
    <w:r w:rsidRPr="00AD5CEE">
      <w:rPr>
        <w:rFonts w:ascii="標楷體" w:eastAsia="標楷體" w:hAnsi="標楷體" w:hint="eastAsia"/>
        <w:color w:val="4D4D4D"/>
        <w:sz w:val="22"/>
      </w:rPr>
      <w:t xml:space="preserve">撰稿人：人力發展處 </w:t>
    </w:r>
    <w:r w:rsidR="00417A53">
      <w:rPr>
        <w:rFonts w:ascii="標楷體" w:eastAsia="標楷體" w:hAnsi="標楷體" w:hint="eastAsia"/>
        <w:color w:val="4D4D4D"/>
        <w:sz w:val="22"/>
      </w:rPr>
      <w:t>高育幸</w:t>
    </w:r>
    <w:r w:rsidRPr="00AD5CEE">
      <w:rPr>
        <w:rFonts w:ascii="標楷體" w:eastAsia="標楷體" w:hAnsi="標楷體" w:hint="eastAsia"/>
        <w:color w:val="4D4D4D"/>
        <w:sz w:val="22"/>
      </w:rPr>
      <w:t xml:space="preserve"> </w:t>
    </w:r>
    <w:r>
      <w:rPr>
        <w:rFonts w:ascii="標楷體" w:eastAsia="標楷體" w:hAnsi="標楷體" w:hint="eastAsia"/>
        <w:color w:val="4D4D4D"/>
        <w:sz w:val="22"/>
      </w:rPr>
      <w:t xml:space="preserve"> </w:t>
    </w:r>
    <w:r w:rsidRPr="00AD5CEE">
      <w:rPr>
        <w:rFonts w:ascii="標楷體" w:eastAsia="標楷體" w:hAnsi="標楷體" w:hint="eastAsia"/>
        <w:color w:val="4D4D4D"/>
        <w:sz w:val="22"/>
      </w:rPr>
      <w:t>TEL：02-2316-53</w:t>
    </w:r>
    <w:r w:rsidR="00417A53">
      <w:rPr>
        <w:rFonts w:ascii="標楷體" w:eastAsia="標楷體" w:hAnsi="標楷體" w:hint="eastAsia"/>
        <w:color w:val="4D4D4D"/>
        <w:sz w:val="22"/>
      </w:rPr>
      <w:t>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DCC" w:rsidRDefault="000E5DCC" w:rsidP="00D97F3A">
      <w:r>
        <w:separator/>
      </w:r>
    </w:p>
  </w:footnote>
  <w:footnote w:type="continuationSeparator" w:id="0">
    <w:p w:rsidR="000E5DCC" w:rsidRDefault="000E5DCC" w:rsidP="00D97F3A">
      <w:r>
        <w:continuationSeparator/>
      </w:r>
    </w:p>
  </w:footnote>
  <w:footnote w:id="1">
    <w:p w:rsidR="004C6277" w:rsidRDefault="004C6277" w:rsidP="004C6277">
      <w:pPr>
        <w:pStyle w:val="af1"/>
      </w:pPr>
      <w:r>
        <w:rPr>
          <w:rStyle w:val="af3"/>
        </w:rPr>
        <w:footnoteRef/>
      </w:r>
      <w:r w:rsidRPr="005473F7">
        <w:rPr>
          <w:rFonts w:ascii="標楷體" w:eastAsia="標楷體" w:hAnsi="標楷體" w:hint="eastAsia"/>
          <w:color w:val="000000" w:themeColor="text1"/>
        </w:rPr>
        <w:t>根據ILO，學徒制度的定義為「雇主與學徒簽訂合約，雇主願意</w:t>
      </w:r>
      <w:r w:rsidR="006D3CEE">
        <w:rPr>
          <w:rFonts w:ascii="標楷體" w:eastAsia="標楷體" w:hAnsi="標楷體" w:hint="eastAsia"/>
          <w:color w:val="000000" w:themeColor="text1"/>
        </w:rPr>
        <w:t>僱</w:t>
      </w:r>
      <w:r w:rsidRPr="005473F7">
        <w:rPr>
          <w:rFonts w:ascii="標楷體" w:eastAsia="標楷體" w:hAnsi="標楷體" w:hint="eastAsia"/>
          <w:color w:val="000000" w:themeColor="text1"/>
        </w:rPr>
        <w:t>用學徒並給予其系統性訓練，須於合約簽訂時約定好</w:t>
      </w:r>
      <w:proofErr w:type="gramStart"/>
      <w:r w:rsidRPr="005473F7">
        <w:rPr>
          <w:rFonts w:ascii="標楷體" w:eastAsia="標楷體" w:hAnsi="標楷體" w:hint="eastAsia"/>
          <w:color w:val="000000" w:themeColor="text1"/>
        </w:rPr>
        <w:t>一</w:t>
      </w:r>
      <w:proofErr w:type="gramEnd"/>
      <w:r w:rsidRPr="005473F7">
        <w:rPr>
          <w:rFonts w:ascii="標楷體" w:eastAsia="標楷體" w:hAnsi="標楷體" w:hint="eastAsia"/>
          <w:color w:val="000000" w:themeColor="text1"/>
        </w:rPr>
        <w:t>固定</w:t>
      </w:r>
      <w:proofErr w:type="gramStart"/>
      <w:r w:rsidRPr="005473F7">
        <w:rPr>
          <w:rFonts w:ascii="標楷體" w:eastAsia="標楷體" w:hAnsi="標楷體" w:hint="eastAsia"/>
          <w:color w:val="000000" w:themeColor="text1"/>
        </w:rPr>
        <w:t>期間，</w:t>
      </w:r>
      <w:proofErr w:type="gramEnd"/>
      <w:r w:rsidRPr="005473F7">
        <w:rPr>
          <w:rFonts w:ascii="標楷體" w:eastAsia="標楷體" w:hAnsi="標楷體" w:hint="eastAsia"/>
          <w:color w:val="000000" w:themeColor="text1"/>
        </w:rPr>
        <w:t>在此期間學徒必須在雇主的公司工作並學習」。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486C"/>
    <w:multiLevelType w:val="hybridMultilevel"/>
    <w:tmpl w:val="AA7CDA38"/>
    <w:lvl w:ilvl="0" w:tplc="210AF7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520C14"/>
    <w:multiLevelType w:val="hybridMultilevel"/>
    <w:tmpl w:val="1ECCC6A2"/>
    <w:lvl w:ilvl="0" w:tplc="9D6A91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045"/>
    <w:rsid w:val="00004DA7"/>
    <w:rsid w:val="00017B34"/>
    <w:rsid w:val="000377BB"/>
    <w:rsid w:val="00040068"/>
    <w:rsid w:val="00067ABE"/>
    <w:rsid w:val="00076C15"/>
    <w:rsid w:val="000A203F"/>
    <w:rsid w:val="000A232F"/>
    <w:rsid w:val="000B5FA2"/>
    <w:rsid w:val="000C17E8"/>
    <w:rsid w:val="000D09B6"/>
    <w:rsid w:val="000D50CC"/>
    <w:rsid w:val="000E5DCC"/>
    <w:rsid w:val="000F6F85"/>
    <w:rsid w:val="00100237"/>
    <w:rsid w:val="00105D24"/>
    <w:rsid w:val="00142E32"/>
    <w:rsid w:val="00146EC6"/>
    <w:rsid w:val="00151503"/>
    <w:rsid w:val="001719EF"/>
    <w:rsid w:val="00183566"/>
    <w:rsid w:val="0018615B"/>
    <w:rsid w:val="001E5ACE"/>
    <w:rsid w:val="00210FA6"/>
    <w:rsid w:val="00213F83"/>
    <w:rsid w:val="00223566"/>
    <w:rsid w:val="0023160A"/>
    <w:rsid w:val="00264636"/>
    <w:rsid w:val="00272913"/>
    <w:rsid w:val="00292C30"/>
    <w:rsid w:val="002B5265"/>
    <w:rsid w:val="002E27B2"/>
    <w:rsid w:val="002F4297"/>
    <w:rsid w:val="00333626"/>
    <w:rsid w:val="00363866"/>
    <w:rsid w:val="0038303F"/>
    <w:rsid w:val="003C21C9"/>
    <w:rsid w:val="003C686C"/>
    <w:rsid w:val="003D1EDF"/>
    <w:rsid w:val="003D7E64"/>
    <w:rsid w:val="003E4BBE"/>
    <w:rsid w:val="00400EFD"/>
    <w:rsid w:val="00415015"/>
    <w:rsid w:val="00417A53"/>
    <w:rsid w:val="00435955"/>
    <w:rsid w:val="00437373"/>
    <w:rsid w:val="004500F1"/>
    <w:rsid w:val="00453DDB"/>
    <w:rsid w:val="004A76A3"/>
    <w:rsid w:val="004C6277"/>
    <w:rsid w:val="004D36B1"/>
    <w:rsid w:val="004D4CA2"/>
    <w:rsid w:val="004D5716"/>
    <w:rsid w:val="00507CBF"/>
    <w:rsid w:val="005115A0"/>
    <w:rsid w:val="00511712"/>
    <w:rsid w:val="0052304F"/>
    <w:rsid w:val="005360E0"/>
    <w:rsid w:val="005470A4"/>
    <w:rsid w:val="005473F7"/>
    <w:rsid w:val="00562958"/>
    <w:rsid w:val="00565BAA"/>
    <w:rsid w:val="005915F7"/>
    <w:rsid w:val="00596E6C"/>
    <w:rsid w:val="005C26A5"/>
    <w:rsid w:val="005D4C83"/>
    <w:rsid w:val="005E3D83"/>
    <w:rsid w:val="005E715E"/>
    <w:rsid w:val="00611C93"/>
    <w:rsid w:val="006202B6"/>
    <w:rsid w:val="00622A48"/>
    <w:rsid w:val="006314E3"/>
    <w:rsid w:val="00631D7E"/>
    <w:rsid w:val="0063240B"/>
    <w:rsid w:val="00657932"/>
    <w:rsid w:val="006A1864"/>
    <w:rsid w:val="006B0967"/>
    <w:rsid w:val="006B171C"/>
    <w:rsid w:val="006C30C1"/>
    <w:rsid w:val="006D3CEE"/>
    <w:rsid w:val="006F4FA7"/>
    <w:rsid w:val="00705A17"/>
    <w:rsid w:val="00727E42"/>
    <w:rsid w:val="00743428"/>
    <w:rsid w:val="00747193"/>
    <w:rsid w:val="00751503"/>
    <w:rsid w:val="007828E8"/>
    <w:rsid w:val="007B219E"/>
    <w:rsid w:val="007C46B1"/>
    <w:rsid w:val="007C5A5C"/>
    <w:rsid w:val="007E2D6D"/>
    <w:rsid w:val="007E3ABC"/>
    <w:rsid w:val="00801A1F"/>
    <w:rsid w:val="00806075"/>
    <w:rsid w:val="008163C1"/>
    <w:rsid w:val="0086178C"/>
    <w:rsid w:val="00873C5D"/>
    <w:rsid w:val="0088372B"/>
    <w:rsid w:val="008C01FF"/>
    <w:rsid w:val="008F0045"/>
    <w:rsid w:val="008F0BC7"/>
    <w:rsid w:val="00900911"/>
    <w:rsid w:val="00912F30"/>
    <w:rsid w:val="00940EEA"/>
    <w:rsid w:val="00966876"/>
    <w:rsid w:val="009742A3"/>
    <w:rsid w:val="009942EB"/>
    <w:rsid w:val="00997966"/>
    <w:rsid w:val="009B1521"/>
    <w:rsid w:val="009B459D"/>
    <w:rsid w:val="009D5858"/>
    <w:rsid w:val="009F3140"/>
    <w:rsid w:val="00A227C3"/>
    <w:rsid w:val="00A46A2F"/>
    <w:rsid w:val="00A524B5"/>
    <w:rsid w:val="00A55B28"/>
    <w:rsid w:val="00A62ED4"/>
    <w:rsid w:val="00A92CD9"/>
    <w:rsid w:val="00AA4933"/>
    <w:rsid w:val="00AA57E4"/>
    <w:rsid w:val="00AB0D41"/>
    <w:rsid w:val="00AC0756"/>
    <w:rsid w:val="00AC0A19"/>
    <w:rsid w:val="00AD149F"/>
    <w:rsid w:val="00AD4514"/>
    <w:rsid w:val="00AD5CEE"/>
    <w:rsid w:val="00AE5267"/>
    <w:rsid w:val="00AF55C3"/>
    <w:rsid w:val="00B01932"/>
    <w:rsid w:val="00B05865"/>
    <w:rsid w:val="00B063B0"/>
    <w:rsid w:val="00B2778D"/>
    <w:rsid w:val="00B60F91"/>
    <w:rsid w:val="00B66543"/>
    <w:rsid w:val="00BA68EA"/>
    <w:rsid w:val="00BB3D2A"/>
    <w:rsid w:val="00BC168E"/>
    <w:rsid w:val="00BD739E"/>
    <w:rsid w:val="00BE41D4"/>
    <w:rsid w:val="00BE51A0"/>
    <w:rsid w:val="00BF08A7"/>
    <w:rsid w:val="00C025FC"/>
    <w:rsid w:val="00C35628"/>
    <w:rsid w:val="00C74D8F"/>
    <w:rsid w:val="00C76517"/>
    <w:rsid w:val="00C7695E"/>
    <w:rsid w:val="00C84B8A"/>
    <w:rsid w:val="00CB738E"/>
    <w:rsid w:val="00CD12AB"/>
    <w:rsid w:val="00CE168D"/>
    <w:rsid w:val="00CF00ED"/>
    <w:rsid w:val="00D00864"/>
    <w:rsid w:val="00D11BB1"/>
    <w:rsid w:val="00D2355C"/>
    <w:rsid w:val="00D27B1F"/>
    <w:rsid w:val="00D62DA9"/>
    <w:rsid w:val="00D90A6B"/>
    <w:rsid w:val="00D97F3A"/>
    <w:rsid w:val="00DC2A6F"/>
    <w:rsid w:val="00DD7659"/>
    <w:rsid w:val="00E0008E"/>
    <w:rsid w:val="00E015AA"/>
    <w:rsid w:val="00E0412D"/>
    <w:rsid w:val="00E07FDA"/>
    <w:rsid w:val="00E63702"/>
    <w:rsid w:val="00E6558B"/>
    <w:rsid w:val="00E74099"/>
    <w:rsid w:val="00E76D5D"/>
    <w:rsid w:val="00E814AC"/>
    <w:rsid w:val="00EC161B"/>
    <w:rsid w:val="00EF6468"/>
    <w:rsid w:val="00F26EE6"/>
    <w:rsid w:val="00F449D0"/>
    <w:rsid w:val="00F54FCB"/>
    <w:rsid w:val="00F644E1"/>
    <w:rsid w:val="00F65D2B"/>
    <w:rsid w:val="00F77D58"/>
    <w:rsid w:val="00F93D27"/>
    <w:rsid w:val="00FA6F68"/>
    <w:rsid w:val="00FB153B"/>
    <w:rsid w:val="00FB2B35"/>
    <w:rsid w:val="00FC07BF"/>
    <w:rsid w:val="00FC38AF"/>
    <w:rsid w:val="00FF1FD0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36386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AD4514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rsid w:val="00AD4514"/>
  </w:style>
  <w:style w:type="paragraph" w:styleId="a7">
    <w:name w:val="List Paragraph"/>
    <w:basedOn w:val="a"/>
    <w:uiPriority w:val="34"/>
    <w:qFormat/>
    <w:rsid w:val="00AD4514"/>
    <w:pPr>
      <w:ind w:leftChars="200" w:left="480"/>
    </w:pPr>
  </w:style>
  <w:style w:type="character" w:styleId="a8">
    <w:name w:val="annotation reference"/>
    <w:basedOn w:val="a0"/>
    <w:uiPriority w:val="99"/>
    <w:semiHidden/>
    <w:unhideWhenUsed/>
    <w:rsid w:val="00017B3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17B34"/>
  </w:style>
  <w:style w:type="character" w:customStyle="1" w:styleId="aa">
    <w:name w:val="註解文字 字元"/>
    <w:basedOn w:val="a0"/>
    <w:link w:val="a9"/>
    <w:uiPriority w:val="99"/>
    <w:semiHidden/>
    <w:rsid w:val="00017B34"/>
  </w:style>
  <w:style w:type="paragraph" w:styleId="ab">
    <w:name w:val="annotation subject"/>
    <w:basedOn w:val="a9"/>
    <w:next w:val="a9"/>
    <w:link w:val="ac"/>
    <w:uiPriority w:val="99"/>
    <w:semiHidden/>
    <w:unhideWhenUsed/>
    <w:rsid w:val="00017B3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17B34"/>
    <w:rPr>
      <w:b/>
      <w:bCs/>
    </w:rPr>
  </w:style>
  <w:style w:type="paragraph" w:styleId="ad">
    <w:name w:val="header"/>
    <w:basedOn w:val="a"/>
    <w:link w:val="ae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D97F3A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D97F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D97F3A"/>
    <w:rPr>
      <w:sz w:val="20"/>
      <w:szCs w:val="20"/>
    </w:rPr>
  </w:style>
  <w:style w:type="paragraph" w:styleId="af1">
    <w:name w:val="footnote text"/>
    <w:basedOn w:val="a"/>
    <w:link w:val="af2"/>
    <w:uiPriority w:val="99"/>
    <w:semiHidden/>
    <w:unhideWhenUsed/>
    <w:rsid w:val="002E27B2"/>
    <w:pPr>
      <w:snapToGrid w:val="0"/>
    </w:pPr>
    <w:rPr>
      <w:sz w:val="20"/>
      <w:szCs w:val="20"/>
    </w:rPr>
  </w:style>
  <w:style w:type="character" w:customStyle="1" w:styleId="af2">
    <w:name w:val="註腳文字 字元"/>
    <w:basedOn w:val="a0"/>
    <w:link w:val="af1"/>
    <w:uiPriority w:val="99"/>
    <w:semiHidden/>
    <w:rsid w:val="002E27B2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2E27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53579-4E0F-4DEF-BF71-050F3CE0B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336</Words>
  <Characters>1921</Characters>
  <Application>Microsoft Office Word</Application>
  <DocSecurity>0</DocSecurity>
  <Lines>16</Lines>
  <Paragraphs>4</Paragraphs>
  <ScaleCrop>false</ScaleCrop>
  <Company/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user;yuhshing</dc:creator>
  <cp:lastModifiedBy>Gau Yuh Shing</cp:lastModifiedBy>
  <cp:revision>12</cp:revision>
  <cp:lastPrinted>2014-03-05T05:37:00Z</cp:lastPrinted>
  <dcterms:created xsi:type="dcterms:W3CDTF">2014-03-05T01:03:00Z</dcterms:created>
  <dcterms:modified xsi:type="dcterms:W3CDTF">2014-03-07T08:34:00Z</dcterms:modified>
</cp:coreProperties>
</file>