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311687" w:rsidRDefault="00D3711E" w:rsidP="004547B8">
      <w:pPr>
        <w:rPr>
          <w:rFonts w:ascii="微軟正黑體" w:eastAsia="微軟正黑體" w:hAnsi="微軟正黑體" w:cs="Times New Roman"/>
          <w:b/>
          <w:sz w:val="27"/>
        </w:rPr>
      </w:pPr>
      <w:r w:rsidRPr="00311687">
        <w:rPr>
          <w:rFonts w:ascii="微軟正黑體" w:eastAsia="微軟正黑體" w:hAnsi="微軟正黑體" w:cs="Times New Roman"/>
          <w:noProof/>
        </w:rPr>
        <w:drawing>
          <wp:inline distT="0" distB="0" distL="0" distR="0" wp14:anchorId="6E73CC3A" wp14:editId="6B6EB571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7F3" w:rsidRPr="00311687" w:rsidRDefault="004147F3" w:rsidP="00BE2EEF">
      <w:pPr>
        <w:spacing w:line="46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311687">
        <w:rPr>
          <w:rFonts w:ascii="微軟正黑體" w:eastAsia="微軟正黑體" w:hAnsi="微軟正黑體" w:cs="Times New Roman"/>
          <w:b/>
          <w:sz w:val="32"/>
          <w:szCs w:val="32"/>
        </w:rPr>
        <w:t xml:space="preserve">國家發展委員會 </w:t>
      </w:r>
      <w:r w:rsidRPr="00311687">
        <w:rPr>
          <w:rFonts w:ascii="微軟正黑體" w:eastAsia="微軟正黑體" w:hAnsi="微軟正黑體" w:cs="Times New Roman" w:hint="eastAsia"/>
          <w:b/>
          <w:sz w:val="32"/>
          <w:szCs w:val="32"/>
        </w:rPr>
        <w:t>新聞</w:t>
      </w:r>
      <w:r w:rsidRPr="00311687">
        <w:rPr>
          <w:rFonts w:ascii="微軟正黑體" w:eastAsia="微軟正黑體" w:hAnsi="微軟正黑體" w:cs="Times New Roman"/>
          <w:b/>
          <w:sz w:val="32"/>
          <w:szCs w:val="32"/>
        </w:rPr>
        <w:t>稿</w:t>
      </w:r>
    </w:p>
    <w:p w:rsidR="004147F3" w:rsidRPr="00311687" w:rsidRDefault="00D11528" w:rsidP="00BE2EEF">
      <w:pPr>
        <w:spacing w:line="46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4</w:t>
      </w:r>
      <w:r w:rsidR="004147F3" w:rsidRPr="00311687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月物價情勢說明</w:t>
      </w:r>
    </w:p>
    <w:p w:rsidR="004147F3" w:rsidRPr="00311687" w:rsidRDefault="004147F3" w:rsidP="003D514B">
      <w:pPr>
        <w:spacing w:beforeLines="50" w:before="180" w:line="460" w:lineRule="exact"/>
        <w:jc w:val="center"/>
        <w:rPr>
          <w:rFonts w:ascii="微軟正黑體" w:eastAsia="微軟正黑體" w:hAnsi="微軟正黑體" w:cs="Times New Roman"/>
          <w:szCs w:val="24"/>
        </w:rPr>
      </w:pPr>
      <w:r w:rsidRPr="00311687">
        <w:rPr>
          <w:rFonts w:ascii="微軟正黑體" w:eastAsia="微軟正黑體" w:hAnsi="微軟正黑體" w:cs="Times New Roman"/>
          <w:szCs w:val="24"/>
        </w:rPr>
        <w:t>[</w:t>
      </w:r>
      <w:r w:rsidR="00B50D62" w:rsidRPr="00311687">
        <w:rPr>
          <w:rFonts w:ascii="微軟正黑體" w:eastAsia="微軟正黑體" w:hAnsi="微軟正黑體" w:cs="Times New Roman" w:hint="eastAsia"/>
          <w:szCs w:val="24"/>
        </w:rPr>
        <w:t>吳明蕙</w:t>
      </w:r>
      <w:r w:rsidRPr="00311687">
        <w:rPr>
          <w:rFonts w:ascii="微軟正黑體" w:eastAsia="微軟正黑體" w:hAnsi="微軟正黑體" w:cs="Times New Roman"/>
          <w:szCs w:val="24"/>
        </w:rPr>
        <w:t>/國家發展委員會</w:t>
      </w:r>
      <w:r w:rsidRPr="00311687">
        <w:rPr>
          <w:rFonts w:ascii="微軟正黑體" w:eastAsia="微軟正黑體" w:hAnsi="微軟正黑體" w:cs="Times New Roman" w:hint="eastAsia"/>
          <w:szCs w:val="24"/>
        </w:rPr>
        <w:t>經濟發展</w:t>
      </w:r>
      <w:r w:rsidRPr="00311687">
        <w:rPr>
          <w:rFonts w:ascii="微軟正黑體" w:eastAsia="微軟正黑體" w:hAnsi="微軟正黑體" w:cs="Times New Roman"/>
          <w:szCs w:val="24"/>
        </w:rPr>
        <w:t>處處長，電話：02-2316-585</w:t>
      </w:r>
      <w:r w:rsidR="00B50D62" w:rsidRPr="00311687">
        <w:rPr>
          <w:rFonts w:ascii="微軟正黑體" w:eastAsia="微軟正黑體" w:hAnsi="微軟正黑體" w:cs="Times New Roman" w:hint="eastAsia"/>
          <w:szCs w:val="24"/>
        </w:rPr>
        <w:t>1</w:t>
      </w:r>
      <w:r w:rsidRPr="00311687">
        <w:rPr>
          <w:rFonts w:ascii="微軟正黑體" w:eastAsia="微軟正黑體" w:hAnsi="微軟正黑體" w:cs="Times New Roman"/>
          <w:szCs w:val="24"/>
        </w:rPr>
        <w:t>]</w:t>
      </w:r>
    </w:p>
    <w:p w:rsidR="004147F3" w:rsidRPr="00311687" w:rsidRDefault="004147F3" w:rsidP="00BE2EEF">
      <w:pPr>
        <w:spacing w:line="460" w:lineRule="exact"/>
        <w:jc w:val="right"/>
        <w:rPr>
          <w:rFonts w:ascii="微軟正黑體" w:eastAsia="微軟正黑體" w:hAnsi="微軟正黑體" w:cs="Times New Roman"/>
          <w:szCs w:val="24"/>
        </w:rPr>
      </w:pPr>
      <w:r w:rsidRPr="00311687">
        <w:rPr>
          <w:rFonts w:ascii="微軟正黑體" w:eastAsia="微軟正黑體" w:hAnsi="微軟正黑體" w:cs="Times New Roman"/>
          <w:szCs w:val="24"/>
        </w:rPr>
        <w:t>10</w:t>
      </w:r>
      <w:r w:rsidR="0048596D" w:rsidRPr="00311687">
        <w:rPr>
          <w:rFonts w:ascii="微軟正黑體" w:eastAsia="微軟正黑體" w:hAnsi="微軟正黑體" w:cs="Times New Roman" w:hint="eastAsia"/>
          <w:szCs w:val="24"/>
        </w:rPr>
        <w:t>4</w:t>
      </w:r>
      <w:r w:rsidRPr="00311687">
        <w:rPr>
          <w:rFonts w:ascii="微軟正黑體" w:eastAsia="微軟正黑體" w:hAnsi="微軟正黑體" w:cs="Times New Roman"/>
          <w:szCs w:val="24"/>
        </w:rPr>
        <w:t>年</w:t>
      </w:r>
      <w:r w:rsidR="00DF7159">
        <w:rPr>
          <w:rFonts w:ascii="微軟正黑體" w:eastAsia="微軟正黑體" w:hAnsi="微軟正黑體" w:cs="Times New Roman" w:hint="eastAsia"/>
          <w:szCs w:val="24"/>
        </w:rPr>
        <w:t>5</w:t>
      </w:r>
      <w:r w:rsidRPr="00311687">
        <w:rPr>
          <w:rFonts w:ascii="微軟正黑體" w:eastAsia="微軟正黑體" w:hAnsi="微軟正黑體" w:cs="Times New Roman"/>
          <w:szCs w:val="24"/>
        </w:rPr>
        <w:t>月</w:t>
      </w:r>
      <w:r w:rsidR="00DF7159">
        <w:rPr>
          <w:rFonts w:ascii="微軟正黑體" w:eastAsia="微軟正黑體" w:hAnsi="微軟正黑體" w:cs="Times New Roman" w:hint="eastAsia"/>
          <w:szCs w:val="24"/>
        </w:rPr>
        <w:t>5</w:t>
      </w:r>
      <w:r w:rsidRPr="00311687">
        <w:rPr>
          <w:rFonts w:ascii="微軟正黑體" w:eastAsia="微軟正黑體" w:hAnsi="微軟正黑體" w:cs="Times New Roman"/>
          <w:szCs w:val="24"/>
        </w:rPr>
        <w:t>日</w:t>
      </w:r>
    </w:p>
    <w:p w:rsidR="00E465AF" w:rsidRPr="00D91CDA" w:rsidRDefault="0048596D" w:rsidP="00B4149A">
      <w:pPr>
        <w:adjustRightInd w:val="0"/>
        <w:snapToGrid w:val="0"/>
        <w:spacing w:beforeLines="50" w:before="180" w:afterLines="25" w:after="90" w:line="480" w:lineRule="exact"/>
        <w:ind w:leftChars="-46" w:left="-110" w:firstLineChars="192" w:firstLine="576"/>
        <w:jc w:val="both"/>
        <w:rPr>
          <w:rFonts w:ascii="微軟正黑體" w:eastAsia="微軟正黑體" w:hAnsi="微軟正黑體" w:cs="Times New Roman"/>
          <w:bCs/>
          <w:color w:val="000000" w:themeColor="text1"/>
          <w:kern w:val="0"/>
          <w:sz w:val="30"/>
          <w:szCs w:val="30"/>
        </w:rPr>
      </w:pPr>
      <w:r w:rsidRPr="00311687">
        <w:rPr>
          <w:rFonts w:ascii="微軟正黑體" w:eastAsia="微軟正黑體" w:hAnsi="微軟正黑體" w:cs="Times New Roman" w:hint="eastAsia"/>
          <w:bCs/>
          <w:sz w:val="30"/>
          <w:szCs w:val="30"/>
        </w:rPr>
        <w:t>今</w:t>
      </w:r>
      <w:r w:rsidR="00CC16F2" w:rsidRPr="00311687">
        <w:rPr>
          <w:rFonts w:ascii="微軟正黑體" w:eastAsia="微軟正黑體" w:hAnsi="微軟正黑體" w:cs="Times New Roman"/>
          <w:bCs/>
          <w:sz w:val="30"/>
          <w:szCs w:val="30"/>
        </w:rPr>
        <w:t>（</w:t>
      </w:r>
      <w:r w:rsidRPr="00311687">
        <w:rPr>
          <w:rFonts w:ascii="微軟正黑體" w:eastAsia="微軟正黑體" w:hAnsi="微軟正黑體" w:cs="Times New Roman"/>
          <w:bCs/>
          <w:sz w:val="30"/>
          <w:szCs w:val="30"/>
        </w:rPr>
        <w:t>10</w:t>
      </w:r>
      <w:r w:rsidRPr="00311687">
        <w:rPr>
          <w:rFonts w:ascii="微軟正黑體" w:eastAsia="微軟正黑體" w:hAnsi="微軟正黑體" w:cs="Times New Roman" w:hint="eastAsia"/>
          <w:bCs/>
          <w:sz w:val="30"/>
          <w:szCs w:val="30"/>
        </w:rPr>
        <w:t>4</w:t>
      </w:r>
      <w:r w:rsidR="00CC16F2" w:rsidRPr="00311687">
        <w:rPr>
          <w:rFonts w:ascii="微軟正黑體" w:eastAsia="微軟正黑體" w:hAnsi="微軟正黑體" w:cs="Times New Roman"/>
          <w:bCs/>
          <w:sz w:val="30"/>
          <w:szCs w:val="30"/>
        </w:rPr>
        <w:t>）</w:t>
      </w:r>
      <w:r w:rsidR="00CC16F2" w:rsidRPr="00311687">
        <w:rPr>
          <w:rFonts w:ascii="微軟正黑體" w:eastAsia="微軟正黑體" w:hAnsi="微軟正黑體" w:cs="Times New Roman" w:hint="eastAsia"/>
          <w:bCs/>
          <w:sz w:val="30"/>
          <w:szCs w:val="30"/>
        </w:rPr>
        <w:t>年</w:t>
      </w:r>
      <w:r w:rsidR="00A91BA7">
        <w:rPr>
          <w:rFonts w:ascii="微軟正黑體" w:eastAsia="微軟正黑體" w:hAnsi="微軟正黑體" w:cs="Times New Roman" w:hint="eastAsia"/>
          <w:bCs/>
          <w:sz w:val="30"/>
          <w:szCs w:val="30"/>
        </w:rPr>
        <w:t>4</w:t>
      </w:r>
      <w:r w:rsidR="00CC16F2" w:rsidRPr="0031168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月</w:t>
      </w:r>
      <w:r w:rsidR="00CC16F2" w:rsidRPr="00311687">
        <w:rPr>
          <w:rFonts w:ascii="微軟正黑體" w:eastAsia="微軟正黑體" w:hAnsi="微軟正黑體" w:cs="Times New Roman"/>
          <w:bCs/>
          <w:kern w:val="0"/>
          <w:sz w:val="30"/>
          <w:szCs w:val="30"/>
        </w:rPr>
        <w:t>消</w:t>
      </w:r>
      <w:r w:rsidR="00CC16F2" w:rsidRPr="00D91CDA">
        <w:rPr>
          <w:rFonts w:ascii="微軟正黑體" w:eastAsia="微軟正黑體" w:hAnsi="微軟正黑體" w:cs="Times New Roman"/>
          <w:bCs/>
          <w:color w:val="000000" w:themeColor="text1"/>
          <w:kern w:val="0"/>
          <w:sz w:val="30"/>
          <w:szCs w:val="30"/>
        </w:rPr>
        <w:t>費者物價指數</w:t>
      </w:r>
      <w:r w:rsidR="00CC16F2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（</w:t>
      </w:r>
      <w:r w:rsidR="00CC16F2" w:rsidRPr="00D91CDA">
        <w:rPr>
          <w:rFonts w:ascii="微軟正黑體" w:eastAsia="微軟正黑體" w:hAnsi="微軟正黑體" w:cs="Times New Roman"/>
          <w:bCs/>
          <w:color w:val="000000" w:themeColor="text1"/>
          <w:kern w:val="0"/>
          <w:sz w:val="30"/>
          <w:szCs w:val="30"/>
        </w:rPr>
        <w:t>CPI</w:t>
      </w:r>
      <w:r w:rsidR="007F7680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）較</w:t>
      </w:r>
      <w:r w:rsidR="00EA20C9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去</w:t>
      </w:r>
      <w:r w:rsidR="007F7680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年同月下跌</w:t>
      </w:r>
      <w:r w:rsidR="00B768F0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0.80</w:t>
      </w:r>
      <w:r w:rsidR="00CC16F2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%；</w:t>
      </w:r>
      <w:r w:rsidR="00EA20C9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較</w:t>
      </w:r>
      <w:r w:rsidR="002804BB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上</w:t>
      </w:r>
      <w:r w:rsidR="00CC16F2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月</w:t>
      </w:r>
      <w:r w:rsidR="00B768F0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微幅上漲0.48</w:t>
      </w:r>
      <w:r w:rsidR="00CC16F2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%。</w:t>
      </w:r>
      <w:r w:rsidR="00EA20C9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其中，</w:t>
      </w:r>
      <w:proofErr w:type="gramStart"/>
      <w:r w:rsidR="00EA20C9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權重較大</w:t>
      </w:r>
      <w:proofErr w:type="gramEnd"/>
      <w:r w:rsidR="00EA20C9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的</w:t>
      </w:r>
      <w:r w:rsidR="00A91BA7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水果價格</w:t>
      </w:r>
      <w:r w:rsidR="003E6EE7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、電費及</w:t>
      </w:r>
      <w:r w:rsidR="004748C8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油料</w:t>
      </w:r>
      <w:proofErr w:type="gramStart"/>
      <w:r w:rsidR="004748C8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費</w:t>
      </w:r>
      <w:r w:rsidR="00BE116B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均</w:t>
      </w:r>
      <w:r w:rsidR="00467CD0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較去年</w:t>
      </w:r>
      <w:proofErr w:type="gramEnd"/>
      <w:r w:rsidR="00467CD0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同月</w:t>
      </w:r>
      <w:r w:rsidR="00EA20C9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下跌</w:t>
      </w:r>
      <w:r w:rsidR="003E6EE7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；肉類、蔬菜價格則較去年同期上揚</w:t>
      </w:r>
      <w:r w:rsidR="00FA52DD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。</w:t>
      </w:r>
      <w:r w:rsidR="00BE116B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目前</w:t>
      </w:r>
      <w:r w:rsidR="00CD36B0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行政院「穩定物價小組」</w:t>
      </w:r>
      <w:r w:rsidR="00BE116B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將</w:t>
      </w:r>
      <w:r w:rsidR="00CD36B0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持續掌握各類農畜產品及重要民生</w:t>
      </w:r>
      <w:r w:rsidR="00CD36B0" w:rsidRPr="00D91CDA">
        <w:rPr>
          <w:rFonts w:ascii="微軟正黑體" w:eastAsia="微軟正黑體" w:hAnsi="微軟正黑體" w:cs="Times New Roman"/>
          <w:bCs/>
          <w:color w:val="000000" w:themeColor="text1"/>
          <w:kern w:val="0"/>
          <w:sz w:val="30"/>
          <w:szCs w:val="30"/>
        </w:rPr>
        <w:t>物資</w:t>
      </w:r>
      <w:r w:rsidR="00CD36B0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市場行情，加強執行各項調配措施</w:t>
      </w:r>
      <w:r w:rsidR="00CD36B0" w:rsidRPr="00D91CDA">
        <w:rPr>
          <w:rFonts w:ascii="微軟正黑體" w:eastAsia="微軟正黑體" w:hAnsi="微軟正黑體" w:cs="Times New Roman"/>
          <w:bCs/>
          <w:color w:val="000000" w:themeColor="text1"/>
          <w:kern w:val="0"/>
          <w:sz w:val="30"/>
          <w:szCs w:val="30"/>
        </w:rPr>
        <w:t>，</w:t>
      </w:r>
      <w:r w:rsidR="00BE116B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以</w:t>
      </w:r>
      <w:r w:rsidR="00CD36B0" w:rsidRPr="00D91CDA">
        <w:rPr>
          <w:rFonts w:ascii="微軟正黑體" w:eastAsia="微軟正黑體" w:hAnsi="微軟正黑體" w:cs="Times New Roman"/>
          <w:bCs/>
          <w:color w:val="000000" w:themeColor="text1"/>
          <w:kern w:val="0"/>
          <w:sz w:val="30"/>
          <w:szCs w:val="30"/>
        </w:rPr>
        <w:t>確保充</w:t>
      </w:r>
      <w:r w:rsidR="00CD36B0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裕</w:t>
      </w:r>
      <w:r w:rsidR="00CD36B0" w:rsidRPr="00D91CDA">
        <w:rPr>
          <w:rFonts w:ascii="微軟正黑體" w:eastAsia="微軟正黑體" w:hAnsi="微軟正黑體" w:cs="Times New Roman"/>
          <w:bCs/>
          <w:color w:val="000000" w:themeColor="text1"/>
          <w:kern w:val="0"/>
          <w:sz w:val="30"/>
          <w:szCs w:val="30"/>
        </w:rPr>
        <w:t>國人消費需求</w:t>
      </w:r>
      <w:r w:rsidR="00044103" w:rsidRPr="00D91CDA">
        <w:rPr>
          <w:rFonts w:asciiTheme="minorEastAsia" w:hAnsiTheme="minorEastAsia" w:cs="Times New Roman" w:hint="eastAsia"/>
          <w:bCs/>
          <w:color w:val="000000" w:themeColor="text1"/>
          <w:kern w:val="0"/>
          <w:sz w:val="30"/>
          <w:szCs w:val="30"/>
        </w:rPr>
        <w:t>。</w:t>
      </w:r>
    </w:p>
    <w:p w:rsidR="00B4149A" w:rsidRPr="00D91CDA" w:rsidRDefault="00B4149A" w:rsidP="00B4149A">
      <w:pPr>
        <w:adjustRightInd w:val="0"/>
        <w:snapToGrid w:val="0"/>
        <w:spacing w:beforeLines="50" w:before="180" w:afterLines="25" w:after="90" w:line="480" w:lineRule="exact"/>
        <w:jc w:val="both"/>
        <w:rPr>
          <w:rFonts w:ascii="微軟正黑體" w:eastAsia="微軟正黑體" w:hAnsi="微軟正黑體" w:cs="Times New Roman"/>
          <w:b/>
          <w:bCs/>
          <w:color w:val="000000" w:themeColor="text1"/>
          <w:sz w:val="30"/>
          <w:szCs w:val="30"/>
        </w:rPr>
      </w:pPr>
      <w:r w:rsidRPr="00D91CDA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0"/>
          <w:szCs w:val="30"/>
        </w:rPr>
        <w:t>一、</w:t>
      </w:r>
      <w:r w:rsidR="00207069" w:rsidRPr="00D91CDA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0"/>
          <w:szCs w:val="30"/>
        </w:rPr>
        <w:t>肉類</w:t>
      </w:r>
      <w:r w:rsidRPr="00D91CDA">
        <w:rPr>
          <w:rFonts w:ascii="微軟正黑體" w:eastAsia="微軟正黑體" w:hAnsi="微軟正黑體" w:cs="Times New Roman" w:hint="eastAsia"/>
          <w:b/>
          <w:bCs/>
          <w:color w:val="000000" w:themeColor="text1"/>
          <w:sz w:val="30"/>
          <w:szCs w:val="30"/>
        </w:rPr>
        <w:t>價格</w:t>
      </w:r>
      <w:r w:rsidR="00207069" w:rsidRPr="00D91CDA">
        <w:rPr>
          <w:rFonts w:ascii="微軟正黑體" w:eastAsia="微軟正黑體" w:hAnsi="微軟正黑體" w:cs="Times New Roman" w:hint="eastAsia"/>
          <w:b/>
          <w:bCs/>
          <w:color w:val="000000" w:themeColor="text1"/>
          <w:sz w:val="30"/>
          <w:szCs w:val="30"/>
        </w:rPr>
        <w:t>指數</w:t>
      </w:r>
      <w:proofErr w:type="gramStart"/>
      <w:r w:rsidRPr="00D91CDA">
        <w:rPr>
          <w:rFonts w:ascii="微軟正黑體" w:eastAsia="微軟正黑體" w:hAnsi="微軟正黑體" w:cs="Times New Roman" w:hint="eastAsia"/>
          <w:b/>
          <w:bCs/>
          <w:color w:val="000000" w:themeColor="text1"/>
          <w:sz w:val="30"/>
          <w:szCs w:val="30"/>
        </w:rPr>
        <w:t>漸趨</w:t>
      </w:r>
      <w:r w:rsidR="00794900" w:rsidRPr="00D91CDA">
        <w:rPr>
          <w:rFonts w:ascii="微軟正黑體" w:eastAsia="微軟正黑體" w:hAnsi="微軟正黑體" w:cs="Times New Roman" w:hint="eastAsia"/>
          <w:b/>
          <w:bCs/>
          <w:color w:val="000000" w:themeColor="text1"/>
          <w:sz w:val="30"/>
          <w:szCs w:val="30"/>
        </w:rPr>
        <w:t>回</w:t>
      </w:r>
      <w:r w:rsidRPr="00D91CDA">
        <w:rPr>
          <w:rFonts w:ascii="微軟正黑體" w:eastAsia="微軟正黑體" w:hAnsi="微軟正黑體" w:cs="Times New Roman" w:hint="eastAsia"/>
          <w:b/>
          <w:bCs/>
          <w:color w:val="000000" w:themeColor="text1"/>
          <w:sz w:val="30"/>
          <w:szCs w:val="30"/>
        </w:rPr>
        <w:t>穩</w:t>
      </w:r>
      <w:proofErr w:type="gramEnd"/>
    </w:p>
    <w:p w:rsidR="00FC66F0" w:rsidRPr="00D91CDA" w:rsidRDefault="00BF011D" w:rsidP="00312018">
      <w:pPr>
        <w:adjustRightInd w:val="0"/>
        <w:snapToGrid w:val="0"/>
        <w:spacing w:beforeLines="50" w:before="180" w:afterLines="25" w:after="90" w:line="480" w:lineRule="exact"/>
        <w:ind w:leftChars="-46" w:left="-110" w:firstLineChars="192" w:firstLine="576"/>
        <w:jc w:val="both"/>
        <w:rPr>
          <w:rFonts w:ascii="微軟正黑體" w:eastAsia="微軟正黑體" w:hAnsi="微軟正黑體" w:cs="Times New Roman"/>
          <w:bCs/>
          <w:color w:val="000000" w:themeColor="text1"/>
          <w:kern w:val="0"/>
          <w:sz w:val="30"/>
          <w:szCs w:val="30"/>
        </w:rPr>
      </w:pPr>
      <w:r w:rsidRPr="00D91CDA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今</w:t>
      </w:r>
      <w:r w:rsidR="00524A82" w:rsidRPr="00D91CDA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年</w:t>
      </w:r>
      <w:r w:rsidR="00CF72AA" w:rsidRPr="00D91CDA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4</w:t>
      </w:r>
      <w:r w:rsidR="00524A82" w:rsidRPr="00D91CDA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月肉類</w:t>
      </w:r>
      <w:r w:rsidR="00524A82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價</w:t>
      </w:r>
      <w:r w:rsidR="00524A82" w:rsidRPr="00D91CDA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格較</w:t>
      </w:r>
      <w:r w:rsidRPr="00D91CDA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去</w:t>
      </w:r>
      <w:r w:rsidR="00524A82" w:rsidRPr="00D91CDA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年同月</w:t>
      </w:r>
      <w:r w:rsidR="00E171E6" w:rsidRPr="00D91CDA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微幅上漲1.</w:t>
      </w:r>
      <w:r w:rsidR="00B15E8E" w:rsidRPr="00D91CDA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2</w:t>
      </w:r>
      <w:r w:rsidR="00E171E6" w:rsidRPr="00D91CDA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0</w:t>
      </w:r>
      <w:r w:rsidR="00E171E6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%</w:t>
      </w:r>
      <w:r w:rsidR="00B15E8E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，惟蔬菜價格</w:t>
      </w:r>
      <w:r w:rsidR="00BE116B" w:rsidRPr="00D91CDA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因</w:t>
      </w:r>
      <w:proofErr w:type="gramStart"/>
      <w:r w:rsidR="00BE116B" w:rsidRPr="00D91CDA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逢旱</w:t>
      </w:r>
      <w:r w:rsidR="00BE116B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量</w:t>
      </w:r>
      <w:proofErr w:type="gramEnd"/>
      <w:r w:rsidR="00BE116B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少</w:t>
      </w:r>
      <w:r w:rsidR="003E6EE7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及去年基期較低，</w:t>
      </w:r>
      <w:r w:rsidR="00BE116B" w:rsidRPr="00D91CDA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價揚</w:t>
      </w:r>
      <w:r w:rsidR="00B15E8E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14.78%</w:t>
      </w:r>
      <w:r w:rsidR="007F7953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，</w:t>
      </w:r>
      <w:r w:rsidR="00CF72AA" w:rsidRPr="00D91CDA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致</w:t>
      </w:r>
      <w:r w:rsidR="00524A82" w:rsidRPr="00D91CDA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食物類價格</w:t>
      </w:r>
      <w:r w:rsidR="00B15E8E" w:rsidRPr="00D91CDA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上漲1.50</w:t>
      </w:r>
      <w:r w:rsidR="00524A82" w:rsidRPr="00D91CDA">
        <w:rPr>
          <w:rFonts w:ascii="微軟正黑體" w:eastAsia="微軟正黑體" w:hAnsi="微軟正黑體" w:cs="Times New Roman" w:hint="eastAsia"/>
          <w:bCs/>
          <w:color w:val="000000" w:themeColor="text1"/>
          <w:sz w:val="30"/>
          <w:szCs w:val="30"/>
        </w:rPr>
        <w:t>%，並帶</w:t>
      </w:r>
      <w:r w:rsidR="00524A82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動</w:t>
      </w:r>
      <w:proofErr w:type="gramStart"/>
      <w:r w:rsidR="00524A82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外食費</w:t>
      </w:r>
      <w:r w:rsidR="00B15E8E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上漲</w:t>
      </w:r>
      <w:proofErr w:type="gramEnd"/>
      <w:r w:rsidR="00B15E8E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2.37</w:t>
      </w:r>
      <w:r w:rsidR="00524A82" w:rsidRPr="00D91CDA">
        <w:rPr>
          <w:rFonts w:ascii="微軟正黑體" w:eastAsia="微軟正黑體" w:hAnsi="微軟正黑體" w:cs="Times New Roman"/>
          <w:bCs/>
          <w:color w:val="000000" w:themeColor="text1"/>
          <w:sz w:val="30"/>
          <w:szCs w:val="30"/>
        </w:rPr>
        <w:t>%</w:t>
      </w:r>
      <w:r w:rsidR="00524A82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。</w:t>
      </w:r>
    </w:p>
    <w:p w:rsidR="00AB775B" w:rsidRPr="00311687" w:rsidRDefault="00E703A4" w:rsidP="00F66298">
      <w:pPr>
        <w:adjustRightInd w:val="0"/>
        <w:snapToGrid w:val="0"/>
        <w:spacing w:beforeLines="50" w:before="180" w:afterLines="25" w:after="90" w:line="480" w:lineRule="exact"/>
        <w:ind w:leftChars="-46" w:left="-110" w:firstLineChars="192" w:firstLine="576"/>
        <w:jc w:val="both"/>
        <w:rPr>
          <w:rFonts w:ascii="微軟正黑體" w:eastAsia="微軟正黑體" w:hAnsi="微軟正黑體" w:cs="Times New Roman"/>
          <w:bCs/>
          <w:kern w:val="0"/>
          <w:sz w:val="30"/>
          <w:szCs w:val="30"/>
        </w:rPr>
      </w:pPr>
      <w:r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4</w:t>
      </w:r>
      <w:r w:rsidR="008D50C4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月</w:t>
      </w:r>
      <w:r w:rsidR="00133A5F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肉類</w:t>
      </w:r>
      <w:r w:rsidR="00EF09F8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價格</w:t>
      </w:r>
      <w:r w:rsidR="007F7953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雖</w:t>
      </w:r>
      <w:r w:rsidR="00133A5F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較去年同月</w:t>
      </w:r>
      <w:r w:rsidR="007411CE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上漲</w:t>
      </w:r>
      <w:r w:rsidR="00133A5F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，</w:t>
      </w:r>
      <w:r w:rsidR="00BE116B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惟</w:t>
      </w:r>
      <w:r w:rsidR="00133A5F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較</w:t>
      </w:r>
      <w:r w:rsidR="00E65C4D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3</w:t>
      </w:r>
      <w:r w:rsidR="00133A5F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月下跌</w:t>
      </w:r>
      <w:r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達</w:t>
      </w:r>
      <w:r w:rsidR="007411CE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2.73</w:t>
      </w:r>
      <w:r w:rsidR="00133A5F" w:rsidRPr="00D91CD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%，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顯示</w:t>
      </w:r>
      <w:r w:rsidR="00310C4D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肉類產品</w:t>
      </w:r>
      <w:r w:rsidR="00E65C4D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供應充裕</w:t>
      </w:r>
      <w:r w:rsidR="00CD2759" w:rsidRPr="0031168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。</w:t>
      </w:r>
      <w:r w:rsidR="003F2FCD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其中，</w:t>
      </w:r>
      <w:r w:rsidR="00E65C4D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4</w:t>
      </w:r>
      <w:r w:rsidR="00CD2759" w:rsidRPr="0031168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月</w:t>
      </w:r>
      <w:r w:rsidR="00533329" w:rsidRPr="0031168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豬隻拍賣平均每公斤</w:t>
      </w:r>
      <w:r w:rsidR="00BE116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為</w:t>
      </w:r>
      <w:r w:rsidR="00310C4D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59</w:t>
      </w:r>
      <w:r w:rsidR="00533329" w:rsidRPr="0031168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.</w:t>
      </w:r>
      <w:r w:rsidR="00310C4D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1</w:t>
      </w:r>
      <w:r w:rsidR="00533329" w:rsidRPr="0031168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元，較</w:t>
      </w:r>
      <w:r w:rsidR="00310C4D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3</w:t>
      </w:r>
      <w:r w:rsidR="00533329" w:rsidRPr="0031168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月下跌</w:t>
      </w:r>
      <w:r w:rsidR="00310C4D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8</w:t>
      </w:r>
      <w:r w:rsidR="00533329" w:rsidRPr="0031168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.8%</w:t>
      </w:r>
      <w:r w:rsidR="00310C4D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；</w:t>
      </w:r>
      <w:r w:rsidR="006B6CB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白肉雞產地價</w:t>
      </w:r>
      <w:r w:rsidR="00EF351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格</w:t>
      </w:r>
      <w:r w:rsidR="006B6CB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平均每公斤49.7元，</w:t>
      </w:r>
      <w:r w:rsidR="00BE116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亦</w:t>
      </w:r>
      <w:r w:rsidR="002908E9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僅</w:t>
      </w:r>
      <w:r w:rsidR="006B6CB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微幅上揚1.2</w:t>
      </w:r>
      <w:r w:rsidR="006B6CB7" w:rsidRPr="0031168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%</w:t>
      </w:r>
      <w:r w:rsidR="006B6CB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，顯示整體肉類價格</w:t>
      </w:r>
      <w:proofErr w:type="gramStart"/>
      <w:r w:rsidR="006B6CB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已趨回穩</w:t>
      </w:r>
      <w:proofErr w:type="gramEnd"/>
      <w:r w:rsidR="00700F4E" w:rsidRPr="0031168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。</w:t>
      </w:r>
    </w:p>
    <w:p w:rsidR="00E70C9F" w:rsidRPr="00311687" w:rsidRDefault="00E70C9F" w:rsidP="00E70C9F">
      <w:pPr>
        <w:adjustRightInd w:val="0"/>
        <w:snapToGrid w:val="0"/>
        <w:spacing w:beforeLines="100" w:before="360" w:afterLines="50" w:after="180" w:line="480" w:lineRule="exact"/>
        <w:ind w:leftChars="-99" w:left="-238" w:firstLine="193"/>
        <w:jc w:val="both"/>
        <w:rPr>
          <w:rFonts w:ascii="微軟正黑體" w:eastAsia="微軟正黑體" w:hAnsi="微軟正黑體" w:cs="Times New Roman"/>
          <w:b/>
          <w:bCs/>
          <w:sz w:val="30"/>
          <w:szCs w:val="30"/>
        </w:rPr>
      </w:pPr>
      <w:r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二</w:t>
      </w:r>
      <w:r w:rsidRPr="00311687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、</w:t>
      </w:r>
      <w:r w:rsidRPr="00207069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政府積極執行穩定農產品供需相關措施</w:t>
      </w:r>
    </w:p>
    <w:p w:rsidR="00AB775B" w:rsidRPr="000E772C" w:rsidRDefault="00E70C9F" w:rsidP="00C74BC3">
      <w:pPr>
        <w:adjustRightInd w:val="0"/>
        <w:snapToGrid w:val="0"/>
        <w:spacing w:beforeLines="25" w:before="90" w:afterLines="25" w:after="90" w:line="460" w:lineRule="exact"/>
        <w:ind w:firstLineChars="192" w:firstLine="576"/>
        <w:jc w:val="both"/>
        <w:rPr>
          <w:rFonts w:ascii="微軟正黑體" w:eastAsia="微軟正黑體" w:hAnsi="微軟正黑體" w:cs="Times New Roman"/>
          <w:bCs/>
          <w:kern w:val="0"/>
          <w:sz w:val="30"/>
          <w:szCs w:val="30"/>
        </w:rPr>
      </w:pPr>
      <w:r w:rsidRPr="0031168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農委會為穩定農產品供需，除密切掌握市場供需及價格變動情形外，並視市</w:t>
      </w:r>
      <w:proofErr w:type="gramStart"/>
      <w:r w:rsidRPr="0031168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況</w:t>
      </w:r>
      <w:proofErr w:type="gramEnd"/>
      <w:r w:rsidRPr="0031168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適時調度釋出農產品，充裕市場需求。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由於</w:t>
      </w:r>
      <w:r w:rsidRPr="00433CDB">
        <w:rPr>
          <w:rFonts w:ascii="微軟正黑體" w:eastAsia="微軟正黑體" w:hAnsi="微軟正黑體" w:cs="Times New Roman"/>
          <w:bCs/>
          <w:kern w:val="0"/>
          <w:sz w:val="30"/>
          <w:szCs w:val="30"/>
        </w:rPr>
        <w:t xml:space="preserve">一般攤商購豬成本約占其零售成本的 </w:t>
      </w:r>
      <w:r w:rsidRPr="00433CD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5至6成</w:t>
      </w:r>
      <w:r w:rsidRPr="00433CDB">
        <w:rPr>
          <w:rFonts w:ascii="微軟正黑體" w:eastAsia="微軟正黑體" w:hAnsi="微軟正黑體" w:cs="Times New Roman"/>
          <w:bCs/>
          <w:kern w:val="0"/>
          <w:sz w:val="30"/>
          <w:szCs w:val="30"/>
        </w:rPr>
        <w:t>，所以零售價格漲跌幅度</w:t>
      </w:r>
      <w:bookmarkStart w:id="0" w:name="_GoBack"/>
      <w:bookmarkEnd w:id="0"/>
      <w:r w:rsidRPr="00433CDB">
        <w:rPr>
          <w:rFonts w:ascii="微軟正黑體" w:eastAsia="微軟正黑體" w:hAnsi="微軟正黑體" w:cs="Times New Roman"/>
          <w:bCs/>
          <w:kern w:val="0"/>
          <w:sz w:val="30"/>
          <w:szCs w:val="30"/>
        </w:rPr>
        <w:t>，尚須考量其他固定支出</w:t>
      </w:r>
      <w:r w:rsidR="00BE116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。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依農委會資料</w:t>
      </w:r>
      <w:r w:rsidRPr="00311687">
        <w:rPr>
          <w:rFonts w:ascii="微軟正黑體" w:eastAsia="微軟正黑體" w:hAnsi="微軟正黑體" w:cs="Times New Roman"/>
          <w:bCs/>
          <w:kern w:val="0"/>
          <w:sz w:val="30"/>
          <w:szCs w:val="30"/>
        </w:rPr>
        <w:t>，</w:t>
      </w:r>
      <w:r w:rsidRPr="0031168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4月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下</w:t>
      </w:r>
      <w:r w:rsidRPr="0031168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旬，里肌肉、五花肉及梅花肉零售價格，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已</w:t>
      </w:r>
      <w:r w:rsidRPr="0031168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較春節前（2月中旬）下降1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1</w:t>
      </w:r>
      <w:r w:rsidRPr="0031168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%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至</w:t>
      </w:r>
      <w:r w:rsidRPr="0031168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1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5</w:t>
      </w:r>
      <w:r w:rsidRPr="0031168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%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，</w:t>
      </w:r>
      <w:r w:rsidRPr="009C4FE8">
        <w:rPr>
          <w:rFonts w:ascii="微軟正黑體" w:eastAsia="微軟正黑體" w:hAnsi="微軟正黑體" w:cs="Times New Roman"/>
          <w:bCs/>
          <w:kern w:val="0"/>
          <w:sz w:val="30"/>
          <w:szCs w:val="30"/>
        </w:rPr>
        <w:t>顯示</w:t>
      </w:r>
      <w:r w:rsidRPr="009C4FE8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零售端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售價</w:t>
      </w:r>
      <w:r w:rsidRPr="009C4FE8">
        <w:rPr>
          <w:rFonts w:ascii="微軟正黑體" w:eastAsia="微軟正黑體" w:hAnsi="微軟正黑體" w:cs="Times New Roman"/>
          <w:bCs/>
          <w:kern w:val="0"/>
          <w:sz w:val="30"/>
          <w:szCs w:val="30"/>
        </w:rPr>
        <w:t>已相對調降 </w:t>
      </w:r>
      <w:r w:rsidRPr="0031168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。</w:t>
      </w:r>
    </w:p>
    <w:sectPr w:rsidR="00AB775B" w:rsidRPr="000E772C" w:rsidSect="00B86DC9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30" w:rsidRDefault="00AD7F30" w:rsidP="00AD17CF">
      <w:r>
        <w:separator/>
      </w:r>
    </w:p>
  </w:endnote>
  <w:endnote w:type="continuationSeparator" w:id="0">
    <w:p w:rsidR="00AD7F30" w:rsidRDefault="00AD7F30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107945"/>
      <w:docPartObj>
        <w:docPartGallery w:val="Page Numbers (Bottom of Page)"/>
        <w:docPartUnique/>
      </w:docPartObj>
    </w:sdtPr>
    <w:sdtEndPr/>
    <w:sdtContent>
      <w:p w:rsidR="00BE4DEC" w:rsidRDefault="00F209E2">
        <w:pPr>
          <w:pStyle w:val="a7"/>
          <w:jc w:val="center"/>
        </w:pPr>
        <w:r>
          <w:fldChar w:fldCharType="begin"/>
        </w:r>
        <w:r w:rsidR="00BE4DEC">
          <w:instrText>PAGE   \* MERGEFORMAT</w:instrText>
        </w:r>
        <w:r>
          <w:fldChar w:fldCharType="separate"/>
        </w:r>
        <w:r w:rsidR="003523A3" w:rsidRPr="003523A3">
          <w:rPr>
            <w:noProof/>
            <w:lang w:val="zh-TW"/>
          </w:rPr>
          <w:t>1</w:t>
        </w:r>
        <w:r>
          <w:fldChar w:fldCharType="end"/>
        </w:r>
      </w:p>
    </w:sdtContent>
  </w:sdt>
  <w:p w:rsidR="00BE4DEC" w:rsidRDefault="00BE4D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30" w:rsidRDefault="00AD7F30" w:rsidP="00AD17CF">
      <w:r>
        <w:separator/>
      </w:r>
    </w:p>
  </w:footnote>
  <w:footnote w:type="continuationSeparator" w:id="0">
    <w:p w:rsidR="00AD7F30" w:rsidRDefault="00AD7F30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0C9A"/>
    <w:rsid w:val="0001191F"/>
    <w:rsid w:val="00013DC6"/>
    <w:rsid w:val="000176EA"/>
    <w:rsid w:val="0002029A"/>
    <w:rsid w:val="00021237"/>
    <w:rsid w:val="000216ED"/>
    <w:rsid w:val="000233F1"/>
    <w:rsid w:val="00026EED"/>
    <w:rsid w:val="00040569"/>
    <w:rsid w:val="00044103"/>
    <w:rsid w:val="00046A61"/>
    <w:rsid w:val="000502D3"/>
    <w:rsid w:val="00050FA9"/>
    <w:rsid w:val="0005285E"/>
    <w:rsid w:val="00057C10"/>
    <w:rsid w:val="00065A18"/>
    <w:rsid w:val="00066E83"/>
    <w:rsid w:val="00067084"/>
    <w:rsid w:val="00080004"/>
    <w:rsid w:val="00084994"/>
    <w:rsid w:val="00090F68"/>
    <w:rsid w:val="00091A46"/>
    <w:rsid w:val="00091CA7"/>
    <w:rsid w:val="0009272E"/>
    <w:rsid w:val="00097610"/>
    <w:rsid w:val="00097FB4"/>
    <w:rsid w:val="000A06F0"/>
    <w:rsid w:val="000B0926"/>
    <w:rsid w:val="000B6783"/>
    <w:rsid w:val="000C5EAC"/>
    <w:rsid w:val="000C72E9"/>
    <w:rsid w:val="000D1717"/>
    <w:rsid w:val="000D3998"/>
    <w:rsid w:val="000D7358"/>
    <w:rsid w:val="000E0B9C"/>
    <w:rsid w:val="000E13BF"/>
    <w:rsid w:val="000E2497"/>
    <w:rsid w:val="000E3783"/>
    <w:rsid w:val="000E772C"/>
    <w:rsid w:val="000F12FA"/>
    <w:rsid w:val="000F3E52"/>
    <w:rsid w:val="000F4BDF"/>
    <w:rsid w:val="000F4ECE"/>
    <w:rsid w:val="000F5F2F"/>
    <w:rsid w:val="000F6356"/>
    <w:rsid w:val="00102A67"/>
    <w:rsid w:val="00103B1B"/>
    <w:rsid w:val="00106133"/>
    <w:rsid w:val="00106448"/>
    <w:rsid w:val="001070D1"/>
    <w:rsid w:val="001104DC"/>
    <w:rsid w:val="00114DD0"/>
    <w:rsid w:val="00114F3C"/>
    <w:rsid w:val="00117A85"/>
    <w:rsid w:val="001219EB"/>
    <w:rsid w:val="0012338E"/>
    <w:rsid w:val="0012660D"/>
    <w:rsid w:val="00133736"/>
    <w:rsid w:val="00133A5F"/>
    <w:rsid w:val="00133C62"/>
    <w:rsid w:val="0013412A"/>
    <w:rsid w:val="00137D41"/>
    <w:rsid w:val="00140E39"/>
    <w:rsid w:val="00142E06"/>
    <w:rsid w:val="00143BE1"/>
    <w:rsid w:val="00144C45"/>
    <w:rsid w:val="00145518"/>
    <w:rsid w:val="00145BD7"/>
    <w:rsid w:val="00151C63"/>
    <w:rsid w:val="00155EAD"/>
    <w:rsid w:val="0015678C"/>
    <w:rsid w:val="00156F25"/>
    <w:rsid w:val="00157062"/>
    <w:rsid w:val="00160A89"/>
    <w:rsid w:val="00160BA3"/>
    <w:rsid w:val="001630EF"/>
    <w:rsid w:val="0016312F"/>
    <w:rsid w:val="001734B7"/>
    <w:rsid w:val="00173B12"/>
    <w:rsid w:val="00175050"/>
    <w:rsid w:val="00176886"/>
    <w:rsid w:val="00176DC2"/>
    <w:rsid w:val="001854C9"/>
    <w:rsid w:val="00185739"/>
    <w:rsid w:val="00185AE5"/>
    <w:rsid w:val="00192B85"/>
    <w:rsid w:val="0019764D"/>
    <w:rsid w:val="001A00BF"/>
    <w:rsid w:val="001A0B0A"/>
    <w:rsid w:val="001A1B5C"/>
    <w:rsid w:val="001A3345"/>
    <w:rsid w:val="001A618A"/>
    <w:rsid w:val="001B0A35"/>
    <w:rsid w:val="001B0AF2"/>
    <w:rsid w:val="001B230D"/>
    <w:rsid w:val="001B7721"/>
    <w:rsid w:val="001C2F2C"/>
    <w:rsid w:val="001C3103"/>
    <w:rsid w:val="001D4405"/>
    <w:rsid w:val="001D4E5B"/>
    <w:rsid w:val="001E1AF5"/>
    <w:rsid w:val="001E1F00"/>
    <w:rsid w:val="001E23F6"/>
    <w:rsid w:val="001E368B"/>
    <w:rsid w:val="001E3742"/>
    <w:rsid w:val="001E7E8D"/>
    <w:rsid w:val="001F408D"/>
    <w:rsid w:val="0020470E"/>
    <w:rsid w:val="00205184"/>
    <w:rsid w:val="0020588C"/>
    <w:rsid w:val="00207069"/>
    <w:rsid w:val="00207131"/>
    <w:rsid w:val="00212238"/>
    <w:rsid w:val="00213533"/>
    <w:rsid w:val="00213D80"/>
    <w:rsid w:val="002160C0"/>
    <w:rsid w:val="00216C90"/>
    <w:rsid w:val="0022332A"/>
    <w:rsid w:val="00226964"/>
    <w:rsid w:val="00227B6A"/>
    <w:rsid w:val="0023261C"/>
    <w:rsid w:val="0023440C"/>
    <w:rsid w:val="0023445B"/>
    <w:rsid w:val="00242AAD"/>
    <w:rsid w:val="00246CB2"/>
    <w:rsid w:val="00250D18"/>
    <w:rsid w:val="00255C1E"/>
    <w:rsid w:val="00262B4A"/>
    <w:rsid w:val="002638D6"/>
    <w:rsid w:val="002655D3"/>
    <w:rsid w:val="00266938"/>
    <w:rsid w:val="00266D29"/>
    <w:rsid w:val="00266DDC"/>
    <w:rsid w:val="00266EA4"/>
    <w:rsid w:val="00271EAE"/>
    <w:rsid w:val="00274C09"/>
    <w:rsid w:val="002804BB"/>
    <w:rsid w:val="00283C46"/>
    <w:rsid w:val="002853D3"/>
    <w:rsid w:val="00285623"/>
    <w:rsid w:val="00287BFD"/>
    <w:rsid w:val="002903CD"/>
    <w:rsid w:val="002908E9"/>
    <w:rsid w:val="00290B4E"/>
    <w:rsid w:val="002927AE"/>
    <w:rsid w:val="00292833"/>
    <w:rsid w:val="00294578"/>
    <w:rsid w:val="00294737"/>
    <w:rsid w:val="002A3A7B"/>
    <w:rsid w:val="002A3A7E"/>
    <w:rsid w:val="002B34B4"/>
    <w:rsid w:val="002B48C9"/>
    <w:rsid w:val="002C59CA"/>
    <w:rsid w:val="002C7600"/>
    <w:rsid w:val="002D68FB"/>
    <w:rsid w:val="002E2A6E"/>
    <w:rsid w:val="002E4262"/>
    <w:rsid w:val="002E5334"/>
    <w:rsid w:val="002F2B7D"/>
    <w:rsid w:val="002F3464"/>
    <w:rsid w:val="002F48C4"/>
    <w:rsid w:val="002F7290"/>
    <w:rsid w:val="003002D1"/>
    <w:rsid w:val="00304EB9"/>
    <w:rsid w:val="0030554B"/>
    <w:rsid w:val="00306D09"/>
    <w:rsid w:val="00310C4D"/>
    <w:rsid w:val="00311687"/>
    <w:rsid w:val="00312018"/>
    <w:rsid w:val="00315329"/>
    <w:rsid w:val="00321C5C"/>
    <w:rsid w:val="00323FCE"/>
    <w:rsid w:val="00325E9F"/>
    <w:rsid w:val="00330EB6"/>
    <w:rsid w:val="00331036"/>
    <w:rsid w:val="0033397F"/>
    <w:rsid w:val="00333A34"/>
    <w:rsid w:val="00335C95"/>
    <w:rsid w:val="00337245"/>
    <w:rsid w:val="00337854"/>
    <w:rsid w:val="003420CA"/>
    <w:rsid w:val="00343622"/>
    <w:rsid w:val="00347A3E"/>
    <w:rsid w:val="00350E14"/>
    <w:rsid w:val="003523A3"/>
    <w:rsid w:val="00354533"/>
    <w:rsid w:val="003551F0"/>
    <w:rsid w:val="00355F86"/>
    <w:rsid w:val="0036189D"/>
    <w:rsid w:val="003700B4"/>
    <w:rsid w:val="00372BFE"/>
    <w:rsid w:val="003745EF"/>
    <w:rsid w:val="00384EA2"/>
    <w:rsid w:val="00387275"/>
    <w:rsid w:val="00393096"/>
    <w:rsid w:val="00394EED"/>
    <w:rsid w:val="003A0B1A"/>
    <w:rsid w:val="003A61CF"/>
    <w:rsid w:val="003B0080"/>
    <w:rsid w:val="003B032A"/>
    <w:rsid w:val="003B38D1"/>
    <w:rsid w:val="003C12FB"/>
    <w:rsid w:val="003D3286"/>
    <w:rsid w:val="003D514B"/>
    <w:rsid w:val="003D6D9D"/>
    <w:rsid w:val="003E1264"/>
    <w:rsid w:val="003E14D8"/>
    <w:rsid w:val="003E20FB"/>
    <w:rsid w:val="003E2299"/>
    <w:rsid w:val="003E23B1"/>
    <w:rsid w:val="003E2D49"/>
    <w:rsid w:val="003E6EE7"/>
    <w:rsid w:val="003F1C5B"/>
    <w:rsid w:val="003F206F"/>
    <w:rsid w:val="003F2FCD"/>
    <w:rsid w:val="003F3254"/>
    <w:rsid w:val="0040016B"/>
    <w:rsid w:val="004039D2"/>
    <w:rsid w:val="00406F69"/>
    <w:rsid w:val="00412FE8"/>
    <w:rsid w:val="004136C7"/>
    <w:rsid w:val="0041386E"/>
    <w:rsid w:val="004147F3"/>
    <w:rsid w:val="00415E19"/>
    <w:rsid w:val="00416EE9"/>
    <w:rsid w:val="00421811"/>
    <w:rsid w:val="00421BC8"/>
    <w:rsid w:val="004231D4"/>
    <w:rsid w:val="0042482E"/>
    <w:rsid w:val="00431204"/>
    <w:rsid w:val="00431610"/>
    <w:rsid w:val="0043322E"/>
    <w:rsid w:val="00433CDB"/>
    <w:rsid w:val="00436D64"/>
    <w:rsid w:val="004406B6"/>
    <w:rsid w:val="004428A3"/>
    <w:rsid w:val="00444875"/>
    <w:rsid w:val="004511B2"/>
    <w:rsid w:val="0045336E"/>
    <w:rsid w:val="004535D2"/>
    <w:rsid w:val="004547B8"/>
    <w:rsid w:val="00454D73"/>
    <w:rsid w:val="004556AA"/>
    <w:rsid w:val="004571D5"/>
    <w:rsid w:val="00464693"/>
    <w:rsid w:val="004653B9"/>
    <w:rsid w:val="00466B94"/>
    <w:rsid w:val="00467CD0"/>
    <w:rsid w:val="00473AC4"/>
    <w:rsid w:val="004748C8"/>
    <w:rsid w:val="00482911"/>
    <w:rsid w:val="0048454E"/>
    <w:rsid w:val="0048596D"/>
    <w:rsid w:val="004926DF"/>
    <w:rsid w:val="004944FA"/>
    <w:rsid w:val="004A0A7C"/>
    <w:rsid w:val="004A6553"/>
    <w:rsid w:val="004B2272"/>
    <w:rsid w:val="004B5455"/>
    <w:rsid w:val="004B606C"/>
    <w:rsid w:val="004B6901"/>
    <w:rsid w:val="004B7EEF"/>
    <w:rsid w:val="004C210E"/>
    <w:rsid w:val="004C43F3"/>
    <w:rsid w:val="004D011A"/>
    <w:rsid w:val="004D4E31"/>
    <w:rsid w:val="004E1D13"/>
    <w:rsid w:val="004E2CCE"/>
    <w:rsid w:val="004E6F26"/>
    <w:rsid w:val="004F2469"/>
    <w:rsid w:val="004F3588"/>
    <w:rsid w:val="004F5DAB"/>
    <w:rsid w:val="004F666C"/>
    <w:rsid w:val="00502A44"/>
    <w:rsid w:val="00502CE7"/>
    <w:rsid w:val="00502DE8"/>
    <w:rsid w:val="00503E4A"/>
    <w:rsid w:val="00506BE8"/>
    <w:rsid w:val="00515D8D"/>
    <w:rsid w:val="00515DC7"/>
    <w:rsid w:val="0051746A"/>
    <w:rsid w:val="00520397"/>
    <w:rsid w:val="00520EFF"/>
    <w:rsid w:val="00524A82"/>
    <w:rsid w:val="00526B47"/>
    <w:rsid w:val="0053174C"/>
    <w:rsid w:val="00533329"/>
    <w:rsid w:val="00534077"/>
    <w:rsid w:val="005342E2"/>
    <w:rsid w:val="0053495A"/>
    <w:rsid w:val="00535B96"/>
    <w:rsid w:val="005409E4"/>
    <w:rsid w:val="00540DD4"/>
    <w:rsid w:val="005417BD"/>
    <w:rsid w:val="0054458D"/>
    <w:rsid w:val="00546BB2"/>
    <w:rsid w:val="00551F9B"/>
    <w:rsid w:val="005561BF"/>
    <w:rsid w:val="00562C35"/>
    <w:rsid w:val="005654A0"/>
    <w:rsid w:val="00565635"/>
    <w:rsid w:val="00571CF8"/>
    <w:rsid w:val="0057214B"/>
    <w:rsid w:val="00574738"/>
    <w:rsid w:val="00575F0E"/>
    <w:rsid w:val="00576133"/>
    <w:rsid w:val="00581F12"/>
    <w:rsid w:val="0058430C"/>
    <w:rsid w:val="00591FAE"/>
    <w:rsid w:val="0059310E"/>
    <w:rsid w:val="00593964"/>
    <w:rsid w:val="005939DD"/>
    <w:rsid w:val="0059643D"/>
    <w:rsid w:val="005968D5"/>
    <w:rsid w:val="005A2A18"/>
    <w:rsid w:val="005A703E"/>
    <w:rsid w:val="005A7C9C"/>
    <w:rsid w:val="005B66E8"/>
    <w:rsid w:val="005C27C9"/>
    <w:rsid w:val="005C6813"/>
    <w:rsid w:val="005C6FC6"/>
    <w:rsid w:val="005D2FAA"/>
    <w:rsid w:val="005D6328"/>
    <w:rsid w:val="005E0460"/>
    <w:rsid w:val="005E45AE"/>
    <w:rsid w:val="005E5835"/>
    <w:rsid w:val="005F5986"/>
    <w:rsid w:val="00610527"/>
    <w:rsid w:val="00611933"/>
    <w:rsid w:val="00611CAD"/>
    <w:rsid w:val="006171E1"/>
    <w:rsid w:val="00617391"/>
    <w:rsid w:val="006236CD"/>
    <w:rsid w:val="0062465D"/>
    <w:rsid w:val="006353B9"/>
    <w:rsid w:val="006402D1"/>
    <w:rsid w:val="00641AEA"/>
    <w:rsid w:val="006443CB"/>
    <w:rsid w:val="00645A63"/>
    <w:rsid w:val="00647CCC"/>
    <w:rsid w:val="00651B50"/>
    <w:rsid w:val="006535B8"/>
    <w:rsid w:val="0065453B"/>
    <w:rsid w:val="00660713"/>
    <w:rsid w:val="00663E94"/>
    <w:rsid w:val="0066429C"/>
    <w:rsid w:val="00665FBD"/>
    <w:rsid w:val="00666355"/>
    <w:rsid w:val="0066644A"/>
    <w:rsid w:val="006671A3"/>
    <w:rsid w:val="00672FAB"/>
    <w:rsid w:val="00674F36"/>
    <w:rsid w:val="00675C46"/>
    <w:rsid w:val="0069185B"/>
    <w:rsid w:val="00692237"/>
    <w:rsid w:val="006944BA"/>
    <w:rsid w:val="00694EAA"/>
    <w:rsid w:val="006A0259"/>
    <w:rsid w:val="006A76D6"/>
    <w:rsid w:val="006B32E3"/>
    <w:rsid w:val="006B49EB"/>
    <w:rsid w:val="006B6A3E"/>
    <w:rsid w:val="006B6CB7"/>
    <w:rsid w:val="006C0064"/>
    <w:rsid w:val="006C3EAD"/>
    <w:rsid w:val="006C46EC"/>
    <w:rsid w:val="006C5301"/>
    <w:rsid w:val="006D1422"/>
    <w:rsid w:val="006D24F8"/>
    <w:rsid w:val="006D339C"/>
    <w:rsid w:val="006D3E14"/>
    <w:rsid w:val="006D7894"/>
    <w:rsid w:val="006E28AC"/>
    <w:rsid w:val="006E4F7D"/>
    <w:rsid w:val="006E63EA"/>
    <w:rsid w:val="006F380D"/>
    <w:rsid w:val="006F3F23"/>
    <w:rsid w:val="006F6162"/>
    <w:rsid w:val="006F63D8"/>
    <w:rsid w:val="006F75F4"/>
    <w:rsid w:val="00700F4E"/>
    <w:rsid w:val="0070796C"/>
    <w:rsid w:val="00711EA9"/>
    <w:rsid w:val="0071261B"/>
    <w:rsid w:val="00712FC5"/>
    <w:rsid w:val="0071462F"/>
    <w:rsid w:val="00715BFB"/>
    <w:rsid w:val="007165E2"/>
    <w:rsid w:val="00716993"/>
    <w:rsid w:val="0072049C"/>
    <w:rsid w:val="00720590"/>
    <w:rsid w:val="007216F7"/>
    <w:rsid w:val="00723307"/>
    <w:rsid w:val="00723A03"/>
    <w:rsid w:val="00726072"/>
    <w:rsid w:val="00733EDE"/>
    <w:rsid w:val="00735BC5"/>
    <w:rsid w:val="007408DC"/>
    <w:rsid w:val="00740FC1"/>
    <w:rsid w:val="007411CE"/>
    <w:rsid w:val="0074600A"/>
    <w:rsid w:val="00747605"/>
    <w:rsid w:val="007533FD"/>
    <w:rsid w:val="00754926"/>
    <w:rsid w:val="007606A5"/>
    <w:rsid w:val="00760730"/>
    <w:rsid w:val="007646B1"/>
    <w:rsid w:val="00764714"/>
    <w:rsid w:val="00777EE6"/>
    <w:rsid w:val="0078027E"/>
    <w:rsid w:val="0078092A"/>
    <w:rsid w:val="00781BB8"/>
    <w:rsid w:val="00781F82"/>
    <w:rsid w:val="007823BB"/>
    <w:rsid w:val="007833B1"/>
    <w:rsid w:val="00787446"/>
    <w:rsid w:val="00791745"/>
    <w:rsid w:val="00794900"/>
    <w:rsid w:val="00794B11"/>
    <w:rsid w:val="00797BBC"/>
    <w:rsid w:val="007A0040"/>
    <w:rsid w:val="007A0515"/>
    <w:rsid w:val="007A1CC9"/>
    <w:rsid w:val="007A37BC"/>
    <w:rsid w:val="007A5EA6"/>
    <w:rsid w:val="007A6037"/>
    <w:rsid w:val="007B14F9"/>
    <w:rsid w:val="007B3162"/>
    <w:rsid w:val="007B5124"/>
    <w:rsid w:val="007B6654"/>
    <w:rsid w:val="007C3282"/>
    <w:rsid w:val="007C32EC"/>
    <w:rsid w:val="007C4A21"/>
    <w:rsid w:val="007D16DE"/>
    <w:rsid w:val="007D3AA6"/>
    <w:rsid w:val="007D3BB0"/>
    <w:rsid w:val="007E09F9"/>
    <w:rsid w:val="007E619B"/>
    <w:rsid w:val="007E6D68"/>
    <w:rsid w:val="007F7680"/>
    <w:rsid w:val="007F78D8"/>
    <w:rsid w:val="007F7953"/>
    <w:rsid w:val="008030C3"/>
    <w:rsid w:val="00804C35"/>
    <w:rsid w:val="008145FB"/>
    <w:rsid w:val="0081659E"/>
    <w:rsid w:val="008233FB"/>
    <w:rsid w:val="00823596"/>
    <w:rsid w:val="00823E12"/>
    <w:rsid w:val="00826863"/>
    <w:rsid w:val="00826C9D"/>
    <w:rsid w:val="00830DE8"/>
    <w:rsid w:val="008325A3"/>
    <w:rsid w:val="00837428"/>
    <w:rsid w:val="00841418"/>
    <w:rsid w:val="00841D89"/>
    <w:rsid w:val="00842D23"/>
    <w:rsid w:val="00846F2F"/>
    <w:rsid w:val="00861BBD"/>
    <w:rsid w:val="00863AAD"/>
    <w:rsid w:val="00864052"/>
    <w:rsid w:val="00865949"/>
    <w:rsid w:val="00866F1D"/>
    <w:rsid w:val="008674B0"/>
    <w:rsid w:val="0087106F"/>
    <w:rsid w:val="00871C05"/>
    <w:rsid w:val="00871C13"/>
    <w:rsid w:val="008746E9"/>
    <w:rsid w:val="0087565A"/>
    <w:rsid w:val="00880257"/>
    <w:rsid w:val="00881826"/>
    <w:rsid w:val="00891522"/>
    <w:rsid w:val="008944B3"/>
    <w:rsid w:val="00894EE3"/>
    <w:rsid w:val="008963B6"/>
    <w:rsid w:val="008A3A36"/>
    <w:rsid w:val="008A40DA"/>
    <w:rsid w:val="008A60DA"/>
    <w:rsid w:val="008A6F95"/>
    <w:rsid w:val="008B0471"/>
    <w:rsid w:val="008B11FB"/>
    <w:rsid w:val="008B2F45"/>
    <w:rsid w:val="008B7768"/>
    <w:rsid w:val="008C0C42"/>
    <w:rsid w:val="008C0E72"/>
    <w:rsid w:val="008C17B2"/>
    <w:rsid w:val="008C2C62"/>
    <w:rsid w:val="008C3576"/>
    <w:rsid w:val="008C6B43"/>
    <w:rsid w:val="008D50C4"/>
    <w:rsid w:val="008E044D"/>
    <w:rsid w:val="008E04BE"/>
    <w:rsid w:val="008E7182"/>
    <w:rsid w:val="008F0311"/>
    <w:rsid w:val="008F1F54"/>
    <w:rsid w:val="008F403E"/>
    <w:rsid w:val="008F733A"/>
    <w:rsid w:val="0090177D"/>
    <w:rsid w:val="009019E3"/>
    <w:rsid w:val="0090276E"/>
    <w:rsid w:val="00904849"/>
    <w:rsid w:val="009053E3"/>
    <w:rsid w:val="00905529"/>
    <w:rsid w:val="00907887"/>
    <w:rsid w:val="009115DA"/>
    <w:rsid w:val="00921880"/>
    <w:rsid w:val="00931BD5"/>
    <w:rsid w:val="0093304E"/>
    <w:rsid w:val="009339B6"/>
    <w:rsid w:val="0093560E"/>
    <w:rsid w:val="00936E38"/>
    <w:rsid w:val="00937AAF"/>
    <w:rsid w:val="009422D0"/>
    <w:rsid w:val="00946BF4"/>
    <w:rsid w:val="009476D9"/>
    <w:rsid w:val="00950B8E"/>
    <w:rsid w:val="00951EF7"/>
    <w:rsid w:val="00954A13"/>
    <w:rsid w:val="00954D10"/>
    <w:rsid w:val="00955522"/>
    <w:rsid w:val="00956D12"/>
    <w:rsid w:val="009576C4"/>
    <w:rsid w:val="00971AD9"/>
    <w:rsid w:val="00974156"/>
    <w:rsid w:val="00974685"/>
    <w:rsid w:val="009774D1"/>
    <w:rsid w:val="0098356A"/>
    <w:rsid w:val="0098356E"/>
    <w:rsid w:val="00991AB7"/>
    <w:rsid w:val="00992317"/>
    <w:rsid w:val="009A2C90"/>
    <w:rsid w:val="009A5587"/>
    <w:rsid w:val="009A5FC9"/>
    <w:rsid w:val="009B39A8"/>
    <w:rsid w:val="009B418B"/>
    <w:rsid w:val="009B49A9"/>
    <w:rsid w:val="009B5760"/>
    <w:rsid w:val="009B578A"/>
    <w:rsid w:val="009C00D8"/>
    <w:rsid w:val="009C2780"/>
    <w:rsid w:val="009C3427"/>
    <w:rsid w:val="009C4FE8"/>
    <w:rsid w:val="009D08EF"/>
    <w:rsid w:val="009D3A19"/>
    <w:rsid w:val="009D73D3"/>
    <w:rsid w:val="009D79A9"/>
    <w:rsid w:val="009E1FCA"/>
    <w:rsid w:val="009E3898"/>
    <w:rsid w:val="009F4A2B"/>
    <w:rsid w:val="009F62FE"/>
    <w:rsid w:val="009F6AB5"/>
    <w:rsid w:val="00A01628"/>
    <w:rsid w:val="00A02EA3"/>
    <w:rsid w:val="00A06F94"/>
    <w:rsid w:val="00A13A11"/>
    <w:rsid w:val="00A2308A"/>
    <w:rsid w:val="00A320D9"/>
    <w:rsid w:val="00A32E8A"/>
    <w:rsid w:val="00A36D46"/>
    <w:rsid w:val="00A40026"/>
    <w:rsid w:val="00A401BA"/>
    <w:rsid w:val="00A41766"/>
    <w:rsid w:val="00A42C6F"/>
    <w:rsid w:val="00A42EE1"/>
    <w:rsid w:val="00A4452C"/>
    <w:rsid w:val="00A47661"/>
    <w:rsid w:val="00A50BD7"/>
    <w:rsid w:val="00A52C10"/>
    <w:rsid w:val="00A54097"/>
    <w:rsid w:val="00A651EE"/>
    <w:rsid w:val="00A667F8"/>
    <w:rsid w:val="00A679F8"/>
    <w:rsid w:val="00A70487"/>
    <w:rsid w:val="00A75977"/>
    <w:rsid w:val="00A76D45"/>
    <w:rsid w:val="00A80010"/>
    <w:rsid w:val="00A81038"/>
    <w:rsid w:val="00A85AC9"/>
    <w:rsid w:val="00A9043A"/>
    <w:rsid w:val="00A91BA7"/>
    <w:rsid w:val="00A92AA1"/>
    <w:rsid w:val="00A964C5"/>
    <w:rsid w:val="00AA4251"/>
    <w:rsid w:val="00AA49F4"/>
    <w:rsid w:val="00AA5AB1"/>
    <w:rsid w:val="00AA5E65"/>
    <w:rsid w:val="00AA6987"/>
    <w:rsid w:val="00AB056E"/>
    <w:rsid w:val="00AB3388"/>
    <w:rsid w:val="00AB379B"/>
    <w:rsid w:val="00AB53B1"/>
    <w:rsid w:val="00AB775B"/>
    <w:rsid w:val="00AC439C"/>
    <w:rsid w:val="00AC539A"/>
    <w:rsid w:val="00AC77B7"/>
    <w:rsid w:val="00AD0129"/>
    <w:rsid w:val="00AD029F"/>
    <w:rsid w:val="00AD0422"/>
    <w:rsid w:val="00AD17CF"/>
    <w:rsid w:val="00AD19AA"/>
    <w:rsid w:val="00AD2F49"/>
    <w:rsid w:val="00AD6F43"/>
    <w:rsid w:val="00AD7B1E"/>
    <w:rsid w:val="00AD7F30"/>
    <w:rsid w:val="00AE19B4"/>
    <w:rsid w:val="00AE3CC6"/>
    <w:rsid w:val="00AE7779"/>
    <w:rsid w:val="00AF08EA"/>
    <w:rsid w:val="00AF5B98"/>
    <w:rsid w:val="00B00D4D"/>
    <w:rsid w:val="00B00E10"/>
    <w:rsid w:val="00B01FED"/>
    <w:rsid w:val="00B058F8"/>
    <w:rsid w:val="00B06024"/>
    <w:rsid w:val="00B06779"/>
    <w:rsid w:val="00B10676"/>
    <w:rsid w:val="00B119BF"/>
    <w:rsid w:val="00B13BEC"/>
    <w:rsid w:val="00B15E8E"/>
    <w:rsid w:val="00B2075F"/>
    <w:rsid w:val="00B21C83"/>
    <w:rsid w:val="00B24B69"/>
    <w:rsid w:val="00B25A7F"/>
    <w:rsid w:val="00B3718F"/>
    <w:rsid w:val="00B37ED6"/>
    <w:rsid w:val="00B4149A"/>
    <w:rsid w:val="00B41CEF"/>
    <w:rsid w:val="00B45E91"/>
    <w:rsid w:val="00B50D62"/>
    <w:rsid w:val="00B54102"/>
    <w:rsid w:val="00B553B2"/>
    <w:rsid w:val="00B5552B"/>
    <w:rsid w:val="00B558CE"/>
    <w:rsid w:val="00B639E5"/>
    <w:rsid w:val="00B66571"/>
    <w:rsid w:val="00B66A39"/>
    <w:rsid w:val="00B73262"/>
    <w:rsid w:val="00B768F0"/>
    <w:rsid w:val="00B86DC9"/>
    <w:rsid w:val="00B94654"/>
    <w:rsid w:val="00BA0D31"/>
    <w:rsid w:val="00BA0E6A"/>
    <w:rsid w:val="00BA179A"/>
    <w:rsid w:val="00BA398D"/>
    <w:rsid w:val="00BA43E1"/>
    <w:rsid w:val="00BA6433"/>
    <w:rsid w:val="00BA7240"/>
    <w:rsid w:val="00BA7EA2"/>
    <w:rsid w:val="00BB34A4"/>
    <w:rsid w:val="00BB3609"/>
    <w:rsid w:val="00BC22C5"/>
    <w:rsid w:val="00BC46BA"/>
    <w:rsid w:val="00BD0409"/>
    <w:rsid w:val="00BD0DB7"/>
    <w:rsid w:val="00BD2F68"/>
    <w:rsid w:val="00BD6239"/>
    <w:rsid w:val="00BE116B"/>
    <w:rsid w:val="00BE2EEF"/>
    <w:rsid w:val="00BE4495"/>
    <w:rsid w:val="00BE4DEC"/>
    <w:rsid w:val="00BF011D"/>
    <w:rsid w:val="00BF29B4"/>
    <w:rsid w:val="00BF33B4"/>
    <w:rsid w:val="00BF4893"/>
    <w:rsid w:val="00C0108E"/>
    <w:rsid w:val="00C014E2"/>
    <w:rsid w:val="00C01E99"/>
    <w:rsid w:val="00C01EE6"/>
    <w:rsid w:val="00C14DBD"/>
    <w:rsid w:val="00C16748"/>
    <w:rsid w:val="00C240DB"/>
    <w:rsid w:val="00C26F86"/>
    <w:rsid w:val="00C276AE"/>
    <w:rsid w:val="00C27AD5"/>
    <w:rsid w:val="00C312EE"/>
    <w:rsid w:val="00C31535"/>
    <w:rsid w:val="00C43633"/>
    <w:rsid w:val="00C43913"/>
    <w:rsid w:val="00C44EE8"/>
    <w:rsid w:val="00C451EB"/>
    <w:rsid w:val="00C45AF8"/>
    <w:rsid w:val="00C510DB"/>
    <w:rsid w:val="00C56CBC"/>
    <w:rsid w:val="00C574B6"/>
    <w:rsid w:val="00C60BDE"/>
    <w:rsid w:val="00C60E1B"/>
    <w:rsid w:val="00C62913"/>
    <w:rsid w:val="00C635ED"/>
    <w:rsid w:val="00C64608"/>
    <w:rsid w:val="00C64E61"/>
    <w:rsid w:val="00C675EB"/>
    <w:rsid w:val="00C71660"/>
    <w:rsid w:val="00C72F33"/>
    <w:rsid w:val="00C730A9"/>
    <w:rsid w:val="00C74BC3"/>
    <w:rsid w:val="00C7514D"/>
    <w:rsid w:val="00C76AFB"/>
    <w:rsid w:val="00C817F8"/>
    <w:rsid w:val="00C81C64"/>
    <w:rsid w:val="00C9248C"/>
    <w:rsid w:val="00C96478"/>
    <w:rsid w:val="00C9700D"/>
    <w:rsid w:val="00C97881"/>
    <w:rsid w:val="00C97CC6"/>
    <w:rsid w:val="00C97D82"/>
    <w:rsid w:val="00CA3F9F"/>
    <w:rsid w:val="00CA4CFB"/>
    <w:rsid w:val="00CA6B5E"/>
    <w:rsid w:val="00CA6F9E"/>
    <w:rsid w:val="00CB5CBB"/>
    <w:rsid w:val="00CB7E0C"/>
    <w:rsid w:val="00CC0FC8"/>
    <w:rsid w:val="00CC16F2"/>
    <w:rsid w:val="00CC2258"/>
    <w:rsid w:val="00CD0C91"/>
    <w:rsid w:val="00CD19C8"/>
    <w:rsid w:val="00CD2639"/>
    <w:rsid w:val="00CD2759"/>
    <w:rsid w:val="00CD3566"/>
    <w:rsid w:val="00CD36B0"/>
    <w:rsid w:val="00CD3E4D"/>
    <w:rsid w:val="00CE5BBB"/>
    <w:rsid w:val="00CE7509"/>
    <w:rsid w:val="00CE7ABD"/>
    <w:rsid w:val="00CF0210"/>
    <w:rsid w:val="00CF037C"/>
    <w:rsid w:val="00CF1446"/>
    <w:rsid w:val="00CF3FFF"/>
    <w:rsid w:val="00CF4635"/>
    <w:rsid w:val="00CF654D"/>
    <w:rsid w:val="00CF72AA"/>
    <w:rsid w:val="00CF7D85"/>
    <w:rsid w:val="00D006B6"/>
    <w:rsid w:val="00D011AD"/>
    <w:rsid w:val="00D030A0"/>
    <w:rsid w:val="00D056CE"/>
    <w:rsid w:val="00D05C71"/>
    <w:rsid w:val="00D05D2D"/>
    <w:rsid w:val="00D06F46"/>
    <w:rsid w:val="00D11528"/>
    <w:rsid w:val="00D11967"/>
    <w:rsid w:val="00D17451"/>
    <w:rsid w:val="00D17CC4"/>
    <w:rsid w:val="00D2014A"/>
    <w:rsid w:val="00D338FE"/>
    <w:rsid w:val="00D33AA5"/>
    <w:rsid w:val="00D35B53"/>
    <w:rsid w:val="00D3711E"/>
    <w:rsid w:val="00D41CCC"/>
    <w:rsid w:val="00D42A8B"/>
    <w:rsid w:val="00D42FE5"/>
    <w:rsid w:val="00D52CF0"/>
    <w:rsid w:val="00D5370B"/>
    <w:rsid w:val="00D54550"/>
    <w:rsid w:val="00D55FB4"/>
    <w:rsid w:val="00D64033"/>
    <w:rsid w:val="00D6418A"/>
    <w:rsid w:val="00D70551"/>
    <w:rsid w:val="00D70E7E"/>
    <w:rsid w:val="00D807D9"/>
    <w:rsid w:val="00D810C2"/>
    <w:rsid w:val="00D810F8"/>
    <w:rsid w:val="00D8234D"/>
    <w:rsid w:val="00D83DEC"/>
    <w:rsid w:val="00D908D2"/>
    <w:rsid w:val="00D91CDA"/>
    <w:rsid w:val="00D91D9D"/>
    <w:rsid w:val="00D924EB"/>
    <w:rsid w:val="00D9318A"/>
    <w:rsid w:val="00D93E3B"/>
    <w:rsid w:val="00DA06C4"/>
    <w:rsid w:val="00DB27E6"/>
    <w:rsid w:val="00DB441B"/>
    <w:rsid w:val="00DB4568"/>
    <w:rsid w:val="00DB54DA"/>
    <w:rsid w:val="00DB5A2B"/>
    <w:rsid w:val="00DC153C"/>
    <w:rsid w:val="00DC33CD"/>
    <w:rsid w:val="00DC38A8"/>
    <w:rsid w:val="00DC504F"/>
    <w:rsid w:val="00DD01E3"/>
    <w:rsid w:val="00DD05AB"/>
    <w:rsid w:val="00DD0EE1"/>
    <w:rsid w:val="00DD1C90"/>
    <w:rsid w:val="00DD295A"/>
    <w:rsid w:val="00DE12A6"/>
    <w:rsid w:val="00DE721F"/>
    <w:rsid w:val="00DF1242"/>
    <w:rsid w:val="00DF1517"/>
    <w:rsid w:val="00DF51AB"/>
    <w:rsid w:val="00DF7159"/>
    <w:rsid w:val="00E05A29"/>
    <w:rsid w:val="00E1323B"/>
    <w:rsid w:val="00E1347F"/>
    <w:rsid w:val="00E171E6"/>
    <w:rsid w:val="00E215CB"/>
    <w:rsid w:val="00E21827"/>
    <w:rsid w:val="00E25D6F"/>
    <w:rsid w:val="00E27957"/>
    <w:rsid w:val="00E27D71"/>
    <w:rsid w:val="00E31B28"/>
    <w:rsid w:val="00E31D49"/>
    <w:rsid w:val="00E354B0"/>
    <w:rsid w:val="00E36E7E"/>
    <w:rsid w:val="00E3752C"/>
    <w:rsid w:val="00E37B17"/>
    <w:rsid w:val="00E405C6"/>
    <w:rsid w:val="00E40C7F"/>
    <w:rsid w:val="00E41DD0"/>
    <w:rsid w:val="00E43B49"/>
    <w:rsid w:val="00E44DAF"/>
    <w:rsid w:val="00E465AF"/>
    <w:rsid w:val="00E50CD7"/>
    <w:rsid w:val="00E5497E"/>
    <w:rsid w:val="00E570E8"/>
    <w:rsid w:val="00E5750E"/>
    <w:rsid w:val="00E575EC"/>
    <w:rsid w:val="00E60EA5"/>
    <w:rsid w:val="00E65054"/>
    <w:rsid w:val="00E65C4D"/>
    <w:rsid w:val="00E66135"/>
    <w:rsid w:val="00E703A4"/>
    <w:rsid w:val="00E70C9F"/>
    <w:rsid w:val="00E70D7F"/>
    <w:rsid w:val="00E7385A"/>
    <w:rsid w:val="00E73DFC"/>
    <w:rsid w:val="00E74459"/>
    <w:rsid w:val="00E769F3"/>
    <w:rsid w:val="00E815B9"/>
    <w:rsid w:val="00E8293C"/>
    <w:rsid w:val="00E855F9"/>
    <w:rsid w:val="00E87484"/>
    <w:rsid w:val="00E934EF"/>
    <w:rsid w:val="00E97E8A"/>
    <w:rsid w:val="00EA1AB9"/>
    <w:rsid w:val="00EA20C9"/>
    <w:rsid w:val="00EA3E40"/>
    <w:rsid w:val="00EA4D75"/>
    <w:rsid w:val="00EA55A4"/>
    <w:rsid w:val="00EA6D29"/>
    <w:rsid w:val="00EB0FFC"/>
    <w:rsid w:val="00EB5022"/>
    <w:rsid w:val="00EC154E"/>
    <w:rsid w:val="00EC1BE9"/>
    <w:rsid w:val="00EC3ACA"/>
    <w:rsid w:val="00EC48FE"/>
    <w:rsid w:val="00EC4CA2"/>
    <w:rsid w:val="00EC4DF6"/>
    <w:rsid w:val="00EC75D3"/>
    <w:rsid w:val="00ED006E"/>
    <w:rsid w:val="00ED2B8D"/>
    <w:rsid w:val="00ED4E8D"/>
    <w:rsid w:val="00EE6434"/>
    <w:rsid w:val="00EE7F4E"/>
    <w:rsid w:val="00EF09F8"/>
    <w:rsid w:val="00EF2D5C"/>
    <w:rsid w:val="00EF3512"/>
    <w:rsid w:val="00F01057"/>
    <w:rsid w:val="00F10018"/>
    <w:rsid w:val="00F1784A"/>
    <w:rsid w:val="00F209E2"/>
    <w:rsid w:val="00F229CE"/>
    <w:rsid w:val="00F25240"/>
    <w:rsid w:val="00F331BE"/>
    <w:rsid w:val="00F339C1"/>
    <w:rsid w:val="00F35926"/>
    <w:rsid w:val="00F37D3E"/>
    <w:rsid w:val="00F408BD"/>
    <w:rsid w:val="00F52091"/>
    <w:rsid w:val="00F56178"/>
    <w:rsid w:val="00F56D40"/>
    <w:rsid w:val="00F57932"/>
    <w:rsid w:val="00F6067D"/>
    <w:rsid w:val="00F6442D"/>
    <w:rsid w:val="00F66298"/>
    <w:rsid w:val="00F675A5"/>
    <w:rsid w:val="00F71FCB"/>
    <w:rsid w:val="00F7223A"/>
    <w:rsid w:val="00F7430B"/>
    <w:rsid w:val="00F74F2B"/>
    <w:rsid w:val="00F755DE"/>
    <w:rsid w:val="00F803AD"/>
    <w:rsid w:val="00F81DD8"/>
    <w:rsid w:val="00F835A3"/>
    <w:rsid w:val="00F848E6"/>
    <w:rsid w:val="00F8625F"/>
    <w:rsid w:val="00F92CF0"/>
    <w:rsid w:val="00FA4E39"/>
    <w:rsid w:val="00FA52DD"/>
    <w:rsid w:val="00FA73EE"/>
    <w:rsid w:val="00FB0BB5"/>
    <w:rsid w:val="00FB219C"/>
    <w:rsid w:val="00FB5858"/>
    <w:rsid w:val="00FB5B8C"/>
    <w:rsid w:val="00FC66F0"/>
    <w:rsid w:val="00FC686F"/>
    <w:rsid w:val="00FC6F53"/>
    <w:rsid w:val="00FC7FB6"/>
    <w:rsid w:val="00FD26F3"/>
    <w:rsid w:val="00FD29DA"/>
    <w:rsid w:val="00FD7A8D"/>
    <w:rsid w:val="00FE4E0F"/>
    <w:rsid w:val="00FE62AD"/>
    <w:rsid w:val="00FF3C1B"/>
    <w:rsid w:val="00FF3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Placeholder Text"/>
    <w:basedOn w:val="a0"/>
    <w:uiPriority w:val="99"/>
    <w:semiHidden/>
    <w:rsid w:val="00185739"/>
    <w:rPr>
      <w:color w:val="808080"/>
    </w:rPr>
  </w:style>
  <w:style w:type="paragraph" w:styleId="Web">
    <w:name w:val="Normal (Web)"/>
    <w:basedOn w:val="a"/>
    <w:uiPriority w:val="99"/>
    <w:semiHidden/>
    <w:unhideWhenUsed/>
    <w:rsid w:val="004533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12">
    <w:name w:val="k12"/>
    <w:basedOn w:val="a"/>
    <w:rsid w:val="00213D80"/>
    <w:pPr>
      <w:snapToGrid w:val="0"/>
      <w:spacing w:line="540" w:lineRule="exact"/>
      <w:ind w:leftChars="100" w:left="100" w:firstLineChars="200" w:firstLine="200"/>
      <w:jc w:val="both"/>
    </w:pPr>
    <w:rPr>
      <w:rFonts w:ascii="Times New Roman" w:eastAsia="標楷體" w:hAnsi="標楷體" w:cs="Times New Roman"/>
      <w:sz w:val="32"/>
      <w:szCs w:val="32"/>
    </w:rPr>
  </w:style>
  <w:style w:type="paragraph" w:styleId="ac">
    <w:name w:val="List Paragraph"/>
    <w:basedOn w:val="a"/>
    <w:uiPriority w:val="34"/>
    <w:qFormat/>
    <w:rsid w:val="00133A5F"/>
    <w:pPr>
      <w:ind w:leftChars="200" w:left="480"/>
    </w:pPr>
  </w:style>
  <w:style w:type="paragraph" w:styleId="ad">
    <w:name w:val="footnote text"/>
    <w:basedOn w:val="a"/>
    <w:link w:val="ae"/>
    <w:uiPriority w:val="99"/>
    <w:semiHidden/>
    <w:unhideWhenUsed/>
    <w:rsid w:val="006D7894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6D78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D78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Placeholder Text"/>
    <w:basedOn w:val="a0"/>
    <w:uiPriority w:val="99"/>
    <w:semiHidden/>
    <w:rsid w:val="00185739"/>
    <w:rPr>
      <w:color w:val="808080"/>
    </w:rPr>
  </w:style>
  <w:style w:type="paragraph" w:styleId="Web">
    <w:name w:val="Normal (Web)"/>
    <w:basedOn w:val="a"/>
    <w:uiPriority w:val="99"/>
    <w:semiHidden/>
    <w:unhideWhenUsed/>
    <w:rsid w:val="004533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12">
    <w:name w:val="k12"/>
    <w:basedOn w:val="a"/>
    <w:rsid w:val="00213D80"/>
    <w:pPr>
      <w:snapToGrid w:val="0"/>
      <w:spacing w:line="540" w:lineRule="exact"/>
      <w:ind w:leftChars="100" w:left="100" w:firstLineChars="200" w:firstLine="200"/>
      <w:jc w:val="both"/>
    </w:pPr>
    <w:rPr>
      <w:rFonts w:ascii="Times New Roman" w:eastAsia="標楷體" w:hAnsi="標楷體" w:cs="Times New Roman"/>
      <w:sz w:val="32"/>
      <w:szCs w:val="32"/>
    </w:rPr>
  </w:style>
  <w:style w:type="paragraph" w:styleId="ac">
    <w:name w:val="List Paragraph"/>
    <w:basedOn w:val="a"/>
    <w:uiPriority w:val="34"/>
    <w:qFormat/>
    <w:rsid w:val="00133A5F"/>
    <w:pPr>
      <w:ind w:leftChars="200" w:left="480"/>
    </w:pPr>
  </w:style>
  <w:style w:type="paragraph" w:styleId="ad">
    <w:name w:val="footnote text"/>
    <w:basedOn w:val="a"/>
    <w:link w:val="ae"/>
    <w:uiPriority w:val="99"/>
    <w:semiHidden/>
    <w:unhideWhenUsed/>
    <w:rsid w:val="006D7894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6D78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D7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E84F-B011-4F13-AE5A-B6CFD22E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2015-05-05T03:50:00Z</cp:lastPrinted>
  <dcterms:created xsi:type="dcterms:W3CDTF">2015-05-04T07:57:00Z</dcterms:created>
  <dcterms:modified xsi:type="dcterms:W3CDTF">2015-05-05T07:07:00Z</dcterms:modified>
</cp:coreProperties>
</file>