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F3254" w:rsidRDefault="00D3711E" w:rsidP="00AF5B98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B973022" wp14:editId="421E3E13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254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="003F3254"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AF5B98" w:rsidRPr="00AF5B98" w:rsidRDefault="00954A13" w:rsidP="003F3254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="00AF5B98"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 回應稿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AF5B98" w:rsidRPr="00AD17CF" w:rsidRDefault="007D236C" w:rsidP="007D236C">
      <w:pPr>
        <w:snapToGrid w:val="0"/>
        <w:spacing w:line="500" w:lineRule="exact"/>
        <w:ind w:right="-199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 xml:space="preserve"> </w:t>
      </w:r>
      <w:r w:rsidR="00AF5B98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 w:rsidR="00422001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蘇來守</w:t>
      </w:r>
      <w:r w:rsidR="00AF5B98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 w:rsidR="00AF5B98"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國家發展</w:t>
      </w:r>
      <w:r w:rsidR="00422001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基金副</w:t>
      </w:r>
      <w:r w:rsidR="00422001">
        <w:rPr>
          <w:rFonts w:ascii="Calibri" w:eastAsia="標楷體" w:hAnsi="標楷體" w:cs="Times New Roman"/>
          <w:bCs/>
          <w:color w:val="000000"/>
          <w:sz w:val="28"/>
          <w:szCs w:val="28"/>
        </w:rPr>
        <w:t>執行秘書</w:t>
      </w:r>
      <w:r w:rsidR="00AF5B98"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，電話：</w:t>
      </w:r>
      <w:r>
        <w:rPr>
          <w:rFonts w:ascii="Calibri" w:eastAsia="標楷體" w:hAnsi="標楷體" w:cs="Times New Roman"/>
          <w:bCs/>
          <w:color w:val="000000"/>
          <w:sz w:val="28"/>
          <w:szCs w:val="28"/>
        </w:rPr>
        <w:t>2316</w:t>
      </w:r>
      <w:r w:rsidR="00422001">
        <w:rPr>
          <w:rFonts w:ascii="Calibri" w:eastAsia="標楷體" w:hAnsi="標楷體" w:cs="Times New Roman"/>
          <w:bCs/>
          <w:color w:val="000000"/>
          <w:sz w:val="28"/>
          <w:szCs w:val="28"/>
        </w:rPr>
        <w:t>8203</w:t>
      </w:r>
      <w:r w:rsidR="00AF5B98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</w:p>
    <w:p w:rsidR="003F3254" w:rsidRPr="00AD17CF" w:rsidRDefault="00B13BEC" w:rsidP="003F3254">
      <w:pPr>
        <w:wordWrap w:val="0"/>
        <w:snapToGrid w:val="0"/>
        <w:spacing w:line="50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</w:t>
      </w:r>
      <w:r w:rsidR="007D236C">
        <w:rPr>
          <w:rFonts w:ascii="標楷體" w:eastAsia="標楷體" w:hAnsi="標楷體" w:cs="Times New Roman"/>
          <w:bCs/>
          <w:color w:val="000000"/>
          <w:sz w:val="28"/>
          <w:szCs w:val="28"/>
        </w:rPr>
        <w:t>04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7D236C">
        <w:rPr>
          <w:rFonts w:ascii="標楷體" w:eastAsia="標楷體" w:hAnsi="標楷體" w:cs="Times New Roman"/>
          <w:bCs/>
          <w:color w:val="000000"/>
          <w:sz w:val="28"/>
          <w:szCs w:val="28"/>
        </w:rPr>
        <w:t>5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414003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7D236C" w:rsidRDefault="007D236C" w:rsidP="003F3254">
      <w:pPr>
        <w:widowControl/>
        <w:snapToGrid w:val="0"/>
        <w:spacing w:before="100" w:beforeAutospacing="1" w:line="440" w:lineRule="exact"/>
        <w:ind w:firstLineChars="175" w:firstLine="56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7D236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針對</w:t>
      </w:r>
      <w:r w:rsidR="00F8527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F8527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F8527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F8527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日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自由時</w:t>
      </w:r>
      <w:r w:rsidRPr="007D236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報</w:t>
      </w:r>
      <w:r w:rsidR="00F8527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報導</w:t>
      </w:r>
      <w:r w:rsidR="00210877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「國發基金不</w:t>
      </w:r>
      <w:proofErr w:type="gramStart"/>
      <w:r w:rsidR="00210877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挺</w:t>
      </w:r>
      <w:proofErr w:type="gramEnd"/>
      <w:r w:rsidR="00210877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農業」</w:t>
      </w:r>
      <w:r w:rsidRPr="007D236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，國發會說明如下：</w:t>
      </w:r>
    </w:p>
    <w:p w:rsidR="00422001" w:rsidRPr="00422001" w:rsidRDefault="00422001" w:rsidP="00422001">
      <w:pPr>
        <w:widowControl/>
        <w:snapToGrid w:val="0"/>
        <w:spacing w:before="100" w:beforeAutospacing="1" w:line="440" w:lineRule="exact"/>
        <w:ind w:left="640" w:hangingChars="200" w:hanging="64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一</w:t>
      </w:r>
      <w:r w:rsidR="008442D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國發基金依「產業創新條例」第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29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條設立，資金運用宗旨為，透過投、融資方式加速產業創新加值，促進經濟轉型及國家發展。國發基金除了直接投資農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企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業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機構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如台灣花卉生物技術股份有限公司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proofErr w:type="gramStart"/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另藉間接</w:t>
      </w:r>
      <w:proofErr w:type="gramEnd"/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投資至少投資龍佃海洋等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11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家公司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協助國內農企業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發展外，亦透過投資帶動農業，包括：</w:t>
      </w:r>
    </w:p>
    <w:p w:rsidR="00422001" w:rsidRPr="00422001" w:rsidRDefault="00422001" w:rsidP="00422001">
      <w:pPr>
        <w:widowControl/>
        <w:snapToGrid w:val="0"/>
        <w:spacing w:before="100" w:beforeAutospacing="1" w:line="440" w:lineRule="exact"/>
        <w:ind w:left="640" w:hangingChars="200" w:hanging="64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1.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ab/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投資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開發新技術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以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增加農業相關產業產值，如國發基金投資之聯亞生技股份有限公司，除從事人用新藥開發外，亦發展動物用之口蹄</w:t>
      </w:r>
      <w:proofErr w:type="gramStart"/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疫</w:t>
      </w:r>
      <w:proofErr w:type="gramEnd"/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、</w:t>
      </w:r>
      <w:proofErr w:type="gramStart"/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藍耳症</w:t>
      </w:r>
      <w:proofErr w:type="gramEnd"/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等疫苗，有助降低疾病損害，提高畜牧業產值。</w:t>
      </w:r>
    </w:p>
    <w:p w:rsidR="00422001" w:rsidRPr="00422001" w:rsidRDefault="00422001" w:rsidP="00422001">
      <w:pPr>
        <w:widowControl/>
        <w:snapToGrid w:val="0"/>
        <w:spacing w:before="100" w:beforeAutospacing="1" w:line="440" w:lineRule="exact"/>
        <w:ind w:left="640" w:hangingChars="200" w:hanging="64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2.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ab/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投資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利用高品質農業原料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以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發展生物科技，如國發基金投資之國光生物科技股份有限公司，利用高品質無菌</w:t>
      </w:r>
      <w:r w:rsidR="00DD674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雞蛋作為生產流行性感冒等疾病疫苗，提高雞</w:t>
      </w:r>
      <w:bookmarkStart w:id="0" w:name="_GoBack"/>
      <w:bookmarkEnd w:id="0"/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蛋的附加價值。</w:t>
      </w:r>
    </w:p>
    <w:p w:rsidR="008442DD" w:rsidRDefault="00422001" w:rsidP="00422001">
      <w:pPr>
        <w:widowControl/>
        <w:snapToGrid w:val="0"/>
        <w:spacing w:before="100" w:beforeAutospacing="1" w:line="440" w:lineRule="exact"/>
        <w:ind w:left="640" w:hangingChars="200" w:hanging="64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二、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國發基金</w:t>
      </w:r>
      <w:r w:rsidR="00C6256F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將持續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配合目的事業</w:t>
      </w:r>
      <w:r w:rsidR="00577720"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主管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機關之產業發展政策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協助</w:t>
      </w:r>
      <w:proofErr w:type="gramStart"/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挹</w:t>
      </w:r>
      <w:proofErr w:type="gramEnd"/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注相關產業之資金需求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。有關農業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之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投資，國發基金將持續配合相關部會，辦理投資事宜，以推動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農</w:t>
      </w:r>
      <w:r w:rsidRPr="0042200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業發展。</w:t>
      </w:r>
    </w:p>
    <w:p w:rsidR="008442DD" w:rsidRPr="00BD74AE" w:rsidRDefault="00422001" w:rsidP="008442DD">
      <w:pPr>
        <w:widowControl/>
        <w:snapToGrid w:val="0"/>
        <w:spacing w:before="100" w:beforeAutospacing="1" w:line="440" w:lineRule="exact"/>
        <w:ind w:left="640" w:hangingChars="200" w:hanging="64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lastRenderedPageBreak/>
        <w:t>三</w:t>
      </w:r>
      <w:r w:rsidR="008442D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C6256F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規劃施政計畫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協助國內</w:t>
      </w:r>
      <w:r w:rsidR="00A23054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農業發展上</w:t>
      </w:r>
      <w:r w:rsidR="0057772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亦</w:t>
      </w:r>
      <w:r w:rsidR="00A23054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不遺餘力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A23054"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t>例如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行政院於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103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年核定花蓮縣有機農業推動</w:t>
      </w:r>
      <w:proofErr w:type="gramStart"/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及綠能示範</w:t>
      </w:r>
      <w:proofErr w:type="gramEnd"/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計畫，總經費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6.18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億元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（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花東基金支應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3.11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億元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）。本計畫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優先輔導現有農戶轉作有機農作物，擴展有機群聚效益，同時提高市場收購價格，直接讓農民獲利，讓市場因良性競爭而提高品質，營造雙贏局面</w:t>
      </w:r>
      <w:r w:rsidR="00A230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F16B1B" w:rsidRPr="00F16B1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更將配合部落或社區產業發展的需求，透過合作事業的推動，輔以區域型農產加工設施，讓部落及社區產業能夠永續發展。</w:t>
      </w:r>
    </w:p>
    <w:sectPr w:rsidR="008442DD" w:rsidRPr="00BD7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8B" w:rsidRDefault="00B1148B" w:rsidP="00AD17CF">
      <w:r>
        <w:separator/>
      </w:r>
    </w:p>
  </w:endnote>
  <w:endnote w:type="continuationSeparator" w:id="0">
    <w:p w:rsidR="00B1148B" w:rsidRDefault="00B1148B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8B" w:rsidRDefault="00B1148B" w:rsidP="00AD17CF">
      <w:r>
        <w:separator/>
      </w:r>
    </w:p>
  </w:footnote>
  <w:footnote w:type="continuationSeparator" w:id="0">
    <w:p w:rsidR="00B1148B" w:rsidRDefault="00B1148B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32FC6"/>
    <w:rsid w:val="0008138E"/>
    <w:rsid w:val="00155036"/>
    <w:rsid w:val="00157C5A"/>
    <w:rsid w:val="001A1083"/>
    <w:rsid w:val="001D7E25"/>
    <w:rsid w:val="00210877"/>
    <w:rsid w:val="00217441"/>
    <w:rsid w:val="002F1520"/>
    <w:rsid w:val="00340A8C"/>
    <w:rsid w:val="00350BE9"/>
    <w:rsid w:val="003A6196"/>
    <w:rsid w:val="003D26B7"/>
    <w:rsid w:val="003E0898"/>
    <w:rsid w:val="003E1DD8"/>
    <w:rsid w:val="003F3254"/>
    <w:rsid w:val="00414003"/>
    <w:rsid w:val="00422001"/>
    <w:rsid w:val="004305D4"/>
    <w:rsid w:val="004547B8"/>
    <w:rsid w:val="00527A36"/>
    <w:rsid w:val="00577720"/>
    <w:rsid w:val="005C6813"/>
    <w:rsid w:val="00605AAA"/>
    <w:rsid w:val="00660713"/>
    <w:rsid w:val="00740FC1"/>
    <w:rsid w:val="007D236C"/>
    <w:rsid w:val="00826C9D"/>
    <w:rsid w:val="008442DD"/>
    <w:rsid w:val="00865949"/>
    <w:rsid w:val="008B2530"/>
    <w:rsid w:val="008C7211"/>
    <w:rsid w:val="00954A13"/>
    <w:rsid w:val="00975414"/>
    <w:rsid w:val="009E3B63"/>
    <w:rsid w:val="00A23054"/>
    <w:rsid w:val="00AD17CF"/>
    <w:rsid w:val="00AF5B98"/>
    <w:rsid w:val="00B02129"/>
    <w:rsid w:val="00B1148B"/>
    <w:rsid w:val="00B13BEC"/>
    <w:rsid w:val="00BD74AE"/>
    <w:rsid w:val="00C6256F"/>
    <w:rsid w:val="00C82CC5"/>
    <w:rsid w:val="00CC522E"/>
    <w:rsid w:val="00CF037C"/>
    <w:rsid w:val="00D3711E"/>
    <w:rsid w:val="00D37B22"/>
    <w:rsid w:val="00DD6748"/>
    <w:rsid w:val="00DF1E6C"/>
    <w:rsid w:val="00E02AF7"/>
    <w:rsid w:val="00E60EA5"/>
    <w:rsid w:val="00EE55C9"/>
    <w:rsid w:val="00EE7F4E"/>
    <w:rsid w:val="00F16B1B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1487-C9BA-4BE3-B6B5-264DD0CC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2015-05-05T10:53:00Z</cp:lastPrinted>
  <dcterms:created xsi:type="dcterms:W3CDTF">2015-05-05T11:15:00Z</dcterms:created>
  <dcterms:modified xsi:type="dcterms:W3CDTF">2015-05-05T23:02:00Z</dcterms:modified>
</cp:coreProperties>
</file>