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13" w:rsidRDefault="00D3711E" w:rsidP="00660713">
      <w:pPr>
        <w:snapToGrid w:val="0"/>
        <w:spacing w:line="0" w:lineRule="atLeast"/>
        <w:rPr>
          <w:rFonts w:ascii="微軟正黑體" w:eastAsia="微軟正黑體" w:hAnsi="微軟正黑體" w:cs="Times New Roman"/>
          <w:b/>
          <w:sz w:val="36"/>
          <w:szCs w:val="36"/>
        </w:rPr>
      </w:pPr>
      <w:bookmarkStart w:id="0" w:name="_GoBack"/>
      <w:bookmarkEnd w:id="0"/>
      <w:r w:rsidRPr="004547B8">
        <w:rPr>
          <w:rFonts w:ascii="Calibri" w:eastAsia="新細明體" w:hAnsi="Calibri" w:cs="Times New Roman"/>
          <w:noProof/>
        </w:rPr>
        <w:drawing>
          <wp:inline distT="0" distB="0" distL="0" distR="0" wp14:anchorId="592032B0" wp14:editId="43456174">
            <wp:extent cx="1132609" cy="226097"/>
            <wp:effectExtent l="0" t="0" r="0" b="254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7B8" w:rsidRDefault="004547B8" w:rsidP="00740FC1">
      <w:pPr>
        <w:spacing w:line="0" w:lineRule="atLeast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AD17CF">
        <w:rPr>
          <w:rFonts w:ascii="標楷體" w:eastAsia="標楷體" w:hAnsi="標楷體" w:cs="Times New Roman" w:hint="eastAsia"/>
          <w:b/>
          <w:sz w:val="36"/>
          <w:szCs w:val="36"/>
        </w:rPr>
        <w:t>國家發展</w:t>
      </w:r>
      <w:r w:rsidRPr="00AD17CF">
        <w:rPr>
          <w:rFonts w:ascii="標楷體" w:eastAsia="標楷體" w:hAnsi="標楷體" w:cs="Times New Roman"/>
          <w:b/>
          <w:sz w:val="36"/>
          <w:szCs w:val="36"/>
        </w:rPr>
        <w:t>委員會 新聞稿</w:t>
      </w:r>
    </w:p>
    <w:p w:rsidR="00740FC1" w:rsidRPr="00AD17CF" w:rsidRDefault="00740FC1" w:rsidP="00740FC1">
      <w:pPr>
        <w:spacing w:line="0" w:lineRule="atLeast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</w:p>
    <w:p w:rsidR="004547B8" w:rsidRPr="00216D91" w:rsidRDefault="004547B8" w:rsidP="00D3711E">
      <w:pPr>
        <w:spacing w:line="280" w:lineRule="exact"/>
        <w:ind w:firstLineChars="1900" w:firstLine="4560"/>
        <w:jc w:val="both"/>
        <w:rPr>
          <w:rFonts w:ascii="Times New Roman" w:eastAsia="標楷體" w:hAnsi="Times New Roman" w:cs="Times New Roman"/>
          <w:szCs w:val="24"/>
        </w:rPr>
      </w:pPr>
      <w:r w:rsidRPr="00216D91">
        <w:rPr>
          <w:rFonts w:ascii="Times New Roman" w:eastAsia="標楷體" w:hAnsi="Times New Roman" w:cs="Times New Roman"/>
          <w:szCs w:val="24"/>
        </w:rPr>
        <w:t>發布日期：</w:t>
      </w:r>
      <w:r w:rsidR="001F1CAC">
        <w:rPr>
          <w:rFonts w:ascii="Times New Roman" w:eastAsia="標楷體" w:hAnsi="Times New Roman" w:cs="Times New Roman"/>
          <w:szCs w:val="24"/>
        </w:rPr>
        <w:t>10</w:t>
      </w:r>
      <w:r w:rsidR="001F1CAC">
        <w:rPr>
          <w:rFonts w:ascii="Times New Roman" w:eastAsia="標楷體" w:hAnsi="Times New Roman" w:cs="Times New Roman" w:hint="eastAsia"/>
          <w:szCs w:val="24"/>
        </w:rPr>
        <w:t>4</w:t>
      </w:r>
      <w:r w:rsidRPr="00216D91">
        <w:rPr>
          <w:rFonts w:ascii="Times New Roman" w:eastAsia="標楷體" w:hAnsi="Times New Roman" w:cs="Times New Roman"/>
          <w:szCs w:val="24"/>
        </w:rPr>
        <w:t>年</w:t>
      </w:r>
      <w:r w:rsidR="00727BD9" w:rsidRPr="00216D91">
        <w:rPr>
          <w:rFonts w:ascii="Times New Roman" w:eastAsia="標楷體" w:hAnsi="Times New Roman" w:cs="Times New Roman"/>
          <w:szCs w:val="24"/>
        </w:rPr>
        <w:t>5</w:t>
      </w:r>
      <w:r w:rsidRPr="00216D91">
        <w:rPr>
          <w:rFonts w:ascii="Times New Roman" w:eastAsia="標楷體" w:hAnsi="Times New Roman" w:cs="Times New Roman"/>
          <w:szCs w:val="24"/>
        </w:rPr>
        <w:t>月</w:t>
      </w:r>
      <w:r w:rsidR="00EE7F4E" w:rsidRPr="00216D91">
        <w:rPr>
          <w:rFonts w:ascii="Times New Roman" w:eastAsia="標楷體" w:hAnsi="Times New Roman" w:cs="Times New Roman"/>
          <w:szCs w:val="24"/>
        </w:rPr>
        <w:t>2</w:t>
      </w:r>
      <w:r w:rsidR="001F1CAC">
        <w:rPr>
          <w:rFonts w:ascii="Times New Roman" w:eastAsia="標楷體" w:hAnsi="Times New Roman" w:cs="Times New Roman" w:hint="eastAsia"/>
          <w:szCs w:val="24"/>
        </w:rPr>
        <w:t>8</w:t>
      </w:r>
      <w:r w:rsidRPr="00216D91">
        <w:rPr>
          <w:rFonts w:ascii="Times New Roman" w:eastAsia="標楷體" w:hAnsi="Times New Roman" w:cs="Times New Roman"/>
          <w:szCs w:val="24"/>
        </w:rPr>
        <w:t>日</w:t>
      </w:r>
    </w:p>
    <w:p w:rsidR="004547B8" w:rsidRPr="00216D91" w:rsidRDefault="004547B8" w:rsidP="00D3711E">
      <w:pPr>
        <w:spacing w:line="280" w:lineRule="exact"/>
        <w:ind w:firstLineChars="1900" w:firstLine="4560"/>
        <w:jc w:val="both"/>
        <w:rPr>
          <w:rFonts w:ascii="Times New Roman" w:eastAsia="標楷體" w:hAnsi="Times New Roman" w:cs="Times New Roman"/>
          <w:szCs w:val="24"/>
        </w:rPr>
      </w:pPr>
      <w:r w:rsidRPr="00216D91">
        <w:rPr>
          <w:rFonts w:ascii="Times New Roman" w:eastAsia="標楷體" w:hAnsi="Times New Roman" w:cs="Times New Roman"/>
          <w:szCs w:val="24"/>
        </w:rPr>
        <w:t>聯</w:t>
      </w:r>
      <w:r w:rsidRPr="00216D91">
        <w:rPr>
          <w:rFonts w:ascii="Times New Roman" w:eastAsia="標楷體" w:hAnsi="Times New Roman" w:cs="Times New Roman"/>
          <w:szCs w:val="24"/>
        </w:rPr>
        <w:t xml:space="preserve"> </w:t>
      </w:r>
      <w:r w:rsidRPr="00216D91">
        <w:rPr>
          <w:rFonts w:ascii="Times New Roman" w:eastAsia="標楷體" w:hAnsi="Times New Roman" w:cs="Times New Roman"/>
          <w:szCs w:val="24"/>
        </w:rPr>
        <w:t>絡</w:t>
      </w:r>
      <w:r w:rsidRPr="00216D91">
        <w:rPr>
          <w:rFonts w:ascii="Times New Roman" w:eastAsia="標楷體" w:hAnsi="Times New Roman" w:cs="Times New Roman"/>
          <w:szCs w:val="24"/>
        </w:rPr>
        <w:t xml:space="preserve"> </w:t>
      </w:r>
      <w:r w:rsidRPr="00216D91">
        <w:rPr>
          <w:rFonts w:ascii="Times New Roman" w:eastAsia="標楷體" w:hAnsi="Times New Roman" w:cs="Times New Roman"/>
          <w:szCs w:val="24"/>
        </w:rPr>
        <w:t>人：</w:t>
      </w:r>
      <w:r w:rsidR="001F1CAC">
        <w:rPr>
          <w:rFonts w:ascii="Times New Roman" w:eastAsia="標楷體" w:hAnsi="Times New Roman" w:cs="Times New Roman" w:hint="eastAsia"/>
          <w:szCs w:val="24"/>
        </w:rPr>
        <w:t>吳明蕙</w:t>
      </w:r>
      <w:r w:rsidRPr="00216D91">
        <w:rPr>
          <w:rFonts w:ascii="Times New Roman" w:eastAsia="標楷體" w:hAnsi="Times New Roman" w:cs="Times New Roman"/>
          <w:szCs w:val="24"/>
        </w:rPr>
        <w:t>、</w:t>
      </w:r>
      <w:r w:rsidR="00727BD9" w:rsidRPr="00216D91">
        <w:rPr>
          <w:rFonts w:ascii="Times New Roman" w:eastAsia="標楷體" w:hAnsi="Times New Roman" w:cs="Times New Roman"/>
          <w:szCs w:val="24"/>
        </w:rPr>
        <w:t>李秋錦</w:t>
      </w:r>
    </w:p>
    <w:p w:rsidR="004547B8" w:rsidRPr="00AD17CF" w:rsidRDefault="004547B8" w:rsidP="00D3711E">
      <w:pPr>
        <w:spacing w:line="280" w:lineRule="exact"/>
        <w:ind w:firstLineChars="1900" w:firstLine="4560"/>
        <w:jc w:val="both"/>
        <w:rPr>
          <w:rFonts w:ascii="標楷體" w:eastAsia="標楷體" w:hAnsi="標楷體"/>
          <w:szCs w:val="24"/>
        </w:rPr>
      </w:pPr>
      <w:r w:rsidRPr="00216D91">
        <w:rPr>
          <w:rFonts w:ascii="Times New Roman" w:eastAsia="標楷體" w:hAnsi="Times New Roman" w:cs="Times New Roman"/>
          <w:szCs w:val="24"/>
        </w:rPr>
        <w:t>聯絡電話：</w:t>
      </w:r>
      <w:r w:rsidR="00EE7F4E" w:rsidRPr="00216D91">
        <w:rPr>
          <w:rFonts w:ascii="Times New Roman" w:eastAsia="標楷體" w:hAnsi="Times New Roman" w:cs="Times New Roman"/>
          <w:szCs w:val="24"/>
        </w:rPr>
        <w:t>2316-5</w:t>
      </w:r>
      <w:r w:rsidR="001F1CAC">
        <w:rPr>
          <w:rFonts w:ascii="Times New Roman" w:eastAsia="標楷體" w:hAnsi="Times New Roman" w:cs="Times New Roman" w:hint="eastAsia"/>
          <w:szCs w:val="24"/>
        </w:rPr>
        <w:t>851</w:t>
      </w:r>
      <w:r w:rsidRPr="00216D91">
        <w:rPr>
          <w:rFonts w:ascii="Times New Roman" w:eastAsia="標楷體" w:hAnsi="Times New Roman" w:cs="Times New Roman"/>
          <w:szCs w:val="24"/>
        </w:rPr>
        <w:t>、</w:t>
      </w:r>
      <w:r w:rsidR="00EE7F4E" w:rsidRPr="00216D91">
        <w:rPr>
          <w:rFonts w:ascii="Times New Roman" w:eastAsia="標楷體" w:hAnsi="Times New Roman" w:cs="Times New Roman"/>
          <w:szCs w:val="24"/>
        </w:rPr>
        <w:t>2316-5</w:t>
      </w:r>
      <w:r w:rsidR="00727BD9" w:rsidRPr="00216D91">
        <w:rPr>
          <w:rFonts w:ascii="Times New Roman" w:eastAsia="標楷體" w:hAnsi="Times New Roman" w:cs="Times New Roman"/>
          <w:szCs w:val="24"/>
        </w:rPr>
        <w:t>685</w:t>
      </w:r>
    </w:p>
    <w:p w:rsidR="003F3254" w:rsidRPr="00991ED8" w:rsidRDefault="001A6193" w:rsidP="0050616E">
      <w:pPr>
        <w:snapToGrid w:val="0"/>
        <w:spacing w:beforeLines="100" w:before="360" w:line="500" w:lineRule="atLeas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/>
          <w:b/>
          <w:sz w:val="32"/>
          <w:szCs w:val="32"/>
        </w:rPr>
        <w:t>201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5</w:t>
      </w:r>
      <w:r w:rsidR="00735115" w:rsidRPr="00991ED8">
        <w:rPr>
          <w:rFonts w:ascii="Times New Roman" w:eastAsia="標楷體" w:hAnsi="Times New Roman" w:cs="Times New Roman"/>
          <w:b/>
          <w:sz w:val="32"/>
          <w:szCs w:val="32"/>
        </w:rPr>
        <w:t>年</w:t>
      </w:r>
      <w:r w:rsidR="00735115" w:rsidRPr="00991ED8">
        <w:rPr>
          <w:rFonts w:ascii="Times New Roman" w:eastAsia="標楷體" w:hAnsi="Times New Roman" w:cs="Times New Roman"/>
          <w:b/>
          <w:sz w:val="32"/>
          <w:szCs w:val="32"/>
        </w:rPr>
        <w:t>IMD</w:t>
      </w:r>
      <w:r w:rsidR="00735115" w:rsidRPr="00991ED8">
        <w:rPr>
          <w:rFonts w:ascii="Times New Roman" w:eastAsia="標楷體" w:hAnsi="Times New Roman" w:cs="Times New Roman"/>
          <w:b/>
          <w:sz w:val="32"/>
          <w:szCs w:val="32"/>
        </w:rPr>
        <w:t>世界競爭力我國排名</w:t>
      </w:r>
      <w:r w:rsidR="002F3E6D">
        <w:rPr>
          <w:rFonts w:ascii="Times New Roman" w:eastAsia="標楷體" w:hAnsi="Times New Roman" w:cs="Times New Roman" w:hint="eastAsia"/>
          <w:b/>
          <w:sz w:val="32"/>
          <w:szCs w:val="32"/>
        </w:rPr>
        <w:t>晉升</w:t>
      </w:r>
      <w:r w:rsidR="00735115" w:rsidRPr="00991ED8">
        <w:rPr>
          <w:rFonts w:ascii="Times New Roman" w:eastAsia="標楷體" w:hAnsi="Times New Roman" w:cs="Times New Roman"/>
          <w:b/>
          <w:sz w:val="32"/>
          <w:szCs w:val="32"/>
        </w:rPr>
        <w:t>全球第</w:t>
      </w:r>
      <w:r w:rsidR="00735115" w:rsidRPr="00991ED8">
        <w:rPr>
          <w:rFonts w:ascii="Times New Roman" w:eastAsia="標楷體" w:hAnsi="Times New Roman" w:cs="Times New Roman"/>
          <w:b/>
          <w:sz w:val="32"/>
          <w:szCs w:val="32"/>
        </w:rPr>
        <w:t>1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1</w:t>
      </w:r>
      <w:r w:rsidR="00735115" w:rsidRPr="00991ED8">
        <w:rPr>
          <w:rFonts w:ascii="Times New Roman" w:eastAsia="標楷體" w:hAnsi="Times New Roman" w:cs="Times New Roman"/>
          <w:b/>
          <w:sz w:val="32"/>
          <w:szCs w:val="32"/>
        </w:rPr>
        <w:t>名</w:t>
      </w:r>
    </w:p>
    <w:p w:rsidR="001A6193" w:rsidRDefault="00735115" w:rsidP="00216AF1">
      <w:pPr>
        <w:snapToGrid w:val="0"/>
        <w:spacing w:beforeLines="50" w:before="180" w:afterLines="50" w:after="180" w:line="440" w:lineRule="exact"/>
        <w:ind w:firstLineChars="192" w:firstLine="538"/>
        <w:jc w:val="both"/>
        <w:rPr>
          <w:rFonts w:eastAsia="標楷體"/>
          <w:sz w:val="30"/>
          <w:szCs w:val="30"/>
        </w:rPr>
      </w:pPr>
      <w:r w:rsidRPr="004F4B45">
        <w:rPr>
          <w:rFonts w:ascii="標楷體" w:eastAsia="標楷體" w:hAnsi="標楷體" w:cs="Times New Roman" w:hint="eastAsia"/>
          <w:sz w:val="28"/>
          <w:szCs w:val="28"/>
        </w:rPr>
        <w:t>根據瑞士洛</w:t>
      </w:r>
      <w:r w:rsidRPr="004F4B45">
        <w:rPr>
          <w:rFonts w:ascii="Times New Roman" w:eastAsia="標楷體" w:hAnsi="Times New Roman" w:cs="Times New Roman"/>
          <w:sz w:val="28"/>
          <w:szCs w:val="28"/>
        </w:rPr>
        <w:t>桑管理學院（</w:t>
      </w:r>
      <w:r w:rsidRPr="004F4B45">
        <w:rPr>
          <w:rFonts w:ascii="Times New Roman" w:eastAsia="標楷體" w:hAnsi="Times New Roman" w:cs="Times New Roman"/>
          <w:sz w:val="28"/>
          <w:szCs w:val="28"/>
        </w:rPr>
        <w:t>IMD</w:t>
      </w:r>
      <w:r w:rsidR="00AE491F">
        <w:rPr>
          <w:rFonts w:ascii="Times New Roman" w:eastAsia="標楷體" w:hAnsi="Times New Roman" w:cs="Times New Roman"/>
          <w:sz w:val="28"/>
          <w:szCs w:val="28"/>
        </w:rPr>
        <w:t>）</w:t>
      </w:r>
      <w:r w:rsidRPr="004F4B45">
        <w:rPr>
          <w:rFonts w:ascii="Times New Roman" w:eastAsia="標楷體" w:hAnsi="Times New Roman" w:cs="Times New Roman"/>
          <w:sz w:val="28"/>
          <w:szCs w:val="28"/>
        </w:rPr>
        <w:t>「</w:t>
      </w:r>
      <w:r w:rsidRPr="004F4B45">
        <w:rPr>
          <w:rFonts w:ascii="Times New Roman" w:eastAsia="標楷體" w:hAnsi="Times New Roman" w:cs="Times New Roman"/>
          <w:sz w:val="28"/>
          <w:szCs w:val="28"/>
        </w:rPr>
        <w:t>201</w:t>
      </w:r>
      <w:r w:rsidR="001A6193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4F4B45">
        <w:rPr>
          <w:rFonts w:ascii="Times New Roman" w:eastAsia="標楷體" w:hAnsi="Times New Roman" w:cs="Times New Roman"/>
          <w:sz w:val="28"/>
          <w:szCs w:val="28"/>
        </w:rPr>
        <w:t>年</w:t>
      </w:r>
      <w:r w:rsidRPr="004F4B45">
        <w:rPr>
          <w:rFonts w:ascii="Times New Roman" w:eastAsia="標楷體" w:hAnsi="Times New Roman" w:cs="Times New Roman"/>
          <w:sz w:val="28"/>
          <w:szCs w:val="28"/>
        </w:rPr>
        <w:t>IMD</w:t>
      </w:r>
      <w:r w:rsidRPr="004F4B45">
        <w:rPr>
          <w:rFonts w:ascii="Times New Roman" w:eastAsia="標楷體" w:hAnsi="Times New Roman" w:cs="Times New Roman"/>
          <w:sz w:val="28"/>
          <w:szCs w:val="28"/>
        </w:rPr>
        <w:t>世界競爭力年報」（</w:t>
      </w:r>
      <w:r w:rsidRPr="004F4B45">
        <w:rPr>
          <w:rFonts w:ascii="Times New Roman" w:eastAsia="標楷體" w:hAnsi="Times New Roman" w:cs="Times New Roman"/>
          <w:sz w:val="28"/>
          <w:szCs w:val="28"/>
        </w:rPr>
        <w:t>IMD World Competitiveness Yearbook</w:t>
      </w:r>
      <w:r w:rsidRPr="004F4B45">
        <w:rPr>
          <w:rFonts w:ascii="Times New Roman" w:eastAsia="標楷體" w:hAnsi="Times New Roman" w:cs="Times New Roman"/>
          <w:sz w:val="28"/>
          <w:szCs w:val="28"/>
        </w:rPr>
        <w:t>），在</w:t>
      </w:r>
      <w:r w:rsidRPr="004F4B45">
        <w:rPr>
          <w:rFonts w:ascii="Times New Roman" w:eastAsia="標楷體" w:hAnsi="Times New Roman" w:cs="Times New Roman"/>
          <w:sz w:val="28"/>
          <w:szCs w:val="28"/>
        </w:rPr>
        <w:t>6</w:t>
      </w:r>
      <w:r w:rsidR="001A6193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4F4B45">
        <w:rPr>
          <w:rFonts w:ascii="Times New Roman" w:eastAsia="標楷體" w:hAnsi="Times New Roman" w:cs="Times New Roman"/>
          <w:sz w:val="28"/>
          <w:szCs w:val="28"/>
        </w:rPr>
        <w:t>個受評</w:t>
      </w:r>
      <w:r w:rsidR="00AC3C2B">
        <w:rPr>
          <w:rFonts w:ascii="Times New Roman" w:eastAsia="標楷體" w:hAnsi="Times New Roman" w:cs="Times New Roman" w:hint="eastAsia"/>
          <w:sz w:val="28"/>
          <w:szCs w:val="28"/>
        </w:rPr>
        <w:t>比</w:t>
      </w:r>
      <w:r w:rsidRPr="004F4B45">
        <w:rPr>
          <w:rFonts w:ascii="Times New Roman" w:eastAsia="標楷體" w:hAnsi="Times New Roman" w:cs="Times New Roman"/>
          <w:sz w:val="28"/>
          <w:szCs w:val="28"/>
        </w:rPr>
        <w:t>國家</w:t>
      </w:r>
      <w:r w:rsidRPr="004F4B45">
        <w:rPr>
          <w:rFonts w:ascii="Times New Roman" w:eastAsia="標楷體" w:hAnsi="Times New Roman" w:cs="Times New Roman" w:hint="eastAsia"/>
          <w:sz w:val="28"/>
          <w:szCs w:val="28"/>
        </w:rPr>
        <w:t>，我國排名第</w:t>
      </w:r>
      <w:r w:rsidRPr="004F4B45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1A6193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4F4B45">
        <w:rPr>
          <w:rFonts w:ascii="Times New Roman" w:eastAsia="標楷體" w:hAnsi="Times New Roman" w:cs="Times New Roman" w:hint="eastAsia"/>
          <w:sz w:val="28"/>
          <w:szCs w:val="28"/>
        </w:rPr>
        <w:t>，較上年</w:t>
      </w:r>
      <w:r w:rsidR="001A6193">
        <w:rPr>
          <w:rFonts w:ascii="Times New Roman" w:eastAsia="標楷體" w:hAnsi="Times New Roman" w:cs="Times New Roman" w:hint="eastAsia"/>
          <w:sz w:val="28"/>
          <w:szCs w:val="28"/>
        </w:rPr>
        <w:t>進步</w:t>
      </w:r>
      <w:r w:rsidRPr="004F4B45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4F4B45">
        <w:rPr>
          <w:rFonts w:ascii="Times New Roman" w:eastAsia="標楷體" w:hAnsi="Times New Roman" w:cs="Times New Roman" w:hint="eastAsia"/>
          <w:sz w:val="28"/>
          <w:szCs w:val="28"/>
        </w:rPr>
        <w:t>名。在亞太地區我國排名第</w:t>
      </w:r>
      <w:r w:rsidR="001A6193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4F4B45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1A6193">
        <w:rPr>
          <w:rFonts w:ascii="Times New Roman" w:eastAsia="標楷體" w:hAnsi="Times New Roman" w:cs="Times New Roman" w:hint="eastAsia"/>
          <w:sz w:val="28"/>
          <w:szCs w:val="28"/>
        </w:rPr>
        <w:t>僅</w:t>
      </w:r>
      <w:r w:rsidRPr="004F4B45">
        <w:rPr>
          <w:rFonts w:ascii="Times New Roman" w:eastAsia="標楷體" w:hAnsi="Times New Roman" w:cs="Times New Roman" w:hint="eastAsia"/>
          <w:sz w:val="28"/>
          <w:szCs w:val="28"/>
        </w:rPr>
        <w:t>次於香港、</w:t>
      </w:r>
      <w:r w:rsidR="001A6193" w:rsidRPr="004F4B45">
        <w:rPr>
          <w:rFonts w:ascii="Times New Roman" w:eastAsia="標楷體" w:hAnsi="Times New Roman" w:cs="Times New Roman" w:hint="eastAsia"/>
          <w:sz w:val="28"/>
          <w:szCs w:val="28"/>
        </w:rPr>
        <w:t>新加坡</w:t>
      </w:r>
      <w:r w:rsidR="004547B8" w:rsidRPr="004F4B45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1A6193" w:rsidRPr="00B4441B" w:rsidRDefault="001A6193" w:rsidP="004F4B45">
      <w:pPr>
        <w:snapToGrid w:val="0"/>
        <w:ind w:right="-301"/>
        <w:jc w:val="center"/>
        <w:outlineLvl w:val="0"/>
        <w:rPr>
          <w:rFonts w:eastAsia="標楷體"/>
          <w:sz w:val="30"/>
          <w:szCs w:val="30"/>
        </w:rPr>
      </w:pPr>
      <w:r>
        <w:rPr>
          <w:noProof/>
        </w:rPr>
        <w:drawing>
          <wp:inline distT="0" distB="0" distL="0" distR="0">
            <wp:extent cx="4694555" cy="1514475"/>
            <wp:effectExtent l="0" t="0" r="0" b="0"/>
            <wp:docPr id="6" name="圖表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F4B45" w:rsidRPr="00B4441B" w:rsidRDefault="004F4B45" w:rsidP="004F4B45">
      <w:pPr>
        <w:snapToGrid w:val="0"/>
        <w:spacing w:beforeLines="50" w:before="180" w:afterLines="50" w:after="180"/>
        <w:ind w:right="-57" w:firstLineChars="109" w:firstLine="262"/>
        <w:jc w:val="center"/>
        <w:outlineLvl w:val="0"/>
        <w:rPr>
          <w:rFonts w:ascii="新細明體" w:hAnsi="新細明體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A8E0A5" wp14:editId="56BEF581">
                <wp:simplePos x="0" y="0"/>
                <wp:positionH relativeFrom="column">
                  <wp:posOffset>314960</wp:posOffset>
                </wp:positionH>
                <wp:positionV relativeFrom="paragraph">
                  <wp:posOffset>67945</wp:posOffset>
                </wp:positionV>
                <wp:extent cx="4558665" cy="295275"/>
                <wp:effectExtent l="0" t="0" r="0" b="952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866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8D8" w:rsidRPr="004F4B45" w:rsidRDefault="005068D8" w:rsidP="004F4B45">
                            <w:pPr>
                              <w:snapToGrid w:val="0"/>
                              <w:rPr>
                                <w:rFonts w:ascii="標楷體" w:eastAsia="標楷體" w:hAnsi="標楷體"/>
                                <w:spacing w:val="-16"/>
                                <w:sz w:val="22"/>
                              </w:rPr>
                            </w:pPr>
                            <w:r w:rsidRPr="004F4B45">
                              <w:rPr>
                                <w:rFonts w:ascii="標楷體" w:eastAsia="標楷體" w:hAnsi="標楷體" w:hint="eastAsia"/>
                                <w:spacing w:val="-16"/>
                                <w:sz w:val="22"/>
                              </w:rPr>
                              <w:t xml:space="preserve">資料來源：IMD世界競爭力年報，各期。 ( </w:t>
                            </w:r>
                            <w:r w:rsidRPr="004F4B45">
                              <w:rPr>
                                <w:rFonts w:ascii="標楷體" w:eastAsia="標楷體" w:hAnsi="標楷體"/>
                                <w:spacing w:val="-16"/>
                                <w:sz w:val="22"/>
                              </w:rPr>
                              <w:t>http://</w:t>
                            </w:r>
                            <w:r w:rsidRPr="004F4B45">
                              <w:rPr>
                                <w:rFonts w:ascii="標楷體" w:eastAsia="標楷體" w:hAnsi="標楷體"/>
                                <w:sz w:val="22"/>
                              </w:rPr>
                              <w:t xml:space="preserve"> </w:t>
                            </w:r>
                            <w:hyperlink r:id="rId11" w:history="1">
                              <w:r w:rsidRPr="004F4B45">
                                <w:rPr>
                                  <w:rStyle w:val="ab"/>
                                  <w:rFonts w:ascii="標楷體" w:eastAsia="標楷體" w:hAnsi="標楷體"/>
                                  <w:sz w:val="22"/>
                                </w:rPr>
                                <w:t>www.imd.ch/wc</w:t>
                              </w:r>
                              <w:r w:rsidRPr="004F4B45">
                                <w:rPr>
                                  <w:rStyle w:val="ab"/>
                                  <w:rFonts w:ascii="標楷體" w:eastAsia="標楷體" w:hAnsi="標楷體" w:hint="eastAsia"/>
                                  <w:sz w:val="22"/>
                                </w:rPr>
                                <w:t>y</w:t>
                              </w:r>
                            </w:hyperlink>
                            <w:r w:rsidRPr="004F4B45">
                              <w:rPr>
                                <w:rFonts w:ascii="標楷體" w:eastAsia="標楷體" w:hAnsi="標楷體" w:hint="eastAsia"/>
                                <w:spacing w:val="-16"/>
                                <w:sz w:val="22"/>
                              </w:rPr>
                              <w:t xml:space="preserve"> )</w:t>
                            </w:r>
                          </w:p>
                          <w:p w:rsidR="005068D8" w:rsidRPr="004F4B45" w:rsidRDefault="005068D8" w:rsidP="004F4B45">
                            <w:pPr>
                              <w:snapToGrid w:val="0"/>
                              <w:rPr>
                                <w:rFonts w:ascii="標楷體" w:eastAsia="標楷體" w:hAnsi="標楷體"/>
                                <w:spacing w:val="-16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4.8pt;margin-top:5.35pt;width:358.9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" stroked="f">
                <v:textbox>
                  <w:txbxContent>
                    <w:p w:rsidR="005068D8" w:rsidRPr="004F4B45" w:rsidRDefault="005068D8" w:rsidP="004F4B45">
                      <w:pPr>
                        <w:snapToGrid w:val="0"/>
                        <w:rPr>
                          <w:rFonts w:ascii="標楷體" w:eastAsia="標楷體" w:hAnsi="標楷體"/>
                          <w:spacing w:val="-16"/>
                          <w:sz w:val="22"/>
                        </w:rPr>
                      </w:pPr>
                      <w:r w:rsidRPr="004F4B45">
                        <w:rPr>
                          <w:rFonts w:ascii="標楷體" w:eastAsia="標楷體" w:hAnsi="標楷體" w:hint="eastAsia"/>
                          <w:spacing w:val="-16"/>
                          <w:sz w:val="22"/>
                        </w:rPr>
                        <w:t xml:space="preserve">資料來源：IMD世界競爭力年報，各期。 </w:t>
                      </w:r>
                      <w:proofErr w:type="gramStart"/>
                      <w:r w:rsidRPr="004F4B45">
                        <w:rPr>
                          <w:rFonts w:ascii="標楷體" w:eastAsia="標楷體" w:hAnsi="標楷體" w:hint="eastAsia"/>
                          <w:spacing w:val="-16"/>
                          <w:sz w:val="22"/>
                        </w:rPr>
                        <w:t xml:space="preserve">( </w:t>
                      </w:r>
                      <w:r w:rsidRPr="004F4B45">
                        <w:rPr>
                          <w:rFonts w:ascii="標楷體" w:eastAsia="標楷體" w:hAnsi="標楷體"/>
                          <w:spacing w:val="-16"/>
                          <w:sz w:val="22"/>
                        </w:rPr>
                        <w:t>http</w:t>
                      </w:r>
                      <w:proofErr w:type="gramEnd"/>
                      <w:r w:rsidRPr="004F4B45">
                        <w:rPr>
                          <w:rFonts w:ascii="標楷體" w:eastAsia="標楷體" w:hAnsi="標楷體"/>
                          <w:spacing w:val="-16"/>
                          <w:sz w:val="22"/>
                        </w:rPr>
                        <w:t>://</w:t>
                      </w:r>
                      <w:r w:rsidRPr="004F4B45">
                        <w:rPr>
                          <w:rFonts w:ascii="標楷體" w:eastAsia="標楷體" w:hAnsi="標楷體"/>
                          <w:sz w:val="22"/>
                        </w:rPr>
                        <w:t xml:space="preserve"> </w:t>
                      </w:r>
                      <w:hyperlink r:id="rId12" w:history="1">
                        <w:r w:rsidRPr="004F4B45">
                          <w:rPr>
                            <w:rStyle w:val="ab"/>
                            <w:rFonts w:ascii="標楷體" w:eastAsia="標楷體" w:hAnsi="標楷體"/>
                            <w:sz w:val="22"/>
                          </w:rPr>
                          <w:t>www.imd.ch/wc</w:t>
                        </w:r>
                        <w:r w:rsidRPr="004F4B45">
                          <w:rPr>
                            <w:rStyle w:val="ab"/>
                            <w:rFonts w:ascii="標楷體" w:eastAsia="標楷體" w:hAnsi="標楷體" w:hint="eastAsia"/>
                            <w:sz w:val="22"/>
                          </w:rPr>
                          <w:t>y</w:t>
                        </w:r>
                      </w:hyperlink>
                      <w:r w:rsidRPr="004F4B45">
                        <w:rPr>
                          <w:rFonts w:ascii="標楷體" w:eastAsia="標楷體" w:hAnsi="標楷體" w:hint="eastAsia"/>
                          <w:spacing w:val="-16"/>
                          <w:sz w:val="22"/>
                        </w:rPr>
                        <w:t xml:space="preserve"> )</w:t>
                      </w:r>
                    </w:p>
                    <w:p w:rsidR="005068D8" w:rsidRPr="004F4B45" w:rsidRDefault="005068D8" w:rsidP="004F4B45">
                      <w:pPr>
                        <w:snapToGrid w:val="0"/>
                        <w:rPr>
                          <w:rFonts w:ascii="標楷體" w:eastAsia="標楷體" w:hAnsi="標楷體"/>
                          <w:spacing w:val="-16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4B45" w:rsidRDefault="004F4B45" w:rsidP="004F4B45">
      <w:pPr>
        <w:snapToGrid w:val="0"/>
        <w:spacing w:beforeLines="50" w:before="180" w:afterLines="50" w:after="180"/>
        <w:ind w:right="-57" w:firstLineChars="109" w:firstLine="262"/>
        <w:jc w:val="center"/>
        <w:outlineLvl w:val="0"/>
        <w:rPr>
          <w:rFonts w:ascii="Times New Roman" w:eastAsia="標楷體" w:hAnsi="Times New Roman" w:cs="Times New Roman"/>
          <w:b/>
        </w:rPr>
      </w:pPr>
      <w:r w:rsidRPr="00216D91">
        <w:rPr>
          <w:rFonts w:ascii="Times New Roman" w:eastAsia="標楷體" w:hAnsi="Times New Roman" w:cs="Times New Roman"/>
          <w:b/>
        </w:rPr>
        <w:t>圖</w:t>
      </w:r>
      <w:r w:rsidRPr="00216D91">
        <w:rPr>
          <w:rFonts w:ascii="Times New Roman" w:eastAsia="標楷體" w:hAnsi="Times New Roman" w:cs="Times New Roman"/>
          <w:b/>
        </w:rPr>
        <w:t xml:space="preserve">1 </w:t>
      </w:r>
      <w:r w:rsidRPr="00216D91">
        <w:rPr>
          <w:rFonts w:ascii="Times New Roman" w:eastAsia="標楷體" w:hAnsi="Times New Roman" w:cs="Times New Roman"/>
          <w:b/>
        </w:rPr>
        <w:t>台灣總排名</w:t>
      </w:r>
    </w:p>
    <w:p w:rsidR="003736F0" w:rsidRPr="003736F0" w:rsidRDefault="001A6193" w:rsidP="003622BF">
      <w:pPr>
        <w:snapToGrid w:val="0"/>
        <w:spacing w:beforeLines="50" w:before="180" w:line="440" w:lineRule="exact"/>
        <w:ind w:firstLineChars="192" w:firstLine="538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eastAsia="標楷體" w:hint="eastAsia"/>
          <w:sz w:val="28"/>
          <w:szCs w:val="28"/>
        </w:rPr>
        <w:t>在</w:t>
      </w:r>
      <w:r w:rsidRPr="003736F0">
        <w:rPr>
          <w:rFonts w:eastAsia="標楷體" w:hint="eastAsia"/>
          <w:sz w:val="28"/>
          <w:szCs w:val="28"/>
        </w:rPr>
        <w:t>IMD</w:t>
      </w:r>
      <w:r>
        <w:rPr>
          <w:rFonts w:eastAsia="標楷體" w:hint="eastAsia"/>
          <w:sz w:val="28"/>
          <w:szCs w:val="28"/>
        </w:rPr>
        <w:t>評比</w:t>
      </w:r>
      <w:r w:rsidRPr="003736F0">
        <w:rPr>
          <w:rFonts w:eastAsia="標楷體" w:hint="eastAsia"/>
          <w:sz w:val="28"/>
          <w:szCs w:val="28"/>
        </w:rPr>
        <w:t>競爭力四大類</w:t>
      </w:r>
      <w:r>
        <w:rPr>
          <w:rFonts w:eastAsia="標楷體" w:hint="eastAsia"/>
          <w:sz w:val="28"/>
          <w:szCs w:val="28"/>
        </w:rPr>
        <w:t>中</w:t>
      </w:r>
      <w:r w:rsidRPr="003736F0">
        <w:rPr>
          <w:rFonts w:eastAsia="標楷體" w:hint="eastAsia"/>
          <w:sz w:val="28"/>
          <w:szCs w:val="28"/>
        </w:rPr>
        <w:t>，</w:t>
      </w:r>
      <w:r>
        <w:rPr>
          <w:rFonts w:eastAsia="標楷體" w:hint="eastAsia"/>
          <w:sz w:val="28"/>
          <w:szCs w:val="28"/>
        </w:rPr>
        <w:t>今年我國</w:t>
      </w:r>
      <w:r w:rsidRPr="003F3DFC">
        <w:rPr>
          <w:rFonts w:eastAsia="標楷體" w:hint="eastAsia"/>
          <w:sz w:val="28"/>
          <w:szCs w:val="28"/>
        </w:rPr>
        <w:t>「</w:t>
      </w:r>
      <w:r w:rsidRPr="003736F0">
        <w:rPr>
          <w:rFonts w:eastAsia="標楷體" w:hint="eastAsia"/>
          <w:sz w:val="28"/>
          <w:szCs w:val="28"/>
        </w:rPr>
        <w:t>政府效能</w:t>
      </w:r>
      <w:r w:rsidRPr="003F3DFC">
        <w:rPr>
          <w:rFonts w:eastAsia="標楷體" w:hint="eastAsia"/>
          <w:sz w:val="28"/>
          <w:szCs w:val="28"/>
        </w:rPr>
        <w:t>」</w:t>
      </w:r>
      <w:r>
        <w:rPr>
          <w:rFonts w:eastAsia="標楷體" w:hint="eastAsia"/>
          <w:sz w:val="28"/>
          <w:szCs w:val="28"/>
        </w:rPr>
        <w:t>排名最佳</w:t>
      </w:r>
      <w:r>
        <w:rPr>
          <w:rFonts w:ascii="標楷體" w:eastAsia="標楷體" w:hAnsi="標楷體" w:hint="eastAsia"/>
          <w:sz w:val="28"/>
          <w:szCs w:val="28"/>
        </w:rPr>
        <w:t>，為世界第9，較上年進步3</w:t>
      </w:r>
      <w:r w:rsidR="00AC3C2B">
        <w:rPr>
          <w:rFonts w:ascii="標楷體" w:eastAsia="標楷體" w:hAnsi="標楷體" w:hint="eastAsia"/>
          <w:sz w:val="28"/>
          <w:szCs w:val="28"/>
        </w:rPr>
        <w:t>名；</w:t>
      </w:r>
      <w:r w:rsidRPr="003F3DFC">
        <w:rPr>
          <w:rFonts w:eastAsia="標楷體" w:hint="eastAsia"/>
          <w:sz w:val="28"/>
          <w:szCs w:val="28"/>
        </w:rPr>
        <w:t>「</w:t>
      </w:r>
      <w:r w:rsidRPr="003736F0">
        <w:rPr>
          <w:rFonts w:eastAsia="標楷體" w:hint="eastAsia"/>
          <w:sz w:val="28"/>
          <w:szCs w:val="28"/>
        </w:rPr>
        <w:t>經濟表現</w:t>
      </w:r>
      <w:r w:rsidRPr="003F3DFC">
        <w:rPr>
          <w:rFonts w:eastAsia="標楷體" w:hint="eastAsia"/>
          <w:sz w:val="28"/>
          <w:szCs w:val="28"/>
        </w:rPr>
        <w:t>」及「</w:t>
      </w:r>
      <w:r w:rsidRPr="003736F0">
        <w:rPr>
          <w:rFonts w:eastAsia="標楷體" w:hint="eastAsia"/>
          <w:sz w:val="28"/>
          <w:szCs w:val="28"/>
        </w:rPr>
        <w:t>企業效能</w:t>
      </w:r>
      <w:r w:rsidRPr="003F3DFC">
        <w:rPr>
          <w:rFonts w:eastAsia="標楷體" w:hint="eastAsia"/>
          <w:sz w:val="28"/>
          <w:szCs w:val="28"/>
        </w:rPr>
        <w:t>」</w:t>
      </w:r>
      <w:r>
        <w:rPr>
          <w:rFonts w:eastAsia="標楷體" w:hint="eastAsia"/>
          <w:sz w:val="28"/>
          <w:szCs w:val="28"/>
        </w:rPr>
        <w:t>也同時進步</w:t>
      </w:r>
      <w:r>
        <w:rPr>
          <w:rFonts w:eastAsia="標楷體" w:hint="eastAsia"/>
          <w:sz w:val="28"/>
          <w:szCs w:val="28"/>
        </w:rPr>
        <w:t>3</w:t>
      </w:r>
      <w:r>
        <w:rPr>
          <w:rFonts w:eastAsia="標楷體" w:hint="eastAsia"/>
          <w:sz w:val="28"/>
          <w:szCs w:val="28"/>
        </w:rPr>
        <w:t>名</w:t>
      </w:r>
      <w:r w:rsidRPr="003F3DFC">
        <w:rPr>
          <w:rFonts w:eastAsia="標楷體" w:hint="eastAsia"/>
          <w:sz w:val="28"/>
          <w:szCs w:val="28"/>
        </w:rPr>
        <w:t>，「</w:t>
      </w:r>
      <w:r w:rsidRPr="003736F0">
        <w:rPr>
          <w:rFonts w:eastAsia="標楷體" w:hint="eastAsia"/>
          <w:sz w:val="28"/>
          <w:szCs w:val="28"/>
        </w:rPr>
        <w:t>基礎建設</w:t>
      </w:r>
      <w:r w:rsidRPr="003F3DFC">
        <w:rPr>
          <w:rFonts w:eastAsia="標楷體" w:hint="eastAsia"/>
          <w:sz w:val="28"/>
          <w:szCs w:val="28"/>
        </w:rPr>
        <w:t>」</w:t>
      </w:r>
      <w:r>
        <w:rPr>
          <w:rFonts w:eastAsia="標楷體" w:hint="eastAsia"/>
          <w:sz w:val="28"/>
          <w:szCs w:val="28"/>
        </w:rPr>
        <w:t>則小幅滑落</w:t>
      </w:r>
      <w:r>
        <w:rPr>
          <w:rFonts w:eastAsia="標楷體" w:hint="eastAsia"/>
          <w:sz w:val="28"/>
          <w:szCs w:val="28"/>
        </w:rPr>
        <w:t>1</w:t>
      </w:r>
      <w:r>
        <w:rPr>
          <w:rFonts w:eastAsia="標楷體" w:hint="eastAsia"/>
          <w:sz w:val="28"/>
          <w:szCs w:val="28"/>
        </w:rPr>
        <w:t>名。</w:t>
      </w:r>
      <w:r w:rsidR="003736F0" w:rsidRPr="003736F0">
        <w:rPr>
          <w:rFonts w:ascii="Times New Roman" w:eastAsia="標楷體" w:hAnsi="Times New Roman" w:cs="Times New Roman" w:hint="eastAsia"/>
          <w:sz w:val="28"/>
          <w:szCs w:val="28"/>
        </w:rPr>
        <w:t>四大類排名</w:t>
      </w:r>
      <w:r w:rsidR="001722CE">
        <w:rPr>
          <w:rFonts w:ascii="Times New Roman" w:eastAsia="標楷體" w:hAnsi="Times New Roman" w:cs="Times New Roman" w:hint="eastAsia"/>
          <w:sz w:val="28"/>
          <w:szCs w:val="28"/>
        </w:rPr>
        <w:t>變</w:t>
      </w:r>
      <w:r w:rsidR="003736F0" w:rsidRPr="003736F0">
        <w:rPr>
          <w:rFonts w:ascii="Times New Roman" w:eastAsia="標楷體" w:hAnsi="Times New Roman" w:cs="Times New Roman" w:hint="eastAsia"/>
          <w:sz w:val="28"/>
          <w:szCs w:val="28"/>
        </w:rPr>
        <w:t>動分述如後：</w:t>
      </w:r>
    </w:p>
    <w:p w:rsidR="00F53AB3" w:rsidRPr="003D174C" w:rsidRDefault="00F53AB3" w:rsidP="005C0CA6">
      <w:pPr>
        <w:snapToGrid w:val="0"/>
        <w:spacing w:beforeLines="100" w:before="360" w:line="40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3D174C">
        <w:rPr>
          <w:rFonts w:ascii="Times New Roman" w:eastAsia="標楷體" w:hAnsi="Times New Roman" w:cs="Times New Roman" w:hint="eastAsia"/>
          <w:b/>
          <w:sz w:val="28"/>
          <w:szCs w:val="28"/>
        </w:rPr>
        <w:t>一、</w:t>
      </w:r>
      <w:r w:rsidRPr="001F615F">
        <w:rPr>
          <w:rFonts w:ascii="Times New Roman" w:eastAsia="標楷體" w:hAnsi="Times New Roman" w:cs="Times New Roman" w:hint="eastAsia"/>
          <w:b/>
          <w:sz w:val="28"/>
          <w:szCs w:val="28"/>
        </w:rPr>
        <w:t>「</w:t>
      </w:r>
      <w:r w:rsidRPr="003D174C">
        <w:rPr>
          <w:rFonts w:ascii="Times New Roman" w:eastAsia="標楷體" w:hAnsi="Times New Roman" w:cs="Times New Roman" w:hint="eastAsia"/>
          <w:b/>
          <w:sz w:val="28"/>
          <w:szCs w:val="28"/>
        </w:rPr>
        <w:t>經濟表現</w:t>
      </w:r>
      <w:r w:rsidRPr="001F615F">
        <w:rPr>
          <w:rFonts w:ascii="Times New Roman" w:eastAsia="標楷體" w:hAnsi="Times New Roman" w:cs="Times New Roman" w:hint="eastAsia"/>
          <w:b/>
          <w:sz w:val="28"/>
          <w:szCs w:val="28"/>
        </w:rPr>
        <w:t>」</w:t>
      </w:r>
      <w:r w:rsidRPr="003D174C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  <w:r w:rsidR="003736F0" w:rsidRPr="003D174C">
        <w:rPr>
          <w:rFonts w:ascii="Times New Roman" w:eastAsia="標楷體" w:hAnsi="Times New Roman" w:cs="Times New Roman" w:hint="eastAsia"/>
          <w:b/>
          <w:sz w:val="28"/>
          <w:szCs w:val="28"/>
        </w:rPr>
        <w:t>由上年</w:t>
      </w:r>
      <w:r w:rsidR="008F6124" w:rsidRPr="003D174C">
        <w:rPr>
          <w:rFonts w:ascii="Times New Roman" w:eastAsia="標楷體" w:hAnsi="Times New Roman" w:cs="Times New Roman" w:hint="eastAsia"/>
          <w:b/>
          <w:sz w:val="28"/>
          <w:szCs w:val="28"/>
        </w:rPr>
        <w:t>第</w:t>
      </w:r>
      <w:r w:rsidR="003736F0" w:rsidRPr="003D174C">
        <w:rPr>
          <w:rFonts w:ascii="Times New Roman" w:eastAsia="標楷體" w:hAnsi="Times New Roman" w:cs="Times New Roman" w:hint="eastAsia"/>
          <w:b/>
          <w:sz w:val="28"/>
          <w:szCs w:val="28"/>
        </w:rPr>
        <w:t>1</w:t>
      </w:r>
      <w:r w:rsidR="001A6193">
        <w:rPr>
          <w:rFonts w:ascii="Times New Roman" w:eastAsia="標楷體" w:hAnsi="Times New Roman" w:cs="Times New Roman" w:hint="eastAsia"/>
          <w:b/>
          <w:sz w:val="28"/>
          <w:szCs w:val="28"/>
        </w:rPr>
        <w:t>4</w:t>
      </w:r>
      <w:r w:rsidR="003736F0" w:rsidRPr="003D174C">
        <w:rPr>
          <w:rFonts w:ascii="Times New Roman" w:eastAsia="標楷體" w:hAnsi="Times New Roman" w:cs="Times New Roman" w:hint="eastAsia"/>
          <w:b/>
          <w:sz w:val="28"/>
          <w:szCs w:val="28"/>
        </w:rPr>
        <w:t>晉升至</w:t>
      </w:r>
      <w:r w:rsidRPr="003D174C">
        <w:rPr>
          <w:rFonts w:ascii="Times New Roman" w:eastAsia="標楷體" w:hAnsi="Times New Roman" w:cs="Times New Roman" w:hint="eastAsia"/>
          <w:b/>
          <w:sz w:val="28"/>
          <w:szCs w:val="28"/>
        </w:rPr>
        <w:t>第</w:t>
      </w:r>
      <w:r w:rsidRPr="003D174C">
        <w:rPr>
          <w:rFonts w:ascii="Times New Roman" w:eastAsia="標楷體" w:hAnsi="Times New Roman" w:cs="Times New Roman" w:hint="eastAsia"/>
          <w:b/>
          <w:sz w:val="28"/>
          <w:szCs w:val="28"/>
        </w:rPr>
        <w:t>1</w:t>
      </w:r>
      <w:r w:rsidR="001A6193">
        <w:rPr>
          <w:rFonts w:ascii="Times New Roman" w:eastAsia="標楷體" w:hAnsi="Times New Roman" w:cs="Times New Roman" w:hint="eastAsia"/>
          <w:b/>
          <w:sz w:val="28"/>
          <w:szCs w:val="28"/>
        </w:rPr>
        <w:t>1</w:t>
      </w:r>
    </w:p>
    <w:p w:rsidR="0057628E" w:rsidRPr="0057628E" w:rsidRDefault="00802ED0" w:rsidP="00E82151">
      <w:pPr>
        <w:snapToGrid w:val="0"/>
        <w:spacing w:beforeLines="30" w:before="108" w:line="440" w:lineRule="exact"/>
        <w:ind w:leftChars="236" w:left="566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</w:t>
      </w:r>
      <w:r w:rsidR="00751106" w:rsidRPr="00FF6D0F">
        <w:rPr>
          <w:rFonts w:eastAsia="標楷體"/>
          <w:color w:val="000000"/>
          <w:sz w:val="28"/>
          <w:szCs w:val="28"/>
        </w:rPr>
        <w:t>「經濟表現」類別中，「國內經濟」</w:t>
      </w:r>
      <w:r w:rsidR="00751106" w:rsidRPr="005334EA">
        <w:rPr>
          <w:rFonts w:eastAsia="標楷體" w:hint="eastAsia"/>
          <w:color w:val="000000"/>
          <w:sz w:val="28"/>
          <w:szCs w:val="28"/>
        </w:rPr>
        <w:t>、</w:t>
      </w:r>
      <w:r w:rsidR="00751106" w:rsidRPr="00FF6D0F">
        <w:rPr>
          <w:rFonts w:eastAsia="標楷體"/>
          <w:color w:val="000000"/>
          <w:sz w:val="28"/>
          <w:szCs w:val="28"/>
        </w:rPr>
        <w:t>「國際投資」</w:t>
      </w:r>
      <w:r w:rsidR="00751106" w:rsidRPr="005334EA">
        <w:rPr>
          <w:rFonts w:eastAsia="標楷體" w:hint="eastAsia"/>
          <w:color w:val="000000"/>
          <w:sz w:val="28"/>
          <w:szCs w:val="28"/>
        </w:rPr>
        <w:t>、</w:t>
      </w:r>
      <w:r w:rsidR="00751106" w:rsidRPr="00FF6D0F">
        <w:rPr>
          <w:rFonts w:eastAsia="標楷體"/>
          <w:color w:val="000000"/>
          <w:sz w:val="28"/>
          <w:szCs w:val="28"/>
        </w:rPr>
        <w:t>「就業」</w:t>
      </w:r>
      <w:r w:rsidR="0057628E">
        <w:rPr>
          <w:rFonts w:eastAsia="標楷體" w:hint="eastAsia"/>
          <w:color w:val="000000"/>
          <w:sz w:val="28"/>
          <w:szCs w:val="28"/>
        </w:rPr>
        <w:t>等</w:t>
      </w:r>
      <w:r w:rsidR="00751106">
        <w:rPr>
          <w:rFonts w:eastAsia="標楷體" w:hint="eastAsia"/>
          <w:color w:val="000000"/>
          <w:sz w:val="28"/>
          <w:szCs w:val="28"/>
        </w:rPr>
        <w:t>中項</w:t>
      </w:r>
      <w:r w:rsidR="00751106" w:rsidRPr="00FF6D0F">
        <w:rPr>
          <w:rFonts w:eastAsia="標楷體"/>
          <w:color w:val="000000"/>
          <w:sz w:val="28"/>
          <w:szCs w:val="28"/>
        </w:rPr>
        <w:t>指標</w:t>
      </w:r>
      <w:r w:rsidR="0057628E" w:rsidRPr="00FF6D0F">
        <w:rPr>
          <w:rFonts w:eastAsia="標楷體"/>
          <w:color w:val="000000"/>
          <w:sz w:val="28"/>
          <w:szCs w:val="28"/>
        </w:rPr>
        <w:t>排名</w:t>
      </w:r>
      <w:r w:rsidR="00751106" w:rsidRPr="00FF6D0F">
        <w:rPr>
          <w:rFonts w:eastAsia="標楷體"/>
          <w:color w:val="000000"/>
          <w:sz w:val="28"/>
          <w:szCs w:val="28"/>
        </w:rPr>
        <w:t>改善</w:t>
      </w:r>
      <w:r w:rsidR="00751106">
        <w:rPr>
          <w:rFonts w:eastAsia="標楷體"/>
          <w:color w:val="000000"/>
          <w:sz w:val="28"/>
          <w:szCs w:val="28"/>
        </w:rPr>
        <w:t>，「國際</w:t>
      </w:r>
      <w:r w:rsidR="00751106">
        <w:rPr>
          <w:rFonts w:eastAsia="標楷體" w:hint="eastAsia"/>
          <w:color w:val="000000"/>
          <w:sz w:val="28"/>
          <w:szCs w:val="28"/>
        </w:rPr>
        <w:t>貿易</w:t>
      </w:r>
      <w:r w:rsidR="00751106" w:rsidRPr="00FF6D0F">
        <w:rPr>
          <w:rFonts w:eastAsia="標楷體"/>
          <w:color w:val="000000"/>
          <w:sz w:val="28"/>
          <w:szCs w:val="28"/>
        </w:rPr>
        <w:t>」</w:t>
      </w:r>
      <w:r w:rsidR="00751106">
        <w:rPr>
          <w:rFonts w:eastAsia="標楷體" w:hint="eastAsia"/>
          <w:color w:val="000000"/>
          <w:sz w:val="28"/>
          <w:szCs w:val="28"/>
        </w:rPr>
        <w:t>持平</w:t>
      </w:r>
      <w:r w:rsidR="00751106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751106">
        <w:rPr>
          <w:rFonts w:eastAsia="標楷體" w:hint="eastAsia"/>
          <w:color w:val="000000"/>
          <w:sz w:val="28"/>
          <w:szCs w:val="28"/>
        </w:rPr>
        <w:t>惟</w:t>
      </w:r>
      <w:r w:rsidR="00751106">
        <w:rPr>
          <w:rFonts w:eastAsia="標楷體"/>
          <w:color w:val="000000"/>
          <w:sz w:val="28"/>
          <w:szCs w:val="28"/>
        </w:rPr>
        <w:t>「</w:t>
      </w:r>
      <w:r w:rsidR="00751106" w:rsidRPr="00FF6D0F">
        <w:rPr>
          <w:rFonts w:eastAsia="標楷體"/>
          <w:color w:val="000000"/>
          <w:sz w:val="28"/>
          <w:szCs w:val="28"/>
        </w:rPr>
        <w:t>價</w:t>
      </w:r>
      <w:r w:rsidR="00751106">
        <w:rPr>
          <w:rFonts w:eastAsia="標楷體" w:hint="eastAsia"/>
          <w:color w:val="000000"/>
          <w:sz w:val="28"/>
          <w:szCs w:val="28"/>
        </w:rPr>
        <w:t>格</w:t>
      </w:r>
      <w:r w:rsidR="00751106" w:rsidRPr="00FF6D0F">
        <w:rPr>
          <w:rFonts w:eastAsia="標楷體"/>
          <w:color w:val="000000"/>
          <w:sz w:val="28"/>
          <w:szCs w:val="28"/>
        </w:rPr>
        <w:t>」</w:t>
      </w:r>
      <w:r w:rsidR="0057628E">
        <w:rPr>
          <w:rFonts w:eastAsia="標楷體" w:hint="eastAsia"/>
          <w:color w:val="000000"/>
          <w:sz w:val="28"/>
          <w:szCs w:val="28"/>
        </w:rPr>
        <w:t>則</w:t>
      </w:r>
      <w:r w:rsidR="00751106" w:rsidRPr="00FF6D0F">
        <w:rPr>
          <w:rFonts w:eastAsia="標楷體"/>
          <w:color w:val="000000"/>
          <w:sz w:val="28"/>
          <w:szCs w:val="28"/>
        </w:rPr>
        <w:t>下</w:t>
      </w:r>
      <w:r w:rsidR="0057628E">
        <w:rPr>
          <w:rFonts w:eastAsia="標楷體" w:hint="eastAsia"/>
          <w:color w:val="000000"/>
          <w:sz w:val="28"/>
          <w:szCs w:val="28"/>
        </w:rPr>
        <w:t>滑</w:t>
      </w:r>
      <w:r w:rsidR="00751106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751106" w:rsidRPr="005C0CA6" w:rsidRDefault="002F3E6D" w:rsidP="005C0CA6">
      <w:pPr>
        <w:pStyle w:val="af"/>
        <w:numPr>
          <w:ilvl w:val="1"/>
          <w:numId w:val="5"/>
        </w:numPr>
        <w:snapToGrid w:val="0"/>
        <w:spacing w:beforeLines="30" w:before="108" w:line="440" w:lineRule="exact"/>
        <w:ind w:leftChars="0" w:left="964" w:hanging="482"/>
        <w:jc w:val="both"/>
        <w:rPr>
          <w:rFonts w:eastAsia="標楷體"/>
          <w:color w:val="000000"/>
          <w:sz w:val="28"/>
          <w:szCs w:val="28"/>
        </w:rPr>
      </w:pPr>
      <w:r w:rsidRPr="00FF6D0F">
        <w:rPr>
          <w:rFonts w:eastAsia="標楷體"/>
          <w:color w:val="000000"/>
          <w:sz w:val="28"/>
          <w:szCs w:val="28"/>
        </w:rPr>
        <w:t>「</w:t>
      </w:r>
      <w:r w:rsidR="00F53AB3" w:rsidRPr="005C0CA6">
        <w:rPr>
          <w:rFonts w:eastAsia="標楷體" w:hint="eastAsia"/>
          <w:color w:val="000000"/>
          <w:sz w:val="28"/>
          <w:szCs w:val="28"/>
        </w:rPr>
        <w:t>國內經濟」</w:t>
      </w:r>
      <w:r w:rsidR="00604DAA" w:rsidRPr="00751106">
        <w:rPr>
          <w:rFonts w:eastAsia="標楷體"/>
          <w:color w:val="000000"/>
          <w:sz w:val="28"/>
          <w:szCs w:val="28"/>
        </w:rPr>
        <w:t>排名</w:t>
      </w:r>
      <w:r w:rsidR="00604DAA" w:rsidRPr="00751106">
        <w:rPr>
          <w:rFonts w:eastAsia="標楷體" w:hint="eastAsia"/>
          <w:color w:val="000000"/>
          <w:sz w:val="28"/>
          <w:szCs w:val="28"/>
        </w:rPr>
        <w:t>躍</w:t>
      </w:r>
      <w:r w:rsidR="00604DAA" w:rsidRPr="00751106">
        <w:rPr>
          <w:rFonts w:eastAsia="標楷體"/>
          <w:color w:val="000000"/>
          <w:sz w:val="28"/>
          <w:szCs w:val="28"/>
        </w:rPr>
        <w:t>升</w:t>
      </w:r>
      <w:r w:rsidR="00604DAA" w:rsidRPr="00751106">
        <w:rPr>
          <w:rFonts w:eastAsia="標楷體" w:hint="eastAsia"/>
          <w:color w:val="000000"/>
          <w:sz w:val="28"/>
          <w:szCs w:val="28"/>
        </w:rPr>
        <w:t>12</w:t>
      </w:r>
      <w:r w:rsidR="00604DAA" w:rsidRPr="00751106">
        <w:rPr>
          <w:rFonts w:eastAsia="標楷體" w:hint="eastAsia"/>
          <w:color w:val="000000"/>
          <w:sz w:val="28"/>
          <w:szCs w:val="28"/>
        </w:rPr>
        <w:t>名</w:t>
      </w:r>
      <w:r w:rsidR="0057628E">
        <w:rPr>
          <w:rFonts w:eastAsia="標楷體" w:hint="eastAsia"/>
          <w:color w:val="000000"/>
          <w:sz w:val="28"/>
          <w:szCs w:val="28"/>
        </w:rPr>
        <w:t>至第</w:t>
      </w:r>
      <w:r w:rsidR="0057628E">
        <w:rPr>
          <w:rFonts w:eastAsia="標楷體" w:hint="eastAsia"/>
          <w:color w:val="000000"/>
          <w:sz w:val="28"/>
          <w:szCs w:val="28"/>
        </w:rPr>
        <w:t>9</w:t>
      </w:r>
      <w:r w:rsidR="00604DAA" w:rsidRPr="00751106">
        <w:rPr>
          <w:rFonts w:eastAsia="標楷體"/>
          <w:color w:val="000000"/>
          <w:sz w:val="28"/>
          <w:szCs w:val="28"/>
        </w:rPr>
        <w:t>，</w:t>
      </w:r>
      <w:r w:rsidR="00604DAA" w:rsidRPr="00751106">
        <w:rPr>
          <w:rFonts w:eastAsia="標楷體" w:hint="eastAsia"/>
          <w:color w:val="000000"/>
          <w:sz w:val="28"/>
          <w:szCs w:val="28"/>
        </w:rPr>
        <w:t>顯示</w:t>
      </w:r>
      <w:r w:rsidR="00604DAA" w:rsidRPr="00751106">
        <w:rPr>
          <w:rFonts w:eastAsia="標楷體"/>
          <w:color w:val="000000"/>
          <w:sz w:val="28"/>
          <w:szCs w:val="28"/>
        </w:rPr>
        <w:t>實質</w:t>
      </w:r>
      <w:r w:rsidR="00604DAA" w:rsidRPr="00751106">
        <w:rPr>
          <w:rFonts w:eastAsia="標楷體"/>
          <w:color w:val="000000"/>
          <w:sz w:val="28"/>
          <w:szCs w:val="28"/>
        </w:rPr>
        <w:t>GDP</w:t>
      </w:r>
      <w:r w:rsidR="00604DAA" w:rsidRPr="00751106">
        <w:rPr>
          <w:rFonts w:eastAsia="標楷體" w:hint="eastAsia"/>
          <w:color w:val="000000"/>
          <w:sz w:val="28"/>
          <w:szCs w:val="28"/>
        </w:rPr>
        <w:t>成長</w:t>
      </w:r>
      <w:r w:rsidR="00604DAA" w:rsidRPr="00751106">
        <w:rPr>
          <w:rFonts w:eastAsia="標楷體"/>
          <w:color w:val="000000"/>
          <w:sz w:val="28"/>
          <w:szCs w:val="28"/>
        </w:rPr>
        <w:t>、</w:t>
      </w:r>
      <w:r w:rsidR="00604DAA" w:rsidRPr="00751106">
        <w:rPr>
          <w:rFonts w:eastAsia="標楷體" w:hint="eastAsia"/>
          <w:color w:val="000000"/>
          <w:sz w:val="28"/>
          <w:szCs w:val="28"/>
        </w:rPr>
        <w:t>每人</w:t>
      </w:r>
      <w:r w:rsidR="00604DAA" w:rsidRPr="00751106">
        <w:rPr>
          <w:rFonts w:eastAsia="標楷體" w:hint="eastAsia"/>
          <w:color w:val="000000"/>
          <w:sz w:val="28"/>
          <w:szCs w:val="28"/>
        </w:rPr>
        <w:t>GDP</w:t>
      </w:r>
      <w:r w:rsidR="00604DAA" w:rsidRPr="00751106">
        <w:rPr>
          <w:rFonts w:eastAsia="標楷體" w:hint="eastAsia"/>
          <w:color w:val="000000"/>
          <w:sz w:val="28"/>
          <w:szCs w:val="28"/>
        </w:rPr>
        <w:t>成長</w:t>
      </w:r>
      <w:r w:rsidR="00604DAA" w:rsidRPr="005C0CA6">
        <w:rPr>
          <w:rFonts w:eastAsia="標楷體" w:hint="eastAsia"/>
          <w:color w:val="000000"/>
          <w:sz w:val="28"/>
          <w:szCs w:val="28"/>
        </w:rPr>
        <w:t>、</w:t>
      </w:r>
      <w:r w:rsidR="00604DAA" w:rsidRPr="00751106">
        <w:rPr>
          <w:rFonts w:eastAsia="標楷體" w:hint="eastAsia"/>
          <w:color w:val="000000"/>
          <w:sz w:val="28"/>
          <w:szCs w:val="28"/>
        </w:rPr>
        <w:t>經濟韌性</w:t>
      </w:r>
      <w:r w:rsidR="00604DAA" w:rsidRPr="005C0CA6">
        <w:rPr>
          <w:rFonts w:eastAsia="標楷體" w:hint="eastAsia"/>
          <w:color w:val="000000"/>
          <w:sz w:val="28"/>
          <w:szCs w:val="28"/>
        </w:rPr>
        <w:t>與</w:t>
      </w:r>
      <w:r w:rsidR="00604DAA" w:rsidRPr="00751106">
        <w:rPr>
          <w:rFonts w:eastAsia="標楷體" w:hint="eastAsia"/>
          <w:color w:val="000000"/>
          <w:sz w:val="28"/>
          <w:szCs w:val="28"/>
        </w:rPr>
        <w:t>多元</w:t>
      </w:r>
      <w:r w:rsidR="00AC3C2B" w:rsidRPr="00751106">
        <w:rPr>
          <w:rFonts w:eastAsia="標楷體" w:hint="eastAsia"/>
          <w:color w:val="000000"/>
          <w:sz w:val="28"/>
          <w:szCs w:val="28"/>
        </w:rPr>
        <w:t>等</w:t>
      </w:r>
      <w:r w:rsidR="00604DAA" w:rsidRPr="00751106">
        <w:rPr>
          <w:rFonts w:eastAsia="標楷體"/>
          <w:color w:val="000000"/>
          <w:sz w:val="28"/>
          <w:szCs w:val="28"/>
        </w:rPr>
        <w:t>相對他國</w:t>
      </w:r>
      <w:r w:rsidR="00604DAA" w:rsidRPr="00751106">
        <w:rPr>
          <w:rFonts w:eastAsia="標楷體" w:hint="eastAsia"/>
          <w:color w:val="000000"/>
          <w:sz w:val="28"/>
          <w:szCs w:val="28"/>
        </w:rPr>
        <w:t>較</w:t>
      </w:r>
      <w:r w:rsidR="00604DAA" w:rsidRPr="00751106">
        <w:rPr>
          <w:rFonts w:eastAsia="標楷體"/>
          <w:color w:val="000000"/>
          <w:sz w:val="28"/>
          <w:szCs w:val="28"/>
        </w:rPr>
        <w:t>佳</w:t>
      </w:r>
      <w:r w:rsidR="0057628E" w:rsidRPr="005C0CA6">
        <w:rPr>
          <w:rFonts w:eastAsia="標楷體" w:hint="eastAsia"/>
          <w:color w:val="000000"/>
          <w:sz w:val="28"/>
          <w:szCs w:val="28"/>
        </w:rPr>
        <w:t>。</w:t>
      </w:r>
    </w:p>
    <w:p w:rsidR="00751106" w:rsidRPr="00E82151" w:rsidRDefault="00604DAA" w:rsidP="005C0CA6">
      <w:pPr>
        <w:pStyle w:val="af"/>
        <w:numPr>
          <w:ilvl w:val="1"/>
          <w:numId w:val="5"/>
        </w:numPr>
        <w:snapToGrid w:val="0"/>
        <w:spacing w:beforeLines="30" w:before="108" w:line="440" w:lineRule="exact"/>
        <w:ind w:leftChars="0" w:left="964" w:hanging="482"/>
        <w:jc w:val="both"/>
        <w:rPr>
          <w:rFonts w:eastAsia="標楷體"/>
          <w:color w:val="000000"/>
          <w:sz w:val="28"/>
          <w:szCs w:val="28"/>
        </w:rPr>
      </w:pPr>
      <w:r w:rsidRPr="00751106">
        <w:rPr>
          <w:rFonts w:eastAsia="標楷體"/>
          <w:color w:val="000000"/>
          <w:sz w:val="28"/>
          <w:szCs w:val="28"/>
        </w:rPr>
        <w:t>「就業」</w:t>
      </w:r>
      <w:r w:rsidR="0057628E">
        <w:rPr>
          <w:rFonts w:eastAsia="標楷體" w:hint="eastAsia"/>
          <w:color w:val="000000"/>
          <w:sz w:val="28"/>
          <w:szCs w:val="28"/>
        </w:rPr>
        <w:t>進步</w:t>
      </w:r>
      <w:r w:rsidR="0057628E">
        <w:rPr>
          <w:rFonts w:eastAsia="標楷體" w:hint="eastAsia"/>
          <w:color w:val="000000"/>
          <w:sz w:val="28"/>
          <w:szCs w:val="28"/>
        </w:rPr>
        <w:t>3</w:t>
      </w:r>
      <w:r w:rsidR="0057628E">
        <w:rPr>
          <w:rFonts w:eastAsia="標楷體" w:hint="eastAsia"/>
          <w:color w:val="000000"/>
          <w:sz w:val="28"/>
          <w:szCs w:val="28"/>
        </w:rPr>
        <w:t>名</w:t>
      </w:r>
      <w:r w:rsidR="009012FA" w:rsidRPr="005C0CA6">
        <w:rPr>
          <w:rFonts w:eastAsia="標楷體" w:hint="eastAsia"/>
          <w:color w:val="000000"/>
          <w:sz w:val="28"/>
          <w:szCs w:val="28"/>
        </w:rPr>
        <w:t>，係因</w:t>
      </w:r>
      <w:r w:rsidR="001179B2">
        <w:rPr>
          <w:rFonts w:eastAsia="標楷體" w:hint="eastAsia"/>
          <w:color w:val="000000"/>
          <w:sz w:val="28"/>
          <w:szCs w:val="28"/>
        </w:rPr>
        <w:t>整體</w:t>
      </w:r>
      <w:r w:rsidR="002F3E6D">
        <w:rPr>
          <w:rFonts w:eastAsia="標楷體" w:hint="eastAsia"/>
          <w:color w:val="000000"/>
          <w:sz w:val="28"/>
          <w:szCs w:val="28"/>
        </w:rPr>
        <w:t>就</w:t>
      </w:r>
      <w:r w:rsidR="00751106" w:rsidRPr="00751106">
        <w:rPr>
          <w:rFonts w:eastAsia="標楷體" w:hint="eastAsia"/>
          <w:color w:val="000000"/>
          <w:sz w:val="28"/>
          <w:szCs w:val="28"/>
        </w:rPr>
        <w:t>業與青年失業</w:t>
      </w:r>
      <w:r w:rsidR="005C0CA6">
        <w:rPr>
          <w:rFonts w:eastAsia="標楷體" w:hint="eastAsia"/>
          <w:color w:val="000000"/>
          <w:sz w:val="28"/>
          <w:szCs w:val="28"/>
        </w:rPr>
        <w:t>問題</w:t>
      </w:r>
      <w:r w:rsidR="00751106" w:rsidRPr="00751106">
        <w:rPr>
          <w:rFonts w:eastAsia="標楷體" w:hint="eastAsia"/>
          <w:color w:val="000000"/>
          <w:sz w:val="28"/>
          <w:szCs w:val="28"/>
        </w:rPr>
        <w:t>改善</w:t>
      </w:r>
      <w:r w:rsidR="0057628E" w:rsidRPr="00E82151">
        <w:rPr>
          <w:rFonts w:eastAsia="標楷體" w:hint="eastAsia"/>
          <w:color w:val="000000"/>
          <w:sz w:val="28"/>
          <w:szCs w:val="28"/>
        </w:rPr>
        <w:t>。</w:t>
      </w:r>
    </w:p>
    <w:p w:rsidR="00751106" w:rsidRPr="009012FA" w:rsidRDefault="00604DAA" w:rsidP="005C0CA6">
      <w:pPr>
        <w:pStyle w:val="af"/>
        <w:numPr>
          <w:ilvl w:val="1"/>
          <w:numId w:val="5"/>
        </w:numPr>
        <w:snapToGrid w:val="0"/>
        <w:spacing w:beforeLines="30" w:before="108" w:line="440" w:lineRule="exact"/>
        <w:ind w:leftChars="0" w:left="964" w:hanging="48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51106">
        <w:rPr>
          <w:rFonts w:eastAsia="標楷體"/>
          <w:color w:val="000000"/>
          <w:sz w:val="28"/>
          <w:szCs w:val="28"/>
        </w:rPr>
        <w:t>「</w:t>
      </w:r>
      <w:r w:rsidRPr="00751106">
        <w:rPr>
          <w:rFonts w:eastAsia="標楷體" w:hint="eastAsia"/>
          <w:color w:val="000000"/>
          <w:sz w:val="28"/>
          <w:szCs w:val="28"/>
        </w:rPr>
        <w:t>國際投資</w:t>
      </w:r>
      <w:r w:rsidRPr="00751106">
        <w:rPr>
          <w:rFonts w:eastAsia="標楷體"/>
          <w:color w:val="000000"/>
          <w:sz w:val="28"/>
          <w:szCs w:val="28"/>
        </w:rPr>
        <w:t>」</w:t>
      </w:r>
      <w:r w:rsidR="0057628E">
        <w:rPr>
          <w:rFonts w:eastAsia="標楷體" w:hint="eastAsia"/>
          <w:color w:val="000000"/>
          <w:sz w:val="28"/>
          <w:szCs w:val="28"/>
        </w:rPr>
        <w:t>進步</w:t>
      </w:r>
      <w:r w:rsidR="0057628E">
        <w:rPr>
          <w:rFonts w:eastAsia="標楷體" w:hint="eastAsia"/>
          <w:color w:val="000000"/>
          <w:sz w:val="28"/>
          <w:szCs w:val="28"/>
        </w:rPr>
        <w:t>2</w:t>
      </w:r>
      <w:r w:rsidR="0057628E">
        <w:rPr>
          <w:rFonts w:eastAsia="標楷體" w:hint="eastAsia"/>
          <w:color w:val="000000"/>
          <w:sz w:val="28"/>
          <w:szCs w:val="28"/>
        </w:rPr>
        <w:t>名</w:t>
      </w:r>
      <w:r w:rsidR="009012FA" w:rsidRPr="00E82151">
        <w:rPr>
          <w:rFonts w:eastAsia="標楷體" w:hint="eastAsia"/>
          <w:color w:val="000000"/>
          <w:sz w:val="28"/>
          <w:szCs w:val="28"/>
        </w:rPr>
        <w:t>，反映</w:t>
      </w:r>
      <w:r w:rsidR="00E82151" w:rsidRPr="00E82151">
        <w:rPr>
          <w:rFonts w:eastAsia="標楷體" w:hint="eastAsia"/>
          <w:color w:val="000000"/>
          <w:sz w:val="28"/>
          <w:szCs w:val="28"/>
        </w:rPr>
        <w:t>製造</w:t>
      </w:r>
      <w:r w:rsidR="00E82151" w:rsidRPr="005C0CA6">
        <w:rPr>
          <w:rFonts w:eastAsia="標楷體" w:hint="eastAsia"/>
          <w:color w:val="000000"/>
          <w:sz w:val="28"/>
          <w:szCs w:val="28"/>
        </w:rPr>
        <w:t>業</w:t>
      </w:r>
      <w:r w:rsidR="005C0CA6" w:rsidRPr="005C0CA6">
        <w:rPr>
          <w:rFonts w:eastAsia="標楷體" w:hint="eastAsia"/>
          <w:color w:val="000000"/>
          <w:sz w:val="28"/>
          <w:szCs w:val="28"/>
        </w:rPr>
        <w:t>及</w:t>
      </w:r>
      <w:r w:rsidR="005C0CA6">
        <w:rPr>
          <w:rFonts w:eastAsia="標楷體" w:hint="eastAsia"/>
          <w:color w:val="000000"/>
          <w:sz w:val="28"/>
          <w:szCs w:val="28"/>
        </w:rPr>
        <w:t>服務業</w:t>
      </w:r>
      <w:r w:rsidR="00E82151" w:rsidRPr="005C0CA6">
        <w:rPr>
          <w:rFonts w:eastAsia="標楷體" w:hint="eastAsia"/>
          <w:color w:val="000000"/>
          <w:sz w:val="28"/>
          <w:szCs w:val="28"/>
        </w:rPr>
        <w:t>海外佈局</w:t>
      </w:r>
      <w:r w:rsidR="005C0CA6" w:rsidRPr="005C0CA6">
        <w:rPr>
          <w:rFonts w:eastAsia="標楷體" w:hint="eastAsia"/>
          <w:color w:val="000000"/>
          <w:sz w:val="28"/>
          <w:szCs w:val="28"/>
        </w:rPr>
        <w:t>對國</w:t>
      </w:r>
      <w:r w:rsidR="005C0CA6" w:rsidRPr="005C0CA6">
        <w:rPr>
          <w:rFonts w:eastAsia="標楷體" w:hint="eastAsia"/>
          <w:color w:val="000000"/>
          <w:sz w:val="28"/>
          <w:szCs w:val="28"/>
        </w:rPr>
        <w:lastRenderedPageBreak/>
        <w:t>內經濟</w:t>
      </w:r>
      <w:r w:rsidRPr="00751106">
        <w:rPr>
          <w:rFonts w:eastAsia="標楷體" w:hint="eastAsia"/>
          <w:color w:val="000000"/>
          <w:sz w:val="28"/>
          <w:szCs w:val="28"/>
        </w:rPr>
        <w:t>發展更具</w:t>
      </w:r>
      <w:r w:rsidR="005C0CA6">
        <w:rPr>
          <w:rFonts w:eastAsia="標楷體" w:hint="eastAsia"/>
          <w:color w:val="000000"/>
          <w:sz w:val="28"/>
          <w:szCs w:val="28"/>
        </w:rPr>
        <w:t>效益</w:t>
      </w:r>
      <w:r w:rsidR="009012FA" w:rsidRPr="005C0CA6">
        <w:rPr>
          <w:rFonts w:eastAsia="標楷體" w:hint="eastAsia"/>
          <w:color w:val="000000"/>
          <w:sz w:val="28"/>
          <w:szCs w:val="28"/>
        </w:rPr>
        <w:t>。</w:t>
      </w:r>
      <w:r w:rsidR="009012FA">
        <w:rPr>
          <w:rFonts w:eastAsia="標楷體" w:hint="eastAsia"/>
          <w:color w:val="000000"/>
          <w:sz w:val="28"/>
          <w:szCs w:val="28"/>
        </w:rPr>
        <w:t>惟外人直接投資流量</w:t>
      </w:r>
      <w:r w:rsidR="009012FA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9012FA">
        <w:rPr>
          <w:rFonts w:eastAsia="標楷體" w:hint="eastAsia"/>
          <w:color w:val="000000"/>
          <w:sz w:val="28"/>
          <w:szCs w:val="28"/>
        </w:rPr>
        <w:t>存量排名仍</w:t>
      </w:r>
      <w:r w:rsidR="00E82151">
        <w:rPr>
          <w:rFonts w:eastAsia="標楷體" w:hint="eastAsia"/>
          <w:color w:val="000000"/>
          <w:sz w:val="28"/>
          <w:szCs w:val="28"/>
        </w:rPr>
        <w:t>然相對</w:t>
      </w:r>
      <w:r w:rsidR="009012FA">
        <w:rPr>
          <w:rFonts w:eastAsia="標楷體" w:hint="eastAsia"/>
          <w:color w:val="000000"/>
          <w:sz w:val="28"/>
          <w:szCs w:val="28"/>
        </w:rPr>
        <w:t>落後</w:t>
      </w:r>
      <w:r w:rsidRPr="00751106">
        <w:rPr>
          <w:rFonts w:eastAsia="標楷體"/>
          <w:color w:val="000000"/>
          <w:sz w:val="28"/>
          <w:szCs w:val="28"/>
        </w:rPr>
        <w:t>。</w:t>
      </w:r>
    </w:p>
    <w:p w:rsidR="009012FA" w:rsidRPr="00751106" w:rsidRDefault="009012FA" w:rsidP="009012FA">
      <w:pPr>
        <w:pStyle w:val="af"/>
        <w:numPr>
          <w:ilvl w:val="1"/>
          <w:numId w:val="5"/>
        </w:numPr>
        <w:snapToGrid w:val="0"/>
        <w:spacing w:beforeLines="30" w:before="108" w:line="440" w:lineRule="exact"/>
        <w:ind w:leftChars="0" w:left="964" w:hanging="482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「</w:t>
      </w:r>
      <w:r w:rsidRPr="00FF6D0F">
        <w:rPr>
          <w:rFonts w:eastAsia="標楷體"/>
          <w:color w:val="000000"/>
          <w:sz w:val="28"/>
          <w:szCs w:val="28"/>
        </w:rPr>
        <w:t>價</w:t>
      </w:r>
      <w:r>
        <w:rPr>
          <w:rFonts w:eastAsia="標楷體" w:hint="eastAsia"/>
          <w:color w:val="000000"/>
          <w:sz w:val="28"/>
          <w:szCs w:val="28"/>
        </w:rPr>
        <w:t>格</w:t>
      </w:r>
      <w:r w:rsidRPr="00FF6D0F">
        <w:rPr>
          <w:rFonts w:eastAsia="標楷體"/>
          <w:color w:val="000000"/>
          <w:sz w:val="28"/>
          <w:szCs w:val="28"/>
        </w:rPr>
        <w:t>」下跌</w:t>
      </w:r>
      <w:r w:rsidR="0057628E">
        <w:rPr>
          <w:rFonts w:eastAsia="標楷體" w:hint="eastAsia"/>
          <w:color w:val="000000"/>
          <w:sz w:val="28"/>
          <w:szCs w:val="28"/>
        </w:rPr>
        <w:t>4</w:t>
      </w:r>
      <w:r w:rsidR="0057628E">
        <w:rPr>
          <w:rFonts w:eastAsia="標楷體" w:hint="eastAsia"/>
          <w:color w:val="000000"/>
          <w:sz w:val="28"/>
          <w:szCs w:val="28"/>
        </w:rPr>
        <w:t>名</w:t>
      </w:r>
      <w:r w:rsidR="0057628E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797AC7">
        <w:rPr>
          <w:rFonts w:eastAsia="標楷體" w:hint="eastAsia"/>
          <w:color w:val="000000"/>
          <w:sz w:val="28"/>
          <w:szCs w:val="28"/>
        </w:rPr>
        <w:t>反映</w:t>
      </w:r>
      <w:r>
        <w:rPr>
          <w:rFonts w:eastAsia="標楷體" w:hint="eastAsia"/>
          <w:color w:val="000000"/>
          <w:sz w:val="28"/>
          <w:szCs w:val="28"/>
        </w:rPr>
        <w:t>我國城市生活成本</w:t>
      </w:r>
      <w:r w:rsidR="00797AC7">
        <w:rPr>
          <w:rFonts w:eastAsia="標楷體" w:hint="eastAsia"/>
          <w:color w:val="000000"/>
          <w:sz w:val="28"/>
          <w:szCs w:val="28"/>
        </w:rPr>
        <w:t>(</w:t>
      </w:r>
      <w:r w:rsidR="00E82151">
        <w:rPr>
          <w:rFonts w:eastAsia="標楷體" w:hint="eastAsia"/>
          <w:color w:val="000000"/>
          <w:sz w:val="28"/>
          <w:szCs w:val="28"/>
        </w:rPr>
        <w:t>房價</w:t>
      </w:r>
      <w:r w:rsidR="00E82151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797AC7">
        <w:rPr>
          <w:rFonts w:eastAsia="標楷體" w:hint="eastAsia"/>
          <w:color w:val="000000"/>
          <w:sz w:val="28"/>
          <w:szCs w:val="28"/>
        </w:rPr>
        <w:t>交通費</w:t>
      </w:r>
      <w:r w:rsidR="00E82151">
        <w:rPr>
          <w:rFonts w:eastAsia="標楷體" w:hint="eastAsia"/>
          <w:color w:val="000000"/>
          <w:sz w:val="28"/>
          <w:szCs w:val="28"/>
        </w:rPr>
        <w:t>及飲食</w:t>
      </w:r>
      <w:r w:rsidR="00797AC7">
        <w:rPr>
          <w:rFonts w:eastAsia="標楷體" w:hint="eastAsia"/>
          <w:color w:val="000000"/>
          <w:sz w:val="28"/>
          <w:szCs w:val="28"/>
        </w:rPr>
        <w:t>等</w:t>
      </w:r>
      <w:r w:rsidR="00797AC7">
        <w:rPr>
          <w:rFonts w:eastAsia="標楷體" w:hint="eastAsia"/>
          <w:color w:val="000000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>
        <w:rPr>
          <w:rFonts w:eastAsia="標楷體" w:hint="eastAsia"/>
          <w:color w:val="000000"/>
          <w:sz w:val="28"/>
          <w:szCs w:val="28"/>
        </w:rPr>
        <w:t>辦公室租金</w:t>
      </w:r>
      <w:r w:rsidR="00797AC7">
        <w:rPr>
          <w:rFonts w:eastAsia="標楷體" w:hint="eastAsia"/>
          <w:color w:val="000000"/>
          <w:sz w:val="28"/>
          <w:szCs w:val="28"/>
        </w:rPr>
        <w:t>上升</w:t>
      </w:r>
      <w:r w:rsidR="00797AC7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7F6D74">
        <w:rPr>
          <w:rFonts w:eastAsia="標楷體" w:hint="eastAsia"/>
          <w:color w:val="000000"/>
          <w:sz w:val="28"/>
          <w:szCs w:val="28"/>
        </w:rPr>
        <w:t>惟本中項排名仍居</w:t>
      </w:r>
      <w:r w:rsidR="007F6D74">
        <w:rPr>
          <w:rFonts w:eastAsia="標楷體" w:hint="eastAsia"/>
          <w:color w:val="000000"/>
          <w:sz w:val="28"/>
          <w:szCs w:val="28"/>
        </w:rPr>
        <w:t>15</w:t>
      </w:r>
      <w:r w:rsidR="007F6D74">
        <w:rPr>
          <w:rFonts w:eastAsia="標楷體" w:hint="eastAsia"/>
          <w:color w:val="000000"/>
          <w:sz w:val="28"/>
          <w:szCs w:val="28"/>
        </w:rPr>
        <w:t>位</w:t>
      </w:r>
      <w:r w:rsidR="007F6D74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5C0CA6">
        <w:rPr>
          <w:rFonts w:ascii="標楷體" w:eastAsia="標楷體" w:hAnsi="標楷體" w:hint="eastAsia"/>
          <w:color w:val="000000"/>
          <w:sz w:val="28"/>
          <w:szCs w:val="28"/>
        </w:rPr>
        <w:t>表現相對為佳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1F6453" w:rsidRPr="003D174C" w:rsidRDefault="001F6453" w:rsidP="00260921">
      <w:pPr>
        <w:snapToGrid w:val="0"/>
        <w:spacing w:beforeLines="100" w:before="360" w:line="40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3D174C">
        <w:rPr>
          <w:rFonts w:ascii="Times New Roman" w:eastAsia="標楷體" w:hAnsi="Times New Roman" w:cs="Times New Roman" w:hint="eastAsia"/>
          <w:b/>
          <w:sz w:val="28"/>
          <w:szCs w:val="28"/>
        </w:rPr>
        <w:t>二、</w:t>
      </w:r>
      <w:r w:rsidRPr="001F615F">
        <w:rPr>
          <w:rFonts w:ascii="Times New Roman" w:eastAsia="標楷體" w:hAnsi="Times New Roman" w:cs="Times New Roman" w:hint="eastAsia"/>
          <w:b/>
          <w:sz w:val="28"/>
          <w:szCs w:val="28"/>
        </w:rPr>
        <w:t>「</w:t>
      </w:r>
      <w:r w:rsidRPr="003D174C">
        <w:rPr>
          <w:rFonts w:ascii="Times New Roman" w:eastAsia="標楷體" w:hAnsi="Times New Roman" w:cs="Times New Roman" w:hint="eastAsia"/>
          <w:b/>
          <w:sz w:val="28"/>
          <w:szCs w:val="28"/>
        </w:rPr>
        <w:t>政府效能</w:t>
      </w:r>
      <w:r w:rsidRPr="001F615F">
        <w:rPr>
          <w:rFonts w:ascii="Times New Roman" w:eastAsia="標楷體" w:hAnsi="Times New Roman" w:cs="Times New Roman" w:hint="eastAsia"/>
          <w:b/>
          <w:sz w:val="28"/>
          <w:szCs w:val="28"/>
        </w:rPr>
        <w:t>」</w:t>
      </w:r>
      <w:r w:rsidRPr="003D174C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  <w:r w:rsidR="003326FA" w:rsidRPr="003D174C">
        <w:rPr>
          <w:rFonts w:ascii="Times New Roman" w:eastAsia="標楷體" w:hAnsi="Times New Roman" w:cs="Times New Roman" w:hint="eastAsia"/>
          <w:b/>
          <w:sz w:val="28"/>
          <w:szCs w:val="28"/>
        </w:rPr>
        <w:t>排名第</w:t>
      </w:r>
      <w:r w:rsidR="001A6193">
        <w:rPr>
          <w:rFonts w:ascii="Times New Roman" w:eastAsia="標楷體" w:hAnsi="Times New Roman" w:cs="Times New Roman" w:hint="eastAsia"/>
          <w:b/>
          <w:sz w:val="28"/>
          <w:szCs w:val="28"/>
        </w:rPr>
        <w:t>9</w:t>
      </w:r>
      <w:r w:rsidR="003F3DFC" w:rsidRPr="003D174C">
        <w:rPr>
          <w:rFonts w:ascii="Times New Roman" w:eastAsia="標楷體" w:hAnsi="Times New Roman" w:cs="Times New Roman" w:hint="eastAsia"/>
          <w:b/>
          <w:sz w:val="28"/>
          <w:szCs w:val="28"/>
        </w:rPr>
        <w:t>為</w:t>
      </w:r>
      <w:r w:rsidR="003326FA" w:rsidRPr="003D174C">
        <w:rPr>
          <w:rFonts w:ascii="Times New Roman" w:eastAsia="標楷體" w:hAnsi="Times New Roman" w:cs="Times New Roman" w:hint="eastAsia"/>
          <w:b/>
          <w:sz w:val="28"/>
          <w:szCs w:val="28"/>
        </w:rPr>
        <w:t>四大類表現最佳</w:t>
      </w:r>
    </w:p>
    <w:p w:rsidR="009012FA" w:rsidRDefault="0008068F" w:rsidP="0008068F">
      <w:pPr>
        <w:snapToGrid w:val="0"/>
        <w:spacing w:beforeLines="50" w:before="180" w:line="440" w:lineRule="exact"/>
        <w:ind w:leftChars="236" w:left="566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</w:t>
      </w:r>
      <w:r w:rsidR="009012FA" w:rsidRPr="009012FA">
        <w:rPr>
          <w:rFonts w:eastAsia="標楷體" w:hint="eastAsia"/>
          <w:color w:val="000000"/>
          <w:sz w:val="28"/>
          <w:szCs w:val="28"/>
        </w:rPr>
        <w:t>「政府效能」</w:t>
      </w:r>
      <w:r w:rsidR="009012FA">
        <w:rPr>
          <w:rFonts w:eastAsia="標楷體" w:hint="eastAsia"/>
          <w:color w:val="000000"/>
          <w:sz w:val="28"/>
          <w:szCs w:val="28"/>
        </w:rPr>
        <w:t>大類較去年進步</w:t>
      </w:r>
      <w:r w:rsidR="009012FA">
        <w:rPr>
          <w:rFonts w:eastAsia="標楷體" w:hint="eastAsia"/>
          <w:color w:val="000000"/>
          <w:sz w:val="28"/>
          <w:szCs w:val="28"/>
        </w:rPr>
        <w:t>3</w:t>
      </w:r>
      <w:r w:rsidR="009012FA">
        <w:rPr>
          <w:rFonts w:eastAsia="標楷體" w:hint="eastAsia"/>
          <w:color w:val="000000"/>
          <w:sz w:val="28"/>
          <w:szCs w:val="28"/>
        </w:rPr>
        <w:t>名</w:t>
      </w:r>
      <w:r w:rsidR="009012FA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9012FA">
        <w:rPr>
          <w:rFonts w:eastAsia="標楷體"/>
          <w:color w:val="000000"/>
          <w:sz w:val="28"/>
          <w:szCs w:val="28"/>
        </w:rPr>
        <w:t>中項指標</w:t>
      </w:r>
      <w:r w:rsidR="009012FA" w:rsidRPr="00FF6D0F">
        <w:rPr>
          <w:rFonts w:eastAsia="標楷體"/>
          <w:color w:val="000000"/>
          <w:sz w:val="28"/>
          <w:szCs w:val="28"/>
        </w:rPr>
        <w:t>「財政情勢」</w:t>
      </w:r>
      <w:r w:rsidR="009012FA">
        <w:rPr>
          <w:rFonts w:ascii="新細明體" w:hAnsi="新細明體" w:hint="eastAsia"/>
          <w:color w:val="000000"/>
          <w:sz w:val="28"/>
          <w:szCs w:val="28"/>
        </w:rPr>
        <w:t>、</w:t>
      </w:r>
      <w:r w:rsidR="009012FA" w:rsidRPr="00FF6D0F">
        <w:rPr>
          <w:rFonts w:eastAsia="標楷體"/>
          <w:color w:val="000000"/>
          <w:sz w:val="28"/>
          <w:szCs w:val="28"/>
        </w:rPr>
        <w:t>「體制架構」</w:t>
      </w:r>
      <w:r w:rsidR="009012FA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9012FA" w:rsidRPr="00FF6D0F">
        <w:rPr>
          <w:rFonts w:eastAsia="標楷體"/>
          <w:color w:val="000000"/>
          <w:sz w:val="28"/>
          <w:szCs w:val="28"/>
        </w:rPr>
        <w:t>「經商法規」</w:t>
      </w:r>
      <w:r w:rsidR="009012FA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9012FA" w:rsidRPr="00FF6D0F">
        <w:rPr>
          <w:rFonts w:eastAsia="標楷體"/>
          <w:color w:val="000000"/>
          <w:sz w:val="28"/>
          <w:szCs w:val="28"/>
        </w:rPr>
        <w:t>「社會架構」排名均</w:t>
      </w:r>
      <w:r w:rsidR="00802ED0">
        <w:rPr>
          <w:rFonts w:eastAsia="標楷體" w:hint="eastAsia"/>
          <w:color w:val="000000"/>
          <w:sz w:val="28"/>
          <w:szCs w:val="28"/>
        </w:rPr>
        <w:t>獲</w:t>
      </w:r>
      <w:r w:rsidR="009012FA">
        <w:rPr>
          <w:rFonts w:eastAsia="標楷體" w:hint="eastAsia"/>
          <w:color w:val="000000"/>
          <w:sz w:val="28"/>
          <w:szCs w:val="28"/>
        </w:rPr>
        <w:t>進</w:t>
      </w:r>
      <w:r w:rsidR="009012FA" w:rsidRPr="00FF6D0F">
        <w:rPr>
          <w:rFonts w:eastAsia="標楷體"/>
          <w:color w:val="000000"/>
          <w:sz w:val="28"/>
          <w:szCs w:val="28"/>
        </w:rPr>
        <w:t>步</w:t>
      </w:r>
      <w:r w:rsidR="009012FA">
        <w:rPr>
          <w:rFonts w:eastAsia="標楷體" w:hint="eastAsia"/>
          <w:color w:val="000000"/>
          <w:sz w:val="28"/>
          <w:szCs w:val="28"/>
        </w:rPr>
        <w:t>，而</w:t>
      </w:r>
      <w:r w:rsidR="009012FA" w:rsidRPr="00FF6D0F">
        <w:rPr>
          <w:rFonts w:eastAsia="標楷體"/>
          <w:color w:val="000000"/>
          <w:sz w:val="28"/>
          <w:szCs w:val="28"/>
        </w:rPr>
        <w:t>「財政政策」保持世界第</w:t>
      </w:r>
      <w:r w:rsidR="009012FA" w:rsidRPr="00FF6D0F">
        <w:rPr>
          <w:rFonts w:eastAsia="標楷體"/>
          <w:color w:val="000000"/>
          <w:sz w:val="28"/>
          <w:szCs w:val="28"/>
        </w:rPr>
        <w:t>4</w:t>
      </w:r>
      <w:r w:rsidR="009012FA">
        <w:rPr>
          <w:rFonts w:eastAsia="標楷體"/>
          <w:color w:val="000000"/>
          <w:sz w:val="28"/>
          <w:szCs w:val="28"/>
        </w:rPr>
        <w:t>名的優勢</w:t>
      </w:r>
      <w:r w:rsidR="009012FA" w:rsidRPr="00FF6D0F">
        <w:rPr>
          <w:rFonts w:eastAsia="標楷體"/>
          <w:color w:val="000000"/>
          <w:sz w:val="28"/>
          <w:szCs w:val="28"/>
        </w:rPr>
        <w:t>。</w:t>
      </w:r>
    </w:p>
    <w:p w:rsidR="009012FA" w:rsidRPr="00400B3D" w:rsidRDefault="001F6453" w:rsidP="0008068F">
      <w:pPr>
        <w:pStyle w:val="af"/>
        <w:numPr>
          <w:ilvl w:val="1"/>
          <w:numId w:val="5"/>
        </w:numPr>
        <w:snapToGrid w:val="0"/>
        <w:spacing w:beforeLines="30" w:before="108" w:line="440" w:lineRule="exact"/>
        <w:ind w:leftChars="0" w:left="964" w:hanging="482"/>
        <w:jc w:val="both"/>
        <w:rPr>
          <w:rFonts w:eastAsia="標楷體"/>
          <w:color w:val="000000"/>
          <w:sz w:val="28"/>
          <w:szCs w:val="28"/>
        </w:rPr>
      </w:pPr>
      <w:r w:rsidRPr="001F6453">
        <w:rPr>
          <w:rFonts w:ascii="Times New Roman" w:eastAsia="標楷體" w:hAnsi="Times New Roman" w:cs="Times New Roman" w:hint="eastAsia"/>
          <w:sz w:val="28"/>
          <w:szCs w:val="28"/>
        </w:rPr>
        <w:t>「財政</w:t>
      </w:r>
      <w:r w:rsidRPr="009012FA">
        <w:rPr>
          <w:rFonts w:eastAsia="標楷體" w:hint="eastAsia"/>
          <w:color w:val="000000"/>
          <w:sz w:val="28"/>
          <w:szCs w:val="28"/>
        </w:rPr>
        <w:t>政</w:t>
      </w:r>
      <w:r w:rsidRPr="00400B3D">
        <w:rPr>
          <w:rFonts w:eastAsia="標楷體" w:hint="eastAsia"/>
          <w:color w:val="000000"/>
          <w:sz w:val="28"/>
          <w:szCs w:val="28"/>
        </w:rPr>
        <w:t>策」</w:t>
      </w:r>
      <w:r w:rsidR="003326FA" w:rsidRPr="00400B3D">
        <w:rPr>
          <w:rFonts w:eastAsia="標楷體" w:hint="eastAsia"/>
          <w:color w:val="000000"/>
          <w:sz w:val="28"/>
          <w:szCs w:val="28"/>
        </w:rPr>
        <w:t>續</w:t>
      </w:r>
      <w:r w:rsidRPr="00400B3D">
        <w:rPr>
          <w:rFonts w:eastAsia="標楷體" w:hint="eastAsia"/>
          <w:color w:val="000000"/>
          <w:sz w:val="28"/>
          <w:szCs w:val="28"/>
        </w:rPr>
        <w:t>保世界第</w:t>
      </w:r>
      <w:r w:rsidRPr="00400B3D">
        <w:rPr>
          <w:rFonts w:eastAsia="標楷體" w:hint="eastAsia"/>
          <w:color w:val="000000"/>
          <w:sz w:val="28"/>
          <w:szCs w:val="28"/>
        </w:rPr>
        <w:t>4</w:t>
      </w:r>
      <w:r w:rsidRPr="00400B3D">
        <w:rPr>
          <w:rFonts w:eastAsia="標楷體" w:hint="eastAsia"/>
          <w:color w:val="000000"/>
          <w:sz w:val="28"/>
          <w:szCs w:val="28"/>
        </w:rPr>
        <w:t>名的優勢</w:t>
      </w:r>
      <w:r w:rsidR="00232408" w:rsidRPr="00400B3D">
        <w:rPr>
          <w:rFonts w:eastAsia="標楷體" w:hint="eastAsia"/>
          <w:color w:val="000000"/>
          <w:sz w:val="28"/>
          <w:szCs w:val="28"/>
        </w:rPr>
        <w:t>，</w:t>
      </w:r>
      <w:r w:rsidR="00BA1461" w:rsidRPr="00400B3D">
        <w:rPr>
          <w:rFonts w:eastAsia="標楷體" w:hint="eastAsia"/>
          <w:color w:val="000000"/>
          <w:sz w:val="28"/>
          <w:szCs w:val="28"/>
        </w:rPr>
        <w:t>係因我國有效稅率、租稅負擔</w:t>
      </w:r>
      <w:r w:rsidR="00BA1461" w:rsidRPr="00400B3D">
        <w:rPr>
          <w:rFonts w:eastAsia="標楷體"/>
          <w:color w:val="000000"/>
          <w:sz w:val="28"/>
          <w:szCs w:val="28"/>
        </w:rPr>
        <w:t>相對他國</w:t>
      </w:r>
      <w:r w:rsidR="00BA1461" w:rsidRPr="00400B3D">
        <w:rPr>
          <w:rFonts w:eastAsia="標楷體" w:hint="eastAsia"/>
          <w:color w:val="000000"/>
          <w:sz w:val="28"/>
          <w:szCs w:val="28"/>
        </w:rPr>
        <w:t>較低，</w:t>
      </w:r>
      <w:r w:rsidR="00232408" w:rsidRPr="00400B3D">
        <w:rPr>
          <w:rFonts w:eastAsia="標楷體" w:hint="eastAsia"/>
          <w:color w:val="000000"/>
          <w:sz w:val="28"/>
          <w:szCs w:val="28"/>
        </w:rPr>
        <w:t>反映政府輕稅簡政</w:t>
      </w:r>
      <w:r w:rsidR="00BA1461" w:rsidRPr="00400B3D">
        <w:rPr>
          <w:rFonts w:eastAsia="標楷體" w:hint="eastAsia"/>
          <w:color w:val="000000"/>
          <w:sz w:val="28"/>
          <w:szCs w:val="28"/>
        </w:rPr>
        <w:t>已</w:t>
      </w:r>
      <w:r w:rsidR="00232408" w:rsidRPr="00400B3D">
        <w:rPr>
          <w:rFonts w:eastAsia="標楷體" w:hint="eastAsia"/>
          <w:color w:val="000000"/>
          <w:sz w:val="28"/>
          <w:szCs w:val="28"/>
        </w:rPr>
        <w:t>獲</w:t>
      </w:r>
      <w:r w:rsidR="00BA1461" w:rsidRPr="00400B3D">
        <w:rPr>
          <w:rFonts w:eastAsia="標楷體" w:hint="eastAsia"/>
          <w:color w:val="000000"/>
          <w:sz w:val="28"/>
          <w:szCs w:val="28"/>
        </w:rPr>
        <w:t>成效</w:t>
      </w:r>
      <w:r w:rsidR="003F3DFC" w:rsidRPr="00400B3D">
        <w:rPr>
          <w:rFonts w:eastAsia="標楷體" w:hint="eastAsia"/>
          <w:color w:val="000000"/>
          <w:sz w:val="28"/>
          <w:szCs w:val="28"/>
        </w:rPr>
        <w:t>。</w:t>
      </w:r>
    </w:p>
    <w:p w:rsidR="00BA1461" w:rsidRPr="00400B3D" w:rsidRDefault="00604DAA" w:rsidP="0008068F">
      <w:pPr>
        <w:pStyle w:val="af"/>
        <w:numPr>
          <w:ilvl w:val="1"/>
          <w:numId w:val="5"/>
        </w:numPr>
        <w:snapToGrid w:val="0"/>
        <w:spacing w:beforeLines="30" w:before="108" w:line="440" w:lineRule="exact"/>
        <w:ind w:leftChars="0" w:left="964" w:hanging="482"/>
        <w:jc w:val="both"/>
        <w:rPr>
          <w:rFonts w:eastAsia="標楷體"/>
          <w:color w:val="000000"/>
          <w:sz w:val="28"/>
          <w:szCs w:val="28"/>
        </w:rPr>
      </w:pPr>
      <w:r w:rsidRPr="00400B3D">
        <w:rPr>
          <w:rFonts w:eastAsia="標楷體"/>
          <w:color w:val="000000"/>
          <w:sz w:val="28"/>
          <w:szCs w:val="28"/>
        </w:rPr>
        <w:t>「財政情勢」</w:t>
      </w:r>
      <w:r w:rsidR="0057628E">
        <w:rPr>
          <w:rFonts w:eastAsia="標楷體" w:hint="eastAsia"/>
          <w:color w:val="000000"/>
          <w:sz w:val="28"/>
          <w:szCs w:val="28"/>
        </w:rPr>
        <w:t>進步</w:t>
      </w:r>
      <w:r w:rsidR="0057628E">
        <w:rPr>
          <w:rFonts w:eastAsia="標楷體" w:hint="eastAsia"/>
          <w:color w:val="000000"/>
          <w:sz w:val="28"/>
          <w:szCs w:val="28"/>
        </w:rPr>
        <w:t>4</w:t>
      </w:r>
      <w:r w:rsidR="0057628E">
        <w:rPr>
          <w:rFonts w:eastAsia="標楷體" w:hint="eastAsia"/>
          <w:color w:val="000000"/>
          <w:sz w:val="28"/>
          <w:szCs w:val="28"/>
        </w:rPr>
        <w:t>名</w:t>
      </w:r>
      <w:r w:rsidR="00BA1461" w:rsidRPr="00400B3D">
        <w:rPr>
          <w:rFonts w:eastAsia="標楷體" w:hint="eastAsia"/>
          <w:color w:val="000000"/>
          <w:sz w:val="28"/>
          <w:szCs w:val="28"/>
        </w:rPr>
        <w:t>，係因</w:t>
      </w:r>
      <w:r w:rsidR="00802ED0" w:rsidRPr="00400B3D">
        <w:rPr>
          <w:rFonts w:eastAsia="標楷體" w:hint="eastAsia"/>
          <w:color w:val="000000"/>
          <w:sz w:val="28"/>
          <w:szCs w:val="28"/>
        </w:rPr>
        <w:t>各級</w:t>
      </w:r>
      <w:r w:rsidR="00BA1461" w:rsidRPr="00400B3D">
        <w:rPr>
          <w:rFonts w:eastAsia="標楷體" w:hint="eastAsia"/>
          <w:color w:val="000000"/>
          <w:sz w:val="28"/>
          <w:szCs w:val="28"/>
        </w:rPr>
        <w:t>政府債務成長率與債息支出水準相對他國低</w:t>
      </w:r>
      <w:r w:rsidR="0057628E">
        <w:rPr>
          <w:rFonts w:ascii="標楷體" w:eastAsia="標楷體" w:hAnsi="標楷體" w:hint="eastAsia"/>
          <w:color w:val="000000"/>
          <w:sz w:val="28"/>
          <w:szCs w:val="28"/>
        </w:rPr>
        <w:t>；</w:t>
      </w:r>
      <w:r w:rsidR="00BA1461" w:rsidRPr="00400B3D">
        <w:rPr>
          <w:rFonts w:eastAsia="標楷體" w:hint="eastAsia"/>
          <w:color w:val="000000"/>
          <w:sz w:val="28"/>
          <w:szCs w:val="28"/>
        </w:rPr>
        <w:t>惟財政赤字排名未見改善。</w:t>
      </w:r>
    </w:p>
    <w:p w:rsidR="001F6453" w:rsidRDefault="00604DAA" w:rsidP="0008068F">
      <w:pPr>
        <w:pStyle w:val="af"/>
        <w:numPr>
          <w:ilvl w:val="1"/>
          <w:numId w:val="5"/>
        </w:numPr>
        <w:snapToGrid w:val="0"/>
        <w:spacing w:beforeLines="30" w:before="108" w:line="440" w:lineRule="exact"/>
        <w:ind w:leftChars="0" w:left="964" w:hanging="48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00B3D">
        <w:rPr>
          <w:rFonts w:eastAsia="標楷體"/>
          <w:color w:val="000000"/>
          <w:sz w:val="28"/>
          <w:szCs w:val="28"/>
        </w:rPr>
        <w:t>「社會架構」</w:t>
      </w:r>
      <w:r w:rsidR="005334EA">
        <w:rPr>
          <w:rFonts w:eastAsia="標楷體" w:hint="eastAsia"/>
          <w:color w:val="000000"/>
          <w:sz w:val="28"/>
          <w:szCs w:val="28"/>
        </w:rPr>
        <w:t>亦</w:t>
      </w:r>
      <w:r w:rsidR="00802ED0" w:rsidRPr="00400B3D">
        <w:rPr>
          <w:rFonts w:eastAsia="標楷體" w:hint="eastAsia"/>
          <w:color w:val="000000"/>
          <w:sz w:val="28"/>
          <w:szCs w:val="28"/>
        </w:rPr>
        <w:t>進步</w:t>
      </w:r>
      <w:r w:rsidR="0057628E">
        <w:rPr>
          <w:rFonts w:eastAsia="標楷體" w:hint="eastAsia"/>
          <w:color w:val="000000"/>
          <w:sz w:val="28"/>
          <w:szCs w:val="28"/>
        </w:rPr>
        <w:t>4</w:t>
      </w:r>
      <w:r w:rsidR="0057628E">
        <w:rPr>
          <w:rFonts w:eastAsia="標楷體" w:hint="eastAsia"/>
          <w:color w:val="000000"/>
          <w:sz w:val="28"/>
          <w:szCs w:val="28"/>
        </w:rPr>
        <w:t>名</w:t>
      </w:r>
      <w:r w:rsidR="00940FF4" w:rsidRPr="00400B3D">
        <w:rPr>
          <w:rFonts w:eastAsia="標楷體" w:hint="eastAsia"/>
          <w:color w:val="000000"/>
          <w:sz w:val="28"/>
          <w:szCs w:val="28"/>
        </w:rPr>
        <w:t>，</w:t>
      </w:r>
      <w:r w:rsidR="00BA1461" w:rsidRPr="00400B3D">
        <w:rPr>
          <w:rFonts w:eastAsia="標楷體" w:hint="eastAsia"/>
          <w:color w:val="000000"/>
          <w:sz w:val="28"/>
          <w:szCs w:val="28"/>
        </w:rPr>
        <w:t>反映</w:t>
      </w:r>
      <w:r w:rsidRPr="00400B3D">
        <w:rPr>
          <w:rFonts w:eastAsia="標楷體" w:hint="eastAsia"/>
          <w:color w:val="000000"/>
          <w:sz w:val="28"/>
          <w:szCs w:val="28"/>
        </w:rPr>
        <w:t>政治</w:t>
      </w:r>
      <w:r w:rsidR="00802ED0" w:rsidRPr="00400B3D">
        <w:rPr>
          <w:rFonts w:eastAsia="標楷體" w:hint="eastAsia"/>
          <w:color w:val="000000"/>
          <w:sz w:val="28"/>
          <w:szCs w:val="28"/>
        </w:rPr>
        <w:t>不穩定</w:t>
      </w:r>
      <w:r w:rsidRPr="00400B3D">
        <w:rPr>
          <w:rFonts w:eastAsia="標楷體" w:hint="eastAsia"/>
          <w:color w:val="000000"/>
          <w:sz w:val="28"/>
          <w:szCs w:val="28"/>
        </w:rPr>
        <w:t>風險</w:t>
      </w:r>
      <w:r w:rsidR="00802ED0" w:rsidRPr="00400B3D">
        <w:rPr>
          <w:rFonts w:eastAsia="標楷體" w:hint="eastAsia"/>
          <w:color w:val="000000"/>
          <w:sz w:val="28"/>
          <w:szCs w:val="28"/>
        </w:rPr>
        <w:t>、社會凝聚力、司法公正</w:t>
      </w:r>
      <w:r w:rsidR="00802ED0" w:rsidRPr="00802ED0">
        <w:rPr>
          <w:rFonts w:ascii="Times New Roman" w:eastAsia="標楷體" w:hAnsi="Times New Roman" w:cs="Times New Roman" w:hint="eastAsia"/>
          <w:sz w:val="28"/>
          <w:szCs w:val="28"/>
        </w:rPr>
        <w:t>獲</w:t>
      </w:r>
      <w:r w:rsidRPr="00802ED0">
        <w:rPr>
          <w:rFonts w:ascii="Times New Roman" w:eastAsia="標楷體" w:hAnsi="Times New Roman" w:cs="Times New Roman" w:hint="eastAsia"/>
          <w:sz w:val="28"/>
          <w:szCs w:val="28"/>
        </w:rPr>
        <w:t>改</w:t>
      </w:r>
      <w:r>
        <w:rPr>
          <w:rFonts w:ascii="標楷體" w:eastAsia="標楷體" w:hAnsi="標楷體" w:hint="eastAsia"/>
          <w:sz w:val="28"/>
          <w:szCs w:val="28"/>
        </w:rPr>
        <w:t>善</w:t>
      </w:r>
      <w:r w:rsidR="0057628E">
        <w:rPr>
          <w:rFonts w:ascii="標楷體" w:eastAsia="標楷體" w:hAnsi="標楷體" w:hint="eastAsia"/>
          <w:sz w:val="28"/>
          <w:szCs w:val="28"/>
        </w:rPr>
        <w:t>；</w:t>
      </w:r>
      <w:r w:rsidR="00802ED0">
        <w:rPr>
          <w:rFonts w:ascii="標楷體" w:eastAsia="標楷體" w:hAnsi="標楷體" w:hint="eastAsia"/>
          <w:sz w:val="28"/>
          <w:szCs w:val="28"/>
        </w:rPr>
        <w:t>惟企業經理人仍憂心社會高齡化對經濟發展之衝擊。</w:t>
      </w:r>
    </w:p>
    <w:p w:rsidR="007E2454" w:rsidRDefault="007E2454" w:rsidP="00260921">
      <w:pPr>
        <w:snapToGrid w:val="0"/>
        <w:spacing w:beforeLines="100" w:before="360" w:line="40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3D174C">
        <w:rPr>
          <w:rFonts w:ascii="Times New Roman" w:eastAsia="標楷體" w:hAnsi="Times New Roman" w:cs="Times New Roman" w:hint="eastAsia"/>
          <w:b/>
          <w:sz w:val="28"/>
          <w:szCs w:val="28"/>
        </w:rPr>
        <w:t>三、「企業</w:t>
      </w:r>
      <w:r w:rsidRPr="001F615F">
        <w:rPr>
          <w:rFonts w:ascii="Times New Roman" w:eastAsia="標楷體" w:hAnsi="Times New Roman" w:cs="Times New Roman" w:hint="eastAsia"/>
          <w:b/>
          <w:sz w:val="28"/>
          <w:szCs w:val="28"/>
        </w:rPr>
        <w:t>效能</w:t>
      </w:r>
      <w:r w:rsidRPr="003D174C">
        <w:rPr>
          <w:rFonts w:ascii="Times New Roman" w:eastAsia="標楷體" w:hAnsi="Times New Roman" w:cs="Times New Roman" w:hint="eastAsia"/>
          <w:b/>
          <w:sz w:val="28"/>
          <w:szCs w:val="28"/>
        </w:rPr>
        <w:t>」：</w:t>
      </w:r>
      <w:r w:rsidR="001A6193" w:rsidRPr="003D174C">
        <w:rPr>
          <w:rFonts w:ascii="Times New Roman" w:eastAsia="標楷體" w:hAnsi="Times New Roman" w:cs="Times New Roman" w:hint="eastAsia"/>
          <w:b/>
          <w:sz w:val="28"/>
          <w:szCs w:val="28"/>
        </w:rPr>
        <w:t>由上年第</w:t>
      </w:r>
      <w:r w:rsidR="001A6193" w:rsidRPr="003D174C">
        <w:rPr>
          <w:rFonts w:ascii="Times New Roman" w:eastAsia="標楷體" w:hAnsi="Times New Roman" w:cs="Times New Roman" w:hint="eastAsia"/>
          <w:b/>
          <w:sz w:val="28"/>
          <w:szCs w:val="28"/>
        </w:rPr>
        <w:t>1</w:t>
      </w:r>
      <w:r w:rsidR="001A6193">
        <w:rPr>
          <w:rFonts w:ascii="Times New Roman" w:eastAsia="標楷體" w:hAnsi="Times New Roman" w:cs="Times New Roman" w:hint="eastAsia"/>
          <w:b/>
          <w:sz w:val="28"/>
          <w:szCs w:val="28"/>
        </w:rPr>
        <w:t>7</w:t>
      </w:r>
      <w:r w:rsidR="001A6193" w:rsidRPr="003D174C">
        <w:rPr>
          <w:rFonts w:ascii="Times New Roman" w:eastAsia="標楷體" w:hAnsi="Times New Roman" w:cs="Times New Roman" w:hint="eastAsia"/>
          <w:b/>
          <w:sz w:val="28"/>
          <w:szCs w:val="28"/>
        </w:rPr>
        <w:t>晉升至第</w:t>
      </w:r>
      <w:r w:rsidR="001A6193" w:rsidRPr="003D174C">
        <w:rPr>
          <w:rFonts w:ascii="Times New Roman" w:eastAsia="標楷體" w:hAnsi="Times New Roman" w:cs="Times New Roman" w:hint="eastAsia"/>
          <w:b/>
          <w:sz w:val="28"/>
          <w:szCs w:val="28"/>
        </w:rPr>
        <w:t>1</w:t>
      </w:r>
      <w:r w:rsidR="001A6193">
        <w:rPr>
          <w:rFonts w:ascii="Times New Roman" w:eastAsia="標楷體" w:hAnsi="Times New Roman" w:cs="Times New Roman" w:hint="eastAsia"/>
          <w:b/>
          <w:sz w:val="28"/>
          <w:szCs w:val="28"/>
        </w:rPr>
        <w:t>4</w:t>
      </w:r>
    </w:p>
    <w:p w:rsidR="0008068F" w:rsidRPr="0008068F" w:rsidRDefault="0008068F" w:rsidP="0008068F">
      <w:pPr>
        <w:snapToGrid w:val="0"/>
        <w:spacing w:beforeLines="50" w:before="180" w:line="440" w:lineRule="exact"/>
        <w:ind w:leftChars="236" w:left="566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</w:t>
      </w:r>
      <w:r w:rsidR="005334EA">
        <w:rPr>
          <w:rFonts w:eastAsia="標楷體" w:hint="eastAsia"/>
          <w:color w:val="000000"/>
          <w:sz w:val="28"/>
          <w:szCs w:val="28"/>
        </w:rPr>
        <w:t>本大類</w:t>
      </w:r>
      <w:r>
        <w:rPr>
          <w:rFonts w:eastAsia="標楷體"/>
          <w:color w:val="000000"/>
          <w:sz w:val="28"/>
          <w:szCs w:val="28"/>
        </w:rPr>
        <w:t>中項指標</w:t>
      </w:r>
      <w:r w:rsidRPr="00FF6D0F">
        <w:rPr>
          <w:rFonts w:eastAsia="標楷體"/>
          <w:color w:val="000000"/>
          <w:sz w:val="28"/>
          <w:szCs w:val="28"/>
        </w:rPr>
        <w:t>「</w:t>
      </w:r>
      <w:r w:rsidRPr="00FF6D0F">
        <w:rPr>
          <w:rFonts w:eastAsia="標楷體"/>
          <w:sz w:val="28"/>
          <w:szCs w:val="28"/>
        </w:rPr>
        <w:t>行為態度及價值觀</w:t>
      </w:r>
      <w:r w:rsidRPr="00FF6D0F">
        <w:rPr>
          <w:rFonts w:eastAsia="標楷體"/>
          <w:color w:val="000000"/>
          <w:sz w:val="28"/>
          <w:szCs w:val="28"/>
        </w:rPr>
        <w:t>」</w:t>
      </w:r>
      <w:r>
        <w:rPr>
          <w:rFonts w:eastAsia="標楷體" w:hint="eastAsia"/>
          <w:color w:val="000000"/>
          <w:sz w:val="28"/>
          <w:szCs w:val="28"/>
        </w:rPr>
        <w:t>進步</w:t>
      </w:r>
      <w:r w:rsidR="004C1C9D">
        <w:rPr>
          <w:rFonts w:eastAsia="標楷體" w:hint="eastAsia"/>
          <w:color w:val="000000"/>
          <w:sz w:val="28"/>
          <w:szCs w:val="28"/>
        </w:rPr>
        <w:t>4</w:t>
      </w:r>
      <w:r w:rsidR="004C1C9D">
        <w:rPr>
          <w:rFonts w:eastAsia="標楷體" w:hint="eastAsia"/>
          <w:color w:val="000000"/>
          <w:sz w:val="28"/>
          <w:szCs w:val="28"/>
        </w:rPr>
        <w:t>名</w:t>
      </w:r>
      <w:r w:rsidRPr="004C1C9D">
        <w:rPr>
          <w:rFonts w:eastAsia="標楷體" w:hint="eastAsia"/>
          <w:color w:val="000000"/>
          <w:sz w:val="28"/>
          <w:szCs w:val="28"/>
        </w:rPr>
        <w:t>，</w:t>
      </w:r>
      <w:r w:rsidR="004C1C9D" w:rsidRPr="004C1C9D">
        <w:rPr>
          <w:rFonts w:eastAsia="標楷體" w:hint="eastAsia"/>
          <w:color w:val="000000"/>
          <w:sz w:val="28"/>
          <w:szCs w:val="28"/>
        </w:rPr>
        <w:t>為「企業效能」</w:t>
      </w:r>
      <w:r w:rsidR="004C1C9D">
        <w:rPr>
          <w:rFonts w:eastAsia="標楷體" w:hint="eastAsia"/>
          <w:color w:val="000000"/>
          <w:sz w:val="28"/>
          <w:szCs w:val="28"/>
        </w:rPr>
        <w:t>進步</w:t>
      </w:r>
      <w:r w:rsidR="004C1C9D">
        <w:rPr>
          <w:rFonts w:eastAsia="標楷體" w:hint="eastAsia"/>
          <w:color w:val="000000"/>
          <w:sz w:val="28"/>
          <w:szCs w:val="28"/>
        </w:rPr>
        <w:t>3</w:t>
      </w:r>
      <w:r w:rsidR="004C1C9D">
        <w:rPr>
          <w:rFonts w:eastAsia="標楷體" w:hint="eastAsia"/>
          <w:color w:val="000000"/>
          <w:sz w:val="28"/>
          <w:szCs w:val="28"/>
        </w:rPr>
        <w:t>名的主因</w:t>
      </w:r>
      <w:r w:rsidR="004C1C9D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Pr="004C1C9D">
        <w:rPr>
          <w:rFonts w:eastAsia="標楷體" w:hint="eastAsia"/>
          <w:color w:val="000000"/>
          <w:sz w:val="28"/>
          <w:szCs w:val="28"/>
        </w:rPr>
        <w:t>而</w:t>
      </w:r>
      <w:r w:rsidRPr="00FF6D0F">
        <w:rPr>
          <w:rFonts w:eastAsia="標楷體"/>
          <w:color w:val="000000"/>
          <w:sz w:val="28"/>
          <w:szCs w:val="28"/>
        </w:rPr>
        <w:t>「</w:t>
      </w:r>
      <w:r w:rsidRPr="004C1C9D">
        <w:rPr>
          <w:rFonts w:eastAsia="標楷體"/>
          <w:color w:val="000000"/>
          <w:sz w:val="28"/>
          <w:szCs w:val="28"/>
        </w:rPr>
        <w:t>勞動市場</w:t>
      </w:r>
      <w:r w:rsidRPr="00FF6D0F">
        <w:rPr>
          <w:rFonts w:eastAsia="標楷體"/>
          <w:color w:val="000000"/>
          <w:sz w:val="28"/>
          <w:szCs w:val="28"/>
        </w:rPr>
        <w:t>」</w:t>
      </w:r>
      <w:r>
        <w:rPr>
          <w:rFonts w:eastAsia="標楷體" w:hint="eastAsia"/>
          <w:color w:val="000000"/>
          <w:sz w:val="28"/>
          <w:szCs w:val="28"/>
        </w:rPr>
        <w:t>已連續</w:t>
      </w:r>
      <w:r>
        <w:rPr>
          <w:rFonts w:eastAsia="標楷體" w:hint="eastAsia"/>
          <w:color w:val="000000"/>
          <w:sz w:val="28"/>
          <w:szCs w:val="28"/>
        </w:rPr>
        <w:t>4</w:t>
      </w:r>
      <w:r>
        <w:rPr>
          <w:rFonts w:eastAsia="標楷體" w:hint="eastAsia"/>
          <w:color w:val="000000"/>
          <w:sz w:val="28"/>
          <w:szCs w:val="28"/>
        </w:rPr>
        <w:t>年排名退步</w:t>
      </w:r>
      <w:r w:rsidRPr="004C1C9D">
        <w:rPr>
          <w:rFonts w:eastAsia="標楷體" w:hint="eastAsia"/>
          <w:color w:val="000000"/>
          <w:sz w:val="28"/>
          <w:szCs w:val="28"/>
        </w:rPr>
        <w:t>，</w:t>
      </w:r>
      <w:r>
        <w:rPr>
          <w:rFonts w:eastAsia="標楷體" w:hint="eastAsia"/>
          <w:color w:val="000000"/>
          <w:sz w:val="28"/>
          <w:szCs w:val="28"/>
        </w:rPr>
        <w:t>值得警惕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Pr="00FF6D0F">
        <w:rPr>
          <w:rFonts w:eastAsia="標楷體"/>
          <w:color w:val="000000"/>
          <w:sz w:val="28"/>
          <w:szCs w:val="28"/>
        </w:rPr>
        <w:t>「</w:t>
      </w:r>
      <w:r>
        <w:rPr>
          <w:rFonts w:eastAsia="標楷體" w:hint="eastAsia"/>
          <w:sz w:val="28"/>
          <w:szCs w:val="28"/>
        </w:rPr>
        <w:t>生產力及效率</w:t>
      </w:r>
      <w:r w:rsidRPr="00FF6D0F">
        <w:rPr>
          <w:rFonts w:eastAsia="標楷體"/>
          <w:color w:val="000000"/>
          <w:sz w:val="28"/>
          <w:szCs w:val="28"/>
        </w:rPr>
        <w:t>」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FF6D0F">
        <w:rPr>
          <w:rFonts w:eastAsia="標楷體"/>
          <w:color w:val="000000"/>
          <w:sz w:val="28"/>
          <w:szCs w:val="28"/>
        </w:rPr>
        <w:t>「</w:t>
      </w:r>
      <w:r>
        <w:rPr>
          <w:rFonts w:eastAsia="標楷體" w:hint="eastAsia"/>
          <w:sz w:val="28"/>
          <w:szCs w:val="28"/>
        </w:rPr>
        <w:t>金融</w:t>
      </w:r>
      <w:r w:rsidRPr="00FF6D0F">
        <w:rPr>
          <w:rFonts w:eastAsia="標楷體"/>
          <w:color w:val="000000"/>
          <w:sz w:val="28"/>
          <w:szCs w:val="28"/>
        </w:rPr>
        <w:t>」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FF6D0F">
        <w:rPr>
          <w:rFonts w:eastAsia="標楷體"/>
          <w:color w:val="000000"/>
          <w:sz w:val="28"/>
          <w:szCs w:val="28"/>
        </w:rPr>
        <w:t>「</w:t>
      </w:r>
      <w:r>
        <w:rPr>
          <w:rFonts w:eastAsia="標楷體" w:hint="eastAsia"/>
          <w:color w:val="000000"/>
          <w:sz w:val="28"/>
          <w:szCs w:val="28"/>
        </w:rPr>
        <w:t>經營管理</w:t>
      </w:r>
      <w:r w:rsidRPr="00FF6D0F">
        <w:rPr>
          <w:rFonts w:eastAsia="標楷體"/>
          <w:color w:val="000000"/>
          <w:sz w:val="28"/>
          <w:szCs w:val="28"/>
        </w:rPr>
        <w:t>」</w:t>
      </w:r>
      <w:r>
        <w:rPr>
          <w:rFonts w:eastAsia="標楷體" w:hint="eastAsia"/>
          <w:color w:val="000000"/>
          <w:sz w:val="28"/>
          <w:szCs w:val="28"/>
        </w:rPr>
        <w:t>變化不大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622CEC" w:rsidRPr="00400B3D" w:rsidRDefault="00940FF4" w:rsidP="0008068F">
      <w:pPr>
        <w:pStyle w:val="af"/>
        <w:numPr>
          <w:ilvl w:val="1"/>
          <w:numId w:val="5"/>
        </w:numPr>
        <w:snapToGrid w:val="0"/>
        <w:spacing w:beforeLines="30" w:before="108" w:line="440" w:lineRule="exact"/>
        <w:ind w:leftChars="0" w:left="964" w:hanging="482"/>
        <w:jc w:val="both"/>
        <w:rPr>
          <w:rFonts w:eastAsia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「行為</w:t>
      </w:r>
      <w:r w:rsidR="00622CEC">
        <w:rPr>
          <w:rFonts w:ascii="標楷體" w:eastAsia="標楷體" w:hAnsi="標楷體" w:hint="eastAsia"/>
          <w:color w:val="000000"/>
          <w:sz w:val="28"/>
          <w:szCs w:val="28"/>
        </w:rPr>
        <w:t>態度</w:t>
      </w:r>
      <w:r>
        <w:rPr>
          <w:rFonts w:ascii="標楷體" w:eastAsia="標楷體" w:hAnsi="標楷體" w:hint="eastAsia"/>
          <w:color w:val="000000"/>
          <w:sz w:val="28"/>
          <w:szCs w:val="28"/>
        </w:rPr>
        <w:t>及</w:t>
      </w:r>
      <w:r w:rsidRPr="00400B3D">
        <w:rPr>
          <w:rFonts w:eastAsia="標楷體" w:hint="eastAsia"/>
          <w:color w:val="000000"/>
          <w:sz w:val="28"/>
          <w:szCs w:val="28"/>
        </w:rPr>
        <w:t>價值觀」排名進步</w:t>
      </w:r>
      <w:r w:rsidRPr="00400B3D">
        <w:rPr>
          <w:rFonts w:eastAsia="標楷體"/>
          <w:color w:val="000000"/>
          <w:sz w:val="28"/>
          <w:szCs w:val="28"/>
        </w:rPr>
        <w:t>，</w:t>
      </w:r>
      <w:r w:rsidRPr="00400B3D">
        <w:rPr>
          <w:rFonts w:eastAsia="標楷體" w:hint="eastAsia"/>
          <w:color w:val="000000"/>
          <w:sz w:val="28"/>
          <w:szCs w:val="28"/>
        </w:rPr>
        <w:t>反映社會</w:t>
      </w:r>
      <w:r w:rsidR="00622CEC" w:rsidRPr="00400B3D">
        <w:rPr>
          <w:rFonts w:eastAsia="標楷體" w:hint="eastAsia"/>
          <w:color w:val="000000"/>
          <w:sz w:val="28"/>
          <w:szCs w:val="28"/>
        </w:rPr>
        <w:t>接受</w:t>
      </w:r>
      <w:r w:rsidRPr="00400B3D">
        <w:rPr>
          <w:rFonts w:eastAsia="標楷體" w:hint="eastAsia"/>
          <w:color w:val="000000"/>
          <w:sz w:val="28"/>
          <w:szCs w:val="28"/>
        </w:rPr>
        <w:t>全球化態度</w:t>
      </w:r>
      <w:r w:rsidR="00622CEC" w:rsidRPr="00400B3D">
        <w:rPr>
          <w:rFonts w:eastAsia="標楷體" w:hint="eastAsia"/>
          <w:color w:val="000000"/>
          <w:sz w:val="28"/>
          <w:szCs w:val="28"/>
        </w:rPr>
        <w:t>、</w:t>
      </w:r>
      <w:r w:rsidRPr="00400B3D">
        <w:rPr>
          <w:rFonts w:eastAsia="標楷體" w:hint="eastAsia"/>
          <w:color w:val="000000"/>
          <w:sz w:val="28"/>
          <w:szCs w:val="28"/>
        </w:rPr>
        <w:t>接受新挑戰的彈性</w:t>
      </w:r>
      <w:r w:rsidR="00622CEC" w:rsidRPr="00400B3D">
        <w:rPr>
          <w:rFonts w:eastAsia="標楷體" w:hint="eastAsia"/>
          <w:color w:val="000000"/>
          <w:sz w:val="28"/>
          <w:szCs w:val="28"/>
        </w:rPr>
        <w:t>均改善、</w:t>
      </w:r>
      <w:r w:rsidRPr="00400B3D">
        <w:rPr>
          <w:rFonts w:eastAsia="標楷體" w:hint="eastAsia"/>
          <w:color w:val="000000"/>
          <w:sz w:val="28"/>
          <w:szCs w:val="28"/>
        </w:rPr>
        <w:t>經社改革必要性</w:t>
      </w:r>
      <w:r w:rsidR="00622CEC" w:rsidRPr="00400B3D">
        <w:rPr>
          <w:rFonts w:eastAsia="標楷體" w:hint="eastAsia"/>
          <w:color w:val="000000"/>
          <w:sz w:val="28"/>
          <w:szCs w:val="28"/>
        </w:rPr>
        <w:t>更</w:t>
      </w:r>
      <w:r w:rsidRPr="00400B3D">
        <w:rPr>
          <w:rFonts w:eastAsia="標楷體" w:hint="eastAsia"/>
          <w:color w:val="000000"/>
          <w:sz w:val="28"/>
          <w:szCs w:val="28"/>
        </w:rPr>
        <w:t>廣為認知</w:t>
      </w:r>
      <w:r w:rsidR="00622CEC" w:rsidRPr="00400B3D">
        <w:rPr>
          <w:rFonts w:eastAsia="標楷體" w:hint="eastAsia"/>
          <w:color w:val="000000"/>
          <w:sz w:val="28"/>
          <w:szCs w:val="28"/>
        </w:rPr>
        <w:t>，以及社會價值觀</w:t>
      </w:r>
      <w:r w:rsidR="00260921">
        <w:rPr>
          <w:rFonts w:eastAsia="標楷體" w:hint="eastAsia"/>
          <w:color w:val="000000"/>
          <w:sz w:val="28"/>
          <w:szCs w:val="28"/>
        </w:rPr>
        <w:t>有利</w:t>
      </w:r>
      <w:r w:rsidR="003A7F85">
        <w:rPr>
          <w:rFonts w:eastAsia="標楷體" w:hint="eastAsia"/>
          <w:color w:val="000000"/>
          <w:sz w:val="28"/>
          <w:szCs w:val="28"/>
        </w:rPr>
        <w:t>企業</w:t>
      </w:r>
      <w:r w:rsidR="00260921">
        <w:rPr>
          <w:rFonts w:eastAsia="標楷體" w:hint="eastAsia"/>
          <w:color w:val="000000"/>
          <w:sz w:val="28"/>
          <w:szCs w:val="28"/>
        </w:rPr>
        <w:t>提升</w:t>
      </w:r>
      <w:r w:rsidR="003A7F85">
        <w:rPr>
          <w:rFonts w:eastAsia="標楷體" w:hint="eastAsia"/>
          <w:color w:val="000000"/>
          <w:sz w:val="28"/>
          <w:szCs w:val="28"/>
        </w:rPr>
        <w:t>競爭力</w:t>
      </w:r>
      <w:r w:rsidRPr="00400B3D">
        <w:rPr>
          <w:rFonts w:eastAsia="標楷體" w:hint="eastAsia"/>
          <w:color w:val="000000"/>
          <w:sz w:val="28"/>
          <w:szCs w:val="28"/>
        </w:rPr>
        <w:t>。</w:t>
      </w:r>
    </w:p>
    <w:p w:rsidR="001F6453" w:rsidRDefault="003B7BE9" w:rsidP="0008068F">
      <w:pPr>
        <w:pStyle w:val="af"/>
        <w:numPr>
          <w:ilvl w:val="1"/>
          <w:numId w:val="5"/>
        </w:numPr>
        <w:snapToGrid w:val="0"/>
        <w:spacing w:beforeLines="30" w:before="108" w:line="440" w:lineRule="exact"/>
        <w:ind w:leftChars="0" w:left="964" w:hanging="48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B2139">
        <w:rPr>
          <w:rFonts w:eastAsia="標楷體" w:hint="eastAsia"/>
          <w:color w:val="000000"/>
          <w:sz w:val="28"/>
          <w:szCs w:val="28"/>
        </w:rPr>
        <w:t>「勞動市場」</w:t>
      </w:r>
      <w:r w:rsidR="00940FF4">
        <w:rPr>
          <w:rFonts w:eastAsia="標楷體" w:hint="eastAsia"/>
          <w:color w:val="000000"/>
          <w:sz w:val="28"/>
          <w:szCs w:val="28"/>
        </w:rPr>
        <w:t>排名</w:t>
      </w:r>
      <w:r w:rsidR="003A7F85">
        <w:rPr>
          <w:rFonts w:eastAsia="標楷體" w:hint="eastAsia"/>
          <w:color w:val="000000"/>
          <w:sz w:val="28"/>
          <w:szCs w:val="28"/>
        </w:rPr>
        <w:t>續</w:t>
      </w:r>
      <w:r w:rsidR="00940FF4">
        <w:rPr>
          <w:rFonts w:eastAsia="標楷體" w:hint="eastAsia"/>
          <w:color w:val="000000"/>
          <w:sz w:val="28"/>
          <w:szCs w:val="28"/>
        </w:rPr>
        <w:t>下滑</w:t>
      </w:r>
      <w:r w:rsidR="00940FF4" w:rsidRPr="00FB2139">
        <w:rPr>
          <w:rFonts w:eastAsia="標楷體" w:hint="eastAsia"/>
          <w:color w:val="000000"/>
          <w:sz w:val="28"/>
          <w:szCs w:val="28"/>
        </w:rPr>
        <w:t>，</w:t>
      </w:r>
      <w:r w:rsidR="00940FF4">
        <w:rPr>
          <w:rFonts w:eastAsia="標楷體" w:hint="eastAsia"/>
          <w:color w:val="000000"/>
          <w:sz w:val="28"/>
          <w:szCs w:val="28"/>
        </w:rPr>
        <w:t>顯示我國</w:t>
      </w:r>
      <w:r w:rsidR="00940FF4" w:rsidRPr="00BF520B">
        <w:rPr>
          <w:rFonts w:eastAsia="標楷體" w:hint="eastAsia"/>
          <w:color w:val="000000"/>
          <w:sz w:val="28"/>
          <w:szCs w:val="28"/>
        </w:rPr>
        <w:t>技術勞工</w:t>
      </w:r>
      <w:r w:rsidR="00622CEC" w:rsidRPr="00400B3D">
        <w:rPr>
          <w:rFonts w:eastAsia="標楷體" w:hint="eastAsia"/>
          <w:color w:val="000000"/>
          <w:sz w:val="28"/>
          <w:szCs w:val="28"/>
        </w:rPr>
        <w:t>、</w:t>
      </w:r>
      <w:r w:rsidR="00622CEC">
        <w:rPr>
          <w:rFonts w:eastAsia="標楷體" w:hint="eastAsia"/>
          <w:color w:val="000000"/>
          <w:sz w:val="28"/>
          <w:szCs w:val="28"/>
        </w:rPr>
        <w:t>資深管理人才供給不足</w:t>
      </w:r>
      <w:r w:rsidR="00622CEC" w:rsidRPr="00400B3D">
        <w:rPr>
          <w:rFonts w:eastAsia="標楷體" w:hint="eastAsia"/>
          <w:color w:val="000000"/>
          <w:sz w:val="28"/>
          <w:szCs w:val="28"/>
        </w:rPr>
        <w:t>，</w:t>
      </w:r>
      <w:r w:rsidR="00400B3D" w:rsidRPr="00400B3D">
        <w:rPr>
          <w:rFonts w:eastAsia="標楷體" w:hint="eastAsia"/>
          <w:color w:val="000000"/>
          <w:sz w:val="28"/>
          <w:szCs w:val="28"/>
        </w:rPr>
        <w:t>國內環境不易</w:t>
      </w:r>
      <w:r w:rsidR="00622CEC">
        <w:rPr>
          <w:rFonts w:eastAsia="標楷體" w:hint="eastAsia"/>
          <w:color w:val="000000"/>
          <w:sz w:val="28"/>
          <w:szCs w:val="28"/>
        </w:rPr>
        <w:t>吸引外籍高技術人才</w:t>
      </w:r>
      <w:r w:rsidR="00400B3D" w:rsidRPr="00400B3D">
        <w:rPr>
          <w:rFonts w:eastAsia="標楷體" w:hint="eastAsia"/>
          <w:color w:val="000000"/>
          <w:sz w:val="28"/>
          <w:szCs w:val="28"/>
        </w:rPr>
        <w:t>，</w:t>
      </w:r>
      <w:r w:rsidR="00622CEC">
        <w:rPr>
          <w:rFonts w:eastAsia="標楷體" w:hint="eastAsia"/>
          <w:color w:val="000000"/>
          <w:sz w:val="28"/>
          <w:szCs w:val="28"/>
        </w:rPr>
        <w:t>人才外流</w:t>
      </w:r>
      <w:r w:rsidR="007F6D74">
        <w:rPr>
          <w:rFonts w:eastAsia="標楷體" w:hint="eastAsia"/>
          <w:color w:val="000000"/>
          <w:sz w:val="28"/>
          <w:szCs w:val="28"/>
        </w:rPr>
        <w:t>問題值得重視</w:t>
      </w:r>
      <w:r w:rsidR="00940FF4" w:rsidRPr="00400B3D">
        <w:rPr>
          <w:rFonts w:eastAsia="標楷體" w:hint="eastAsia"/>
          <w:color w:val="000000"/>
          <w:sz w:val="28"/>
          <w:szCs w:val="28"/>
        </w:rPr>
        <w:t>。</w:t>
      </w:r>
      <w:r w:rsidR="00F46B10" w:rsidRPr="00400B3D">
        <w:rPr>
          <w:rFonts w:eastAsia="標楷體" w:hint="eastAsia"/>
          <w:color w:val="000000"/>
          <w:sz w:val="28"/>
          <w:szCs w:val="28"/>
        </w:rPr>
        <w:t>目前</w:t>
      </w:r>
      <w:r w:rsidR="00FD2BB8" w:rsidRPr="00400B3D">
        <w:rPr>
          <w:rFonts w:eastAsia="標楷體" w:hint="eastAsia"/>
          <w:color w:val="000000"/>
          <w:sz w:val="28"/>
          <w:szCs w:val="28"/>
        </w:rPr>
        <w:t>行政院</w:t>
      </w:r>
      <w:r w:rsidR="00202FC4" w:rsidRPr="00400B3D">
        <w:rPr>
          <w:rFonts w:eastAsia="標楷體" w:hint="eastAsia"/>
          <w:color w:val="000000"/>
          <w:sz w:val="28"/>
          <w:szCs w:val="28"/>
        </w:rPr>
        <w:t>已成立</w:t>
      </w:r>
      <w:r w:rsidRPr="00400B3D">
        <w:rPr>
          <w:rFonts w:eastAsia="標楷體" w:hint="eastAsia"/>
          <w:color w:val="000000"/>
          <w:sz w:val="28"/>
          <w:szCs w:val="28"/>
        </w:rPr>
        <w:t>「</w:t>
      </w:r>
      <w:r w:rsidR="00202FC4" w:rsidRPr="00400B3D">
        <w:rPr>
          <w:rFonts w:eastAsia="標楷體" w:hint="eastAsia"/>
          <w:color w:val="000000"/>
          <w:sz w:val="28"/>
          <w:szCs w:val="28"/>
        </w:rPr>
        <w:t>創新</w:t>
      </w:r>
      <w:r w:rsidRPr="00400B3D">
        <w:rPr>
          <w:rFonts w:eastAsia="標楷體" w:hint="eastAsia"/>
          <w:color w:val="000000"/>
          <w:sz w:val="28"/>
          <w:szCs w:val="28"/>
        </w:rPr>
        <w:t>創業</w:t>
      </w:r>
      <w:r w:rsidR="00202FC4" w:rsidRPr="00400B3D">
        <w:rPr>
          <w:rFonts w:eastAsia="標楷體" w:hint="eastAsia"/>
          <w:color w:val="000000"/>
          <w:sz w:val="28"/>
          <w:szCs w:val="28"/>
        </w:rPr>
        <w:t>政策會報</w:t>
      </w:r>
      <w:r w:rsidRPr="00400B3D">
        <w:rPr>
          <w:rFonts w:eastAsia="標楷體" w:hint="eastAsia"/>
          <w:color w:val="000000"/>
          <w:sz w:val="28"/>
          <w:szCs w:val="28"/>
        </w:rPr>
        <w:t>」</w:t>
      </w:r>
      <w:r w:rsidR="007F6D74">
        <w:rPr>
          <w:rFonts w:eastAsia="標楷體" w:hint="eastAsia"/>
          <w:color w:val="000000"/>
          <w:sz w:val="28"/>
          <w:szCs w:val="28"/>
        </w:rPr>
        <w:t>整合</w:t>
      </w:r>
      <w:r w:rsidR="00202FC4" w:rsidRPr="00400B3D">
        <w:rPr>
          <w:rFonts w:eastAsia="標楷體" w:hint="eastAsia"/>
          <w:color w:val="000000"/>
          <w:sz w:val="28"/>
          <w:szCs w:val="28"/>
        </w:rPr>
        <w:t>公</w:t>
      </w:r>
      <w:r w:rsidR="00202FC4">
        <w:rPr>
          <w:rFonts w:ascii="Times New Roman" w:eastAsia="標楷體" w:hAnsi="Times New Roman" w:cs="Times New Roman" w:hint="eastAsia"/>
          <w:sz w:val="28"/>
          <w:szCs w:val="28"/>
        </w:rPr>
        <w:t>私部門資源</w:t>
      </w:r>
      <w:r>
        <w:rPr>
          <w:rFonts w:ascii="標楷體" w:eastAsia="標楷體" w:hAnsi="標楷體" w:cs="Times New Roman" w:hint="eastAsia"/>
          <w:sz w:val="28"/>
          <w:szCs w:val="28"/>
        </w:rPr>
        <w:t>、</w:t>
      </w:r>
      <w:r w:rsidR="00202FC4">
        <w:rPr>
          <w:rFonts w:ascii="標楷體" w:eastAsia="標楷體" w:hAnsi="標楷體" w:cs="Times New Roman" w:hint="eastAsia"/>
          <w:sz w:val="28"/>
          <w:szCs w:val="28"/>
        </w:rPr>
        <w:t>成立</w:t>
      </w:r>
      <w:r w:rsidR="0050616E">
        <w:rPr>
          <w:rFonts w:ascii="標楷體" w:eastAsia="標楷體" w:hAnsi="標楷體" w:cs="Times New Roman" w:hint="eastAsia"/>
          <w:sz w:val="28"/>
          <w:szCs w:val="28"/>
        </w:rPr>
        <w:t>「</w:t>
      </w:r>
      <w:r w:rsidR="007F6D74">
        <w:rPr>
          <w:rFonts w:ascii="標楷體" w:eastAsia="標楷體" w:hAnsi="標楷體" w:cs="Times New Roman" w:hint="eastAsia"/>
          <w:sz w:val="28"/>
          <w:szCs w:val="28"/>
        </w:rPr>
        <w:t>強化</w:t>
      </w:r>
      <w:r w:rsidR="0050616E">
        <w:rPr>
          <w:rFonts w:ascii="標楷體" w:eastAsia="標楷體" w:hAnsi="標楷體" w:cs="Times New Roman" w:hint="eastAsia"/>
          <w:sz w:val="28"/>
          <w:szCs w:val="28"/>
        </w:rPr>
        <w:t>競</w:t>
      </w:r>
      <w:r w:rsidR="00CA1110">
        <w:rPr>
          <w:rFonts w:ascii="標楷體" w:eastAsia="標楷體" w:hAnsi="標楷體" w:cs="Times New Roman" w:hint="eastAsia"/>
          <w:sz w:val="28"/>
          <w:szCs w:val="28"/>
        </w:rPr>
        <w:t>才</w:t>
      </w:r>
      <w:r w:rsidR="0050616E">
        <w:rPr>
          <w:rFonts w:ascii="標楷體" w:eastAsia="標楷體" w:hAnsi="標楷體" w:cs="Times New Roman" w:hint="eastAsia"/>
          <w:sz w:val="28"/>
          <w:szCs w:val="28"/>
        </w:rPr>
        <w:t>策略</w:t>
      </w:r>
      <w:r w:rsidR="007F6D74">
        <w:rPr>
          <w:rFonts w:ascii="標楷體" w:eastAsia="標楷體" w:hAnsi="標楷體" w:cs="Times New Roman" w:hint="eastAsia"/>
          <w:sz w:val="28"/>
          <w:szCs w:val="28"/>
        </w:rPr>
        <w:t>推動</w:t>
      </w:r>
      <w:r w:rsidR="0050616E">
        <w:rPr>
          <w:rFonts w:ascii="標楷體" w:eastAsia="標楷體" w:hAnsi="標楷體" w:cs="Times New Roman" w:hint="eastAsia"/>
          <w:sz w:val="28"/>
          <w:szCs w:val="28"/>
        </w:rPr>
        <w:t>小組」</w:t>
      </w:r>
      <w:r w:rsidR="007F6D74">
        <w:rPr>
          <w:rFonts w:ascii="標楷體" w:eastAsia="標楷體" w:hAnsi="標楷體" w:cs="Times New Roman" w:hint="eastAsia"/>
          <w:sz w:val="28"/>
          <w:szCs w:val="28"/>
        </w:rPr>
        <w:t>整建</w:t>
      </w:r>
      <w:r w:rsidR="00202FC4">
        <w:rPr>
          <w:rFonts w:ascii="標楷體" w:eastAsia="標楷體" w:hAnsi="標楷體" w:cs="Times New Roman" w:hint="eastAsia"/>
          <w:sz w:val="28"/>
          <w:szCs w:val="28"/>
        </w:rPr>
        <w:t>海內</w:t>
      </w:r>
      <w:r w:rsidR="00202FC4">
        <w:rPr>
          <w:rFonts w:ascii="標楷體" w:eastAsia="標楷體" w:hAnsi="標楷體" w:cs="Times New Roman" w:hint="eastAsia"/>
          <w:sz w:val="28"/>
          <w:szCs w:val="28"/>
        </w:rPr>
        <w:lastRenderedPageBreak/>
        <w:t>外</w:t>
      </w:r>
      <w:r w:rsidR="007F6D74">
        <w:rPr>
          <w:rFonts w:ascii="標楷體" w:eastAsia="標楷體" w:hAnsi="標楷體" w:cs="Times New Roman" w:hint="eastAsia"/>
          <w:sz w:val="28"/>
          <w:szCs w:val="28"/>
        </w:rPr>
        <w:t>攬才網絡</w:t>
      </w:r>
      <w:r w:rsidR="003622BF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F46B10">
        <w:rPr>
          <w:rFonts w:ascii="Times New Roman" w:eastAsia="標楷體" w:hAnsi="Times New Roman" w:cs="Times New Roman" w:hint="eastAsia"/>
          <w:sz w:val="28"/>
          <w:szCs w:val="28"/>
        </w:rPr>
        <w:t>俾利解決</w:t>
      </w:r>
      <w:r>
        <w:rPr>
          <w:rFonts w:ascii="Times New Roman" w:eastAsia="標楷體" w:hAnsi="Times New Roman" w:cs="Times New Roman" w:hint="eastAsia"/>
          <w:sz w:val="28"/>
          <w:szCs w:val="28"/>
        </w:rPr>
        <w:t>產業</w:t>
      </w:r>
      <w:r w:rsidR="004203FA">
        <w:rPr>
          <w:rFonts w:ascii="Times New Roman" w:eastAsia="標楷體" w:hAnsi="Times New Roman" w:cs="Times New Roman" w:hint="eastAsia"/>
          <w:sz w:val="28"/>
          <w:szCs w:val="28"/>
        </w:rPr>
        <w:t>國際化及</w:t>
      </w:r>
      <w:r>
        <w:rPr>
          <w:rFonts w:ascii="Times New Roman" w:eastAsia="標楷體" w:hAnsi="Times New Roman" w:cs="Times New Roman" w:hint="eastAsia"/>
          <w:sz w:val="28"/>
          <w:szCs w:val="28"/>
        </w:rPr>
        <w:t>轉型</w:t>
      </w:r>
      <w:r w:rsidR="004203FA">
        <w:rPr>
          <w:rFonts w:ascii="Times New Roman" w:eastAsia="標楷體" w:hAnsi="Times New Roman" w:cs="Times New Roman" w:hint="eastAsia"/>
          <w:sz w:val="28"/>
          <w:szCs w:val="28"/>
        </w:rPr>
        <w:t>升級</w:t>
      </w:r>
      <w:r>
        <w:rPr>
          <w:rFonts w:ascii="標楷體" w:eastAsia="標楷體" w:hAnsi="標楷體" w:cs="Times New Roman" w:hint="eastAsia"/>
          <w:sz w:val="28"/>
          <w:szCs w:val="28"/>
        </w:rPr>
        <w:t>、</w:t>
      </w:r>
      <w:r w:rsidR="00D50D83">
        <w:rPr>
          <w:rFonts w:ascii="Times New Roman" w:eastAsia="標楷體" w:hAnsi="Times New Roman" w:cs="Times New Roman" w:hint="eastAsia"/>
          <w:sz w:val="28"/>
          <w:szCs w:val="28"/>
        </w:rPr>
        <w:t>競</w:t>
      </w:r>
      <w:r w:rsidR="00F46B10">
        <w:rPr>
          <w:rFonts w:ascii="Times New Roman" w:eastAsia="標楷體" w:hAnsi="Times New Roman" w:cs="Times New Roman" w:hint="eastAsia"/>
          <w:sz w:val="28"/>
          <w:szCs w:val="28"/>
        </w:rPr>
        <w:t>才</w:t>
      </w:r>
      <w:r w:rsidR="00D50D83">
        <w:rPr>
          <w:rFonts w:ascii="Times New Roman" w:eastAsia="標楷體" w:hAnsi="Times New Roman" w:cs="Times New Roman" w:hint="eastAsia"/>
          <w:sz w:val="28"/>
          <w:szCs w:val="28"/>
        </w:rPr>
        <w:t>留才</w:t>
      </w:r>
      <w:r>
        <w:rPr>
          <w:rFonts w:ascii="Times New Roman" w:eastAsia="標楷體" w:hAnsi="Times New Roman" w:cs="Times New Roman" w:hint="eastAsia"/>
          <w:sz w:val="28"/>
          <w:szCs w:val="28"/>
        </w:rPr>
        <w:t>問題</w:t>
      </w:r>
      <w:r w:rsidR="00FD2BB8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844EE6" w:rsidRPr="003D174C" w:rsidRDefault="00844EE6" w:rsidP="008E6D81">
      <w:pPr>
        <w:snapToGrid w:val="0"/>
        <w:spacing w:beforeLines="50" w:before="180" w:line="440" w:lineRule="exact"/>
        <w:ind w:right="-57"/>
        <w:jc w:val="both"/>
        <w:outlineLvl w:val="0"/>
        <w:rPr>
          <w:rFonts w:ascii="Times New Roman" w:eastAsia="標楷體" w:hAnsi="Times New Roman" w:cs="Times New Roman"/>
          <w:b/>
          <w:sz w:val="28"/>
          <w:szCs w:val="28"/>
        </w:rPr>
      </w:pPr>
      <w:r w:rsidRPr="003D174C">
        <w:rPr>
          <w:rFonts w:ascii="Times New Roman" w:eastAsia="標楷體" w:hAnsi="Times New Roman" w:cs="Times New Roman" w:hint="eastAsia"/>
          <w:b/>
          <w:sz w:val="28"/>
          <w:szCs w:val="28"/>
        </w:rPr>
        <w:t>四、「基礎建設」：</w:t>
      </w:r>
      <w:r w:rsidR="00CA1110">
        <w:rPr>
          <w:rFonts w:ascii="Times New Roman" w:eastAsia="標楷體" w:hAnsi="Times New Roman" w:cs="Times New Roman" w:hint="eastAsia"/>
          <w:b/>
          <w:sz w:val="28"/>
          <w:szCs w:val="28"/>
        </w:rPr>
        <w:t>排名與上年相若</w:t>
      </w:r>
    </w:p>
    <w:p w:rsidR="00400B3D" w:rsidRPr="00FF6D0F" w:rsidRDefault="00400B3D" w:rsidP="00400B3D">
      <w:pPr>
        <w:snapToGrid w:val="0"/>
        <w:spacing w:beforeLines="50" w:before="180" w:line="440" w:lineRule="exact"/>
        <w:ind w:leftChars="236" w:left="566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</w:t>
      </w:r>
      <w:r w:rsidRPr="00FF6D0F">
        <w:rPr>
          <w:rFonts w:eastAsia="標楷體"/>
          <w:color w:val="000000"/>
          <w:sz w:val="28"/>
          <w:szCs w:val="28"/>
        </w:rPr>
        <w:t>本大類排名較上年滑落</w:t>
      </w:r>
      <w:r w:rsidRPr="00FF6D0F">
        <w:rPr>
          <w:rFonts w:eastAsia="標楷體"/>
          <w:color w:val="000000"/>
          <w:sz w:val="28"/>
          <w:szCs w:val="28"/>
        </w:rPr>
        <w:t>1</w:t>
      </w:r>
      <w:r w:rsidRPr="00FF6D0F">
        <w:rPr>
          <w:rFonts w:eastAsia="標楷體"/>
          <w:color w:val="000000"/>
          <w:sz w:val="28"/>
          <w:szCs w:val="28"/>
        </w:rPr>
        <w:t>名，</w:t>
      </w:r>
      <w:r>
        <w:rPr>
          <w:rFonts w:eastAsia="標楷體" w:hint="eastAsia"/>
          <w:color w:val="000000"/>
          <w:sz w:val="28"/>
          <w:szCs w:val="28"/>
        </w:rPr>
        <w:t>為連續第</w:t>
      </w:r>
      <w:r>
        <w:rPr>
          <w:rFonts w:eastAsia="標楷體" w:hint="eastAsia"/>
          <w:color w:val="000000"/>
          <w:sz w:val="28"/>
          <w:szCs w:val="28"/>
        </w:rPr>
        <w:t>3</w:t>
      </w:r>
      <w:r>
        <w:rPr>
          <w:rFonts w:eastAsia="標楷體" w:hint="eastAsia"/>
          <w:color w:val="000000"/>
          <w:sz w:val="28"/>
          <w:szCs w:val="28"/>
        </w:rPr>
        <w:t>年下降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Pr="00FF6D0F">
        <w:rPr>
          <w:rFonts w:eastAsia="標楷體"/>
          <w:color w:val="000000"/>
          <w:sz w:val="28"/>
          <w:szCs w:val="28"/>
        </w:rPr>
        <w:t>中項指標</w:t>
      </w:r>
      <w:r>
        <w:rPr>
          <w:rFonts w:eastAsia="標楷體"/>
          <w:color w:val="000000"/>
          <w:sz w:val="28"/>
          <w:szCs w:val="28"/>
        </w:rPr>
        <w:t>「</w:t>
      </w:r>
      <w:r>
        <w:rPr>
          <w:rFonts w:eastAsia="標楷體" w:hint="eastAsia"/>
          <w:color w:val="000000"/>
          <w:sz w:val="28"/>
          <w:szCs w:val="28"/>
        </w:rPr>
        <w:t>基本</w:t>
      </w:r>
      <w:r>
        <w:rPr>
          <w:rFonts w:eastAsia="標楷體"/>
          <w:color w:val="000000"/>
          <w:sz w:val="28"/>
          <w:szCs w:val="28"/>
        </w:rPr>
        <w:t>建設」、「技術建設」</w:t>
      </w:r>
      <w:r>
        <w:rPr>
          <w:rFonts w:eastAsia="標楷體" w:hint="eastAsia"/>
          <w:color w:val="000000"/>
          <w:sz w:val="28"/>
          <w:szCs w:val="28"/>
        </w:rPr>
        <w:t>退步</w:t>
      </w:r>
      <w:r w:rsidRPr="00FF6D0F">
        <w:rPr>
          <w:rFonts w:eastAsia="標楷體"/>
          <w:color w:val="000000"/>
          <w:sz w:val="28"/>
          <w:szCs w:val="28"/>
        </w:rPr>
        <w:t>，「醫療與環境」</w:t>
      </w:r>
      <w:r w:rsidR="004C1C9D">
        <w:rPr>
          <w:rFonts w:eastAsia="標楷體" w:hint="eastAsia"/>
          <w:color w:val="000000"/>
          <w:sz w:val="28"/>
          <w:szCs w:val="28"/>
        </w:rPr>
        <w:t>及</w:t>
      </w:r>
      <w:r w:rsidRPr="00FF6D0F">
        <w:rPr>
          <w:rFonts w:eastAsia="標楷體"/>
          <w:color w:val="000000"/>
          <w:sz w:val="28"/>
          <w:szCs w:val="28"/>
        </w:rPr>
        <w:t>「教育」</w:t>
      </w:r>
      <w:r w:rsidR="004C1C9D">
        <w:rPr>
          <w:rFonts w:eastAsia="標楷體" w:hint="eastAsia"/>
          <w:color w:val="000000"/>
          <w:sz w:val="28"/>
          <w:szCs w:val="28"/>
        </w:rPr>
        <w:t>則</w:t>
      </w:r>
      <w:r>
        <w:rPr>
          <w:rFonts w:eastAsia="標楷體" w:hint="eastAsia"/>
          <w:color w:val="000000"/>
          <w:sz w:val="28"/>
          <w:szCs w:val="28"/>
        </w:rPr>
        <w:t>小升</w:t>
      </w:r>
      <w:r w:rsidR="003555D2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4C1C9D">
        <w:rPr>
          <w:rFonts w:eastAsia="標楷體"/>
          <w:color w:val="000000"/>
          <w:sz w:val="28"/>
          <w:szCs w:val="28"/>
        </w:rPr>
        <w:t>「</w:t>
      </w:r>
      <w:r w:rsidR="004C1C9D">
        <w:rPr>
          <w:rFonts w:eastAsia="標楷體" w:hint="eastAsia"/>
          <w:color w:val="000000"/>
          <w:sz w:val="28"/>
          <w:szCs w:val="28"/>
        </w:rPr>
        <w:t>科學</w:t>
      </w:r>
      <w:r w:rsidR="003555D2">
        <w:rPr>
          <w:rFonts w:eastAsia="標楷體"/>
          <w:color w:val="000000"/>
          <w:sz w:val="28"/>
          <w:szCs w:val="28"/>
        </w:rPr>
        <w:t>建設」</w:t>
      </w:r>
      <w:r w:rsidR="003555D2">
        <w:rPr>
          <w:rFonts w:eastAsia="標楷體" w:hint="eastAsia"/>
          <w:color w:val="000000"/>
          <w:sz w:val="28"/>
          <w:szCs w:val="28"/>
        </w:rPr>
        <w:t>持平</w:t>
      </w:r>
      <w:r w:rsidRPr="00FF6D0F">
        <w:rPr>
          <w:rFonts w:eastAsia="標楷體"/>
          <w:color w:val="000000"/>
          <w:sz w:val="28"/>
          <w:szCs w:val="28"/>
        </w:rPr>
        <w:t>。</w:t>
      </w:r>
    </w:p>
    <w:p w:rsidR="00F96087" w:rsidRPr="00F96087" w:rsidRDefault="003E3E0C" w:rsidP="00400B3D">
      <w:pPr>
        <w:pStyle w:val="af"/>
        <w:numPr>
          <w:ilvl w:val="1"/>
          <w:numId w:val="5"/>
        </w:numPr>
        <w:snapToGrid w:val="0"/>
        <w:spacing w:beforeLines="30" w:before="108" w:line="440" w:lineRule="exact"/>
        <w:ind w:leftChars="0" w:left="964" w:hanging="482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FF6D0F">
        <w:rPr>
          <w:rFonts w:eastAsia="標楷體"/>
          <w:sz w:val="28"/>
          <w:szCs w:val="28"/>
        </w:rPr>
        <w:t>「醫療與環境」</w:t>
      </w:r>
      <w:r w:rsidR="00400B3D">
        <w:rPr>
          <w:rFonts w:eastAsia="標楷體" w:hint="eastAsia"/>
          <w:color w:val="000000"/>
          <w:sz w:val="28"/>
          <w:szCs w:val="28"/>
        </w:rPr>
        <w:t>進步</w:t>
      </w:r>
      <w:r w:rsidR="004C1C9D">
        <w:rPr>
          <w:rFonts w:eastAsia="標楷體" w:hint="eastAsia"/>
          <w:color w:val="000000"/>
          <w:sz w:val="28"/>
          <w:szCs w:val="28"/>
        </w:rPr>
        <w:t>2</w:t>
      </w:r>
      <w:r w:rsidR="004C1C9D">
        <w:rPr>
          <w:rFonts w:eastAsia="標楷體" w:hint="eastAsia"/>
          <w:color w:val="000000"/>
          <w:sz w:val="28"/>
          <w:szCs w:val="28"/>
        </w:rPr>
        <w:t>名</w:t>
      </w:r>
      <w:r w:rsidR="004C1C9D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4C1C9D">
        <w:rPr>
          <w:rFonts w:eastAsia="標楷體" w:hint="eastAsia"/>
          <w:color w:val="000000"/>
          <w:sz w:val="28"/>
          <w:szCs w:val="28"/>
        </w:rPr>
        <w:t>係</w:t>
      </w:r>
      <w:r w:rsidR="00260921">
        <w:rPr>
          <w:rFonts w:eastAsia="標楷體" w:hint="eastAsia"/>
          <w:color w:val="000000"/>
          <w:sz w:val="28"/>
          <w:szCs w:val="28"/>
        </w:rPr>
        <w:t>反映企業員工健康</w:t>
      </w:r>
      <w:r w:rsidR="00400B3D">
        <w:rPr>
          <w:rFonts w:eastAsia="標楷體" w:hint="eastAsia"/>
          <w:color w:val="000000"/>
          <w:sz w:val="28"/>
          <w:szCs w:val="28"/>
        </w:rPr>
        <w:t>改善</w:t>
      </w:r>
      <w:r w:rsidR="00260921">
        <w:rPr>
          <w:rFonts w:eastAsia="標楷體" w:hint="eastAsia"/>
          <w:color w:val="000000"/>
          <w:sz w:val="28"/>
          <w:szCs w:val="28"/>
        </w:rPr>
        <w:t>、環境汙染</w:t>
      </w:r>
      <w:r w:rsidR="00400B3D">
        <w:rPr>
          <w:rFonts w:eastAsia="標楷體" w:hint="eastAsia"/>
          <w:color w:val="000000"/>
          <w:sz w:val="28"/>
          <w:szCs w:val="28"/>
        </w:rPr>
        <w:t>改善</w:t>
      </w:r>
      <w:r w:rsidR="00400B3D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400B3D">
        <w:rPr>
          <w:rFonts w:eastAsia="標楷體" w:hint="eastAsia"/>
          <w:color w:val="000000"/>
          <w:sz w:val="28"/>
          <w:szCs w:val="28"/>
        </w:rPr>
        <w:t>企業重視</w:t>
      </w:r>
      <w:r w:rsidR="00260921">
        <w:rPr>
          <w:rFonts w:eastAsia="標楷體" w:hint="eastAsia"/>
          <w:color w:val="000000"/>
          <w:sz w:val="28"/>
          <w:szCs w:val="28"/>
        </w:rPr>
        <w:t>環境</w:t>
      </w:r>
      <w:r w:rsidR="00400B3D">
        <w:rPr>
          <w:rFonts w:eastAsia="標楷體" w:hint="eastAsia"/>
          <w:color w:val="000000"/>
          <w:sz w:val="28"/>
          <w:szCs w:val="28"/>
        </w:rPr>
        <w:t>永續等</w:t>
      </w:r>
      <w:r w:rsidR="00F814F5">
        <w:rPr>
          <w:rFonts w:ascii="標楷體" w:eastAsia="標楷體" w:hAnsi="標楷體" w:hint="eastAsia"/>
          <w:color w:val="000000"/>
          <w:sz w:val="28"/>
          <w:szCs w:val="28"/>
        </w:rPr>
        <w:t>；惟</w:t>
      </w:r>
      <w:r w:rsidR="00F814F5" w:rsidRPr="00F96087">
        <w:rPr>
          <w:rFonts w:ascii="標楷體" w:eastAsia="標楷體" w:hAnsi="標楷體" w:hint="eastAsia"/>
          <w:color w:val="000000"/>
          <w:sz w:val="28"/>
          <w:szCs w:val="28"/>
        </w:rPr>
        <w:t>我國能源消費密度、二氧化碳排放</w:t>
      </w:r>
      <w:r w:rsidR="00F814F5">
        <w:rPr>
          <w:rFonts w:ascii="標楷體" w:eastAsia="標楷體" w:hAnsi="標楷體" w:hint="eastAsia"/>
          <w:color w:val="000000"/>
          <w:sz w:val="28"/>
          <w:szCs w:val="28"/>
        </w:rPr>
        <w:t>量</w:t>
      </w:r>
      <w:r w:rsidR="00F814F5" w:rsidRPr="00F96087">
        <w:rPr>
          <w:rFonts w:ascii="標楷體" w:eastAsia="標楷體" w:hAnsi="標楷體" w:hint="eastAsia"/>
          <w:color w:val="000000"/>
          <w:sz w:val="28"/>
          <w:szCs w:val="28"/>
        </w:rPr>
        <w:t>仍相對他國高</w:t>
      </w:r>
      <w:r w:rsidR="007F6D74">
        <w:rPr>
          <w:rFonts w:ascii="標楷體" w:eastAsia="標楷體" w:hAnsi="標楷體" w:hint="eastAsia"/>
          <w:color w:val="000000"/>
          <w:sz w:val="28"/>
          <w:szCs w:val="28"/>
        </w:rPr>
        <w:t>，具改善空間</w:t>
      </w:r>
      <w:r w:rsidR="00400B3D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5F7E68" w:rsidRPr="005F7E68" w:rsidRDefault="00F96087" w:rsidP="005F7E68">
      <w:pPr>
        <w:pStyle w:val="af"/>
        <w:numPr>
          <w:ilvl w:val="1"/>
          <w:numId w:val="5"/>
        </w:numPr>
        <w:snapToGrid w:val="0"/>
        <w:spacing w:beforeLines="30" w:before="108" w:line="440" w:lineRule="exact"/>
        <w:ind w:leftChars="0" w:left="964" w:hanging="482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FF6D0F">
        <w:rPr>
          <w:rFonts w:eastAsia="標楷體"/>
          <w:color w:val="000000"/>
          <w:sz w:val="28"/>
          <w:szCs w:val="28"/>
        </w:rPr>
        <w:t>「教育」排名</w:t>
      </w:r>
      <w:r>
        <w:rPr>
          <w:rFonts w:eastAsia="標楷體" w:hint="eastAsia"/>
          <w:color w:val="000000"/>
          <w:sz w:val="28"/>
          <w:szCs w:val="28"/>
        </w:rPr>
        <w:t>進步</w:t>
      </w:r>
      <w:r>
        <w:rPr>
          <w:rFonts w:ascii="新細明體" w:hAnsi="新細明體" w:hint="eastAsia"/>
          <w:color w:val="000000"/>
          <w:sz w:val="28"/>
          <w:szCs w:val="28"/>
        </w:rPr>
        <w:t>，</w:t>
      </w:r>
      <w:r>
        <w:rPr>
          <w:rFonts w:eastAsia="標楷體" w:hint="eastAsia"/>
          <w:color w:val="000000"/>
          <w:sz w:val="28"/>
          <w:szCs w:val="28"/>
        </w:rPr>
        <w:t>反映整體</w:t>
      </w:r>
      <w:r w:rsidR="00400B3D">
        <w:rPr>
          <w:rFonts w:eastAsia="標楷體" w:hint="eastAsia"/>
          <w:color w:val="000000"/>
          <w:sz w:val="28"/>
          <w:szCs w:val="28"/>
        </w:rPr>
        <w:t>教育體系</w:t>
      </w:r>
      <w:r>
        <w:rPr>
          <w:rFonts w:eastAsia="標楷體" w:hint="eastAsia"/>
          <w:color w:val="000000"/>
          <w:sz w:val="28"/>
          <w:szCs w:val="28"/>
        </w:rPr>
        <w:t>已漸</w:t>
      </w:r>
      <w:r w:rsidR="00400B3D">
        <w:rPr>
          <w:rFonts w:eastAsia="標楷體" w:hint="eastAsia"/>
          <w:color w:val="000000"/>
          <w:sz w:val="28"/>
          <w:szCs w:val="28"/>
        </w:rPr>
        <w:t>朝向時代需要發展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，生師比亦見改善，以及中學生數理能力相對他國佳。</w:t>
      </w:r>
    </w:p>
    <w:p w:rsidR="00F814F5" w:rsidRPr="00F814F5" w:rsidRDefault="003E3E0C" w:rsidP="00F814F5">
      <w:pPr>
        <w:pStyle w:val="af"/>
        <w:numPr>
          <w:ilvl w:val="1"/>
          <w:numId w:val="5"/>
        </w:numPr>
        <w:snapToGrid w:val="0"/>
        <w:spacing w:beforeLines="30" w:before="108" w:line="440" w:lineRule="exact"/>
        <w:ind w:leftChars="0" w:left="964" w:hanging="482"/>
        <w:jc w:val="both"/>
        <w:rPr>
          <w:rFonts w:eastAsia="標楷體"/>
          <w:color w:val="000000"/>
          <w:sz w:val="28"/>
          <w:szCs w:val="28"/>
        </w:rPr>
      </w:pPr>
      <w:r w:rsidRPr="00F814F5">
        <w:rPr>
          <w:rFonts w:eastAsia="標楷體"/>
          <w:color w:val="000000"/>
          <w:sz w:val="28"/>
          <w:szCs w:val="28"/>
        </w:rPr>
        <w:t>「</w:t>
      </w:r>
      <w:r w:rsidRPr="00F814F5">
        <w:rPr>
          <w:rFonts w:eastAsia="標楷體" w:hint="eastAsia"/>
          <w:color w:val="000000"/>
          <w:sz w:val="28"/>
          <w:szCs w:val="28"/>
        </w:rPr>
        <w:t>基本</w:t>
      </w:r>
      <w:r w:rsidR="00F814F5" w:rsidRPr="00F814F5">
        <w:rPr>
          <w:rFonts w:eastAsia="標楷體"/>
          <w:color w:val="000000"/>
          <w:sz w:val="28"/>
          <w:szCs w:val="28"/>
        </w:rPr>
        <w:t>建設」</w:t>
      </w:r>
      <w:r w:rsidR="00F814F5" w:rsidRPr="00F814F5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F814F5" w:rsidRPr="00F814F5">
        <w:rPr>
          <w:rFonts w:eastAsia="標楷體"/>
          <w:color w:val="000000"/>
          <w:sz w:val="28"/>
          <w:szCs w:val="28"/>
        </w:rPr>
        <w:t>「技術建設」</w:t>
      </w:r>
      <w:r w:rsidRPr="00F814F5">
        <w:rPr>
          <w:rFonts w:eastAsia="標楷體" w:hint="eastAsia"/>
          <w:color w:val="000000"/>
          <w:sz w:val="28"/>
          <w:szCs w:val="28"/>
        </w:rPr>
        <w:t>排名退步，部分</w:t>
      </w:r>
      <w:r w:rsidR="00CA1110" w:rsidRPr="00F814F5">
        <w:rPr>
          <w:rFonts w:eastAsia="標楷體" w:hint="eastAsia"/>
          <w:color w:val="000000"/>
          <w:sz w:val="28"/>
          <w:szCs w:val="28"/>
        </w:rPr>
        <w:t>反映</w:t>
      </w:r>
      <w:r w:rsidR="00D70B72">
        <w:rPr>
          <w:rFonts w:eastAsia="標楷體" w:hint="eastAsia"/>
          <w:color w:val="000000"/>
          <w:sz w:val="28"/>
          <w:szCs w:val="28"/>
        </w:rPr>
        <w:t>水資源管理、物流基礎</w:t>
      </w:r>
      <w:r w:rsidRPr="00F814F5">
        <w:rPr>
          <w:rFonts w:eastAsia="標楷體" w:hint="eastAsia"/>
          <w:color w:val="000000"/>
          <w:sz w:val="28"/>
          <w:szCs w:val="28"/>
        </w:rPr>
        <w:t>建設</w:t>
      </w:r>
      <w:r w:rsidR="00CA1110" w:rsidRPr="00F814F5">
        <w:rPr>
          <w:rFonts w:eastAsia="標楷體" w:hint="eastAsia"/>
          <w:color w:val="000000"/>
          <w:sz w:val="28"/>
          <w:szCs w:val="28"/>
        </w:rPr>
        <w:t>仍</w:t>
      </w:r>
      <w:r w:rsidR="00AB2DD6" w:rsidRPr="00F814F5">
        <w:rPr>
          <w:rFonts w:eastAsia="標楷體" w:hint="eastAsia"/>
          <w:color w:val="000000"/>
          <w:sz w:val="28"/>
          <w:szCs w:val="28"/>
        </w:rPr>
        <w:t>待</w:t>
      </w:r>
      <w:r w:rsidR="00CA1110" w:rsidRPr="00F814F5">
        <w:rPr>
          <w:rFonts w:eastAsia="標楷體" w:hint="eastAsia"/>
          <w:color w:val="000000"/>
          <w:sz w:val="28"/>
          <w:szCs w:val="28"/>
        </w:rPr>
        <w:t>改善</w:t>
      </w:r>
      <w:r w:rsidR="00E20991">
        <w:rPr>
          <w:rFonts w:ascii="標楷體" w:eastAsia="標楷體" w:hAnsi="標楷體" w:hint="eastAsia"/>
          <w:color w:val="000000"/>
          <w:sz w:val="28"/>
          <w:szCs w:val="28"/>
        </w:rPr>
        <w:t>。同時，</w:t>
      </w:r>
      <w:r w:rsidR="00F814F5" w:rsidRPr="00F814F5">
        <w:rPr>
          <w:rFonts w:eastAsia="標楷體" w:hint="eastAsia"/>
          <w:color w:val="000000"/>
          <w:sz w:val="28"/>
          <w:szCs w:val="28"/>
        </w:rPr>
        <w:t>我國</w:t>
      </w:r>
      <w:r w:rsidR="00D70B72">
        <w:rPr>
          <w:rFonts w:eastAsia="標楷體" w:hint="eastAsia"/>
          <w:color w:val="000000"/>
          <w:sz w:val="28"/>
          <w:szCs w:val="28"/>
        </w:rPr>
        <w:t>通信</w:t>
      </w:r>
      <w:r w:rsidR="00260921">
        <w:rPr>
          <w:rFonts w:eastAsia="標楷體" w:hint="eastAsia"/>
          <w:color w:val="000000"/>
          <w:sz w:val="28"/>
          <w:szCs w:val="28"/>
        </w:rPr>
        <w:t>技術</w:t>
      </w:r>
      <w:r w:rsidR="00D70B72">
        <w:rPr>
          <w:rFonts w:eastAsia="標楷體" w:hint="eastAsia"/>
          <w:color w:val="000000"/>
          <w:sz w:val="28"/>
          <w:szCs w:val="28"/>
        </w:rPr>
        <w:t>與資訊技能</w:t>
      </w:r>
      <w:r w:rsidR="00E20991">
        <w:rPr>
          <w:rFonts w:eastAsia="標楷體" w:hint="eastAsia"/>
          <w:color w:val="000000"/>
          <w:sz w:val="28"/>
          <w:szCs w:val="28"/>
        </w:rPr>
        <w:t>亦</w:t>
      </w:r>
      <w:r w:rsidR="00260921">
        <w:rPr>
          <w:rFonts w:eastAsia="標楷體" w:hint="eastAsia"/>
          <w:color w:val="000000"/>
          <w:sz w:val="28"/>
          <w:szCs w:val="28"/>
        </w:rPr>
        <w:t>有待提升</w:t>
      </w:r>
      <w:r w:rsidR="00F814F5" w:rsidRPr="00F814F5">
        <w:rPr>
          <w:rFonts w:eastAsia="標楷體" w:hint="eastAsia"/>
          <w:color w:val="000000"/>
          <w:sz w:val="28"/>
          <w:szCs w:val="28"/>
        </w:rPr>
        <w:t>。</w:t>
      </w:r>
    </w:p>
    <w:p w:rsidR="00F814F5" w:rsidRPr="00F96087" w:rsidRDefault="00F814F5" w:rsidP="00F814F5">
      <w:pPr>
        <w:pStyle w:val="af"/>
        <w:snapToGrid w:val="0"/>
        <w:spacing w:beforeLines="30" w:before="108" w:line="440" w:lineRule="exact"/>
        <w:ind w:leftChars="0" w:left="964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B623E0" w:rsidRDefault="00B623E0" w:rsidP="00B623E0">
      <w:pPr>
        <w:snapToGrid w:val="0"/>
        <w:jc w:val="center"/>
        <w:rPr>
          <w:rFonts w:eastAsia="標楷體"/>
          <w:b/>
          <w:sz w:val="28"/>
        </w:rPr>
      </w:pPr>
    </w:p>
    <w:p w:rsidR="00F814F5" w:rsidRDefault="00F814F5" w:rsidP="00B623E0">
      <w:pPr>
        <w:snapToGrid w:val="0"/>
        <w:jc w:val="center"/>
        <w:rPr>
          <w:rFonts w:eastAsia="標楷體"/>
          <w:b/>
          <w:sz w:val="28"/>
        </w:rPr>
      </w:pPr>
    </w:p>
    <w:p w:rsidR="00F814F5" w:rsidRPr="006A4CFB" w:rsidRDefault="00F814F5" w:rsidP="00B623E0">
      <w:pPr>
        <w:snapToGrid w:val="0"/>
        <w:jc w:val="center"/>
        <w:rPr>
          <w:rFonts w:eastAsia="標楷體"/>
          <w:b/>
          <w:sz w:val="28"/>
        </w:rPr>
        <w:sectPr w:rsidR="00F814F5" w:rsidRPr="006A4CFB" w:rsidSect="003B13F8">
          <w:footerReference w:type="default" r:id="rId13"/>
          <w:pgSz w:w="11906" w:h="16838"/>
          <w:pgMar w:top="1440" w:right="1800" w:bottom="1440" w:left="1920" w:header="851" w:footer="992" w:gutter="0"/>
          <w:cols w:space="425"/>
          <w:docGrid w:type="lines" w:linePitch="360"/>
        </w:sectPr>
      </w:pPr>
    </w:p>
    <w:p w:rsidR="002B0872" w:rsidRPr="002B0872" w:rsidRDefault="002B0872" w:rsidP="00902A4F">
      <w:pPr>
        <w:snapToGrid w:val="0"/>
        <w:spacing w:beforeLines="100" w:before="360"/>
        <w:jc w:val="center"/>
        <w:rPr>
          <w:rFonts w:ascii="Times New Roman" w:eastAsia="標楷體" w:hAnsi="Times New Roman" w:cs="Times New Roman"/>
          <w:b/>
          <w:sz w:val="28"/>
          <w:szCs w:val="24"/>
        </w:rPr>
      </w:pPr>
      <w:r w:rsidRPr="002B0872">
        <w:rPr>
          <w:rFonts w:ascii="Times New Roman" w:eastAsia="標楷體" w:hAnsi="Times New Roman" w:cs="Times New Roman" w:hint="eastAsia"/>
          <w:b/>
          <w:sz w:val="28"/>
          <w:szCs w:val="24"/>
        </w:rPr>
        <w:lastRenderedPageBreak/>
        <w:t>附表</w:t>
      </w:r>
      <w:r w:rsidRPr="002B0872">
        <w:rPr>
          <w:rFonts w:ascii="Times New Roman" w:eastAsia="標楷體" w:hAnsi="Times New Roman" w:cs="Times New Roman" w:hint="eastAsia"/>
          <w:b/>
          <w:sz w:val="28"/>
          <w:szCs w:val="24"/>
        </w:rPr>
        <w:t>1</w:t>
      </w:r>
      <w:r w:rsidRPr="002B0872">
        <w:rPr>
          <w:rFonts w:ascii="Times New Roman" w:eastAsia="標楷體" w:hAnsi="Times New Roman" w:cs="Times New Roman" w:hint="eastAsia"/>
          <w:b/>
          <w:sz w:val="28"/>
          <w:szCs w:val="24"/>
        </w:rPr>
        <w:t xml:space="preserve">　</w:t>
      </w:r>
      <w:r w:rsidRPr="002B0872">
        <w:rPr>
          <w:rFonts w:ascii="Times New Roman" w:eastAsia="標楷體" w:hAnsi="Times New Roman" w:cs="Times New Roman" w:hint="eastAsia"/>
          <w:b/>
          <w:sz w:val="28"/>
          <w:szCs w:val="24"/>
        </w:rPr>
        <w:t xml:space="preserve"> </w:t>
      </w:r>
      <w:r w:rsidRPr="002B0872">
        <w:rPr>
          <w:rFonts w:ascii="Times New Roman" w:eastAsia="標楷體" w:hAnsi="Times New Roman" w:cs="Times New Roman" w:hint="eastAsia"/>
          <w:b/>
          <w:sz w:val="28"/>
          <w:szCs w:val="24"/>
        </w:rPr>
        <w:t>近</w:t>
      </w:r>
      <w:r w:rsidRPr="002B0872">
        <w:rPr>
          <w:rFonts w:ascii="Times New Roman" w:eastAsia="標楷體" w:hAnsi="Times New Roman" w:cs="Times New Roman" w:hint="eastAsia"/>
          <w:b/>
          <w:sz w:val="28"/>
          <w:szCs w:val="24"/>
        </w:rPr>
        <w:t>6</w:t>
      </w:r>
      <w:r w:rsidRPr="002B0872">
        <w:rPr>
          <w:rFonts w:ascii="Times New Roman" w:eastAsia="標楷體" w:hAnsi="Times New Roman" w:cs="Times New Roman"/>
          <w:b/>
          <w:sz w:val="28"/>
          <w:szCs w:val="24"/>
        </w:rPr>
        <w:t>年我國在</w:t>
      </w:r>
      <w:r w:rsidRPr="002B0872">
        <w:rPr>
          <w:rFonts w:ascii="Times New Roman" w:eastAsia="標楷體" w:hAnsi="Times New Roman" w:cs="Times New Roman"/>
          <w:b/>
          <w:sz w:val="28"/>
          <w:szCs w:val="24"/>
        </w:rPr>
        <w:t>IMD</w:t>
      </w:r>
      <w:r w:rsidRPr="002B0872">
        <w:rPr>
          <w:rFonts w:ascii="Times New Roman" w:eastAsia="標楷體" w:hAnsi="Times New Roman" w:cs="Times New Roman"/>
          <w:b/>
          <w:sz w:val="28"/>
          <w:szCs w:val="24"/>
        </w:rPr>
        <w:t>世界競爭力年報排名</w:t>
      </w:r>
    </w:p>
    <w:p w:rsidR="002B0872" w:rsidRPr="002B0872" w:rsidRDefault="002B0872" w:rsidP="002B0872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24"/>
        </w:rPr>
      </w:pPr>
      <w:r w:rsidRPr="002B0872">
        <w:rPr>
          <w:rFonts w:ascii="Times New Roman" w:eastAsia="標楷體" w:hAnsi="Times New Roman" w:cs="Times New Roman" w:hint="eastAsia"/>
          <w:b/>
          <w:sz w:val="28"/>
          <w:szCs w:val="24"/>
        </w:rPr>
        <w:t>(4</w:t>
      </w:r>
      <w:r w:rsidRPr="002B0872">
        <w:rPr>
          <w:rFonts w:ascii="Times New Roman" w:eastAsia="標楷體" w:hAnsi="Times New Roman" w:cs="Times New Roman" w:hint="eastAsia"/>
          <w:b/>
          <w:sz w:val="28"/>
          <w:szCs w:val="24"/>
        </w:rPr>
        <w:t>大類</w:t>
      </w:r>
      <w:r w:rsidRPr="002B0872">
        <w:rPr>
          <w:rFonts w:ascii="Times New Roman" w:eastAsia="標楷體" w:hAnsi="Times New Roman" w:cs="Times New Roman" w:hint="eastAsia"/>
          <w:b/>
          <w:sz w:val="28"/>
          <w:szCs w:val="24"/>
        </w:rPr>
        <w:t>/20</w:t>
      </w:r>
      <w:r w:rsidRPr="002B0872">
        <w:rPr>
          <w:rFonts w:ascii="Times New Roman" w:eastAsia="標楷體" w:hAnsi="Times New Roman" w:cs="Times New Roman" w:hint="eastAsia"/>
          <w:b/>
          <w:sz w:val="28"/>
          <w:szCs w:val="24"/>
        </w:rPr>
        <w:t>中項</w:t>
      </w:r>
      <w:r w:rsidRPr="002B0872">
        <w:rPr>
          <w:rFonts w:ascii="Times New Roman" w:eastAsia="標楷體" w:hAnsi="Times New Roman" w:cs="Times New Roman" w:hint="eastAsia"/>
          <w:b/>
          <w:sz w:val="28"/>
          <w:szCs w:val="24"/>
        </w:rPr>
        <w:t>)</w:t>
      </w:r>
    </w:p>
    <w:tbl>
      <w:tblPr>
        <w:tblW w:w="4080" w:type="pct"/>
        <w:jc w:val="center"/>
        <w:tblInd w:w="6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5"/>
        <w:gridCol w:w="823"/>
        <w:gridCol w:w="823"/>
        <w:gridCol w:w="823"/>
        <w:gridCol w:w="823"/>
        <w:gridCol w:w="823"/>
        <w:gridCol w:w="823"/>
        <w:gridCol w:w="1293"/>
      </w:tblGrid>
      <w:tr w:rsidR="00902A4F" w:rsidRPr="008C2DD1" w:rsidTr="00AD4183">
        <w:trPr>
          <w:trHeight w:val="449"/>
          <w:jc w:val="center"/>
        </w:trPr>
        <w:tc>
          <w:tcPr>
            <w:tcW w:w="1372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93CB8" w:rsidRPr="00902A4F" w:rsidRDefault="00893CB8" w:rsidP="00902A4F">
            <w:pPr>
              <w:snapToGrid w:val="0"/>
              <w:ind w:left="-95"/>
              <w:jc w:val="center"/>
              <w:rPr>
                <w:rFonts w:eastAsia="標楷體"/>
                <w:szCs w:val="24"/>
              </w:rPr>
            </w:pPr>
            <w:r w:rsidRPr="00902A4F">
              <w:rPr>
                <w:rFonts w:eastAsia="標楷體"/>
                <w:szCs w:val="24"/>
              </w:rPr>
              <w:t xml:space="preserve">  </w:t>
            </w:r>
            <w:r w:rsidRPr="00902A4F">
              <w:rPr>
                <w:rFonts w:eastAsia="標楷體"/>
                <w:szCs w:val="24"/>
              </w:rPr>
              <w:t>項</w:t>
            </w:r>
            <w:r w:rsidRPr="00902A4F">
              <w:rPr>
                <w:rFonts w:eastAsia="標楷體"/>
                <w:szCs w:val="24"/>
              </w:rPr>
              <w:t xml:space="preserve">    </w:t>
            </w:r>
            <w:r w:rsidRPr="00902A4F">
              <w:rPr>
                <w:rFonts w:eastAsia="標楷體"/>
                <w:szCs w:val="24"/>
              </w:rPr>
              <w:t>目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3CB8" w:rsidRPr="00902A4F" w:rsidRDefault="00893CB8" w:rsidP="00902A4F">
            <w:pPr>
              <w:snapToGrid w:val="0"/>
              <w:ind w:left="-49"/>
              <w:jc w:val="center"/>
              <w:rPr>
                <w:rFonts w:eastAsia="標楷體"/>
                <w:szCs w:val="24"/>
              </w:rPr>
            </w:pPr>
            <w:r w:rsidRPr="00902A4F">
              <w:rPr>
                <w:rFonts w:eastAsia="標楷體"/>
                <w:szCs w:val="24"/>
              </w:rPr>
              <w:t>2010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3CB8" w:rsidRPr="00902A4F" w:rsidRDefault="00893CB8" w:rsidP="00902A4F">
            <w:pPr>
              <w:snapToGrid w:val="0"/>
              <w:ind w:left="-49"/>
              <w:jc w:val="center"/>
              <w:rPr>
                <w:rFonts w:eastAsia="標楷體"/>
                <w:spacing w:val="-20"/>
                <w:szCs w:val="24"/>
              </w:rPr>
            </w:pPr>
            <w:r w:rsidRPr="00902A4F">
              <w:rPr>
                <w:rFonts w:eastAsia="標楷體"/>
                <w:spacing w:val="-20"/>
                <w:szCs w:val="24"/>
              </w:rPr>
              <w:t>201</w:t>
            </w:r>
            <w:r w:rsidRPr="00902A4F">
              <w:rPr>
                <w:rFonts w:eastAsia="標楷體" w:hint="eastAsia"/>
                <w:spacing w:val="-20"/>
                <w:szCs w:val="24"/>
              </w:rPr>
              <w:t>1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3CB8" w:rsidRPr="00902A4F" w:rsidRDefault="00893CB8" w:rsidP="00902A4F">
            <w:pPr>
              <w:snapToGrid w:val="0"/>
              <w:ind w:left="-49"/>
              <w:jc w:val="center"/>
              <w:rPr>
                <w:rFonts w:eastAsia="標楷體"/>
                <w:spacing w:val="-20"/>
                <w:szCs w:val="24"/>
              </w:rPr>
            </w:pPr>
            <w:r w:rsidRPr="00902A4F">
              <w:rPr>
                <w:rFonts w:eastAsia="標楷體"/>
                <w:spacing w:val="-20"/>
                <w:szCs w:val="24"/>
              </w:rPr>
              <w:t>201</w:t>
            </w:r>
            <w:r w:rsidRPr="00902A4F">
              <w:rPr>
                <w:rFonts w:eastAsia="標楷體" w:hint="eastAsia"/>
                <w:spacing w:val="-20"/>
                <w:szCs w:val="24"/>
              </w:rPr>
              <w:t>2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3CB8" w:rsidRPr="00902A4F" w:rsidRDefault="00893CB8" w:rsidP="00902A4F">
            <w:pPr>
              <w:snapToGrid w:val="0"/>
              <w:ind w:left="-49"/>
              <w:jc w:val="center"/>
              <w:rPr>
                <w:rFonts w:eastAsia="標楷體"/>
                <w:spacing w:val="-20"/>
                <w:szCs w:val="24"/>
              </w:rPr>
            </w:pPr>
            <w:r w:rsidRPr="00902A4F">
              <w:rPr>
                <w:rFonts w:eastAsia="標楷體"/>
                <w:spacing w:val="-20"/>
                <w:szCs w:val="24"/>
              </w:rPr>
              <w:t>201</w:t>
            </w:r>
            <w:r w:rsidRPr="00902A4F">
              <w:rPr>
                <w:rFonts w:eastAsia="標楷體" w:hint="eastAsia"/>
                <w:spacing w:val="-20"/>
                <w:szCs w:val="24"/>
              </w:rPr>
              <w:t>3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3CB8" w:rsidRPr="00902A4F" w:rsidRDefault="00893CB8" w:rsidP="00902A4F">
            <w:pPr>
              <w:snapToGrid w:val="0"/>
              <w:ind w:left="-49"/>
              <w:jc w:val="center"/>
              <w:rPr>
                <w:rFonts w:eastAsia="標楷體"/>
                <w:spacing w:val="-20"/>
                <w:szCs w:val="24"/>
              </w:rPr>
            </w:pPr>
            <w:r w:rsidRPr="00902A4F">
              <w:rPr>
                <w:rFonts w:eastAsia="標楷體"/>
                <w:spacing w:val="-20"/>
                <w:szCs w:val="24"/>
              </w:rPr>
              <w:t>201</w:t>
            </w:r>
            <w:r w:rsidRPr="00902A4F">
              <w:rPr>
                <w:rFonts w:eastAsia="標楷體" w:hint="eastAsia"/>
                <w:spacing w:val="-20"/>
                <w:szCs w:val="24"/>
              </w:rPr>
              <w:t>4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3CB8" w:rsidRPr="00902A4F" w:rsidRDefault="00893CB8" w:rsidP="00902A4F">
            <w:pPr>
              <w:snapToGrid w:val="0"/>
              <w:ind w:left="-49"/>
              <w:jc w:val="center"/>
              <w:rPr>
                <w:rFonts w:eastAsia="標楷體"/>
                <w:spacing w:val="-20"/>
                <w:szCs w:val="24"/>
              </w:rPr>
            </w:pPr>
            <w:r w:rsidRPr="00902A4F">
              <w:rPr>
                <w:rFonts w:eastAsia="標楷體"/>
                <w:spacing w:val="-20"/>
                <w:szCs w:val="24"/>
              </w:rPr>
              <w:t>201</w:t>
            </w:r>
            <w:r w:rsidRPr="00902A4F">
              <w:rPr>
                <w:rFonts w:eastAsia="標楷體" w:hint="eastAsia"/>
                <w:spacing w:val="-20"/>
                <w:szCs w:val="24"/>
              </w:rPr>
              <w:t>5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893CB8" w:rsidRPr="00902A4F" w:rsidRDefault="00893CB8" w:rsidP="00902A4F">
            <w:pPr>
              <w:snapToGrid w:val="0"/>
              <w:ind w:left="-49"/>
              <w:jc w:val="center"/>
              <w:rPr>
                <w:rFonts w:eastAsia="標楷體"/>
                <w:spacing w:val="-20"/>
                <w:szCs w:val="24"/>
              </w:rPr>
            </w:pPr>
            <w:r w:rsidRPr="00902A4F">
              <w:rPr>
                <w:rFonts w:eastAsia="標楷體"/>
                <w:spacing w:val="-20"/>
                <w:szCs w:val="24"/>
              </w:rPr>
              <w:t>‘</w:t>
            </w:r>
            <w:r w:rsidRPr="00902A4F">
              <w:rPr>
                <w:rFonts w:eastAsia="標楷體" w:hint="eastAsia"/>
                <w:spacing w:val="-20"/>
                <w:szCs w:val="24"/>
              </w:rPr>
              <w:t>14-</w:t>
            </w:r>
            <w:r w:rsidRPr="00902A4F">
              <w:rPr>
                <w:rFonts w:eastAsia="標楷體"/>
                <w:spacing w:val="-20"/>
                <w:szCs w:val="24"/>
              </w:rPr>
              <w:t>‘</w:t>
            </w:r>
            <w:r w:rsidRPr="00902A4F">
              <w:rPr>
                <w:rFonts w:eastAsia="標楷體" w:hint="eastAsia"/>
                <w:spacing w:val="-20"/>
                <w:szCs w:val="24"/>
              </w:rPr>
              <w:t>15</w:t>
            </w:r>
          </w:p>
          <w:p w:rsidR="00893CB8" w:rsidRPr="00902A4F" w:rsidRDefault="00893CB8" w:rsidP="00902A4F">
            <w:pPr>
              <w:snapToGrid w:val="0"/>
              <w:ind w:left="-49"/>
              <w:jc w:val="center"/>
              <w:rPr>
                <w:rFonts w:eastAsia="標楷體"/>
                <w:spacing w:val="-20"/>
                <w:szCs w:val="24"/>
              </w:rPr>
            </w:pPr>
            <w:r w:rsidRPr="00902A4F">
              <w:rPr>
                <w:rFonts w:eastAsia="標楷體" w:hint="eastAsia"/>
                <w:spacing w:val="-20"/>
                <w:szCs w:val="24"/>
              </w:rPr>
              <w:t>變動</w:t>
            </w:r>
          </w:p>
        </w:tc>
      </w:tr>
      <w:tr w:rsidR="00902A4F" w:rsidRPr="008C2DD1" w:rsidTr="00AD4183">
        <w:trPr>
          <w:trHeight w:val="449"/>
          <w:jc w:val="center"/>
        </w:trPr>
        <w:tc>
          <w:tcPr>
            <w:tcW w:w="1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93CB8" w:rsidRPr="007926DF" w:rsidRDefault="00893CB8" w:rsidP="00902A4F">
            <w:pPr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926DF">
              <w:rPr>
                <w:rFonts w:ascii="標楷體" w:eastAsia="標楷體" w:hAnsi="標楷體"/>
                <w:b/>
                <w:sz w:val="26"/>
                <w:szCs w:val="26"/>
              </w:rPr>
              <w:t>總體排名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93CB8" w:rsidRPr="00902A4F" w:rsidRDefault="00893CB8" w:rsidP="00902A4F">
            <w:pPr>
              <w:snapToGrid w:val="0"/>
              <w:jc w:val="center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/>
                <w:b/>
                <w:szCs w:val="24"/>
              </w:rPr>
              <w:t>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93CB8" w:rsidRPr="00902A4F" w:rsidRDefault="00893CB8" w:rsidP="00902A4F">
            <w:pPr>
              <w:snapToGrid w:val="0"/>
              <w:jc w:val="center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/>
                <w:b/>
                <w:szCs w:val="24"/>
              </w:rPr>
              <w:t>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93CB8" w:rsidRPr="00902A4F" w:rsidRDefault="00893CB8" w:rsidP="00902A4F">
            <w:pPr>
              <w:snapToGrid w:val="0"/>
              <w:ind w:leftChars="-27" w:left="-65" w:right="-4"/>
              <w:jc w:val="center"/>
              <w:outlineLvl w:val="0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/>
                <w:b/>
                <w:szCs w:val="24"/>
              </w:rPr>
              <w:t>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93CB8" w:rsidRPr="00902A4F" w:rsidRDefault="00893CB8" w:rsidP="00902A4F">
            <w:pPr>
              <w:snapToGrid w:val="0"/>
              <w:jc w:val="center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 w:hint="eastAsia"/>
                <w:b/>
                <w:szCs w:val="24"/>
              </w:rPr>
              <w:t>11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93CB8" w:rsidRPr="00902A4F" w:rsidRDefault="00893CB8" w:rsidP="00902A4F">
            <w:pPr>
              <w:snapToGrid w:val="0"/>
              <w:jc w:val="center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 w:hint="eastAsia"/>
                <w:b/>
                <w:szCs w:val="24"/>
              </w:rPr>
              <w:t>13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93CB8" w:rsidRPr="00902A4F" w:rsidRDefault="00893CB8" w:rsidP="00902A4F">
            <w:pPr>
              <w:snapToGrid w:val="0"/>
              <w:jc w:val="center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 w:hint="eastAsia"/>
                <w:b/>
                <w:szCs w:val="24"/>
              </w:rPr>
              <w:t>11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893CB8" w:rsidRPr="00902A4F" w:rsidRDefault="00893CB8" w:rsidP="00902A4F">
            <w:pPr>
              <w:snapToGrid w:val="0"/>
              <w:ind w:rightChars="76" w:right="182"/>
              <w:jc w:val="center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 w:hint="eastAsia"/>
                <w:b/>
                <w:szCs w:val="24"/>
              </w:rPr>
              <w:t>↗2</w:t>
            </w:r>
          </w:p>
        </w:tc>
      </w:tr>
      <w:tr w:rsidR="00902A4F" w:rsidRPr="008C2DD1" w:rsidTr="00AD4183">
        <w:trPr>
          <w:trHeight w:val="449"/>
          <w:jc w:val="center"/>
        </w:trPr>
        <w:tc>
          <w:tcPr>
            <w:tcW w:w="1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93CB8" w:rsidRPr="007926DF" w:rsidRDefault="00893CB8" w:rsidP="007926DF">
            <w:pPr>
              <w:snapToGrid w:val="0"/>
              <w:ind w:firstLineChars="100" w:firstLine="260"/>
              <w:rPr>
                <w:rFonts w:eastAsia="標楷體"/>
                <w:b/>
                <w:sz w:val="26"/>
                <w:szCs w:val="26"/>
              </w:rPr>
            </w:pPr>
            <w:r w:rsidRPr="007926DF">
              <w:rPr>
                <w:rFonts w:eastAsia="標楷體"/>
                <w:b/>
                <w:sz w:val="26"/>
                <w:szCs w:val="26"/>
              </w:rPr>
              <w:t>經濟表現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93CB8" w:rsidRPr="00902A4F" w:rsidRDefault="00893CB8" w:rsidP="00902A4F">
            <w:pPr>
              <w:snapToGrid w:val="0"/>
              <w:jc w:val="center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/>
                <w:b/>
                <w:szCs w:val="24"/>
              </w:rPr>
              <w:t>16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93CB8" w:rsidRPr="00902A4F" w:rsidRDefault="00893CB8" w:rsidP="00902A4F">
            <w:pPr>
              <w:snapToGrid w:val="0"/>
              <w:jc w:val="center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/>
                <w:b/>
                <w:szCs w:val="24"/>
              </w:rPr>
              <w:t>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93CB8" w:rsidRPr="00902A4F" w:rsidRDefault="00893CB8" w:rsidP="00902A4F">
            <w:pPr>
              <w:snapToGrid w:val="0"/>
              <w:ind w:leftChars="-27" w:left="-65" w:right="-4"/>
              <w:jc w:val="center"/>
              <w:outlineLvl w:val="0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/>
                <w:b/>
                <w:szCs w:val="24"/>
              </w:rPr>
              <w:t>13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93CB8" w:rsidRPr="00902A4F" w:rsidRDefault="00893CB8" w:rsidP="00902A4F">
            <w:pPr>
              <w:snapToGrid w:val="0"/>
              <w:jc w:val="center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 w:hint="eastAsia"/>
                <w:b/>
                <w:szCs w:val="24"/>
              </w:rPr>
              <w:t>16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93CB8" w:rsidRPr="00902A4F" w:rsidRDefault="00893CB8" w:rsidP="00902A4F">
            <w:pPr>
              <w:snapToGrid w:val="0"/>
              <w:jc w:val="center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 w:hint="eastAsia"/>
                <w:b/>
                <w:szCs w:val="24"/>
              </w:rPr>
              <w:t>14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93CB8" w:rsidRPr="00902A4F" w:rsidRDefault="00893CB8" w:rsidP="00902A4F">
            <w:pPr>
              <w:snapToGrid w:val="0"/>
              <w:jc w:val="center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 w:hint="eastAsia"/>
                <w:b/>
                <w:szCs w:val="24"/>
              </w:rPr>
              <w:t>11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893CB8" w:rsidRPr="00902A4F" w:rsidRDefault="00893CB8" w:rsidP="00902A4F">
            <w:pPr>
              <w:snapToGrid w:val="0"/>
              <w:ind w:rightChars="76" w:right="182"/>
              <w:jc w:val="center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 w:hint="eastAsia"/>
                <w:b/>
                <w:szCs w:val="24"/>
              </w:rPr>
              <w:t>↗3</w:t>
            </w:r>
          </w:p>
        </w:tc>
      </w:tr>
      <w:tr w:rsidR="00902A4F" w:rsidRPr="008C2DD1" w:rsidTr="00AD4183">
        <w:trPr>
          <w:trHeight w:val="449"/>
          <w:jc w:val="center"/>
        </w:trPr>
        <w:tc>
          <w:tcPr>
            <w:tcW w:w="1372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93CB8" w:rsidRPr="007926DF" w:rsidRDefault="00893CB8" w:rsidP="007926DF">
            <w:pPr>
              <w:snapToGrid w:val="0"/>
              <w:ind w:leftChars="100" w:left="240" w:firstLineChars="100" w:firstLine="260"/>
              <w:rPr>
                <w:rFonts w:eastAsia="標楷體"/>
                <w:sz w:val="26"/>
                <w:szCs w:val="26"/>
              </w:rPr>
            </w:pPr>
            <w:r w:rsidRPr="007926DF">
              <w:rPr>
                <w:rFonts w:eastAsia="標楷體"/>
                <w:sz w:val="26"/>
                <w:szCs w:val="26"/>
              </w:rPr>
              <w:t>1.</w:t>
            </w:r>
            <w:r w:rsidRPr="007926DF">
              <w:rPr>
                <w:rFonts w:eastAsia="標楷體"/>
                <w:sz w:val="26"/>
                <w:szCs w:val="26"/>
              </w:rPr>
              <w:t>國內經濟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B8" w:rsidRPr="00902A4F" w:rsidRDefault="00893CB8" w:rsidP="00902A4F">
            <w:pPr>
              <w:snapToGrid w:val="0"/>
              <w:jc w:val="right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/>
                <w:b/>
                <w:szCs w:val="24"/>
              </w:rPr>
              <w:t>17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B8" w:rsidRPr="00902A4F" w:rsidRDefault="00893CB8" w:rsidP="00902A4F">
            <w:pPr>
              <w:snapToGrid w:val="0"/>
              <w:jc w:val="right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/>
                <w:b/>
                <w:szCs w:val="24"/>
              </w:rPr>
              <w:t>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B8" w:rsidRPr="00902A4F" w:rsidRDefault="00893CB8" w:rsidP="00902A4F">
            <w:pPr>
              <w:snapToGrid w:val="0"/>
              <w:jc w:val="right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/>
                <w:b/>
                <w:szCs w:val="24"/>
              </w:rPr>
              <w:t>18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B8" w:rsidRPr="00902A4F" w:rsidRDefault="00893CB8" w:rsidP="00902A4F">
            <w:pPr>
              <w:snapToGrid w:val="0"/>
              <w:jc w:val="right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 w:hint="eastAsia"/>
                <w:b/>
                <w:szCs w:val="24"/>
              </w:rPr>
              <w:t>24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B8" w:rsidRPr="00902A4F" w:rsidRDefault="00893CB8" w:rsidP="00902A4F">
            <w:pPr>
              <w:snapToGrid w:val="0"/>
              <w:jc w:val="right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 w:hint="eastAsia"/>
                <w:b/>
                <w:szCs w:val="24"/>
              </w:rPr>
              <w:t>21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B8" w:rsidRPr="00902A4F" w:rsidRDefault="00893CB8" w:rsidP="00902A4F">
            <w:pPr>
              <w:snapToGrid w:val="0"/>
              <w:jc w:val="right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 w:hint="eastAsia"/>
                <w:b/>
                <w:szCs w:val="24"/>
              </w:rPr>
              <w:t>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93CB8" w:rsidRPr="00902A4F" w:rsidRDefault="00893CB8" w:rsidP="00902A4F">
            <w:pPr>
              <w:snapToGrid w:val="0"/>
              <w:ind w:rightChars="76" w:right="182"/>
              <w:jc w:val="right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 w:hint="eastAsia"/>
                <w:b/>
                <w:szCs w:val="24"/>
              </w:rPr>
              <w:t>↗12</w:t>
            </w:r>
          </w:p>
        </w:tc>
      </w:tr>
      <w:tr w:rsidR="00902A4F" w:rsidRPr="008C2DD1" w:rsidTr="00AD4183">
        <w:trPr>
          <w:trHeight w:val="449"/>
          <w:jc w:val="center"/>
        </w:trPr>
        <w:tc>
          <w:tcPr>
            <w:tcW w:w="137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93CB8" w:rsidRPr="007926DF" w:rsidRDefault="00893CB8" w:rsidP="007926DF">
            <w:pPr>
              <w:snapToGrid w:val="0"/>
              <w:ind w:leftChars="100" w:left="240" w:firstLineChars="100" w:firstLine="260"/>
              <w:rPr>
                <w:rFonts w:eastAsia="標楷體"/>
                <w:sz w:val="26"/>
                <w:szCs w:val="26"/>
              </w:rPr>
            </w:pPr>
            <w:r w:rsidRPr="007926DF">
              <w:rPr>
                <w:rFonts w:eastAsia="標楷體"/>
                <w:sz w:val="26"/>
                <w:szCs w:val="26"/>
              </w:rPr>
              <w:t>2.</w:t>
            </w:r>
            <w:r w:rsidRPr="007926DF">
              <w:rPr>
                <w:rFonts w:eastAsia="標楷體"/>
                <w:sz w:val="26"/>
                <w:szCs w:val="26"/>
              </w:rPr>
              <w:t>國際貿易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B8" w:rsidRPr="00902A4F" w:rsidRDefault="00893CB8" w:rsidP="00902A4F">
            <w:pPr>
              <w:snapToGrid w:val="0"/>
              <w:jc w:val="right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/>
                <w:b/>
                <w:szCs w:val="24"/>
              </w:rPr>
              <w:t>10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B8" w:rsidRPr="00902A4F" w:rsidRDefault="00893CB8" w:rsidP="00902A4F">
            <w:pPr>
              <w:snapToGrid w:val="0"/>
              <w:jc w:val="right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/>
                <w:b/>
                <w:szCs w:val="24"/>
              </w:rPr>
              <w:t>5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B8" w:rsidRPr="00902A4F" w:rsidRDefault="00893CB8" w:rsidP="00902A4F">
            <w:pPr>
              <w:snapToGrid w:val="0"/>
              <w:jc w:val="right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/>
                <w:b/>
                <w:szCs w:val="24"/>
              </w:rPr>
              <w:t>15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B8" w:rsidRPr="00902A4F" w:rsidRDefault="00893CB8" w:rsidP="00902A4F">
            <w:pPr>
              <w:snapToGrid w:val="0"/>
              <w:jc w:val="right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 w:hint="eastAsia"/>
                <w:b/>
                <w:szCs w:val="24"/>
              </w:rPr>
              <w:t>10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B8" w:rsidRPr="00902A4F" w:rsidRDefault="00893CB8" w:rsidP="00902A4F">
            <w:pPr>
              <w:snapToGrid w:val="0"/>
              <w:jc w:val="right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 w:hint="eastAsia"/>
                <w:b/>
                <w:szCs w:val="24"/>
              </w:rPr>
              <w:t>14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B8" w:rsidRPr="00902A4F" w:rsidRDefault="00893CB8" w:rsidP="00902A4F">
            <w:pPr>
              <w:snapToGrid w:val="0"/>
              <w:jc w:val="right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 w:hint="eastAsia"/>
                <w:b/>
                <w:szCs w:val="24"/>
              </w:rPr>
              <w:t>14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93CB8" w:rsidRPr="00902A4F" w:rsidRDefault="00893CB8" w:rsidP="00902A4F">
            <w:pPr>
              <w:snapToGrid w:val="0"/>
              <w:ind w:rightChars="76" w:right="182"/>
              <w:jc w:val="right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 w:hint="eastAsia"/>
                <w:b/>
                <w:szCs w:val="24"/>
              </w:rPr>
              <w:t>－</w:t>
            </w:r>
          </w:p>
        </w:tc>
      </w:tr>
      <w:tr w:rsidR="00902A4F" w:rsidRPr="008C2DD1" w:rsidTr="00AD4183">
        <w:trPr>
          <w:trHeight w:val="449"/>
          <w:jc w:val="center"/>
        </w:trPr>
        <w:tc>
          <w:tcPr>
            <w:tcW w:w="137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93CB8" w:rsidRPr="007926DF" w:rsidRDefault="00893CB8" w:rsidP="007926DF">
            <w:pPr>
              <w:snapToGrid w:val="0"/>
              <w:ind w:leftChars="100" w:left="240" w:firstLineChars="100" w:firstLine="260"/>
              <w:rPr>
                <w:rFonts w:eastAsia="標楷體"/>
                <w:sz w:val="26"/>
                <w:szCs w:val="26"/>
              </w:rPr>
            </w:pPr>
            <w:r w:rsidRPr="007926DF">
              <w:rPr>
                <w:rFonts w:eastAsia="標楷體"/>
                <w:sz w:val="26"/>
                <w:szCs w:val="26"/>
              </w:rPr>
              <w:t>3.</w:t>
            </w:r>
            <w:r w:rsidRPr="007926DF">
              <w:rPr>
                <w:rFonts w:eastAsia="標楷體"/>
                <w:sz w:val="26"/>
                <w:szCs w:val="26"/>
              </w:rPr>
              <w:t>國際投資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B8" w:rsidRPr="00902A4F" w:rsidRDefault="00893CB8" w:rsidP="00902A4F">
            <w:pPr>
              <w:snapToGrid w:val="0"/>
              <w:jc w:val="right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/>
                <w:b/>
                <w:szCs w:val="24"/>
              </w:rPr>
              <w:t>39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B8" w:rsidRPr="00902A4F" w:rsidRDefault="00893CB8" w:rsidP="00902A4F">
            <w:pPr>
              <w:snapToGrid w:val="0"/>
              <w:jc w:val="right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/>
                <w:b/>
                <w:szCs w:val="24"/>
              </w:rPr>
              <w:t>31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B8" w:rsidRPr="00902A4F" w:rsidRDefault="00893CB8" w:rsidP="00902A4F">
            <w:pPr>
              <w:snapToGrid w:val="0"/>
              <w:jc w:val="right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/>
                <w:b/>
                <w:szCs w:val="24"/>
              </w:rPr>
              <w:t>43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B8" w:rsidRPr="00902A4F" w:rsidRDefault="00893CB8" w:rsidP="00902A4F">
            <w:pPr>
              <w:snapToGrid w:val="0"/>
              <w:jc w:val="right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 w:hint="eastAsia"/>
                <w:b/>
                <w:szCs w:val="24"/>
              </w:rPr>
              <w:t>30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B8" w:rsidRPr="00902A4F" w:rsidRDefault="00893CB8" w:rsidP="00902A4F">
            <w:pPr>
              <w:snapToGrid w:val="0"/>
              <w:jc w:val="right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 w:hint="eastAsia"/>
                <w:b/>
                <w:szCs w:val="24"/>
              </w:rPr>
              <w:t>31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B8" w:rsidRPr="00902A4F" w:rsidRDefault="00893CB8" w:rsidP="00902A4F">
            <w:pPr>
              <w:snapToGrid w:val="0"/>
              <w:jc w:val="right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 w:hint="eastAsia"/>
                <w:b/>
                <w:szCs w:val="24"/>
              </w:rPr>
              <w:t>29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93CB8" w:rsidRPr="00902A4F" w:rsidRDefault="00893CB8" w:rsidP="00902A4F">
            <w:pPr>
              <w:snapToGrid w:val="0"/>
              <w:ind w:rightChars="76" w:right="182"/>
              <w:jc w:val="right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 w:hint="eastAsia"/>
                <w:b/>
                <w:szCs w:val="24"/>
              </w:rPr>
              <w:t>↗2</w:t>
            </w:r>
          </w:p>
        </w:tc>
      </w:tr>
      <w:tr w:rsidR="00902A4F" w:rsidRPr="008C2DD1" w:rsidTr="00AD4183">
        <w:trPr>
          <w:trHeight w:val="449"/>
          <w:jc w:val="center"/>
        </w:trPr>
        <w:tc>
          <w:tcPr>
            <w:tcW w:w="137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93CB8" w:rsidRPr="007926DF" w:rsidRDefault="00893CB8" w:rsidP="007926DF">
            <w:pPr>
              <w:snapToGrid w:val="0"/>
              <w:ind w:leftChars="100" w:left="240" w:firstLineChars="100" w:firstLine="260"/>
              <w:rPr>
                <w:rFonts w:eastAsia="標楷體"/>
                <w:sz w:val="26"/>
                <w:szCs w:val="26"/>
              </w:rPr>
            </w:pPr>
            <w:r w:rsidRPr="007926DF">
              <w:rPr>
                <w:rFonts w:eastAsia="標楷體"/>
                <w:sz w:val="26"/>
                <w:szCs w:val="26"/>
              </w:rPr>
              <w:t>4.</w:t>
            </w:r>
            <w:r w:rsidRPr="007926DF">
              <w:rPr>
                <w:rFonts w:eastAsia="標楷體"/>
                <w:sz w:val="26"/>
                <w:szCs w:val="26"/>
              </w:rPr>
              <w:t>就業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B8" w:rsidRPr="00902A4F" w:rsidRDefault="00893CB8" w:rsidP="00902A4F">
            <w:pPr>
              <w:snapToGrid w:val="0"/>
              <w:jc w:val="right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/>
                <w:b/>
                <w:szCs w:val="24"/>
              </w:rPr>
              <w:t>25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B8" w:rsidRPr="00902A4F" w:rsidRDefault="00893CB8" w:rsidP="00902A4F">
            <w:pPr>
              <w:snapToGrid w:val="0"/>
              <w:jc w:val="right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/>
                <w:b/>
                <w:szCs w:val="24"/>
              </w:rPr>
              <w:t>17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B8" w:rsidRPr="00902A4F" w:rsidRDefault="00893CB8" w:rsidP="00902A4F">
            <w:pPr>
              <w:snapToGrid w:val="0"/>
              <w:jc w:val="right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/>
                <w:b/>
                <w:szCs w:val="24"/>
              </w:rPr>
              <w:t>18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B8" w:rsidRPr="00902A4F" w:rsidRDefault="00893CB8" w:rsidP="00902A4F">
            <w:pPr>
              <w:snapToGrid w:val="0"/>
              <w:jc w:val="right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 w:hint="eastAsia"/>
                <w:b/>
                <w:szCs w:val="24"/>
              </w:rPr>
              <w:t>24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B8" w:rsidRPr="00902A4F" w:rsidRDefault="00893CB8" w:rsidP="00902A4F">
            <w:pPr>
              <w:snapToGrid w:val="0"/>
              <w:jc w:val="right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 w:hint="eastAsia"/>
                <w:b/>
                <w:szCs w:val="24"/>
              </w:rPr>
              <w:t>21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B8" w:rsidRPr="00902A4F" w:rsidRDefault="00893CB8" w:rsidP="00902A4F">
            <w:pPr>
              <w:snapToGrid w:val="0"/>
              <w:jc w:val="right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 w:hint="eastAsia"/>
                <w:b/>
                <w:szCs w:val="24"/>
              </w:rPr>
              <w:t>18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93CB8" w:rsidRPr="00902A4F" w:rsidRDefault="00893CB8" w:rsidP="00902A4F">
            <w:pPr>
              <w:snapToGrid w:val="0"/>
              <w:ind w:rightChars="76" w:right="182"/>
              <w:jc w:val="right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 w:hint="eastAsia"/>
                <w:b/>
                <w:szCs w:val="24"/>
              </w:rPr>
              <w:t>↗3</w:t>
            </w:r>
          </w:p>
        </w:tc>
      </w:tr>
      <w:tr w:rsidR="00902A4F" w:rsidRPr="008C2DD1" w:rsidTr="00AD4183">
        <w:trPr>
          <w:trHeight w:val="449"/>
          <w:jc w:val="center"/>
        </w:trPr>
        <w:tc>
          <w:tcPr>
            <w:tcW w:w="1372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93CB8" w:rsidRPr="007926DF" w:rsidRDefault="00893CB8" w:rsidP="007926DF">
            <w:pPr>
              <w:snapToGrid w:val="0"/>
              <w:ind w:leftChars="100" w:left="240" w:firstLineChars="100" w:firstLine="260"/>
              <w:rPr>
                <w:rFonts w:eastAsia="標楷體"/>
                <w:sz w:val="26"/>
                <w:szCs w:val="26"/>
              </w:rPr>
            </w:pPr>
            <w:r w:rsidRPr="007926DF">
              <w:rPr>
                <w:rFonts w:eastAsia="標楷體"/>
                <w:sz w:val="26"/>
                <w:szCs w:val="26"/>
              </w:rPr>
              <w:t>5.</w:t>
            </w:r>
            <w:r w:rsidRPr="007926DF">
              <w:rPr>
                <w:rFonts w:eastAsia="標楷體"/>
                <w:sz w:val="26"/>
                <w:szCs w:val="26"/>
              </w:rPr>
              <w:t>價格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CB8" w:rsidRPr="00902A4F" w:rsidRDefault="00893CB8" w:rsidP="00902A4F">
            <w:pPr>
              <w:snapToGrid w:val="0"/>
              <w:jc w:val="right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/>
                <w:b/>
                <w:szCs w:val="24"/>
              </w:rPr>
              <w:t>12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CB8" w:rsidRPr="00902A4F" w:rsidRDefault="00893CB8" w:rsidP="00902A4F">
            <w:pPr>
              <w:snapToGrid w:val="0"/>
              <w:jc w:val="right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/>
                <w:b/>
                <w:szCs w:val="24"/>
              </w:rPr>
              <w:t>13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CB8" w:rsidRPr="00902A4F" w:rsidRDefault="00893CB8" w:rsidP="00902A4F">
            <w:pPr>
              <w:snapToGrid w:val="0"/>
              <w:jc w:val="right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/>
                <w:b/>
                <w:szCs w:val="24"/>
              </w:rPr>
              <w:t>6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CB8" w:rsidRPr="00902A4F" w:rsidRDefault="00893CB8" w:rsidP="00902A4F">
            <w:pPr>
              <w:snapToGrid w:val="0"/>
              <w:jc w:val="right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 w:hint="eastAsia"/>
                <w:b/>
                <w:szCs w:val="24"/>
              </w:rPr>
              <w:t>26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CB8" w:rsidRPr="00902A4F" w:rsidRDefault="00893CB8" w:rsidP="00902A4F">
            <w:pPr>
              <w:snapToGrid w:val="0"/>
              <w:jc w:val="right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 w:hint="eastAsia"/>
                <w:b/>
                <w:szCs w:val="24"/>
              </w:rPr>
              <w:t>11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CB8" w:rsidRPr="00902A4F" w:rsidRDefault="00893CB8" w:rsidP="00902A4F">
            <w:pPr>
              <w:snapToGrid w:val="0"/>
              <w:jc w:val="right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 w:hint="eastAsia"/>
                <w:b/>
                <w:szCs w:val="24"/>
              </w:rPr>
              <w:t>15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893CB8" w:rsidRPr="00902A4F" w:rsidRDefault="00893CB8" w:rsidP="00902A4F">
            <w:pPr>
              <w:snapToGrid w:val="0"/>
              <w:ind w:rightChars="76" w:right="182"/>
              <w:jc w:val="right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 w:hint="eastAsia"/>
                <w:b/>
                <w:szCs w:val="24"/>
              </w:rPr>
              <w:t>↘4</w:t>
            </w:r>
          </w:p>
        </w:tc>
      </w:tr>
      <w:tr w:rsidR="00902A4F" w:rsidRPr="008C2DD1" w:rsidTr="00AD4183">
        <w:trPr>
          <w:trHeight w:val="449"/>
          <w:jc w:val="center"/>
        </w:trPr>
        <w:tc>
          <w:tcPr>
            <w:tcW w:w="1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93CB8" w:rsidRPr="007926DF" w:rsidRDefault="00893CB8" w:rsidP="007926DF">
            <w:pPr>
              <w:snapToGrid w:val="0"/>
              <w:ind w:firstLineChars="100" w:firstLine="260"/>
              <w:rPr>
                <w:rFonts w:eastAsia="標楷體"/>
                <w:b/>
                <w:sz w:val="26"/>
                <w:szCs w:val="26"/>
              </w:rPr>
            </w:pPr>
            <w:r w:rsidRPr="007926DF">
              <w:rPr>
                <w:rFonts w:eastAsia="標楷體"/>
                <w:b/>
                <w:sz w:val="26"/>
                <w:szCs w:val="26"/>
              </w:rPr>
              <w:t>政府效能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93CB8" w:rsidRPr="00902A4F" w:rsidRDefault="00893CB8" w:rsidP="00902A4F">
            <w:pPr>
              <w:snapToGrid w:val="0"/>
              <w:jc w:val="center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/>
                <w:b/>
                <w:szCs w:val="24"/>
              </w:rPr>
              <w:t>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93CB8" w:rsidRPr="00902A4F" w:rsidRDefault="00893CB8" w:rsidP="00902A4F">
            <w:pPr>
              <w:snapToGrid w:val="0"/>
              <w:jc w:val="center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/>
                <w:b/>
                <w:szCs w:val="24"/>
              </w:rPr>
              <w:t>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93CB8" w:rsidRPr="00902A4F" w:rsidRDefault="00893CB8" w:rsidP="00902A4F">
            <w:pPr>
              <w:snapToGrid w:val="0"/>
              <w:ind w:leftChars="-27" w:left="-65" w:right="-4"/>
              <w:jc w:val="center"/>
              <w:outlineLvl w:val="0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/>
                <w:b/>
                <w:szCs w:val="24"/>
              </w:rPr>
              <w:t>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93CB8" w:rsidRPr="00902A4F" w:rsidRDefault="00893CB8" w:rsidP="00902A4F">
            <w:pPr>
              <w:snapToGrid w:val="0"/>
              <w:jc w:val="center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 w:hint="eastAsia"/>
                <w:b/>
                <w:szCs w:val="24"/>
              </w:rPr>
              <w:t>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93CB8" w:rsidRPr="00902A4F" w:rsidRDefault="00893CB8" w:rsidP="00902A4F">
            <w:pPr>
              <w:snapToGrid w:val="0"/>
              <w:jc w:val="center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 w:hint="eastAsia"/>
                <w:b/>
                <w:szCs w:val="24"/>
              </w:rPr>
              <w:t>12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93CB8" w:rsidRPr="00902A4F" w:rsidRDefault="00893CB8" w:rsidP="00902A4F">
            <w:pPr>
              <w:snapToGrid w:val="0"/>
              <w:jc w:val="center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 w:hint="eastAsia"/>
                <w:b/>
                <w:szCs w:val="24"/>
              </w:rPr>
              <w:t>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893CB8" w:rsidRPr="00902A4F" w:rsidRDefault="00893CB8" w:rsidP="00902A4F">
            <w:pPr>
              <w:snapToGrid w:val="0"/>
              <w:ind w:rightChars="76" w:right="182"/>
              <w:jc w:val="center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 w:hint="eastAsia"/>
                <w:b/>
                <w:szCs w:val="24"/>
              </w:rPr>
              <w:t>↗3</w:t>
            </w:r>
          </w:p>
        </w:tc>
      </w:tr>
      <w:tr w:rsidR="00902A4F" w:rsidRPr="008C2DD1" w:rsidTr="00AD4183">
        <w:trPr>
          <w:trHeight w:val="449"/>
          <w:jc w:val="center"/>
        </w:trPr>
        <w:tc>
          <w:tcPr>
            <w:tcW w:w="1372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93CB8" w:rsidRPr="007926DF" w:rsidRDefault="00893CB8" w:rsidP="007926DF">
            <w:pPr>
              <w:snapToGrid w:val="0"/>
              <w:ind w:leftChars="100" w:left="240" w:firstLineChars="100" w:firstLine="260"/>
              <w:rPr>
                <w:rFonts w:eastAsia="標楷體"/>
                <w:sz w:val="26"/>
                <w:szCs w:val="26"/>
              </w:rPr>
            </w:pPr>
            <w:r w:rsidRPr="007926DF">
              <w:rPr>
                <w:rFonts w:eastAsia="標楷體"/>
                <w:sz w:val="26"/>
                <w:szCs w:val="26"/>
              </w:rPr>
              <w:t>1.</w:t>
            </w:r>
            <w:r w:rsidRPr="007926DF">
              <w:rPr>
                <w:rFonts w:eastAsia="標楷體"/>
                <w:sz w:val="26"/>
                <w:szCs w:val="26"/>
              </w:rPr>
              <w:t>財政情勢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B8" w:rsidRPr="00902A4F" w:rsidRDefault="00893CB8" w:rsidP="00902A4F">
            <w:pPr>
              <w:snapToGrid w:val="0"/>
              <w:jc w:val="right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/>
                <w:b/>
                <w:szCs w:val="24"/>
              </w:rPr>
              <w:t>13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B8" w:rsidRPr="00902A4F" w:rsidRDefault="00893CB8" w:rsidP="00902A4F">
            <w:pPr>
              <w:snapToGrid w:val="0"/>
              <w:jc w:val="right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/>
                <w:b/>
                <w:szCs w:val="24"/>
              </w:rPr>
              <w:t>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B8" w:rsidRPr="00902A4F" w:rsidRDefault="00893CB8" w:rsidP="00902A4F">
            <w:pPr>
              <w:snapToGrid w:val="0"/>
              <w:jc w:val="right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/>
                <w:b/>
                <w:szCs w:val="24"/>
              </w:rPr>
              <w:t>16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B8" w:rsidRPr="00902A4F" w:rsidRDefault="00893CB8" w:rsidP="00902A4F">
            <w:pPr>
              <w:snapToGrid w:val="0"/>
              <w:jc w:val="right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 w:hint="eastAsia"/>
                <w:b/>
                <w:szCs w:val="24"/>
              </w:rPr>
              <w:t>13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B8" w:rsidRPr="00902A4F" w:rsidRDefault="00893CB8" w:rsidP="00902A4F">
            <w:pPr>
              <w:snapToGrid w:val="0"/>
              <w:jc w:val="right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 w:hint="eastAsia"/>
                <w:b/>
                <w:szCs w:val="24"/>
              </w:rPr>
              <w:t>17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B8" w:rsidRPr="00902A4F" w:rsidRDefault="00893CB8" w:rsidP="00902A4F">
            <w:pPr>
              <w:snapToGrid w:val="0"/>
              <w:jc w:val="right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 w:hint="eastAsia"/>
                <w:b/>
                <w:szCs w:val="24"/>
              </w:rPr>
              <w:t>13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93CB8" w:rsidRPr="00902A4F" w:rsidRDefault="00893CB8" w:rsidP="00902A4F">
            <w:pPr>
              <w:snapToGrid w:val="0"/>
              <w:ind w:rightChars="76" w:right="182"/>
              <w:jc w:val="right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 w:hint="eastAsia"/>
                <w:b/>
                <w:szCs w:val="24"/>
              </w:rPr>
              <w:t>↗4</w:t>
            </w:r>
          </w:p>
        </w:tc>
      </w:tr>
      <w:tr w:rsidR="00902A4F" w:rsidRPr="008C2DD1" w:rsidTr="00AD4183">
        <w:trPr>
          <w:trHeight w:val="449"/>
          <w:jc w:val="center"/>
        </w:trPr>
        <w:tc>
          <w:tcPr>
            <w:tcW w:w="137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93CB8" w:rsidRPr="007926DF" w:rsidRDefault="00893CB8" w:rsidP="007926DF">
            <w:pPr>
              <w:snapToGrid w:val="0"/>
              <w:ind w:leftChars="100" w:left="240" w:firstLineChars="100" w:firstLine="260"/>
              <w:rPr>
                <w:rFonts w:eastAsia="標楷體"/>
                <w:sz w:val="26"/>
                <w:szCs w:val="26"/>
              </w:rPr>
            </w:pPr>
            <w:r w:rsidRPr="007926DF">
              <w:rPr>
                <w:rFonts w:eastAsia="標楷體"/>
                <w:sz w:val="26"/>
                <w:szCs w:val="26"/>
              </w:rPr>
              <w:t>2.</w:t>
            </w:r>
            <w:r w:rsidRPr="007926DF">
              <w:rPr>
                <w:rFonts w:eastAsia="標楷體"/>
                <w:sz w:val="26"/>
                <w:szCs w:val="26"/>
              </w:rPr>
              <w:t>財政政策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B8" w:rsidRPr="00902A4F" w:rsidRDefault="00893CB8" w:rsidP="00902A4F">
            <w:pPr>
              <w:snapToGrid w:val="0"/>
              <w:jc w:val="right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/>
                <w:b/>
                <w:szCs w:val="24"/>
              </w:rPr>
              <w:t>3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B8" w:rsidRPr="00902A4F" w:rsidRDefault="00893CB8" w:rsidP="00902A4F">
            <w:pPr>
              <w:snapToGrid w:val="0"/>
              <w:jc w:val="right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/>
                <w:b/>
                <w:szCs w:val="24"/>
              </w:rPr>
              <w:t>4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B8" w:rsidRPr="00902A4F" w:rsidRDefault="00893CB8" w:rsidP="00902A4F">
            <w:pPr>
              <w:snapToGrid w:val="0"/>
              <w:jc w:val="right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/>
                <w:b/>
                <w:szCs w:val="24"/>
              </w:rPr>
              <w:t>4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B8" w:rsidRPr="00902A4F" w:rsidRDefault="00893CB8" w:rsidP="00902A4F">
            <w:pPr>
              <w:snapToGrid w:val="0"/>
              <w:jc w:val="right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 w:hint="eastAsia"/>
                <w:b/>
                <w:szCs w:val="24"/>
              </w:rPr>
              <w:t>4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B8" w:rsidRPr="00902A4F" w:rsidRDefault="00893CB8" w:rsidP="00902A4F">
            <w:pPr>
              <w:snapToGrid w:val="0"/>
              <w:jc w:val="right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 w:hint="eastAsia"/>
                <w:b/>
                <w:szCs w:val="24"/>
              </w:rPr>
              <w:t>4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B8" w:rsidRPr="00902A4F" w:rsidRDefault="00893CB8" w:rsidP="00902A4F">
            <w:pPr>
              <w:snapToGrid w:val="0"/>
              <w:jc w:val="right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 w:hint="eastAsia"/>
                <w:b/>
                <w:szCs w:val="24"/>
              </w:rPr>
              <w:t>4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93CB8" w:rsidRPr="00902A4F" w:rsidRDefault="00893CB8" w:rsidP="00902A4F">
            <w:pPr>
              <w:snapToGrid w:val="0"/>
              <w:ind w:rightChars="76" w:right="182"/>
              <w:jc w:val="right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 w:hint="eastAsia"/>
                <w:b/>
                <w:szCs w:val="24"/>
              </w:rPr>
              <w:t>－</w:t>
            </w:r>
          </w:p>
        </w:tc>
      </w:tr>
      <w:tr w:rsidR="00902A4F" w:rsidRPr="008C2DD1" w:rsidTr="00AD4183">
        <w:trPr>
          <w:trHeight w:val="449"/>
          <w:jc w:val="center"/>
        </w:trPr>
        <w:tc>
          <w:tcPr>
            <w:tcW w:w="137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93CB8" w:rsidRPr="007926DF" w:rsidRDefault="00893CB8" w:rsidP="007926DF">
            <w:pPr>
              <w:snapToGrid w:val="0"/>
              <w:ind w:leftChars="100" w:left="240" w:firstLineChars="100" w:firstLine="260"/>
              <w:rPr>
                <w:rFonts w:eastAsia="標楷體"/>
                <w:sz w:val="26"/>
                <w:szCs w:val="26"/>
              </w:rPr>
            </w:pPr>
            <w:r w:rsidRPr="007926DF">
              <w:rPr>
                <w:rFonts w:eastAsia="標楷體"/>
                <w:sz w:val="26"/>
                <w:szCs w:val="26"/>
              </w:rPr>
              <w:t>3.</w:t>
            </w:r>
            <w:r w:rsidRPr="007926DF">
              <w:rPr>
                <w:rFonts w:eastAsia="標楷體"/>
                <w:sz w:val="26"/>
                <w:szCs w:val="26"/>
              </w:rPr>
              <w:t>體制架構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B8" w:rsidRPr="00902A4F" w:rsidRDefault="00893CB8" w:rsidP="00902A4F">
            <w:pPr>
              <w:snapToGrid w:val="0"/>
              <w:jc w:val="right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/>
                <w:b/>
                <w:szCs w:val="24"/>
              </w:rPr>
              <w:t>14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B8" w:rsidRPr="00902A4F" w:rsidRDefault="00893CB8" w:rsidP="00902A4F">
            <w:pPr>
              <w:snapToGrid w:val="0"/>
              <w:jc w:val="right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/>
                <w:b/>
                <w:szCs w:val="24"/>
              </w:rPr>
              <w:t>13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B8" w:rsidRPr="00902A4F" w:rsidRDefault="00893CB8" w:rsidP="00902A4F">
            <w:pPr>
              <w:snapToGrid w:val="0"/>
              <w:jc w:val="right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/>
                <w:b/>
                <w:szCs w:val="24"/>
              </w:rPr>
              <w:t>15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B8" w:rsidRPr="00902A4F" w:rsidRDefault="00893CB8" w:rsidP="00902A4F">
            <w:pPr>
              <w:snapToGrid w:val="0"/>
              <w:jc w:val="right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 w:hint="eastAsia"/>
                <w:b/>
                <w:szCs w:val="24"/>
              </w:rPr>
              <w:t>16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B8" w:rsidRPr="00902A4F" w:rsidRDefault="00893CB8" w:rsidP="00902A4F">
            <w:pPr>
              <w:snapToGrid w:val="0"/>
              <w:jc w:val="right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 w:hint="eastAsia"/>
                <w:b/>
                <w:szCs w:val="24"/>
              </w:rPr>
              <w:t>20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B8" w:rsidRPr="00902A4F" w:rsidRDefault="00893CB8" w:rsidP="00902A4F">
            <w:pPr>
              <w:snapToGrid w:val="0"/>
              <w:jc w:val="right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 w:hint="eastAsia"/>
                <w:b/>
                <w:szCs w:val="24"/>
              </w:rPr>
              <w:t>19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93CB8" w:rsidRPr="00902A4F" w:rsidRDefault="00893CB8" w:rsidP="00902A4F">
            <w:pPr>
              <w:snapToGrid w:val="0"/>
              <w:ind w:rightChars="76" w:right="182"/>
              <w:jc w:val="right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 w:hint="eastAsia"/>
                <w:b/>
                <w:szCs w:val="24"/>
              </w:rPr>
              <w:t>↗1</w:t>
            </w:r>
          </w:p>
        </w:tc>
      </w:tr>
      <w:tr w:rsidR="00902A4F" w:rsidRPr="008C2DD1" w:rsidTr="00AD4183">
        <w:trPr>
          <w:trHeight w:val="449"/>
          <w:jc w:val="center"/>
        </w:trPr>
        <w:tc>
          <w:tcPr>
            <w:tcW w:w="137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93CB8" w:rsidRPr="007926DF" w:rsidRDefault="00893CB8" w:rsidP="007926DF">
            <w:pPr>
              <w:snapToGrid w:val="0"/>
              <w:ind w:leftChars="100" w:left="240" w:firstLineChars="100" w:firstLine="260"/>
              <w:rPr>
                <w:rFonts w:eastAsia="標楷體"/>
                <w:sz w:val="26"/>
                <w:szCs w:val="26"/>
              </w:rPr>
            </w:pPr>
            <w:r w:rsidRPr="007926DF">
              <w:rPr>
                <w:rFonts w:eastAsia="標楷體"/>
                <w:sz w:val="26"/>
                <w:szCs w:val="26"/>
              </w:rPr>
              <w:t>4.</w:t>
            </w:r>
            <w:r w:rsidRPr="007926DF">
              <w:rPr>
                <w:rFonts w:eastAsia="標楷體"/>
                <w:sz w:val="26"/>
                <w:szCs w:val="26"/>
              </w:rPr>
              <w:t>經商法規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B8" w:rsidRPr="00902A4F" w:rsidRDefault="00893CB8" w:rsidP="00902A4F">
            <w:pPr>
              <w:snapToGrid w:val="0"/>
              <w:jc w:val="right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/>
                <w:b/>
                <w:szCs w:val="24"/>
              </w:rPr>
              <w:t>24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B8" w:rsidRPr="00902A4F" w:rsidRDefault="00893CB8" w:rsidP="00902A4F">
            <w:pPr>
              <w:snapToGrid w:val="0"/>
              <w:jc w:val="right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/>
                <w:b/>
                <w:szCs w:val="24"/>
              </w:rPr>
              <w:t>28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B8" w:rsidRPr="00902A4F" w:rsidRDefault="00893CB8" w:rsidP="00902A4F">
            <w:pPr>
              <w:snapToGrid w:val="0"/>
              <w:jc w:val="right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/>
                <w:b/>
                <w:szCs w:val="24"/>
              </w:rPr>
              <w:t>18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B8" w:rsidRPr="00902A4F" w:rsidRDefault="00893CB8" w:rsidP="00902A4F">
            <w:pPr>
              <w:snapToGrid w:val="0"/>
              <w:jc w:val="right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 w:hint="eastAsia"/>
                <w:b/>
                <w:szCs w:val="24"/>
              </w:rPr>
              <w:t>20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B8" w:rsidRPr="00902A4F" w:rsidRDefault="00893CB8" w:rsidP="00902A4F">
            <w:pPr>
              <w:snapToGrid w:val="0"/>
              <w:jc w:val="right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 w:hint="eastAsia"/>
                <w:b/>
                <w:szCs w:val="24"/>
              </w:rPr>
              <w:t>27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B8" w:rsidRPr="00902A4F" w:rsidRDefault="00893CB8" w:rsidP="00902A4F">
            <w:pPr>
              <w:snapToGrid w:val="0"/>
              <w:jc w:val="right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 w:hint="eastAsia"/>
                <w:b/>
                <w:szCs w:val="24"/>
              </w:rPr>
              <w:t>25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93CB8" w:rsidRPr="00902A4F" w:rsidRDefault="00893CB8" w:rsidP="00902A4F">
            <w:pPr>
              <w:snapToGrid w:val="0"/>
              <w:ind w:rightChars="76" w:right="182"/>
              <w:jc w:val="right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 w:hint="eastAsia"/>
                <w:b/>
                <w:szCs w:val="24"/>
              </w:rPr>
              <w:t>↗2</w:t>
            </w:r>
          </w:p>
        </w:tc>
      </w:tr>
      <w:tr w:rsidR="00902A4F" w:rsidRPr="008C2DD1" w:rsidTr="00AD4183">
        <w:trPr>
          <w:trHeight w:val="449"/>
          <w:jc w:val="center"/>
        </w:trPr>
        <w:tc>
          <w:tcPr>
            <w:tcW w:w="1372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93CB8" w:rsidRPr="007926DF" w:rsidRDefault="00893CB8" w:rsidP="007926DF">
            <w:pPr>
              <w:snapToGrid w:val="0"/>
              <w:ind w:leftChars="100" w:left="240" w:firstLineChars="100" w:firstLine="260"/>
              <w:rPr>
                <w:rFonts w:eastAsia="標楷體"/>
                <w:sz w:val="26"/>
                <w:szCs w:val="26"/>
              </w:rPr>
            </w:pPr>
            <w:r w:rsidRPr="007926DF">
              <w:rPr>
                <w:rFonts w:eastAsia="標楷體"/>
                <w:sz w:val="26"/>
                <w:szCs w:val="26"/>
              </w:rPr>
              <w:t>5.</w:t>
            </w:r>
            <w:r w:rsidRPr="007926DF">
              <w:rPr>
                <w:rFonts w:eastAsia="標楷體"/>
                <w:sz w:val="26"/>
                <w:szCs w:val="26"/>
              </w:rPr>
              <w:t>社會架構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CB8" w:rsidRPr="00902A4F" w:rsidRDefault="00893CB8" w:rsidP="00902A4F">
            <w:pPr>
              <w:snapToGrid w:val="0"/>
              <w:jc w:val="right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/>
                <w:b/>
                <w:szCs w:val="24"/>
              </w:rPr>
              <w:t>19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CB8" w:rsidRPr="00902A4F" w:rsidRDefault="00893CB8" w:rsidP="00902A4F">
            <w:pPr>
              <w:snapToGrid w:val="0"/>
              <w:jc w:val="right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/>
                <w:b/>
                <w:szCs w:val="24"/>
              </w:rPr>
              <w:t>25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CB8" w:rsidRPr="00902A4F" w:rsidRDefault="00893CB8" w:rsidP="00902A4F">
            <w:pPr>
              <w:snapToGrid w:val="0"/>
              <w:jc w:val="right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/>
                <w:b/>
                <w:szCs w:val="24"/>
              </w:rPr>
              <w:t>22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CB8" w:rsidRPr="00902A4F" w:rsidRDefault="00893CB8" w:rsidP="00902A4F">
            <w:pPr>
              <w:snapToGrid w:val="0"/>
              <w:jc w:val="right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 w:hint="eastAsia"/>
                <w:b/>
                <w:szCs w:val="24"/>
              </w:rPr>
              <w:t>20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CB8" w:rsidRPr="00902A4F" w:rsidRDefault="00893CB8" w:rsidP="00902A4F">
            <w:pPr>
              <w:snapToGrid w:val="0"/>
              <w:jc w:val="right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 w:hint="eastAsia"/>
                <w:b/>
                <w:szCs w:val="24"/>
              </w:rPr>
              <w:t>26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CB8" w:rsidRPr="00902A4F" w:rsidRDefault="00893CB8" w:rsidP="00902A4F">
            <w:pPr>
              <w:snapToGrid w:val="0"/>
              <w:jc w:val="right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 w:hint="eastAsia"/>
                <w:b/>
                <w:szCs w:val="24"/>
              </w:rPr>
              <w:t>22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893CB8" w:rsidRPr="00902A4F" w:rsidRDefault="00893CB8" w:rsidP="00902A4F">
            <w:pPr>
              <w:snapToGrid w:val="0"/>
              <w:ind w:rightChars="76" w:right="182"/>
              <w:jc w:val="right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 w:hint="eastAsia"/>
                <w:b/>
                <w:szCs w:val="24"/>
              </w:rPr>
              <w:t>↗4</w:t>
            </w:r>
          </w:p>
        </w:tc>
      </w:tr>
      <w:tr w:rsidR="00902A4F" w:rsidRPr="008C2DD1" w:rsidTr="00AD4183">
        <w:trPr>
          <w:trHeight w:val="449"/>
          <w:jc w:val="center"/>
        </w:trPr>
        <w:tc>
          <w:tcPr>
            <w:tcW w:w="1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93CB8" w:rsidRPr="007926DF" w:rsidRDefault="00893CB8" w:rsidP="007926DF">
            <w:pPr>
              <w:snapToGrid w:val="0"/>
              <w:ind w:firstLineChars="100" w:firstLine="260"/>
              <w:rPr>
                <w:rFonts w:eastAsia="標楷體"/>
                <w:b/>
                <w:sz w:val="26"/>
                <w:szCs w:val="26"/>
              </w:rPr>
            </w:pPr>
            <w:r w:rsidRPr="007926DF">
              <w:rPr>
                <w:rFonts w:eastAsia="標楷體"/>
                <w:b/>
                <w:sz w:val="26"/>
                <w:szCs w:val="26"/>
              </w:rPr>
              <w:t>企業效能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93CB8" w:rsidRPr="00902A4F" w:rsidRDefault="00893CB8" w:rsidP="00902A4F">
            <w:pPr>
              <w:snapToGrid w:val="0"/>
              <w:jc w:val="center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/>
                <w:b/>
                <w:szCs w:val="24"/>
              </w:rPr>
              <w:t>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93CB8" w:rsidRPr="00902A4F" w:rsidRDefault="00893CB8" w:rsidP="00902A4F">
            <w:pPr>
              <w:snapToGrid w:val="0"/>
              <w:jc w:val="center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/>
                <w:b/>
                <w:szCs w:val="24"/>
              </w:rPr>
              <w:t>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93CB8" w:rsidRPr="00902A4F" w:rsidRDefault="00893CB8" w:rsidP="00902A4F">
            <w:pPr>
              <w:snapToGrid w:val="0"/>
              <w:ind w:leftChars="-27" w:left="-65" w:right="-4"/>
              <w:jc w:val="center"/>
              <w:outlineLvl w:val="0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/>
                <w:b/>
                <w:szCs w:val="24"/>
              </w:rPr>
              <w:t>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93CB8" w:rsidRPr="00902A4F" w:rsidRDefault="00893CB8" w:rsidP="00902A4F">
            <w:pPr>
              <w:snapToGrid w:val="0"/>
              <w:jc w:val="center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 w:hint="eastAsia"/>
                <w:b/>
                <w:szCs w:val="24"/>
              </w:rPr>
              <w:t>10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93CB8" w:rsidRPr="00902A4F" w:rsidRDefault="00893CB8" w:rsidP="00902A4F">
            <w:pPr>
              <w:snapToGrid w:val="0"/>
              <w:jc w:val="center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 w:hint="eastAsia"/>
                <w:b/>
                <w:szCs w:val="24"/>
              </w:rPr>
              <w:t>17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93CB8" w:rsidRPr="00902A4F" w:rsidRDefault="00893CB8" w:rsidP="00902A4F">
            <w:pPr>
              <w:snapToGrid w:val="0"/>
              <w:jc w:val="center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 w:hint="eastAsia"/>
                <w:b/>
                <w:szCs w:val="24"/>
              </w:rPr>
              <w:t>14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893CB8" w:rsidRPr="00902A4F" w:rsidRDefault="00893CB8" w:rsidP="00902A4F">
            <w:pPr>
              <w:snapToGrid w:val="0"/>
              <w:ind w:rightChars="76" w:right="182"/>
              <w:jc w:val="center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 w:hint="eastAsia"/>
                <w:b/>
                <w:szCs w:val="24"/>
              </w:rPr>
              <w:t>↗3</w:t>
            </w:r>
          </w:p>
        </w:tc>
      </w:tr>
      <w:tr w:rsidR="00902A4F" w:rsidRPr="008C2DD1" w:rsidTr="00AD4183">
        <w:trPr>
          <w:trHeight w:val="449"/>
          <w:jc w:val="center"/>
        </w:trPr>
        <w:tc>
          <w:tcPr>
            <w:tcW w:w="1372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93CB8" w:rsidRPr="007926DF" w:rsidRDefault="00893CB8" w:rsidP="007926DF">
            <w:pPr>
              <w:snapToGrid w:val="0"/>
              <w:ind w:leftChars="100" w:left="240" w:firstLineChars="100" w:firstLine="260"/>
              <w:rPr>
                <w:rFonts w:eastAsia="標楷體"/>
                <w:sz w:val="26"/>
                <w:szCs w:val="26"/>
              </w:rPr>
            </w:pPr>
            <w:r w:rsidRPr="007926DF">
              <w:rPr>
                <w:rFonts w:eastAsia="標楷體"/>
                <w:sz w:val="26"/>
                <w:szCs w:val="26"/>
              </w:rPr>
              <w:t>1.</w:t>
            </w:r>
            <w:r w:rsidRPr="007926DF">
              <w:rPr>
                <w:rFonts w:eastAsia="標楷體"/>
                <w:sz w:val="26"/>
                <w:szCs w:val="26"/>
              </w:rPr>
              <w:t>生產力及效率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B8" w:rsidRPr="00902A4F" w:rsidRDefault="00893CB8" w:rsidP="00902A4F">
            <w:pPr>
              <w:snapToGrid w:val="0"/>
              <w:jc w:val="right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/>
                <w:b/>
                <w:szCs w:val="24"/>
              </w:rPr>
              <w:t>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B8" w:rsidRPr="00902A4F" w:rsidRDefault="00893CB8" w:rsidP="00902A4F">
            <w:pPr>
              <w:snapToGrid w:val="0"/>
              <w:jc w:val="right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/>
                <w:b/>
                <w:szCs w:val="24"/>
              </w:rPr>
              <w:t>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B8" w:rsidRPr="00902A4F" w:rsidRDefault="00893CB8" w:rsidP="00902A4F">
            <w:pPr>
              <w:snapToGrid w:val="0"/>
              <w:jc w:val="right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/>
                <w:b/>
                <w:szCs w:val="24"/>
              </w:rPr>
              <w:t>12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B8" w:rsidRPr="00902A4F" w:rsidRDefault="00893CB8" w:rsidP="00902A4F">
            <w:pPr>
              <w:snapToGrid w:val="0"/>
              <w:jc w:val="right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 w:hint="eastAsia"/>
                <w:b/>
                <w:szCs w:val="24"/>
              </w:rPr>
              <w:t>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B8" w:rsidRPr="00902A4F" w:rsidRDefault="00893CB8" w:rsidP="00902A4F">
            <w:pPr>
              <w:snapToGrid w:val="0"/>
              <w:jc w:val="right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 w:hint="eastAsia"/>
                <w:b/>
                <w:szCs w:val="24"/>
              </w:rPr>
              <w:t>14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B8" w:rsidRPr="00902A4F" w:rsidRDefault="00893CB8" w:rsidP="00902A4F">
            <w:pPr>
              <w:snapToGrid w:val="0"/>
              <w:jc w:val="right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 w:hint="eastAsia"/>
                <w:b/>
                <w:szCs w:val="24"/>
              </w:rPr>
              <w:t>15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93CB8" w:rsidRPr="00902A4F" w:rsidRDefault="00893CB8" w:rsidP="00902A4F">
            <w:pPr>
              <w:snapToGrid w:val="0"/>
              <w:ind w:rightChars="76" w:right="182"/>
              <w:jc w:val="right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 w:hint="eastAsia"/>
                <w:b/>
                <w:szCs w:val="24"/>
              </w:rPr>
              <w:t>↘1</w:t>
            </w:r>
          </w:p>
        </w:tc>
      </w:tr>
      <w:tr w:rsidR="00902A4F" w:rsidRPr="008C2DD1" w:rsidTr="00AD4183">
        <w:trPr>
          <w:trHeight w:val="449"/>
          <w:jc w:val="center"/>
        </w:trPr>
        <w:tc>
          <w:tcPr>
            <w:tcW w:w="137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93CB8" w:rsidRPr="007926DF" w:rsidRDefault="00893CB8" w:rsidP="007926DF">
            <w:pPr>
              <w:snapToGrid w:val="0"/>
              <w:ind w:leftChars="100" w:left="240" w:firstLineChars="100" w:firstLine="260"/>
              <w:rPr>
                <w:rFonts w:eastAsia="標楷體"/>
                <w:sz w:val="26"/>
                <w:szCs w:val="26"/>
              </w:rPr>
            </w:pPr>
            <w:r w:rsidRPr="007926DF">
              <w:rPr>
                <w:rFonts w:eastAsia="標楷體"/>
                <w:sz w:val="26"/>
                <w:szCs w:val="26"/>
              </w:rPr>
              <w:t>2.</w:t>
            </w:r>
            <w:r w:rsidRPr="007926DF">
              <w:rPr>
                <w:rFonts w:eastAsia="標楷體"/>
                <w:sz w:val="26"/>
                <w:szCs w:val="26"/>
              </w:rPr>
              <w:t>勞動市場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B8" w:rsidRPr="00902A4F" w:rsidRDefault="00893CB8" w:rsidP="00902A4F">
            <w:pPr>
              <w:snapToGrid w:val="0"/>
              <w:jc w:val="right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/>
                <w:b/>
                <w:szCs w:val="24"/>
              </w:rPr>
              <w:t>11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B8" w:rsidRPr="00902A4F" w:rsidRDefault="00893CB8" w:rsidP="00902A4F">
            <w:pPr>
              <w:snapToGrid w:val="0"/>
              <w:jc w:val="right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/>
                <w:b/>
                <w:szCs w:val="24"/>
              </w:rPr>
              <w:t>7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B8" w:rsidRPr="00902A4F" w:rsidRDefault="00893CB8" w:rsidP="00902A4F">
            <w:pPr>
              <w:snapToGrid w:val="0"/>
              <w:jc w:val="right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/>
                <w:b/>
                <w:szCs w:val="24"/>
              </w:rPr>
              <w:t>12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B8" w:rsidRPr="00902A4F" w:rsidRDefault="00893CB8" w:rsidP="00902A4F">
            <w:pPr>
              <w:snapToGrid w:val="0"/>
              <w:jc w:val="right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 w:hint="eastAsia"/>
                <w:b/>
                <w:szCs w:val="24"/>
              </w:rPr>
              <w:t>15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B8" w:rsidRPr="00902A4F" w:rsidRDefault="00893CB8" w:rsidP="00902A4F">
            <w:pPr>
              <w:snapToGrid w:val="0"/>
              <w:jc w:val="right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 w:hint="eastAsia"/>
                <w:b/>
                <w:szCs w:val="24"/>
              </w:rPr>
              <w:t>22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B8" w:rsidRPr="00902A4F" w:rsidRDefault="00893CB8" w:rsidP="00902A4F">
            <w:pPr>
              <w:snapToGrid w:val="0"/>
              <w:jc w:val="right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 w:hint="eastAsia"/>
                <w:b/>
                <w:szCs w:val="24"/>
              </w:rPr>
              <w:t>25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93CB8" w:rsidRPr="00902A4F" w:rsidRDefault="00893CB8" w:rsidP="00902A4F">
            <w:pPr>
              <w:snapToGrid w:val="0"/>
              <w:ind w:rightChars="76" w:right="182"/>
              <w:jc w:val="right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 w:hint="eastAsia"/>
                <w:b/>
                <w:szCs w:val="24"/>
              </w:rPr>
              <w:t>↘3</w:t>
            </w:r>
          </w:p>
        </w:tc>
      </w:tr>
      <w:tr w:rsidR="00902A4F" w:rsidRPr="008C2DD1" w:rsidTr="00AD4183">
        <w:trPr>
          <w:trHeight w:val="449"/>
          <w:jc w:val="center"/>
        </w:trPr>
        <w:tc>
          <w:tcPr>
            <w:tcW w:w="137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93CB8" w:rsidRPr="007926DF" w:rsidRDefault="00893CB8" w:rsidP="007926DF">
            <w:pPr>
              <w:snapToGrid w:val="0"/>
              <w:ind w:leftChars="233" w:left="783" w:hangingChars="86" w:hanging="224"/>
              <w:rPr>
                <w:rFonts w:eastAsia="標楷體"/>
                <w:sz w:val="26"/>
                <w:szCs w:val="26"/>
              </w:rPr>
            </w:pPr>
            <w:r w:rsidRPr="007926DF">
              <w:rPr>
                <w:rFonts w:eastAsia="標楷體"/>
                <w:sz w:val="26"/>
                <w:szCs w:val="26"/>
              </w:rPr>
              <w:t>3.</w:t>
            </w:r>
            <w:r w:rsidRPr="007926DF">
              <w:rPr>
                <w:rFonts w:eastAsia="標楷體"/>
                <w:sz w:val="26"/>
                <w:szCs w:val="26"/>
              </w:rPr>
              <w:t>金融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B8" w:rsidRPr="00902A4F" w:rsidRDefault="00893CB8" w:rsidP="00902A4F">
            <w:pPr>
              <w:snapToGrid w:val="0"/>
              <w:jc w:val="right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/>
                <w:b/>
                <w:szCs w:val="24"/>
              </w:rPr>
              <w:t>7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B8" w:rsidRPr="00902A4F" w:rsidRDefault="00893CB8" w:rsidP="00902A4F">
            <w:pPr>
              <w:snapToGrid w:val="0"/>
              <w:jc w:val="right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/>
                <w:b/>
                <w:szCs w:val="24"/>
              </w:rPr>
              <w:t>11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B8" w:rsidRPr="00902A4F" w:rsidRDefault="00893CB8" w:rsidP="00902A4F">
            <w:pPr>
              <w:snapToGrid w:val="0"/>
              <w:jc w:val="right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/>
                <w:b/>
                <w:szCs w:val="24"/>
              </w:rPr>
              <w:t>11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B8" w:rsidRPr="00902A4F" w:rsidRDefault="00893CB8" w:rsidP="00902A4F">
            <w:pPr>
              <w:snapToGrid w:val="0"/>
              <w:jc w:val="right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 w:hint="eastAsia"/>
                <w:b/>
                <w:szCs w:val="24"/>
              </w:rPr>
              <w:t>12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B8" w:rsidRPr="00902A4F" w:rsidRDefault="00893CB8" w:rsidP="00902A4F">
            <w:pPr>
              <w:snapToGrid w:val="0"/>
              <w:jc w:val="right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 w:hint="eastAsia"/>
                <w:b/>
                <w:szCs w:val="24"/>
              </w:rPr>
              <w:t>16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B8" w:rsidRPr="00902A4F" w:rsidRDefault="00893CB8" w:rsidP="00902A4F">
            <w:pPr>
              <w:snapToGrid w:val="0"/>
              <w:jc w:val="right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 w:hint="eastAsia"/>
                <w:b/>
                <w:szCs w:val="24"/>
              </w:rPr>
              <w:t>17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93CB8" w:rsidRPr="00902A4F" w:rsidRDefault="00893CB8" w:rsidP="00902A4F">
            <w:pPr>
              <w:snapToGrid w:val="0"/>
              <w:ind w:rightChars="76" w:right="182"/>
              <w:jc w:val="right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 w:hint="eastAsia"/>
                <w:b/>
                <w:szCs w:val="24"/>
              </w:rPr>
              <w:t>↘1</w:t>
            </w:r>
          </w:p>
        </w:tc>
      </w:tr>
      <w:tr w:rsidR="00902A4F" w:rsidRPr="008C2DD1" w:rsidTr="00AD4183">
        <w:trPr>
          <w:trHeight w:val="449"/>
          <w:jc w:val="center"/>
        </w:trPr>
        <w:tc>
          <w:tcPr>
            <w:tcW w:w="137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93CB8" w:rsidRPr="007926DF" w:rsidRDefault="00893CB8" w:rsidP="007926DF">
            <w:pPr>
              <w:snapToGrid w:val="0"/>
              <w:ind w:leftChars="100" w:left="240" w:firstLineChars="100" w:firstLine="260"/>
              <w:rPr>
                <w:rFonts w:eastAsia="標楷體"/>
                <w:sz w:val="26"/>
                <w:szCs w:val="26"/>
              </w:rPr>
            </w:pPr>
            <w:r w:rsidRPr="007926DF">
              <w:rPr>
                <w:rFonts w:eastAsia="標楷體"/>
                <w:sz w:val="26"/>
                <w:szCs w:val="26"/>
              </w:rPr>
              <w:t>4.</w:t>
            </w:r>
            <w:r w:rsidRPr="007926DF">
              <w:rPr>
                <w:rFonts w:eastAsia="標楷體"/>
                <w:sz w:val="26"/>
                <w:szCs w:val="26"/>
              </w:rPr>
              <w:t>經營管理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B8" w:rsidRPr="00902A4F" w:rsidRDefault="00893CB8" w:rsidP="00902A4F">
            <w:pPr>
              <w:snapToGrid w:val="0"/>
              <w:jc w:val="right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/>
                <w:b/>
                <w:szCs w:val="24"/>
              </w:rPr>
              <w:t>4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B8" w:rsidRPr="00902A4F" w:rsidRDefault="00893CB8" w:rsidP="00902A4F">
            <w:pPr>
              <w:snapToGrid w:val="0"/>
              <w:jc w:val="right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/>
                <w:b/>
                <w:szCs w:val="24"/>
              </w:rPr>
              <w:t>3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B8" w:rsidRPr="00902A4F" w:rsidRDefault="00893CB8" w:rsidP="00902A4F">
            <w:pPr>
              <w:snapToGrid w:val="0"/>
              <w:jc w:val="right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/>
                <w:b/>
                <w:szCs w:val="24"/>
              </w:rPr>
              <w:t>1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B8" w:rsidRPr="00902A4F" w:rsidRDefault="00893CB8" w:rsidP="00902A4F">
            <w:pPr>
              <w:snapToGrid w:val="0"/>
              <w:jc w:val="right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 w:hint="eastAsia"/>
                <w:b/>
                <w:szCs w:val="24"/>
              </w:rPr>
              <w:t>5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B8" w:rsidRPr="00902A4F" w:rsidRDefault="00893CB8" w:rsidP="00902A4F">
            <w:pPr>
              <w:snapToGrid w:val="0"/>
              <w:jc w:val="right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 w:hint="eastAsia"/>
                <w:b/>
                <w:szCs w:val="24"/>
              </w:rPr>
              <w:t>11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B8" w:rsidRPr="00902A4F" w:rsidRDefault="00893CB8" w:rsidP="00902A4F">
            <w:pPr>
              <w:snapToGrid w:val="0"/>
              <w:jc w:val="right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 w:hint="eastAsia"/>
                <w:b/>
                <w:szCs w:val="24"/>
              </w:rPr>
              <w:t>10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93CB8" w:rsidRPr="00902A4F" w:rsidRDefault="00893CB8" w:rsidP="00902A4F">
            <w:pPr>
              <w:snapToGrid w:val="0"/>
              <w:ind w:rightChars="76" w:right="182"/>
              <w:jc w:val="right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 w:hint="eastAsia"/>
                <w:b/>
                <w:szCs w:val="24"/>
              </w:rPr>
              <w:t>↗1</w:t>
            </w:r>
          </w:p>
        </w:tc>
      </w:tr>
      <w:tr w:rsidR="00902A4F" w:rsidRPr="008C2DD1" w:rsidTr="00AD4183">
        <w:trPr>
          <w:trHeight w:val="449"/>
          <w:jc w:val="center"/>
        </w:trPr>
        <w:tc>
          <w:tcPr>
            <w:tcW w:w="1372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93CB8" w:rsidRPr="007926DF" w:rsidRDefault="00893CB8" w:rsidP="00902A4F">
            <w:pPr>
              <w:snapToGrid w:val="0"/>
              <w:jc w:val="right"/>
              <w:rPr>
                <w:rFonts w:eastAsia="標楷體"/>
                <w:spacing w:val="-20"/>
                <w:szCs w:val="24"/>
              </w:rPr>
            </w:pPr>
            <w:r w:rsidRPr="007926DF">
              <w:rPr>
                <w:rFonts w:eastAsia="標楷體"/>
                <w:spacing w:val="-20"/>
                <w:szCs w:val="24"/>
              </w:rPr>
              <w:t>5.</w:t>
            </w:r>
            <w:r w:rsidRPr="007926DF">
              <w:rPr>
                <w:rFonts w:eastAsia="標楷體"/>
                <w:spacing w:val="-20"/>
                <w:szCs w:val="24"/>
              </w:rPr>
              <w:t>行為態度及價值觀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3CB8" w:rsidRPr="00902A4F" w:rsidRDefault="00893CB8" w:rsidP="00902A4F">
            <w:pPr>
              <w:snapToGrid w:val="0"/>
              <w:jc w:val="right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/>
                <w:b/>
                <w:szCs w:val="24"/>
              </w:rPr>
              <w:t>5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3CB8" w:rsidRPr="00902A4F" w:rsidRDefault="00893CB8" w:rsidP="00902A4F">
            <w:pPr>
              <w:snapToGrid w:val="0"/>
              <w:jc w:val="right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/>
                <w:b/>
                <w:szCs w:val="24"/>
              </w:rPr>
              <w:t>4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3CB8" w:rsidRPr="00902A4F" w:rsidRDefault="00893CB8" w:rsidP="00902A4F">
            <w:pPr>
              <w:snapToGrid w:val="0"/>
              <w:jc w:val="right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/>
                <w:b/>
                <w:szCs w:val="24"/>
              </w:rPr>
              <w:t>4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3CB8" w:rsidRPr="00902A4F" w:rsidRDefault="00893CB8" w:rsidP="00902A4F">
            <w:pPr>
              <w:snapToGrid w:val="0"/>
              <w:jc w:val="right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 w:hint="eastAsia"/>
                <w:b/>
                <w:szCs w:val="24"/>
              </w:rPr>
              <w:t>6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3CB8" w:rsidRPr="00902A4F" w:rsidRDefault="00893CB8" w:rsidP="00902A4F">
            <w:pPr>
              <w:snapToGrid w:val="0"/>
              <w:jc w:val="right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 w:hint="eastAsia"/>
                <w:b/>
                <w:szCs w:val="24"/>
              </w:rPr>
              <w:t>19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3CB8" w:rsidRPr="00902A4F" w:rsidRDefault="00893CB8" w:rsidP="00902A4F">
            <w:pPr>
              <w:snapToGrid w:val="0"/>
              <w:jc w:val="right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 w:hint="eastAsia"/>
                <w:b/>
                <w:szCs w:val="24"/>
              </w:rPr>
              <w:t>15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893CB8" w:rsidRPr="00902A4F" w:rsidRDefault="00893CB8" w:rsidP="00902A4F">
            <w:pPr>
              <w:snapToGrid w:val="0"/>
              <w:ind w:rightChars="76" w:right="182"/>
              <w:jc w:val="right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 w:hint="eastAsia"/>
                <w:b/>
                <w:szCs w:val="24"/>
              </w:rPr>
              <w:t>↗4</w:t>
            </w:r>
          </w:p>
        </w:tc>
      </w:tr>
      <w:tr w:rsidR="00902A4F" w:rsidRPr="008C2DD1" w:rsidTr="00AD4183">
        <w:trPr>
          <w:trHeight w:val="449"/>
          <w:jc w:val="center"/>
        </w:trPr>
        <w:tc>
          <w:tcPr>
            <w:tcW w:w="1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93CB8" w:rsidRPr="007926DF" w:rsidRDefault="00893CB8" w:rsidP="007926DF">
            <w:pPr>
              <w:snapToGrid w:val="0"/>
              <w:ind w:firstLineChars="100" w:firstLine="260"/>
              <w:rPr>
                <w:rFonts w:eastAsia="標楷體"/>
                <w:b/>
                <w:sz w:val="26"/>
                <w:szCs w:val="26"/>
              </w:rPr>
            </w:pPr>
            <w:r w:rsidRPr="007926DF">
              <w:rPr>
                <w:rFonts w:eastAsia="標楷體"/>
                <w:b/>
                <w:sz w:val="26"/>
                <w:szCs w:val="26"/>
              </w:rPr>
              <w:t>基礎建設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93CB8" w:rsidRPr="00902A4F" w:rsidRDefault="00893CB8" w:rsidP="00902A4F">
            <w:pPr>
              <w:snapToGrid w:val="0"/>
              <w:jc w:val="center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/>
                <w:b/>
                <w:szCs w:val="24"/>
              </w:rPr>
              <w:t>17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93CB8" w:rsidRPr="00902A4F" w:rsidRDefault="00893CB8" w:rsidP="00902A4F">
            <w:pPr>
              <w:snapToGrid w:val="0"/>
              <w:jc w:val="center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/>
                <w:b/>
                <w:szCs w:val="24"/>
              </w:rPr>
              <w:t>16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93CB8" w:rsidRPr="00902A4F" w:rsidRDefault="00893CB8" w:rsidP="00902A4F">
            <w:pPr>
              <w:snapToGrid w:val="0"/>
              <w:ind w:leftChars="-27" w:left="-65" w:right="-4"/>
              <w:jc w:val="center"/>
              <w:outlineLvl w:val="0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/>
                <w:b/>
                <w:szCs w:val="24"/>
              </w:rPr>
              <w:t>12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93CB8" w:rsidRPr="00902A4F" w:rsidRDefault="00893CB8" w:rsidP="00902A4F">
            <w:pPr>
              <w:snapToGrid w:val="0"/>
              <w:jc w:val="center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 w:hint="eastAsia"/>
                <w:b/>
                <w:szCs w:val="24"/>
              </w:rPr>
              <w:t>16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93CB8" w:rsidRPr="00902A4F" w:rsidRDefault="00893CB8" w:rsidP="00902A4F">
            <w:pPr>
              <w:snapToGrid w:val="0"/>
              <w:jc w:val="center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 w:hint="eastAsia"/>
                <w:b/>
                <w:szCs w:val="24"/>
              </w:rPr>
              <w:t>17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93CB8" w:rsidRPr="00902A4F" w:rsidRDefault="00893CB8" w:rsidP="00902A4F">
            <w:pPr>
              <w:snapToGrid w:val="0"/>
              <w:jc w:val="center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 w:hint="eastAsia"/>
                <w:b/>
                <w:szCs w:val="24"/>
              </w:rPr>
              <w:t>18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893CB8" w:rsidRPr="00902A4F" w:rsidRDefault="00893CB8" w:rsidP="00902A4F">
            <w:pPr>
              <w:snapToGrid w:val="0"/>
              <w:ind w:rightChars="76" w:right="182"/>
              <w:jc w:val="center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 w:hint="eastAsia"/>
                <w:b/>
                <w:szCs w:val="24"/>
              </w:rPr>
              <w:t>↘1</w:t>
            </w:r>
          </w:p>
        </w:tc>
      </w:tr>
      <w:tr w:rsidR="00902A4F" w:rsidRPr="008C2DD1" w:rsidTr="00AD4183">
        <w:trPr>
          <w:trHeight w:val="449"/>
          <w:jc w:val="center"/>
        </w:trPr>
        <w:tc>
          <w:tcPr>
            <w:tcW w:w="1372" w:type="pct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93CB8" w:rsidRPr="007926DF" w:rsidRDefault="00893CB8" w:rsidP="007926DF">
            <w:pPr>
              <w:snapToGrid w:val="0"/>
              <w:ind w:leftChars="100" w:left="240" w:firstLineChars="100" w:firstLine="260"/>
              <w:rPr>
                <w:rFonts w:eastAsia="標楷體"/>
                <w:sz w:val="26"/>
                <w:szCs w:val="26"/>
              </w:rPr>
            </w:pPr>
            <w:r w:rsidRPr="007926DF">
              <w:rPr>
                <w:rFonts w:eastAsia="標楷體"/>
                <w:sz w:val="26"/>
                <w:szCs w:val="26"/>
              </w:rPr>
              <w:t>1.</w:t>
            </w:r>
            <w:r w:rsidRPr="007926DF">
              <w:rPr>
                <w:rFonts w:eastAsia="標楷體"/>
                <w:sz w:val="26"/>
                <w:szCs w:val="26"/>
              </w:rPr>
              <w:t>基本建設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B8" w:rsidRPr="00902A4F" w:rsidRDefault="00893CB8" w:rsidP="00902A4F">
            <w:pPr>
              <w:snapToGrid w:val="0"/>
              <w:jc w:val="right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/>
                <w:b/>
                <w:szCs w:val="24"/>
              </w:rPr>
              <w:t>21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B8" w:rsidRPr="00902A4F" w:rsidRDefault="00893CB8" w:rsidP="00902A4F">
            <w:pPr>
              <w:snapToGrid w:val="0"/>
              <w:jc w:val="right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/>
                <w:b/>
                <w:szCs w:val="24"/>
              </w:rPr>
              <w:t>18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B8" w:rsidRPr="00902A4F" w:rsidRDefault="00893CB8" w:rsidP="00902A4F">
            <w:pPr>
              <w:snapToGrid w:val="0"/>
              <w:jc w:val="right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/>
                <w:b/>
                <w:szCs w:val="24"/>
              </w:rPr>
              <w:t>18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B8" w:rsidRPr="00902A4F" w:rsidRDefault="00893CB8" w:rsidP="00902A4F">
            <w:pPr>
              <w:snapToGrid w:val="0"/>
              <w:jc w:val="right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 w:hint="eastAsia"/>
                <w:b/>
                <w:szCs w:val="24"/>
              </w:rPr>
              <w:t>19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B8" w:rsidRPr="00902A4F" w:rsidRDefault="00893CB8" w:rsidP="00902A4F">
            <w:pPr>
              <w:snapToGrid w:val="0"/>
              <w:jc w:val="right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 w:hint="eastAsia"/>
                <w:b/>
                <w:szCs w:val="24"/>
              </w:rPr>
              <w:t>18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B8" w:rsidRPr="00902A4F" w:rsidRDefault="00893CB8" w:rsidP="00902A4F">
            <w:pPr>
              <w:snapToGrid w:val="0"/>
              <w:jc w:val="right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 w:hint="eastAsia"/>
                <w:b/>
                <w:szCs w:val="24"/>
              </w:rPr>
              <w:t>25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93CB8" w:rsidRPr="00902A4F" w:rsidRDefault="00893CB8" w:rsidP="00902A4F">
            <w:pPr>
              <w:snapToGrid w:val="0"/>
              <w:ind w:rightChars="76" w:right="182"/>
              <w:jc w:val="right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 w:hint="eastAsia"/>
                <w:b/>
                <w:szCs w:val="24"/>
              </w:rPr>
              <w:t>↘7</w:t>
            </w:r>
          </w:p>
        </w:tc>
      </w:tr>
      <w:tr w:rsidR="00902A4F" w:rsidRPr="008C2DD1" w:rsidTr="00AD4183">
        <w:trPr>
          <w:trHeight w:val="449"/>
          <w:jc w:val="center"/>
        </w:trPr>
        <w:tc>
          <w:tcPr>
            <w:tcW w:w="137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93CB8" w:rsidRPr="007926DF" w:rsidRDefault="00893CB8" w:rsidP="007926DF">
            <w:pPr>
              <w:snapToGrid w:val="0"/>
              <w:ind w:leftChars="100" w:left="240" w:firstLineChars="100" w:firstLine="260"/>
              <w:rPr>
                <w:rFonts w:eastAsia="標楷體"/>
                <w:sz w:val="26"/>
                <w:szCs w:val="26"/>
              </w:rPr>
            </w:pPr>
            <w:r w:rsidRPr="007926DF">
              <w:rPr>
                <w:rFonts w:eastAsia="標楷體"/>
                <w:sz w:val="26"/>
                <w:szCs w:val="26"/>
              </w:rPr>
              <w:t>2.</w:t>
            </w:r>
            <w:r w:rsidRPr="007926DF">
              <w:rPr>
                <w:rFonts w:eastAsia="標楷體"/>
                <w:sz w:val="26"/>
                <w:szCs w:val="26"/>
              </w:rPr>
              <w:t>技術建設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B8" w:rsidRPr="00902A4F" w:rsidRDefault="00893CB8" w:rsidP="00902A4F">
            <w:pPr>
              <w:snapToGrid w:val="0"/>
              <w:jc w:val="right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/>
                <w:b/>
                <w:szCs w:val="24"/>
              </w:rPr>
              <w:t>5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B8" w:rsidRPr="00902A4F" w:rsidRDefault="00893CB8" w:rsidP="00902A4F">
            <w:pPr>
              <w:snapToGrid w:val="0"/>
              <w:jc w:val="right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/>
                <w:b/>
                <w:szCs w:val="24"/>
              </w:rPr>
              <w:t>6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B8" w:rsidRPr="00902A4F" w:rsidRDefault="00893CB8" w:rsidP="00902A4F">
            <w:pPr>
              <w:snapToGrid w:val="0"/>
              <w:jc w:val="right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/>
                <w:b/>
                <w:szCs w:val="24"/>
              </w:rPr>
              <w:t>4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B8" w:rsidRPr="00902A4F" w:rsidRDefault="00893CB8" w:rsidP="00902A4F">
            <w:pPr>
              <w:snapToGrid w:val="0"/>
              <w:jc w:val="right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 w:hint="eastAsia"/>
                <w:b/>
                <w:szCs w:val="24"/>
              </w:rPr>
              <w:t>5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B8" w:rsidRPr="00902A4F" w:rsidRDefault="00893CB8" w:rsidP="00902A4F">
            <w:pPr>
              <w:snapToGrid w:val="0"/>
              <w:jc w:val="right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 w:hint="eastAsia"/>
                <w:b/>
                <w:szCs w:val="24"/>
              </w:rPr>
              <w:t>4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B8" w:rsidRPr="00902A4F" w:rsidRDefault="00893CB8" w:rsidP="00902A4F">
            <w:pPr>
              <w:snapToGrid w:val="0"/>
              <w:jc w:val="right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 w:hint="eastAsia"/>
                <w:b/>
                <w:szCs w:val="24"/>
              </w:rPr>
              <w:t>9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93CB8" w:rsidRPr="00902A4F" w:rsidRDefault="00893CB8" w:rsidP="00902A4F">
            <w:pPr>
              <w:snapToGrid w:val="0"/>
              <w:ind w:rightChars="76" w:right="182"/>
              <w:jc w:val="right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 w:hint="eastAsia"/>
                <w:b/>
                <w:szCs w:val="24"/>
              </w:rPr>
              <w:t>↘5</w:t>
            </w:r>
          </w:p>
        </w:tc>
      </w:tr>
      <w:tr w:rsidR="00902A4F" w:rsidRPr="008C2DD1" w:rsidTr="00AD4183">
        <w:trPr>
          <w:trHeight w:val="449"/>
          <w:jc w:val="center"/>
        </w:trPr>
        <w:tc>
          <w:tcPr>
            <w:tcW w:w="137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93CB8" w:rsidRPr="007926DF" w:rsidRDefault="00893CB8" w:rsidP="007926DF">
            <w:pPr>
              <w:snapToGrid w:val="0"/>
              <w:ind w:leftChars="100" w:left="240" w:firstLineChars="100" w:firstLine="260"/>
              <w:rPr>
                <w:rFonts w:eastAsia="標楷體"/>
                <w:sz w:val="26"/>
                <w:szCs w:val="26"/>
              </w:rPr>
            </w:pPr>
            <w:r w:rsidRPr="007926DF">
              <w:rPr>
                <w:rFonts w:eastAsia="標楷體"/>
                <w:sz w:val="26"/>
                <w:szCs w:val="26"/>
              </w:rPr>
              <w:t>3.</w:t>
            </w:r>
            <w:r w:rsidRPr="007926DF">
              <w:rPr>
                <w:rFonts w:eastAsia="標楷體"/>
                <w:sz w:val="26"/>
                <w:szCs w:val="26"/>
              </w:rPr>
              <w:t>科學建設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B8" w:rsidRPr="00902A4F" w:rsidRDefault="00893CB8" w:rsidP="00902A4F">
            <w:pPr>
              <w:snapToGrid w:val="0"/>
              <w:jc w:val="right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/>
                <w:b/>
                <w:szCs w:val="24"/>
              </w:rPr>
              <w:t>5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B8" w:rsidRPr="00902A4F" w:rsidRDefault="00893CB8" w:rsidP="00902A4F">
            <w:pPr>
              <w:snapToGrid w:val="0"/>
              <w:jc w:val="right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/>
                <w:b/>
                <w:szCs w:val="24"/>
              </w:rPr>
              <w:t>7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B8" w:rsidRPr="00902A4F" w:rsidRDefault="00893CB8" w:rsidP="00902A4F">
            <w:pPr>
              <w:snapToGrid w:val="0"/>
              <w:jc w:val="right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/>
                <w:b/>
                <w:szCs w:val="24"/>
              </w:rPr>
              <w:t>7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B8" w:rsidRPr="00902A4F" w:rsidRDefault="00893CB8" w:rsidP="00902A4F">
            <w:pPr>
              <w:snapToGrid w:val="0"/>
              <w:jc w:val="right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 w:hint="eastAsia"/>
                <w:b/>
                <w:szCs w:val="24"/>
              </w:rPr>
              <w:t>13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B8" w:rsidRPr="00902A4F" w:rsidRDefault="00893CB8" w:rsidP="00902A4F">
            <w:pPr>
              <w:snapToGrid w:val="0"/>
              <w:jc w:val="right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 w:hint="eastAsia"/>
                <w:b/>
                <w:szCs w:val="24"/>
              </w:rPr>
              <w:t>9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B8" w:rsidRPr="00902A4F" w:rsidRDefault="00893CB8" w:rsidP="00902A4F">
            <w:pPr>
              <w:snapToGrid w:val="0"/>
              <w:jc w:val="right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 w:hint="eastAsia"/>
                <w:b/>
                <w:szCs w:val="24"/>
              </w:rPr>
              <w:t>9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93CB8" w:rsidRPr="00902A4F" w:rsidRDefault="00893CB8" w:rsidP="00902A4F">
            <w:pPr>
              <w:snapToGrid w:val="0"/>
              <w:ind w:rightChars="76" w:right="182"/>
              <w:jc w:val="right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 w:hint="eastAsia"/>
                <w:b/>
                <w:szCs w:val="24"/>
              </w:rPr>
              <w:t>－</w:t>
            </w:r>
          </w:p>
        </w:tc>
      </w:tr>
      <w:tr w:rsidR="00902A4F" w:rsidRPr="008C2DD1" w:rsidTr="00AD4183">
        <w:trPr>
          <w:trHeight w:val="449"/>
          <w:jc w:val="center"/>
        </w:trPr>
        <w:tc>
          <w:tcPr>
            <w:tcW w:w="137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93CB8" w:rsidRPr="007926DF" w:rsidRDefault="00893CB8" w:rsidP="007926DF">
            <w:pPr>
              <w:snapToGrid w:val="0"/>
              <w:ind w:leftChars="100" w:left="240" w:firstLineChars="100" w:firstLine="260"/>
              <w:rPr>
                <w:rFonts w:eastAsia="標楷體"/>
                <w:sz w:val="26"/>
                <w:szCs w:val="26"/>
              </w:rPr>
            </w:pPr>
            <w:r w:rsidRPr="007926DF">
              <w:rPr>
                <w:rFonts w:eastAsia="標楷體"/>
                <w:sz w:val="26"/>
                <w:szCs w:val="26"/>
              </w:rPr>
              <w:t>4.</w:t>
            </w:r>
            <w:r w:rsidRPr="007926DF">
              <w:rPr>
                <w:rFonts w:eastAsia="標楷體"/>
                <w:sz w:val="26"/>
                <w:szCs w:val="26"/>
              </w:rPr>
              <w:t>醫療與環境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B8" w:rsidRPr="00902A4F" w:rsidRDefault="00893CB8" w:rsidP="00902A4F">
            <w:pPr>
              <w:snapToGrid w:val="0"/>
              <w:jc w:val="right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/>
                <w:b/>
                <w:szCs w:val="24"/>
              </w:rPr>
              <w:t>24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B8" w:rsidRPr="00902A4F" w:rsidRDefault="00893CB8" w:rsidP="00902A4F">
            <w:pPr>
              <w:snapToGrid w:val="0"/>
              <w:jc w:val="right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/>
                <w:b/>
                <w:szCs w:val="24"/>
              </w:rPr>
              <w:t>27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B8" w:rsidRPr="00902A4F" w:rsidRDefault="00893CB8" w:rsidP="00902A4F">
            <w:pPr>
              <w:snapToGrid w:val="0"/>
              <w:jc w:val="right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/>
                <w:b/>
                <w:szCs w:val="24"/>
              </w:rPr>
              <w:t>26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B8" w:rsidRPr="00902A4F" w:rsidRDefault="00893CB8" w:rsidP="00902A4F">
            <w:pPr>
              <w:snapToGrid w:val="0"/>
              <w:jc w:val="right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 w:hint="eastAsia"/>
                <w:b/>
                <w:szCs w:val="24"/>
              </w:rPr>
              <w:t>30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B8" w:rsidRPr="00902A4F" w:rsidRDefault="00893CB8" w:rsidP="00902A4F">
            <w:pPr>
              <w:snapToGrid w:val="0"/>
              <w:jc w:val="right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 w:hint="eastAsia"/>
                <w:b/>
                <w:szCs w:val="24"/>
              </w:rPr>
              <w:t>31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B8" w:rsidRPr="00902A4F" w:rsidRDefault="00893CB8" w:rsidP="00902A4F">
            <w:pPr>
              <w:snapToGrid w:val="0"/>
              <w:jc w:val="right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 w:hint="eastAsia"/>
                <w:b/>
                <w:szCs w:val="24"/>
              </w:rPr>
              <w:t>29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93CB8" w:rsidRPr="00902A4F" w:rsidRDefault="00893CB8" w:rsidP="00902A4F">
            <w:pPr>
              <w:snapToGrid w:val="0"/>
              <w:ind w:rightChars="76" w:right="182"/>
              <w:jc w:val="right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 w:hint="eastAsia"/>
                <w:b/>
                <w:szCs w:val="24"/>
              </w:rPr>
              <w:t>↗2</w:t>
            </w:r>
          </w:p>
        </w:tc>
      </w:tr>
      <w:tr w:rsidR="00902A4F" w:rsidRPr="008C2DD1" w:rsidTr="00AD4183">
        <w:trPr>
          <w:trHeight w:val="449"/>
          <w:jc w:val="center"/>
        </w:trPr>
        <w:tc>
          <w:tcPr>
            <w:tcW w:w="1372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93CB8" w:rsidRPr="007926DF" w:rsidRDefault="00893CB8" w:rsidP="007926DF">
            <w:pPr>
              <w:snapToGrid w:val="0"/>
              <w:ind w:leftChars="100" w:left="240" w:firstLineChars="100" w:firstLine="260"/>
              <w:rPr>
                <w:rFonts w:eastAsia="標楷體"/>
                <w:sz w:val="26"/>
                <w:szCs w:val="26"/>
              </w:rPr>
            </w:pPr>
            <w:r w:rsidRPr="007926DF">
              <w:rPr>
                <w:rFonts w:eastAsia="標楷體"/>
                <w:sz w:val="26"/>
                <w:szCs w:val="26"/>
              </w:rPr>
              <w:t>5.</w:t>
            </w:r>
            <w:r w:rsidRPr="007926DF">
              <w:rPr>
                <w:rFonts w:eastAsia="標楷體"/>
                <w:sz w:val="26"/>
                <w:szCs w:val="26"/>
              </w:rPr>
              <w:t>教育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B8" w:rsidRPr="00902A4F" w:rsidRDefault="00893CB8" w:rsidP="00902A4F">
            <w:pPr>
              <w:snapToGrid w:val="0"/>
              <w:jc w:val="right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/>
                <w:b/>
                <w:szCs w:val="24"/>
              </w:rPr>
              <w:t>23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B8" w:rsidRPr="00902A4F" w:rsidRDefault="00893CB8" w:rsidP="00902A4F">
            <w:pPr>
              <w:snapToGrid w:val="0"/>
              <w:jc w:val="right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/>
                <w:b/>
                <w:szCs w:val="24"/>
              </w:rPr>
              <w:t>25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B8" w:rsidRPr="00902A4F" w:rsidRDefault="00893CB8" w:rsidP="00902A4F">
            <w:pPr>
              <w:snapToGrid w:val="0"/>
              <w:jc w:val="right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/>
                <w:b/>
                <w:szCs w:val="24"/>
              </w:rPr>
              <w:t>24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B8" w:rsidRPr="00902A4F" w:rsidRDefault="00893CB8" w:rsidP="00902A4F">
            <w:pPr>
              <w:snapToGrid w:val="0"/>
              <w:jc w:val="right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 w:hint="eastAsia"/>
                <w:b/>
                <w:szCs w:val="24"/>
              </w:rPr>
              <w:t>21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B8" w:rsidRPr="00902A4F" w:rsidRDefault="00893CB8" w:rsidP="00902A4F">
            <w:pPr>
              <w:snapToGrid w:val="0"/>
              <w:jc w:val="right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 w:hint="eastAsia"/>
                <w:b/>
                <w:szCs w:val="24"/>
              </w:rPr>
              <w:t>22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CB8" w:rsidRPr="00902A4F" w:rsidRDefault="00893CB8" w:rsidP="00902A4F">
            <w:pPr>
              <w:snapToGrid w:val="0"/>
              <w:jc w:val="right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 w:hint="eastAsia"/>
                <w:b/>
                <w:szCs w:val="24"/>
              </w:rPr>
              <w:t>21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93CB8" w:rsidRPr="00902A4F" w:rsidRDefault="00893CB8" w:rsidP="00902A4F">
            <w:pPr>
              <w:snapToGrid w:val="0"/>
              <w:ind w:rightChars="76" w:right="182"/>
              <w:jc w:val="right"/>
              <w:rPr>
                <w:rFonts w:ascii="新細明體" w:hAnsi="新細明體"/>
                <w:b/>
                <w:szCs w:val="24"/>
              </w:rPr>
            </w:pPr>
            <w:r w:rsidRPr="00902A4F">
              <w:rPr>
                <w:rFonts w:ascii="新細明體" w:hAnsi="新細明體" w:hint="eastAsia"/>
                <w:b/>
                <w:szCs w:val="24"/>
              </w:rPr>
              <w:t>↗1</w:t>
            </w:r>
          </w:p>
        </w:tc>
      </w:tr>
    </w:tbl>
    <w:p w:rsidR="002B0872" w:rsidRPr="00902A4F" w:rsidRDefault="002B0872" w:rsidP="00AD4183">
      <w:pPr>
        <w:snapToGrid w:val="0"/>
        <w:ind w:leftChars="412" w:left="1697" w:right="543" w:hangingChars="295" w:hanging="708"/>
        <w:outlineLvl w:val="0"/>
        <w:rPr>
          <w:rFonts w:ascii="Times New Roman" w:eastAsia="標楷體" w:hAnsi="Times New Roman" w:cs="Times New Roman"/>
          <w:szCs w:val="24"/>
        </w:rPr>
      </w:pPr>
      <w:r w:rsidRPr="00902A4F">
        <w:rPr>
          <w:rFonts w:ascii="Times New Roman" w:eastAsia="標楷體" w:hAnsi="Times New Roman" w:cs="Times New Roman"/>
          <w:szCs w:val="24"/>
        </w:rPr>
        <w:t>註</w:t>
      </w:r>
      <w:r w:rsidRPr="00902A4F">
        <w:rPr>
          <w:rFonts w:ascii="Times New Roman" w:eastAsia="標楷體" w:hAnsi="Times New Roman" w:cs="Times New Roman" w:hint="eastAsia"/>
          <w:szCs w:val="24"/>
        </w:rPr>
        <w:t>：</w:t>
      </w:r>
      <w:r w:rsidRPr="00902A4F">
        <w:rPr>
          <w:rFonts w:ascii="Times New Roman" w:eastAsia="標楷體" w:hAnsi="Times New Roman" w:cs="Times New Roman" w:hint="eastAsia"/>
          <w:szCs w:val="24"/>
        </w:rPr>
        <w:t>1.</w:t>
      </w:r>
      <w:r w:rsidR="00902A4F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902A4F">
        <w:rPr>
          <w:rFonts w:ascii="Times New Roman" w:eastAsia="標楷體" w:hAnsi="Times New Roman" w:cs="Times New Roman" w:hint="eastAsia"/>
          <w:szCs w:val="24"/>
        </w:rPr>
        <w:t>201</w:t>
      </w:r>
      <w:r w:rsidR="00893CB8" w:rsidRPr="00902A4F">
        <w:rPr>
          <w:rFonts w:ascii="Times New Roman" w:eastAsia="標楷體" w:hAnsi="Times New Roman" w:cs="Times New Roman" w:hint="eastAsia"/>
          <w:szCs w:val="24"/>
        </w:rPr>
        <w:t>5</w:t>
      </w:r>
      <w:r w:rsidRPr="00902A4F">
        <w:rPr>
          <w:rFonts w:ascii="Times New Roman" w:eastAsia="標楷體" w:hAnsi="Times New Roman" w:cs="Times New Roman" w:hint="eastAsia"/>
          <w:szCs w:val="24"/>
        </w:rPr>
        <w:t>年採納</w:t>
      </w:r>
      <w:r w:rsidRPr="00902A4F">
        <w:rPr>
          <w:rFonts w:ascii="Times New Roman" w:eastAsia="標楷體" w:hAnsi="Times New Roman" w:cs="Times New Roman" w:hint="eastAsia"/>
          <w:szCs w:val="24"/>
        </w:rPr>
        <w:t>3</w:t>
      </w:r>
      <w:r w:rsidR="00893CB8" w:rsidRPr="00902A4F">
        <w:rPr>
          <w:rFonts w:ascii="Times New Roman" w:eastAsia="標楷體" w:hAnsi="Times New Roman" w:cs="Times New Roman" w:hint="eastAsia"/>
          <w:szCs w:val="24"/>
        </w:rPr>
        <w:t>42</w:t>
      </w:r>
      <w:r w:rsidRPr="00902A4F">
        <w:rPr>
          <w:rFonts w:ascii="Times New Roman" w:eastAsia="標楷體" w:hAnsi="Times New Roman" w:cs="Times New Roman" w:hint="eastAsia"/>
          <w:szCs w:val="24"/>
        </w:rPr>
        <w:t>項細項評比指標，其中</w:t>
      </w:r>
      <w:r w:rsidR="00902A4F" w:rsidRPr="00902A4F">
        <w:rPr>
          <w:rFonts w:ascii="標楷體" w:eastAsia="標楷體" w:hAnsi="標楷體" w:cs="Times New Roman" w:hint="eastAsia"/>
          <w:szCs w:val="24"/>
        </w:rPr>
        <w:t>84項屬「經濟表現」，71項屬「政府效能」，</w:t>
      </w:r>
      <w:r w:rsidR="00902A4F">
        <w:rPr>
          <w:rFonts w:ascii="標楷體" w:eastAsia="標楷體" w:hAnsi="標楷體" w:cs="Times New Roman" w:hint="eastAsia"/>
          <w:szCs w:val="24"/>
        </w:rPr>
        <w:t xml:space="preserve"> </w:t>
      </w:r>
      <w:r w:rsidR="00902A4F" w:rsidRPr="00902A4F">
        <w:rPr>
          <w:rFonts w:ascii="標楷體" w:eastAsia="標楷體" w:hAnsi="標楷體" w:cs="Times New Roman" w:hint="eastAsia"/>
          <w:szCs w:val="24"/>
        </w:rPr>
        <w:t>71項屬「企業效能」，116</w:t>
      </w:r>
      <w:r w:rsidR="005068D8">
        <w:rPr>
          <w:rFonts w:ascii="標楷體" w:eastAsia="標楷體" w:hAnsi="標楷體" w:cs="Times New Roman" w:hint="eastAsia"/>
          <w:szCs w:val="24"/>
        </w:rPr>
        <w:t>項屬「基礎建設</w:t>
      </w:r>
      <w:r w:rsidR="00902A4F" w:rsidRPr="00902A4F">
        <w:rPr>
          <w:rFonts w:ascii="標楷體" w:eastAsia="標楷體" w:hAnsi="標楷體" w:cs="Times New Roman" w:hint="eastAsia"/>
          <w:szCs w:val="24"/>
        </w:rPr>
        <w:t>」</w:t>
      </w:r>
      <w:r w:rsidRPr="00902A4F">
        <w:rPr>
          <w:rFonts w:ascii="Times New Roman" w:eastAsia="標楷體" w:hAnsi="Times New Roman" w:cs="Times New Roman" w:hint="eastAsia"/>
          <w:szCs w:val="24"/>
        </w:rPr>
        <w:t>。</w:t>
      </w:r>
    </w:p>
    <w:p w:rsidR="002B0872" w:rsidRPr="00902A4F" w:rsidRDefault="00AD4183" w:rsidP="00AD4183">
      <w:pPr>
        <w:snapToGrid w:val="0"/>
        <w:ind w:leftChars="412" w:left="1697" w:right="-301" w:hangingChars="295" w:hanging="708"/>
        <w:outlineLvl w:val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</w:t>
      </w:r>
      <w:r w:rsidR="002B0872" w:rsidRPr="00902A4F">
        <w:rPr>
          <w:rFonts w:ascii="Times New Roman" w:eastAsia="標楷體" w:hAnsi="Times New Roman" w:cs="Times New Roman" w:hint="eastAsia"/>
          <w:szCs w:val="24"/>
        </w:rPr>
        <w:t>2.</w:t>
      </w:r>
      <w:r w:rsidR="00902A4F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2B0872" w:rsidRPr="00902A4F">
        <w:rPr>
          <w:rFonts w:ascii="Times New Roman" w:eastAsia="標楷體" w:hAnsi="Times New Roman" w:cs="Times New Roman" w:hint="eastAsia"/>
          <w:szCs w:val="24"/>
        </w:rPr>
        <w:t>行為態度及價值觀，曾稱為</w:t>
      </w:r>
      <w:r w:rsidR="002B0872" w:rsidRPr="00902A4F">
        <w:rPr>
          <w:rFonts w:ascii="標楷體" w:eastAsia="標楷體" w:hAnsi="標楷體" w:cs="Times New Roman"/>
          <w:spacing w:val="-20"/>
          <w:szCs w:val="24"/>
        </w:rPr>
        <w:t>「全球化衝擊」</w:t>
      </w:r>
    </w:p>
    <w:p w:rsidR="002B0872" w:rsidRPr="00902A4F" w:rsidRDefault="002B0872" w:rsidP="00AD4183">
      <w:pPr>
        <w:snapToGrid w:val="0"/>
        <w:ind w:leftChars="412" w:left="1697" w:right="-301" w:hangingChars="295" w:hanging="708"/>
        <w:outlineLvl w:val="0"/>
        <w:rPr>
          <w:rFonts w:ascii="Times New Roman" w:eastAsia="標楷體" w:hAnsi="Times New Roman" w:cs="Times New Roman"/>
          <w:b/>
          <w:szCs w:val="24"/>
        </w:rPr>
      </w:pPr>
      <w:r w:rsidRPr="00902A4F">
        <w:rPr>
          <w:rFonts w:ascii="Times New Roman" w:eastAsia="標楷體" w:hAnsi="Times New Roman" w:cs="Times New Roman" w:hint="eastAsia"/>
          <w:szCs w:val="24"/>
        </w:rPr>
        <w:t>資料來源：</w:t>
      </w:r>
      <w:r w:rsidRPr="00902A4F">
        <w:rPr>
          <w:rFonts w:ascii="Times New Roman" w:eastAsia="標楷體" w:hAnsi="Times New Roman" w:cs="Times New Roman" w:hint="eastAsia"/>
          <w:szCs w:val="24"/>
        </w:rPr>
        <w:t>IMD World Competitiveness Yearbook</w:t>
      </w:r>
      <w:r w:rsidRPr="00902A4F">
        <w:rPr>
          <w:rFonts w:ascii="Times New Roman" w:eastAsia="標楷體" w:hAnsi="Times New Roman" w:cs="Times New Roman" w:hint="eastAsia"/>
          <w:szCs w:val="24"/>
        </w:rPr>
        <w:t>；各年期。</w:t>
      </w:r>
      <w:r w:rsidRPr="00902A4F">
        <w:rPr>
          <w:rFonts w:ascii="Times New Roman" w:eastAsia="標楷體" w:hAnsi="Times New Roman" w:cs="Times New Roman" w:hint="eastAsia"/>
          <w:szCs w:val="24"/>
        </w:rPr>
        <w:t>(</w:t>
      </w:r>
      <w:hyperlink r:id="rId14" w:history="1">
        <w:r w:rsidRPr="00902A4F">
          <w:rPr>
            <w:rFonts w:ascii="Times New Roman" w:eastAsia="標楷體" w:hAnsi="Times New Roman" w:cs="Times New Roman" w:hint="eastAsia"/>
            <w:szCs w:val="24"/>
            <w:u w:val="single"/>
          </w:rPr>
          <w:t>www.imd.ch/wcy</w:t>
        </w:r>
      </w:hyperlink>
      <w:r w:rsidRPr="00902A4F">
        <w:rPr>
          <w:rFonts w:ascii="Times New Roman" w:eastAsia="標楷體" w:hAnsi="Times New Roman" w:cs="Times New Roman" w:hint="eastAsia"/>
          <w:szCs w:val="24"/>
        </w:rPr>
        <w:t>)</w:t>
      </w:r>
    </w:p>
    <w:p w:rsidR="00B623E0" w:rsidRPr="00B4441B" w:rsidRDefault="00B623E0" w:rsidP="007926DF">
      <w:pPr>
        <w:snapToGrid w:val="0"/>
        <w:spacing w:beforeLines="100" w:before="360"/>
        <w:jc w:val="center"/>
        <w:rPr>
          <w:rFonts w:eastAsia="標楷體"/>
          <w:b/>
          <w:sz w:val="28"/>
        </w:rPr>
      </w:pPr>
      <w:r w:rsidRPr="00B4441B">
        <w:rPr>
          <w:rFonts w:eastAsia="標楷體"/>
          <w:b/>
          <w:sz w:val="28"/>
        </w:rPr>
        <w:br w:type="page"/>
      </w:r>
      <w:r w:rsidRPr="00B4441B">
        <w:rPr>
          <w:rFonts w:eastAsia="標楷體" w:hint="eastAsia"/>
          <w:b/>
          <w:sz w:val="28"/>
        </w:rPr>
        <w:lastRenderedPageBreak/>
        <w:t>附表</w:t>
      </w:r>
      <w:r w:rsidRPr="00B4441B">
        <w:rPr>
          <w:rFonts w:eastAsia="標楷體" w:hint="eastAsia"/>
          <w:b/>
          <w:sz w:val="28"/>
        </w:rPr>
        <w:t>2</w:t>
      </w:r>
      <w:r w:rsidRPr="00B4441B">
        <w:rPr>
          <w:rFonts w:eastAsia="標楷體" w:hint="eastAsia"/>
          <w:b/>
          <w:sz w:val="28"/>
        </w:rPr>
        <w:t xml:space="preserve">　我國世界競爭力之優勢項目</w:t>
      </w:r>
    </w:p>
    <w:tbl>
      <w:tblPr>
        <w:tblW w:w="0" w:type="auto"/>
        <w:jc w:val="center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8"/>
        <w:gridCol w:w="6320"/>
        <w:gridCol w:w="1275"/>
        <w:gridCol w:w="850"/>
      </w:tblGrid>
      <w:tr w:rsidR="00893CB8" w:rsidRPr="000E3425" w:rsidTr="00902A4F">
        <w:trPr>
          <w:trHeight w:val="298"/>
          <w:jc w:val="center"/>
        </w:trPr>
        <w:tc>
          <w:tcPr>
            <w:tcW w:w="798" w:type="dxa"/>
            <w:tcBorders>
              <w:top w:val="single" w:sz="6" w:space="0" w:color="auto"/>
              <w:bottom w:val="single" w:sz="6" w:space="0" w:color="auto"/>
            </w:tcBorders>
          </w:tcPr>
          <w:p w:rsidR="00893CB8" w:rsidRPr="000E3425" w:rsidRDefault="00893CB8" w:rsidP="00902A4F">
            <w:pPr>
              <w:snapToGrid w:val="0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6320" w:type="dxa"/>
            <w:tcBorders>
              <w:top w:val="single" w:sz="6" w:space="0" w:color="auto"/>
              <w:bottom w:val="single" w:sz="6" w:space="0" w:color="auto"/>
            </w:tcBorders>
          </w:tcPr>
          <w:p w:rsidR="00893CB8" w:rsidRPr="000E3425" w:rsidRDefault="00893CB8" w:rsidP="00902A4F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E3425">
              <w:rPr>
                <w:rFonts w:eastAsia="標楷體" w:hint="eastAsia"/>
                <w:color w:val="000000"/>
                <w:sz w:val="28"/>
                <w:szCs w:val="28"/>
              </w:rPr>
              <w:t>項　　　　　　　　　　　　　　目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893CB8" w:rsidRPr="000E3425" w:rsidRDefault="00893CB8" w:rsidP="00902A4F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E3425">
              <w:rPr>
                <w:rFonts w:eastAsia="標楷體" w:hint="eastAsia"/>
                <w:color w:val="000000"/>
                <w:sz w:val="28"/>
                <w:szCs w:val="28"/>
              </w:rPr>
              <w:t>數　　值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893CB8" w:rsidRPr="000E3425" w:rsidRDefault="00893CB8" w:rsidP="00902A4F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E3425">
              <w:rPr>
                <w:rFonts w:eastAsia="標楷體" w:hint="eastAsia"/>
                <w:color w:val="000000"/>
                <w:sz w:val="28"/>
                <w:szCs w:val="28"/>
              </w:rPr>
              <w:t>名次</w:t>
            </w:r>
          </w:p>
        </w:tc>
      </w:tr>
      <w:tr w:rsidR="00893CB8" w:rsidRPr="000E3425" w:rsidTr="00902A4F">
        <w:trPr>
          <w:trHeight w:val="203"/>
          <w:jc w:val="center"/>
        </w:trPr>
        <w:tc>
          <w:tcPr>
            <w:tcW w:w="798" w:type="dxa"/>
            <w:vMerge w:val="restart"/>
            <w:tcBorders>
              <w:top w:val="nil"/>
            </w:tcBorders>
          </w:tcPr>
          <w:p w:rsidR="00893CB8" w:rsidRPr="000E3425" w:rsidRDefault="00893CB8" w:rsidP="00902A4F">
            <w:pPr>
              <w:snapToGrid w:val="0"/>
              <w:jc w:val="both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0E3425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一、</w:t>
            </w:r>
          </w:p>
          <w:p w:rsidR="00893CB8" w:rsidRPr="000E3425" w:rsidRDefault="00893CB8" w:rsidP="00902A4F">
            <w:pPr>
              <w:snapToGrid w:val="0"/>
              <w:jc w:val="both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0E3425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經</w:t>
            </w:r>
          </w:p>
          <w:p w:rsidR="00893CB8" w:rsidRPr="000E3425" w:rsidRDefault="00893CB8" w:rsidP="00902A4F">
            <w:pPr>
              <w:snapToGrid w:val="0"/>
              <w:jc w:val="both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0E3425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濟</w:t>
            </w:r>
          </w:p>
          <w:p w:rsidR="00893CB8" w:rsidRPr="000E3425" w:rsidRDefault="00893CB8" w:rsidP="00902A4F">
            <w:pPr>
              <w:snapToGrid w:val="0"/>
              <w:jc w:val="both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0E3425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表</w:t>
            </w:r>
          </w:p>
          <w:p w:rsidR="00893CB8" w:rsidRPr="000E3425" w:rsidRDefault="00893CB8" w:rsidP="00902A4F">
            <w:pPr>
              <w:snapToGrid w:val="0"/>
              <w:jc w:val="both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0E3425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現</w:t>
            </w:r>
          </w:p>
        </w:tc>
        <w:tc>
          <w:tcPr>
            <w:tcW w:w="6320" w:type="dxa"/>
            <w:tcBorders>
              <w:top w:val="nil"/>
            </w:tcBorders>
            <w:vAlign w:val="center"/>
          </w:tcPr>
          <w:p w:rsidR="00893CB8" w:rsidRPr="000E3425" w:rsidRDefault="00893CB8" w:rsidP="00902A4F">
            <w:pPr>
              <w:snapToGrid w:val="0"/>
              <w:ind w:firstLineChars="50" w:firstLine="120"/>
              <w:rPr>
                <w:rFonts w:eastAsia="標楷體"/>
                <w:color w:val="000000"/>
              </w:rPr>
            </w:pPr>
            <w:r w:rsidRPr="000E3425">
              <w:rPr>
                <w:rFonts w:eastAsia="標楷體" w:hint="eastAsia"/>
                <w:color w:val="000000"/>
              </w:rPr>
              <w:t>1.2.02</w:t>
            </w:r>
            <w:r w:rsidRPr="000E3425">
              <w:rPr>
                <w:rFonts w:eastAsia="標楷體" w:hint="eastAsia"/>
                <w:color w:val="000000"/>
              </w:rPr>
              <w:t>經常帳餘額占</w:t>
            </w:r>
            <w:r w:rsidRPr="000E3425">
              <w:rPr>
                <w:rFonts w:eastAsia="標楷體" w:hint="eastAsia"/>
                <w:color w:val="000000"/>
              </w:rPr>
              <w:t>GDP</w:t>
            </w:r>
            <w:r w:rsidRPr="000E3425">
              <w:rPr>
                <w:rFonts w:eastAsia="標楷體" w:hint="eastAsia"/>
                <w:color w:val="000000"/>
              </w:rPr>
              <w:t>比率（</w:t>
            </w:r>
            <w:r w:rsidRPr="000E3425">
              <w:rPr>
                <w:rFonts w:eastAsia="標楷體" w:hint="eastAsia"/>
                <w:color w:val="000000"/>
              </w:rPr>
              <w:t>201</w:t>
            </w:r>
            <w:r>
              <w:rPr>
                <w:rFonts w:eastAsia="標楷體" w:hint="eastAsia"/>
                <w:color w:val="000000"/>
              </w:rPr>
              <w:t>4</w:t>
            </w:r>
            <w:r w:rsidRPr="000E3425">
              <w:rPr>
                <w:rFonts w:eastAsia="標楷體" w:hint="eastAsia"/>
                <w:color w:val="000000"/>
              </w:rPr>
              <w:t>，</w:t>
            </w:r>
            <w:r w:rsidRPr="000E3425">
              <w:rPr>
                <w:rFonts w:eastAsia="標楷體" w:hint="eastAsia"/>
                <w:color w:val="000000"/>
              </w:rPr>
              <w:t>%</w:t>
            </w:r>
            <w:r w:rsidRPr="000E3425">
              <w:rPr>
                <w:rFonts w:eastAsia="標楷體" w:hint="eastAsia"/>
                <w:color w:val="000000"/>
              </w:rPr>
              <w:t>）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893CB8" w:rsidRPr="000E3425" w:rsidRDefault="00893CB8" w:rsidP="00902A4F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0E3425"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2</w:t>
            </w:r>
            <w:r w:rsidRPr="000E3425">
              <w:rPr>
                <w:rFonts w:eastAsia="標楷體" w:hint="eastAsia"/>
                <w:color w:val="000000"/>
              </w:rPr>
              <w:t>.</w:t>
            </w:r>
            <w:r>
              <w:rPr>
                <w:rFonts w:eastAsia="標楷體" w:hint="eastAsia"/>
                <w:color w:val="000000"/>
              </w:rPr>
              <w:t>34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893CB8" w:rsidRPr="000E3425" w:rsidRDefault="00893CB8" w:rsidP="00902A4F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</w:tr>
      <w:tr w:rsidR="00893CB8" w:rsidRPr="000E3425" w:rsidTr="00902A4F">
        <w:trPr>
          <w:trHeight w:val="322"/>
          <w:jc w:val="center"/>
        </w:trPr>
        <w:tc>
          <w:tcPr>
            <w:tcW w:w="798" w:type="dxa"/>
            <w:vMerge/>
          </w:tcPr>
          <w:p w:rsidR="00893CB8" w:rsidRPr="000E3425" w:rsidRDefault="00893CB8" w:rsidP="00902A4F">
            <w:pPr>
              <w:snapToGrid w:val="0"/>
              <w:jc w:val="both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20" w:type="dxa"/>
            <w:tcBorders>
              <w:top w:val="nil"/>
            </w:tcBorders>
            <w:vAlign w:val="center"/>
          </w:tcPr>
          <w:p w:rsidR="00893CB8" w:rsidRPr="000E3425" w:rsidRDefault="00893CB8" w:rsidP="00902A4F">
            <w:pPr>
              <w:snapToGrid w:val="0"/>
              <w:rPr>
                <w:rFonts w:eastAsia="標楷體"/>
                <w:color w:val="000000"/>
              </w:rPr>
            </w:pPr>
            <w:r w:rsidRPr="000E3425">
              <w:rPr>
                <w:rFonts w:eastAsia="標楷體" w:hint="eastAsia"/>
                <w:color w:val="000000"/>
              </w:rPr>
              <w:t>S1.1.19</w:t>
            </w:r>
            <w:r w:rsidRPr="000E3425">
              <w:rPr>
                <w:rFonts w:eastAsia="標楷體"/>
                <w:color w:val="000000"/>
              </w:rPr>
              <w:t xml:space="preserve"> </w:t>
            </w:r>
            <w:r w:rsidRPr="000E3425">
              <w:rPr>
                <w:rFonts w:eastAsia="標楷體" w:hint="eastAsia"/>
                <w:color w:val="000000"/>
              </w:rPr>
              <w:t>國內經濟面對景氣循環的韌性強度</w:t>
            </w:r>
            <w:r w:rsidRPr="000E3425">
              <w:rPr>
                <w:rFonts w:eastAsia="標楷體" w:hint="eastAsia"/>
                <w:color w:val="000000"/>
              </w:rPr>
              <w:t xml:space="preserve"> </w:t>
            </w:r>
            <w:r w:rsidRPr="000E3425">
              <w:rPr>
                <w:rFonts w:eastAsia="標楷體"/>
                <w:color w:val="000000"/>
              </w:rPr>
              <w:t>(201</w:t>
            </w:r>
            <w:r>
              <w:rPr>
                <w:rFonts w:eastAsia="標楷體" w:hint="eastAsia"/>
                <w:color w:val="000000"/>
              </w:rPr>
              <w:t>5</w:t>
            </w:r>
            <w:r w:rsidRPr="000E3425">
              <w:rPr>
                <w:rFonts w:eastAsia="標楷體"/>
                <w:color w:val="000000"/>
              </w:rPr>
              <w:t>)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893CB8" w:rsidRPr="000E3425" w:rsidRDefault="00893CB8" w:rsidP="00902A4F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0E3425">
              <w:rPr>
                <w:rFonts w:eastAsia="標楷體" w:hint="eastAsia"/>
                <w:color w:val="000000"/>
              </w:rPr>
              <w:t>6.</w:t>
            </w:r>
            <w:r>
              <w:rPr>
                <w:rFonts w:eastAsia="標楷體" w:hint="eastAsia"/>
                <w:color w:val="000000"/>
              </w:rPr>
              <w:t>75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893CB8" w:rsidRPr="000E3425" w:rsidRDefault="00893CB8" w:rsidP="00902A4F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</w:tr>
      <w:tr w:rsidR="00893CB8" w:rsidRPr="000E3425" w:rsidTr="00902A4F">
        <w:trPr>
          <w:trHeight w:val="142"/>
          <w:jc w:val="center"/>
        </w:trPr>
        <w:tc>
          <w:tcPr>
            <w:tcW w:w="798" w:type="dxa"/>
            <w:vMerge/>
          </w:tcPr>
          <w:p w:rsidR="00893CB8" w:rsidRPr="000E3425" w:rsidRDefault="00893CB8" w:rsidP="00902A4F">
            <w:pPr>
              <w:snapToGrid w:val="0"/>
              <w:jc w:val="both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20" w:type="dxa"/>
            <w:tcBorders>
              <w:top w:val="nil"/>
            </w:tcBorders>
            <w:vAlign w:val="center"/>
          </w:tcPr>
          <w:p w:rsidR="00893CB8" w:rsidRPr="000E3425" w:rsidRDefault="00893CB8" w:rsidP="00902A4F">
            <w:pPr>
              <w:snapToGrid w:val="0"/>
              <w:rPr>
                <w:rFonts w:eastAsia="標楷體"/>
                <w:color w:val="000000"/>
              </w:rPr>
            </w:pPr>
            <w:r w:rsidRPr="000E3425">
              <w:rPr>
                <w:rFonts w:eastAsia="標楷體" w:hint="eastAsia"/>
                <w:color w:val="000000"/>
              </w:rPr>
              <w:t xml:space="preserve">S1.1.13 </w:t>
            </w:r>
            <w:r w:rsidRPr="000E3425">
              <w:rPr>
                <w:rFonts w:eastAsia="標楷體" w:hint="eastAsia"/>
                <w:color w:val="000000"/>
              </w:rPr>
              <w:t>經濟多元化程度</w:t>
            </w:r>
            <w:r w:rsidRPr="000E3425">
              <w:rPr>
                <w:rFonts w:eastAsia="標楷體" w:hint="eastAsia"/>
                <w:color w:val="000000"/>
              </w:rPr>
              <w:t>(</w:t>
            </w:r>
            <w:r w:rsidRPr="000E3425">
              <w:rPr>
                <w:rFonts w:eastAsia="標楷體" w:hint="eastAsia"/>
                <w:color w:val="000000"/>
              </w:rPr>
              <w:t>產業、出口市場等</w:t>
            </w:r>
            <w:r w:rsidRPr="000E3425">
              <w:rPr>
                <w:rFonts w:eastAsia="標楷體" w:hint="eastAsia"/>
                <w:color w:val="000000"/>
              </w:rPr>
              <w:t>) (201</w:t>
            </w:r>
            <w:r>
              <w:rPr>
                <w:rFonts w:eastAsia="標楷體" w:hint="eastAsia"/>
                <w:color w:val="000000"/>
              </w:rPr>
              <w:t>5</w:t>
            </w:r>
            <w:r w:rsidRPr="000E3425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893CB8" w:rsidRPr="000E3425" w:rsidRDefault="00893CB8" w:rsidP="00902A4F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6</w:t>
            </w:r>
            <w:r w:rsidRPr="000E3425">
              <w:rPr>
                <w:rFonts w:eastAsia="標楷體" w:hint="eastAsia"/>
                <w:color w:val="000000"/>
              </w:rPr>
              <w:t>.</w:t>
            </w:r>
            <w:r>
              <w:rPr>
                <w:rFonts w:eastAsia="標楷體" w:hint="eastAsia"/>
                <w:color w:val="000000"/>
              </w:rPr>
              <w:t>72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893CB8" w:rsidRPr="000E3425" w:rsidRDefault="00893CB8" w:rsidP="00902A4F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6</w:t>
            </w:r>
          </w:p>
        </w:tc>
      </w:tr>
      <w:tr w:rsidR="00893CB8" w:rsidRPr="000E3425" w:rsidTr="00902A4F">
        <w:trPr>
          <w:trHeight w:val="105"/>
          <w:jc w:val="center"/>
        </w:trPr>
        <w:tc>
          <w:tcPr>
            <w:tcW w:w="798" w:type="dxa"/>
            <w:vMerge/>
          </w:tcPr>
          <w:p w:rsidR="00893CB8" w:rsidRPr="000E3425" w:rsidRDefault="00893CB8" w:rsidP="00902A4F">
            <w:pPr>
              <w:snapToGrid w:val="0"/>
              <w:jc w:val="both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20" w:type="dxa"/>
            <w:tcBorders>
              <w:top w:val="nil"/>
            </w:tcBorders>
            <w:vAlign w:val="center"/>
          </w:tcPr>
          <w:p w:rsidR="00893CB8" w:rsidRPr="000E3425" w:rsidRDefault="00893CB8" w:rsidP="00902A4F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S</w:t>
            </w:r>
            <w:r w:rsidRPr="000E3425">
              <w:rPr>
                <w:rFonts w:eastAsia="標楷體" w:hint="eastAsia"/>
                <w:color w:val="000000"/>
              </w:rPr>
              <w:t>1.</w:t>
            </w:r>
            <w:r>
              <w:rPr>
                <w:rFonts w:eastAsia="標楷體" w:hint="eastAsia"/>
                <w:color w:val="000000"/>
              </w:rPr>
              <w:t>3</w:t>
            </w:r>
            <w:r w:rsidRPr="000E3425">
              <w:rPr>
                <w:rFonts w:eastAsia="標楷體" w:hint="eastAsia"/>
                <w:color w:val="000000"/>
              </w:rPr>
              <w:t>.</w:t>
            </w:r>
            <w:r>
              <w:rPr>
                <w:rFonts w:eastAsia="標楷體" w:hint="eastAsia"/>
                <w:color w:val="000000"/>
              </w:rPr>
              <w:t>1</w:t>
            </w:r>
            <w:r w:rsidRPr="000E3425">
              <w:rPr>
                <w:rFonts w:eastAsia="標楷體" w:hint="eastAsia"/>
                <w:color w:val="000000"/>
              </w:rPr>
              <w:t>6</w:t>
            </w:r>
            <w:r>
              <w:rPr>
                <w:rFonts w:eastAsia="標楷體" w:hint="eastAsia"/>
                <w:color w:val="000000"/>
              </w:rPr>
              <w:t>服務業的海外</w:t>
            </w:r>
            <w:r w:rsidRPr="00C87AA9">
              <w:rPr>
                <w:rFonts w:eastAsia="標楷體" w:hint="eastAsia"/>
                <w:color w:val="000000"/>
              </w:rPr>
              <w:t>佈局是否威脅貴國未來經濟發展</w:t>
            </w:r>
            <w:r w:rsidRPr="000E3425">
              <w:rPr>
                <w:rFonts w:eastAsia="標楷體"/>
                <w:color w:val="000000"/>
              </w:rPr>
              <w:t>(201</w:t>
            </w:r>
            <w:r>
              <w:rPr>
                <w:rFonts w:eastAsia="標楷體" w:hint="eastAsia"/>
                <w:color w:val="000000"/>
              </w:rPr>
              <w:t>5</w:t>
            </w:r>
            <w:r w:rsidRPr="000E3425">
              <w:rPr>
                <w:rFonts w:eastAsia="標楷體"/>
                <w:color w:val="000000"/>
              </w:rPr>
              <w:t>)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893CB8" w:rsidRPr="000E3425" w:rsidRDefault="00893CB8" w:rsidP="00902A4F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5</w:t>
            </w:r>
            <w:r w:rsidRPr="000E3425">
              <w:rPr>
                <w:rFonts w:eastAsia="標楷體" w:hint="eastAsia"/>
                <w:color w:val="000000"/>
              </w:rPr>
              <w:t>.</w:t>
            </w:r>
            <w:r>
              <w:rPr>
                <w:rFonts w:eastAsia="標楷體" w:hint="eastAsia"/>
                <w:color w:val="000000"/>
              </w:rPr>
              <w:t>86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893CB8" w:rsidRPr="000E3425" w:rsidRDefault="00893CB8" w:rsidP="00902A4F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9</w:t>
            </w:r>
          </w:p>
        </w:tc>
      </w:tr>
      <w:tr w:rsidR="00893CB8" w:rsidRPr="000E3425" w:rsidTr="00902A4F">
        <w:trPr>
          <w:trHeight w:val="208"/>
          <w:jc w:val="center"/>
        </w:trPr>
        <w:tc>
          <w:tcPr>
            <w:tcW w:w="798" w:type="dxa"/>
            <w:vMerge/>
          </w:tcPr>
          <w:p w:rsidR="00893CB8" w:rsidRPr="000E3425" w:rsidRDefault="00893CB8" w:rsidP="00902A4F">
            <w:pPr>
              <w:snapToGrid w:val="0"/>
              <w:jc w:val="both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20" w:type="dxa"/>
            <w:tcBorders>
              <w:top w:val="nil"/>
            </w:tcBorders>
            <w:vAlign w:val="center"/>
          </w:tcPr>
          <w:p w:rsidR="00893CB8" w:rsidRPr="000E3425" w:rsidRDefault="00893CB8" w:rsidP="00902A4F">
            <w:pPr>
              <w:snapToGrid w:val="0"/>
              <w:ind w:firstLineChars="50" w:firstLine="120"/>
              <w:rPr>
                <w:rFonts w:eastAsia="標楷體"/>
                <w:color w:val="000000"/>
              </w:rPr>
            </w:pPr>
            <w:r w:rsidRPr="000E3425">
              <w:rPr>
                <w:rFonts w:eastAsia="標楷體" w:hint="eastAsia"/>
                <w:color w:val="000000"/>
              </w:rPr>
              <w:t>1.</w:t>
            </w:r>
            <w:r>
              <w:rPr>
                <w:rFonts w:eastAsia="標楷體" w:hint="eastAsia"/>
                <w:color w:val="000000"/>
              </w:rPr>
              <w:t>4</w:t>
            </w:r>
            <w:r w:rsidRPr="000E3425">
              <w:rPr>
                <w:rFonts w:eastAsia="標楷體" w:hint="eastAsia"/>
                <w:color w:val="000000"/>
              </w:rPr>
              <w:t>.0</w:t>
            </w:r>
            <w:r>
              <w:rPr>
                <w:rFonts w:eastAsia="標楷體" w:hint="eastAsia"/>
                <w:color w:val="000000"/>
              </w:rPr>
              <w:t>7</w:t>
            </w:r>
            <w:r>
              <w:rPr>
                <w:rFonts w:eastAsia="標楷體" w:hint="eastAsia"/>
                <w:color w:val="000000"/>
              </w:rPr>
              <w:t>長期失業率</w:t>
            </w:r>
            <w:r w:rsidRPr="000E3425">
              <w:rPr>
                <w:rFonts w:eastAsia="標楷體" w:hint="eastAsia"/>
                <w:color w:val="000000"/>
              </w:rPr>
              <w:t>（</w:t>
            </w:r>
            <w:r w:rsidRPr="000E3425">
              <w:rPr>
                <w:rFonts w:eastAsia="標楷體" w:hint="eastAsia"/>
                <w:color w:val="000000"/>
              </w:rPr>
              <w:t>201</w:t>
            </w:r>
            <w:r>
              <w:rPr>
                <w:rFonts w:eastAsia="標楷體" w:hint="eastAsia"/>
                <w:color w:val="000000"/>
              </w:rPr>
              <w:t>4</w:t>
            </w:r>
            <w:r w:rsidRPr="000E3425">
              <w:rPr>
                <w:rFonts w:eastAsia="標楷體" w:hint="eastAsia"/>
                <w:color w:val="000000"/>
              </w:rPr>
              <w:t>，</w:t>
            </w:r>
            <w:r w:rsidRPr="000E3425">
              <w:rPr>
                <w:rFonts w:eastAsia="標楷體" w:hint="eastAsia"/>
                <w:color w:val="000000"/>
              </w:rPr>
              <w:t>%</w:t>
            </w:r>
            <w:r w:rsidRPr="000E3425">
              <w:rPr>
                <w:rFonts w:eastAsia="標楷體" w:hint="eastAsia"/>
                <w:color w:val="000000"/>
              </w:rPr>
              <w:t>）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893CB8" w:rsidRPr="000E3425" w:rsidRDefault="00893CB8" w:rsidP="00902A4F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0E3425">
              <w:rPr>
                <w:rFonts w:eastAsia="標楷體" w:hint="eastAsia"/>
                <w:color w:val="000000"/>
              </w:rPr>
              <w:t>0.</w:t>
            </w:r>
            <w:r>
              <w:rPr>
                <w:rFonts w:eastAsia="標楷體" w:hint="eastAsia"/>
                <w:color w:val="000000"/>
              </w:rPr>
              <w:t>65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893CB8" w:rsidRPr="000E3425" w:rsidRDefault="00893CB8" w:rsidP="00902A4F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0E3425"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0</w:t>
            </w:r>
          </w:p>
        </w:tc>
      </w:tr>
      <w:tr w:rsidR="00893CB8" w:rsidRPr="000E3425" w:rsidTr="00902A4F">
        <w:trPr>
          <w:trHeight w:val="199"/>
          <w:jc w:val="center"/>
        </w:trPr>
        <w:tc>
          <w:tcPr>
            <w:tcW w:w="798" w:type="dxa"/>
            <w:vMerge/>
          </w:tcPr>
          <w:p w:rsidR="00893CB8" w:rsidRPr="000E3425" w:rsidRDefault="00893CB8" w:rsidP="00902A4F">
            <w:pPr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6320" w:type="dxa"/>
            <w:tcBorders>
              <w:top w:val="nil"/>
            </w:tcBorders>
            <w:vAlign w:val="center"/>
          </w:tcPr>
          <w:p w:rsidR="00893CB8" w:rsidRPr="000E3425" w:rsidRDefault="00893CB8" w:rsidP="00902A4F">
            <w:pPr>
              <w:snapToGrid w:val="0"/>
              <w:ind w:firstLineChars="50" w:firstLine="120"/>
              <w:rPr>
                <w:rFonts w:eastAsia="標楷體"/>
                <w:color w:val="000000"/>
              </w:rPr>
            </w:pPr>
            <w:r w:rsidRPr="000E3425">
              <w:rPr>
                <w:rFonts w:eastAsia="標楷體" w:hint="eastAsia"/>
                <w:color w:val="000000"/>
              </w:rPr>
              <w:t>1.</w:t>
            </w:r>
            <w:r>
              <w:rPr>
                <w:rFonts w:eastAsia="標楷體" w:hint="eastAsia"/>
                <w:color w:val="000000"/>
              </w:rPr>
              <w:t>1</w:t>
            </w:r>
            <w:r w:rsidRPr="000E3425">
              <w:rPr>
                <w:rFonts w:eastAsia="標楷體" w:hint="eastAsia"/>
                <w:color w:val="000000"/>
              </w:rPr>
              <w:t>.</w:t>
            </w:r>
            <w:r>
              <w:rPr>
                <w:rFonts w:eastAsia="標楷體" w:hint="eastAsia"/>
                <w:color w:val="000000"/>
              </w:rPr>
              <w:t>15</w:t>
            </w:r>
            <w:r w:rsidRPr="000E3425"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人均實質</w:t>
            </w:r>
            <w:r>
              <w:rPr>
                <w:rFonts w:eastAsia="標楷體" w:hint="eastAsia"/>
                <w:color w:val="000000"/>
              </w:rPr>
              <w:t>GDP</w:t>
            </w:r>
            <w:r>
              <w:rPr>
                <w:rFonts w:eastAsia="標楷體" w:hint="eastAsia"/>
                <w:color w:val="000000"/>
              </w:rPr>
              <w:t>成長率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0E3425">
              <w:rPr>
                <w:rFonts w:eastAsia="標楷體" w:hint="eastAsia"/>
                <w:color w:val="000000"/>
              </w:rPr>
              <w:t>(201</w:t>
            </w:r>
            <w:r>
              <w:rPr>
                <w:rFonts w:eastAsia="標楷體" w:hint="eastAsia"/>
                <w:color w:val="000000"/>
              </w:rPr>
              <w:t>4</w:t>
            </w:r>
            <w:r>
              <w:rPr>
                <w:rFonts w:eastAsia="標楷體" w:hint="eastAsia"/>
                <w:color w:val="000000"/>
              </w:rPr>
              <w:t>，</w:t>
            </w:r>
            <w:r>
              <w:rPr>
                <w:rFonts w:eastAsia="標楷體" w:hint="eastAsia"/>
                <w:color w:val="000000"/>
              </w:rPr>
              <w:t>%</w:t>
            </w:r>
            <w:r w:rsidRPr="000E3425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893CB8" w:rsidRPr="000E3425" w:rsidRDefault="00893CB8" w:rsidP="00902A4F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  <w:r w:rsidRPr="000E3425">
              <w:rPr>
                <w:rFonts w:eastAsia="標楷體" w:hint="eastAsia"/>
                <w:color w:val="000000"/>
              </w:rPr>
              <w:t>.</w:t>
            </w:r>
            <w:r>
              <w:rPr>
                <w:rFonts w:eastAsia="標楷體" w:hint="eastAsia"/>
                <w:color w:val="000000"/>
              </w:rPr>
              <w:t>47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893CB8" w:rsidRPr="000E3425" w:rsidRDefault="00893CB8" w:rsidP="00902A4F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0E3425"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0</w:t>
            </w:r>
          </w:p>
        </w:tc>
      </w:tr>
      <w:tr w:rsidR="00893CB8" w:rsidRPr="000E3425" w:rsidTr="00902A4F">
        <w:trPr>
          <w:trHeight w:val="276"/>
          <w:jc w:val="center"/>
        </w:trPr>
        <w:tc>
          <w:tcPr>
            <w:tcW w:w="798" w:type="dxa"/>
            <w:vMerge/>
          </w:tcPr>
          <w:p w:rsidR="00893CB8" w:rsidRPr="000E3425" w:rsidRDefault="00893CB8" w:rsidP="00902A4F">
            <w:pPr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6320" w:type="dxa"/>
            <w:tcBorders>
              <w:top w:val="nil"/>
            </w:tcBorders>
            <w:vAlign w:val="center"/>
          </w:tcPr>
          <w:p w:rsidR="00893CB8" w:rsidRPr="000E3425" w:rsidRDefault="00893CB8" w:rsidP="00902A4F">
            <w:pPr>
              <w:snapToGrid w:val="0"/>
              <w:rPr>
                <w:rFonts w:eastAsia="標楷體"/>
                <w:color w:val="000000"/>
              </w:rPr>
            </w:pPr>
            <w:r w:rsidRPr="000E3425">
              <w:rPr>
                <w:rFonts w:eastAsia="標楷體" w:hint="eastAsia"/>
                <w:color w:val="000000"/>
              </w:rPr>
              <w:t xml:space="preserve"> 1.</w:t>
            </w:r>
            <w:r>
              <w:rPr>
                <w:rFonts w:eastAsia="標楷體" w:hint="eastAsia"/>
                <w:color w:val="000000"/>
              </w:rPr>
              <w:t>4</w:t>
            </w:r>
            <w:r w:rsidRPr="000E3425">
              <w:rPr>
                <w:rFonts w:eastAsia="標楷體" w:hint="eastAsia"/>
                <w:color w:val="000000"/>
              </w:rPr>
              <w:t>.0</w:t>
            </w:r>
            <w:r>
              <w:rPr>
                <w:rFonts w:eastAsia="標楷體" w:hint="eastAsia"/>
                <w:color w:val="000000"/>
              </w:rPr>
              <w:t>6</w:t>
            </w:r>
            <w:r w:rsidRPr="000E3425"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失業率</w:t>
            </w:r>
            <w:r w:rsidRPr="000E3425">
              <w:rPr>
                <w:rFonts w:eastAsia="標楷體" w:hint="eastAsia"/>
                <w:color w:val="000000"/>
              </w:rPr>
              <w:t xml:space="preserve"> </w:t>
            </w:r>
            <w:r w:rsidRPr="000E3425">
              <w:rPr>
                <w:rFonts w:eastAsia="標楷體"/>
                <w:color w:val="000000"/>
              </w:rPr>
              <w:t>(201</w:t>
            </w:r>
            <w:r>
              <w:rPr>
                <w:rFonts w:eastAsia="標楷體" w:hint="eastAsia"/>
                <w:color w:val="000000"/>
              </w:rPr>
              <w:t>4</w:t>
            </w:r>
            <w:r w:rsidRPr="000E3425">
              <w:rPr>
                <w:rFonts w:eastAsia="標楷體" w:hint="eastAsia"/>
                <w:color w:val="000000"/>
              </w:rPr>
              <w:t>，</w:t>
            </w:r>
            <w:r w:rsidRPr="000E3425">
              <w:rPr>
                <w:rFonts w:eastAsia="標楷體" w:hint="eastAsia"/>
                <w:color w:val="000000"/>
              </w:rPr>
              <w:t>%</w:t>
            </w:r>
            <w:r w:rsidRPr="000E3425">
              <w:rPr>
                <w:rFonts w:eastAsia="標楷體"/>
                <w:color w:val="000000"/>
              </w:rPr>
              <w:t>)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893CB8" w:rsidRPr="000E3425" w:rsidRDefault="00893CB8" w:rsidP="00902A4F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  <w:r w:rsidRPr="000E3425">
              <w:rPr>
                <w:rFonts w:eastAsia="標楷體" w:hint="eastAsia"/>
                <w:color w:val="000000"/>
              </w:rPr>
              <w:t>.</w:t>
            </w:r>
            <w:r>
              <w:rPr>
                <w:rFonts w:eastAsia="標楷體" w:hint="eastAsia"/>
                <w:color w:val="000000"/>
              </w:rPr>
              <w:t>96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893CB8" w:rsidRPr="000E3425" w:rsidRDefault="00893CB8" w:rsidP="00902A4F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0E3425"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0</w:t>
            </w:r>
          </w:p>
        </w:tc>
      </w:tr>
      <w:tr w:rsidR="00893CB8" w:rsidRPr="000E3425" w:rsidTr="00902A4F">
        <w:trPr>
          <w:trHeight w:val="238"/>
          <w:jc w:val="center"/>
        </w:trPr>
        <w:tc>
          <w:tcPr>
            <w:tcW w:w="798" w:type="dxa"/>
            <w:vMerge/>
          </w:tcPr>
          <w:p w:rsidR="00893CB8" w:rsidRPr="000E3425" w:rsidRDefault="00893CB8" w:rsidP="00902A4F">
            <w:pPr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6320" w:type="dxa"/>
            <w:tcBorders>
              <w:top w:val="nil"/>
            </w:tcBorders>
            <w:vAlign w:val="center"/>
          </w:tcPr>
          <w:p w:rsidR="00893CB8" w:rsidRPr="000E3425" w:rsidRDefault="00893CB8" w:rsidP="00902A4F">
            <w:pPr>
              <w:snapToGrid w:val="0"/>
              <w:ind w:firstLineChars="50" w:firstLine="120"/>
              <w:rPr>
                <w:rFonts w:eastAsia="標楷體"/>
                <w:color w:val="000000"/>
              </w:rPr>
            </w:pPr>
            <w:r w:rsidRPr="000E3425">
              <w:rPr>
                <w:rFonts w:eastAsia="標楷體" w:hint="eastAsia"/>
                <w:color w:val="000000"/>
              </w:rPr>
              <w:t>1.</w:t>
            </w:r>
            <w:r>
              <w:rPr>
                <w:rFonts w:eastAsia="標楷體" w:hint="eastAsia"/>
                <w:color w:val="000000"/>
              </w:rPr>
              <w:t>1</w:t>
            </w:r>
            <w:r w:rsidRPr="000E3425">
              <w:rPr>
                <w:rFonts w:eastAsia="標楷體" w:hint="eastAsia"/>
                <w:color w:val="000000"/>
              </w:rPr>
              <w:t>.</w:t>
            </w:r>
            <w:r>
              <w:rPr>
                <w:rFonts w:eastAsia="標楷體" w:hint="eastAsia"/>
                <w:color w:val="000000"/>
              </w:rPr>
              <w:t>1</w:t>
            </w:r>
            <w:r w:rsidRPr="000E3425">
              <w:rPr>
                <w:rFonts w:eastAsia="標楷體" w:hint="eastAsia"/>
                <w:color w:val="000000"/>
              </w:rPr>
              <w:t xml:space="preserve">4 </w:t>
            </w:r>
            <w:r>
              <w:rPr>
                <w:rFonts w:eastAsia="標楷體" w:hint="eastAsia"/>
                <w:color w:val="000000"/>
              </w:rPr>
              <w:t>實質</w:t>
            </w:r>
            <w:r>
              <w:rPr>
                <w:rFonts w:eastAsia="標楷體" w:hint="eastAsia"/>
                <w:color w:val="000000"/>
              </w:rPr>
              <w:t>GDP</w:t>
            </w:r>
            <w:r>
              <w:rPr>
                <w:rFonts w:eastAsia="標楷體" w:hint="eastAsia"/>
                <w:color w:val="000000"/>
              </w:rPr>
              <w:t>成長率</w:t>
            </w:r>
            <w:r w:rsidRPr="000E3425">
              <w:rPr>
                <w:rFonts w:eastAsia="標楷體" w:hint="eastAsia"/>
                <w:color w:val="000000"/>
              </w:rPr>
              <w:t xml:space="preserve"> (201</w:t>
            </w:r>
            <w:r>
              <w:rPr>
                <w:rFonts w:eastAsia="標楷體" w:hint="eastAsia"/>
                <w:color w:val="000000"/>
              </w:rPr>
              <w:t>4</w:t>
            </w:r>
            <w:r w:rsidRPr="000E3425">
              <w:rPr>
                <w:rFonts w:eastAsia="標楷體" w:hint="eastAsia"/>
                <w:color w:val="000000"/>
              </w:rPr>
              <w:t>，</w:t>
            </w:r>
            <w:r w:rsidRPr="000E3425">
              <w:rPr>
                <w:rFonts w:eastAsia="標楷體" w:hint="eastAsia"/>
                <w:color w:val="000000"/>
              </w:rPr>
              <w:t>%)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893CB8" w:rsidRPr="000E3425" w:rsidRDefault="00893CB8" w:rsidP="00902A4F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  <w:r w:rsidRPr="000E3425">
              <w:rPr>
                <w:rFonts w:eastAsia="標楷體" w:hint="eastAsia"/>
                <w:color w:val="000000"/>
              </w:rPr>
              <w:t>.</w:t>
            </w:r>
            <w:r>
              <w:rPr>
                <w:rFonts w:eastAsia="標楷體" w:hint="eastAsia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893CB8" w:rsidRPr="000E3425" w:rsidRDefault="00893CB8" w:rsidP="00902A4F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0E3425"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1</w:t>
            </w:r>
          </w:p>
        </w:tc>
      </w:tr>
      <w:tr w:rsidR="00893CB8" w:rsidRPr="000E3425" w:rsidTr="00902A4F">
        <w:trPr>
          <w:trHeight w:val="371"/>
          <w:jc w:val="center"/>
        </w:trPr>
        <w:tc>
          <w:tcPr>
            <w:tcW w:w="798" w:type="dxa"/>
            <w:vMerge/>
          </w:tcPr>
          <w:p w:rsidR="00893CB8" w:rsidRPr="000E3425" w:rsidRDefault="00893CB8" w:rsidP="00902A4F">
            <w:pPr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6320" w:type="dxa"/>
            <w:tcBorders>
              <w:top w:val="nil"/>
              <w:bottom w:val="nil"/>
            </w:tcBorders>
            <w:vAlign w:val="center"/>
          </w:tcPr>
          <w:p w:rsidR="00893CB8" w:rsidRPr="000E3425" w:rsidRDefault="00893CB8" w:rsidP="00902A4F">
            <w:pPr>
              <w:snapToGrid w:val="0"/>
              <w:ind w:firstLineChars="50" w:firstLine="120"/>
              <w:rPr>
                <w:rFonts w:eastAsia="標楷體"/>
                <w:color w:val="000000"/>
              </w:rPr>
            </w:pPr>
            <w:r w:rsidRPr="000E3425">
              <w:rPr>
                <w:rFonts w:eastAsia="標楷體" w:hint="eastAsia"/>
                <w:color w:val="000000"/>
              </w:rPr>
              <w:t>1.</w:t>
            </w:r>
            <w:r>
              <w:rPr>
                <w:rFonts w:eastAsia="標楷體" w:hint="eastAsia"/>
                <w:color w:val="000000"/>
              </w:rPr>
              <w:t>5</w:t>
            </w:r>
            <w:r w:rsidRPr="000E3425">
              <w:rPr>
                <w:rFonts w:eastAsia="標楷體" w:hint="eastAsia"/>
                <w:color w:val="000000"/>
              </w:rPr>
              <w:t>.</w:t>
            </w:r>
            <w:r>
              <w:rPr>
                <w:rFonts w:eastAsia="標楷體" w:hint="eastAsia"/>
                <w:color w:val="000000"/>
              </w:rPr>
              <w:t>07</w:t>
            </w:r>
            <w:r w:rsidRPr="000E3425"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汽油價格</w:t>
            </w:r>
            <w:r w:rsidRPr="000E3425">
              <w:rPr>
                <w:rFonts w:eastAsia="標楷體" w:hint="eastAsia"/>
                <w:color w:val="000000"/>
              </w:rPr>
              <w:t xml:space="preserve"> </w:t>
            </w:r>
            <w:r w:rsidRPr="000E3425">
              <w:rPr>
                <w:rFonts w:eastAsia="標楷體"/>
                <w:color w:val="000000"/>
              </w:rPr>
              <w:t>(201</w:t>
            </w:r>
            <w:r w:rsidRPr="000E3425">
              <w:rPr>
                <w:rFonts w:eastAsia="標楷體" w:hint="eastAsia"/>
                <w:color w:val="000000"/>
              </w:rPr>
              <w:t>4</w:t>
            </w:r>
            <w:r w:rsidRPr="000E3425">
              <w:rPr>
                <w:rFonts w:eastAsia="標楷體"/>
                <w:color w:val="000000"/>
              </w:rPr>
              <w:t>)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893CB8" w:rsidRPr="000E3425" w:rsidRDefault="00893CB8" w:rsidP="00902A4F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  <w:r w:rsidRPr="000E3425">
              <w:rPr>
                <w:rFonts w:eastAsia="標楷體" w:hint="eastAsia"/>
                <w:color w:val="000000"/>
              </w:rPr>
              <w:t>.</w:t>
            </w:r>
            <w:r>
              <w:rPr>
                <w:rFonts w:eastAsia="標楷體" w:hint="eastAsia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893CB8" w:rsidRPr="000E3425" w:rsidRDefault="00893CB8" w:rsidP="00902A4F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0E3425"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3</w:t>
            </w:r>
          </w:p>
        </w:tc>
      </w:tr>
      <w:tr w:rsidR="00893CB8" w:rsidRPr="000E3425" w:rsidTr="00902A4F">
        <w:trPr>
          <w:trHeight w:val="276"/>
          <w:jc w:val="center"/>
        </w:trPr>
        <w:tc>
          <w:tcPr>
            <w:tcW w:w="798" w:type="dxa"/>
            <w:vMerge/>
            <w:tcBorders>
              <w:bottom w:val="single" w:sz="6" w:space="0" w:color="auto"/>
            </w:tcBorders>
          </w:tcPr>
          <w:p w:rsidR="00893CB8" w:rsidRPr="000E3425" w:rsidRDefault="00893CB8" w:rsidP="00902A4F">
            <w:pPr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6320" w:type="dxa"/>
            <w:tcBorders>
              <w:top w:val="nil"/>
              <w:bottom w:val="single" w:sz="6" w:space="0" w:color="auto"/>
            </w:tcBorders>
            <w:vAlign w:val="center"/>
          </w:tcPr>
          <w:p w:rsidR="00893CB8" w:rsidRPr="000E3425" w:rsidRDefault="00893CB8" w:rsidP="00902A4F">
            <w:pPr>
              <w:snapToGrid w:val="0"/>
              <w:ind w:firstLineChars="50" w:firstLine="120"/>
              <w:rPr>
                <w:rFonts w:eastAsia="標楷體"/>
                <w:color w:val="000000"/>
              </w:rPr>
            </w:pPr>
            <w:r w:rsidRPr="000E3425">
              <w:rPr>
                <w:rFonts w:eastAsia="標楷體" w:hint="eastAsia"/>
                <w:color w:val="000000"/>
              </w:rPr>
              <w:t>1.</w:t>
            </w:r>
            <w:r>
              <w:rPr>
                <w:rFonts w:eastAsia="標楷體" w:hint="eastAsia"/>
                <w:color w:val="000000"/>
              </w:rPr>
              <w:t>2</w:t>
            </w:r>
            <w:r w:rsidRPr="000E3425">
              <w:rPr>
                <w:rFonts w:eastAsia="標楷體" w:hint="eastAsia"/>
                <w:color w:val="000000"/>
              </w:rPr>
              <w:t>.</w:t>
            </w:r>
            <w:r>
              <w:rPr>
                <w:rFonts w:eastAsia="標楷體" w:hint="eastAsia"/>
                <w:color w:val="000000"/>
              </w:rPr>
              <w:t>09</w:t>
            </w:r>
            <w:r w:rsidRPr="000E3425"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商品出口占</w:t>
            </w:r>
            <w:r>
              <w:rPr>
                <w:rFonts w:eastAsia="標楷體" w:hint="eastAsia"/>
                <w:color w:val="000000"/>
              </w:rPr>
              <w:t>GDP</w:t>
            </w:r>
            <w:r>
              <w:rPr>
                <w:rFonts w:eastAsia="標楷體" w:hint="eastAsia"/>
                <w:color w:val="000000"/>
              </w:rPr>
              <w:t>比率</w:t>
            </w:r>
            <w:r w:rsidRPr="000E3425">
              <w:rPr>
                <w:rFonts w:eastAsia="標楷體" w:hint="eastAsia"/>
                <w:color w:val="000000"/>
              </w:rPr>
              <w:t xml:space="preserve"> (2014</w:t>
            </w:r>
            <w:r>
              <w:rPr>
                <w:rFonts w:eastAsia="標楷體" w:hint="eastAsia"/>
                <w:color w:val="000000"/>
              </w:rPr>
              <w:t>，</w:t>
            </w:r>
            <w:r>
              <w:rPr>
                <w:rFonts w:eastAsia="標楷體" w:hint="eastAsia"/>
                <w:color w:val="000000"/>
              </w:rPr>
              <w:t>%</w:t>
            </w:r>
            <w:r w:rsidRPr="000E3425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1275" w:type="dxa"/>
            <w:tcBorders>
              <w:top w:val="nil"/>
              <w:bottom w:val="single" w:sz="6" w:space="0" w:color="auto"/>
            </w:tcBorders>
            <w:vAlign w:val="center"/>
          </w:tcPr>
          <w:p w:rsidR="00893CB8" w:rsidRPr="000E3425" w:rsidRDefault="00893CB8" w:rsidP="00902A4F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0E3425">
              <w:rPr>
                <w:rFonts w:eastAsia="標楷體" w:hint="eastAsia"/>
                <w:color w:val="000000"/>
              </w:rPr>
              <w:t>5</w:t>
            </w:r>
            <w:r>
              <w:rPr>
                <w:rFonts w:eastAsia="標楷體" w:hint="eastAsia"/>
                <w:color w:val="000000"/>
              </w:rPr>
              <w:t>9</w:t>
            </w:r>
            <w:r w:rsidRPr="000E3425">
              <w:rPr>
                <w:rFonts w:eastAsia="標楷體" w:hint="eastAsia"/>
                <w:color w:val="000000"/>
              </w:rPr>
              <w:t>.</w:t>
            </w:r>
            <w:r>
              <w:rPr>
                <w:rFonts w:eastAsia="標楷體" w:hint="eastAsia"/>
                <w:color w:val="000000"/>
              </w:rPr>
              <w:t>24</w:t>
            </w:r>
          </w:p>
        </w:tc>
        <w:tc>
          <w:tcPr>
            <w:tcW w:w="850" w:type="dxa"/>
            <w:tcBorders>
              <w:top w:val="nil"/>
              <w:bottom w:val="single" w:sz="6" w:space="0" w:color="auto"/>
            </w:tcBorders>
            <w:vAlign w:val="center"/>
          </w:tcPr>
          <w:p w:rsidR="00893CB8" w:rsidRPr="000E3425" w:rsidRDefault="00893CB8" w:rsidP="00902A4F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0E3425"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5</w:t>
            </w:r>
          </w:p>
        </w:tc>
      </w:tr>
      <w:tr w:rsidR="00893CB8" w:rsidRPr="000E3425" w:rsidTr="00902A4F">
        <w:trPr>
          <w:trHeight w:val="379"/>
          <w:jc w:val="center"/>
        </w:trPr>
        <w:tc>
          <w:tcPr>
            <w:tcW w:w="798" w:type="dxa"/>
            <w:vMerge w:val="restart"/>
            <w:tcBorders>
              <w:top w:val="single" w:sz="6" w:space="0" w:color="auto"/>
            </w:tcBorders>
          </w:tcPr>
          <w:p w:rsidR="00893CB8" w:rsidRPr="000E3425" w:rsidRDefault="00893CB8" w:rsidP="00902A4F">
            <w:pPr>
              <w:snapToGrid w:val="0"/>
              <w:jc w:val="both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0E3425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二、</w:t>
            </w:r>
          </w:p>
          <w:p w:rsidR="00893CB8" w:rsidRPr="000E3425" w:rsidRDefault="00893CB8" w:rsidP="00902A4F">
            <w:pPr>
              <w:snapToGrid w:val="0"/>
              <w:jc w:val="both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0E3425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政</w:t>
            </w:r>
          </w:p>
          <w:p w:rsidR="00893CB8" w:rsidRPr="000E3425" w:rsidRDefault="00893CB8" w:rsidP="00902A4F">
            <w:pPr>
              <w:snapToGrid w:val="0"/>
              <w:jc w:val="both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0E3425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府</w:t>
            </w:r>
          </w:p>
          <w:p w:rsidR="00893CB8" w:rsidRPr="000E3425" w:rsidRDefault="00893CB8" w:rsidP="00902A4F">
            <w:pPr>
              <w:snapToGrid w:val="0"/>
              <w:jc w:val="both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0E3425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效</w:t>
            </w:r>
          </w:p>
          <w:p w:rsidR="00893CB8" w:rsidRPr="000E3425" w:rsidRDefault="00893CB8" w:rsidP="00902A4F">
            <w:pPr>
              <w:snapToGrid w:val="0"/>
              <w:jc w:val="both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0E3425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能</w:t>
            </w:r>
          </w:p>
        </w:tc>
        <w:tc>
          <w:tcPr>
            <w:tcW w:w="6320" w:type="dxa"/>
            <w:tcBorders>
              <w:top w:val="single" w:sz="6" w:space="0" w:color="auto"/>
            </w:tcBorders>
            <w:vAlign w:val="center"/>
          </w:tcPr>
          <w:p w:rsidR="00893CB8" w:rsidRPr="000E3425" w:rsidRDefault="00893CB8" w:rsidP="00902A4F">
            <w:pPr>
              <w:snapToGrid w:val="0"/>
              <w:ind w:firstLineChars="50" w:firstLine="120"/>
              <w:rPr>
                <w:rFonts w:eastAsia="標楷體"/>
                <w:color w:val="000000"/>
              </w:rPr>
            </w:pPr>
            <w:r w:rsidRPr="000E3425">
              <w:rPr>
                <w:rFonts w:eastAsia="標楷體" w:hint="eastAsia"/>
                <w:color w:val="000000"/>
              </w:rPr>
              <w:t>2.2.01</w:t>
            </w:r>
            <w:r w:rsidRPr="000E3425">
              <w:rPr>
                <w:rFonts w:eastAsia="標楷體" w:hint="eastAsia"/>
                <w:color w:val="000000"/>
              </w:rPr>
              <w:t>總稅收占</w:t>
            </w:r>
            <w:r w:rsidRPr="000E3425">
              <w:rPr>
                <w:rFonts w:eastAsia="標楷體" w:hint="eastAsia"/>
                <w:color w:val="000000"/>
              </w:rPr>
              <w:t>GDP</w:t>
            </w:r>
            <w:r w:rsidRPr="000E3425">
              <w:rPr>
                <w:rFonts w:eastAsia="標楷體" w:hint="eastAsia"/>
                <w:color w:val="000000"/>
              </w:rPr>
              <w:t>比率（</w:t>
            </w:r>
            <w:r w:rsidRPr="000E3425">
              <w:rPr>
                <w:rFonts w:eastAsia="標楷體" w:hint="eastAsia"/>
                <w:color w:val="000000"/>
              </w:rPr>
              <w:t>201</w:t>
            </w:r>
            <w:r>
              <w:rPr>
                <w:rFonts w:eastAsia="標楷體" w:hint="eastAsia"/>
                <w:color w:val="000000"/>
              </w:rPr>
              <w:t>3</w:t>
            </w:r>
            <w:r w:rsidRPr="000E3425">
              <w:rPr>
                <w:rFonts w:eastAsia="標楷體" w:hint="eastAsia"/>
                <w:color w:val="000000"/>
              </w:rPr>
              <w:t>，</w:t>
            </w:r>
            <w:r w:rsidRPr="000E3425">
              <w:rPr>
                <w:rFonts w:eastAsia="標楷體" w:hint="eastAsia"/>
                <w:color w:val="000000"/>
              </w:rPr>
              <w:t>%</w:t>
            </w:r>
            <w:r w:rsidRPr="000E3425">
              <w:rPr>
                <w:rFonts w:eastAsia="標楷體" w:hint="eastAsia"/>
                <w:color w:val="000000"/>
              </w:rPr>
              <w:t>）</w:t>
            </w: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:rsidR="00893CB8" w:rsidRPr="000E3425" w:rsidRDefault="00893CB8" w:rsidP="00902A4F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0E3425">
              <w:rPr>
                <w:rFonts w:eastAsia="標楷體" w:hint="eastAsia"/>
                <w:color w:val="000000"/>
              </w:rPr>
              <w:t>12.</w:t>
            </w:r>
            <w:r>
              <w:rPr>
                <w:rFonts w:eastAsia="標楷體" w:hint="eastAsia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:rsidR="00893CB8" w:rsidRPr="000E3425" w:rsidRDefault="00893CB8" w:rsidP="00902A4F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0E3425">
              <w:rPr>
                <w:rFonts w:eastAsia="標楷體" w:hint="eastAsia"/>
                <w:color w:val="000000"/>
              </w:rPr>
              <w:t>3</w:t>
            </w:r>
          </w:p>
        </w:tc>
      </w:tr>
      <w:tr w:rsidR="00893CB8" w:rsidRPr="000E3425" w:rsidTr="00902A4F">
        <w:trPr>
          <w:trHeight w:val="286"/>
          <w:jc w:val="center"/>
        </w:trPr>
        <w:tc>
          <w:tcPr>
            <w:tcW w:w="798" w:type="dxa"/>
            <w:vMerge/>
          </w:tcPr>
          <w:p w:rsidR="00893CB8" w:rsidRPr="000E3425" w:rsidRDefault="00893CB8" w:rsidP="00902A4F">
            <w:pPr>
              <w:snapToGrid w:val="0"/>
              <w:jc w:val="both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20" w:type="dxa"/>
            <w:tcBorders>
              <w:top w:val="nil"/>
            </w:tcBorders>
            <w:vAlign w:val="center"/>
          </w:tcPr>
          <w:p w:rsidR="00893CB8" w:rsidRPr="000E3425" w:rsidRDefault="00893CB8" w:rsidP="00902A4F">
            <w:pPr>
              <w:snapToGrid w:val="0"/>
              <w:rPr>
                <w:rFonts w:eastAsia="標楷體"/>
                <w:color w:val="000000"/>
              </w:rPr>
            </w:pPr>
            <w:r w:rsidRPr="000E3425">
              <w:rPr>
                <w:rFonts w:eastAsia="標楷體" w:hint="eastAsia"/>
                <w:color w:val="000000"/>
              </w:rPr>
              <w:t xml:space="preserve"> </w:t>
            </w:r>
            <w:r w:rsidRPr="00B13A84">
              <w:rPr>
                <w:rFonts w:eastAsia="標楷體" w:hint="eastAsia"/>
                <w:color w:val="000000"/>
              </w:rPr>
              <w:t xml:space="preserve">2.3.06 </w:t>
            </w:r>
            <w:r w:rsidRPr="00B13A84">
              <w:rPr>
                <w:rFonts w:eastAsia="標楷體" w:hint="eastAsia"/>
                <w:color w:val="000000"/>
              </w:rPr>
              <w:t>外匯準備</w:t>
            </w:r>
            <w:r w:rsidRPr="00B13A84">
              <w:rPr>
                <w:rFonts w:eastAsia="標楷體" w:hint="eastAsia"/>
                <w:color w:val="000000"/>
              </w:rPr>
              <w:t xml:space="preserve"> (201</w:t>
            </w:r>
            <w:r>
              <w:rPr>
                <w:rFonts w:eastAsia="標楷體" w:hint="eastAsia"/>
                <w:color w:val="000000"/>
              </w:rPr>
              <w:t>4</w:t>
            </w:r>
            <w:r w:rsidRPr="00B13A84">
              <w:rPr>
                <w:rFonts w:eastAsia="標楷體" w:hint="eastAsia"/>
                <w:color w:val="000000"/>
              </w:rPr>
              <w:t>，</w:t>
            </w:r>
            <w:r w:rsidRPr="00B13A84">
              <w:rPr>
                <w:rFonts w:eastAsia="標楷體" w:hint="eastAsia"/>
                <w:color w:val="000000"/>
              </w:rPr>
              <w:t>10</w:t>
            </w:r>
            <w:r w:rsidRPr="00B13A84">
              <w:rPr>
                <w:rFonts w:eastAsia="標楷體" w:hint="eastAsia"/>
                <w:color w:val="000000"/>
              </w:rPr>
              <w:t>億美元</w:t>
            </w:r>
            <w:r w:rsidRPr="00B13A84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893CB8" w:rsidRPr="000E3425" w:rsidRDefault="00893CB8" w:rsidP="00902A4F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422</w:t>
            </w:r>
            <w:r w:rsidRPr="000E3425">
              <w:rPr>
                <w:rFonts w:eastAsia="標楷體" w:hint="eastAsia"/>
                <w:color w:val="000000"/>
              </w:rPr>
              <w:t>.</w:t>
            </w:r>
            <w:r>
              <w:rPr>
                <w:rFonts w:eastAsia="標楷體" w:hint="eastAsia"/>
                <w:color w:val="000000"/>
              </w:rPr>
              <w:t>72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893CB8" w:rsidRPr="000E3425" w:rsidRDefault="00893CB8" w:rsidP="00902A4F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0E3425">
              <w:rPr>
                <w:rFonts w:eastAsia="標楷體" w:hint="eastAsia"/>
                <w:color w:val="000000"/>
              </w:rPr>
              <w:t>4</w:t>
            </w:r>
          </w:p>
        </w:tc>
      </w:tr>
      <w:tr w:rsidR="00893CB8" w:rsidRPr="000E3425" w:rsidTr="00902A4F">
        <w:trPr>
          <w:trHeight w:val="248"/>
          <w:jc w:val="center"/>
        </w:trPr>
        <w:tc>
          <w:tcPr>
            <w:tcW w:w="798" w:type="dxa"/>
            <w:vMerge/>
          </w:tcPr>
          <w:p w:rsidR="00893CB8" w:rsidRPr="000E3425" w:rsidRDefault="00893CB8" w:rsidP="00902A4F">
            <w:pPr>
              <w:snapToGrid w:val="0"/>
              <w:jc w:val="both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20" w:type="dxa"/>
            <w:tcBorders>
              <w:top w:val="nil"/>
            </w:tcBorders>
            <w:vAlign w:val="center"/>
          </w:tcPr>
          <w:p w:rsidR="00893CB8" w:rsidRPr="000E3425" w:rsidRDefault="00893CB8" w:rsidP="00902A4F">
            <w:pPr>
              <w:snapToGrid w:val="0"/>
              <w:ind w:firstLineChars="50" w:firstLine="120"/>
              <w:rPr>
                <w:rFonts w:eastAsia="標楷體"/>
                <w:color w:val="000000"/>
              </w:rPr>
            </w:pPr>
            <w:r w:rsidRPr="000E3425">
              <w:rPr>
                <w:rFonts w:eastAsia="標楷體" w:hint="eastAsia"/>
                <w:color w:val="000000"/>
              </w:rPr>
              <w:t>2.4.16</w:t>
            </w:r>
            <w:r w:rsidRPr="000E3425">
              <w:rPr>
                <w:rFonts w:eastAsia="標楷體" w:hint="eastAsia"/>
                <w:color w:val="000000"/>
              </w:rPr>
              <w:t>開辦企業所需程序（</w:t>
            </w:r>
            <w:r w:rsidRPr="000E3425">
              <w:rPr>
                <w:rFonts w:eastAsia="標楷體" w:hint="eastAsia"/>
                <w:color w:val="000000"/>
              </w:rPr>
              <w:t>201</w:t>
            </w:r>
            <w:r>
              <w:rPr>
                <w:rFonts w:eastAsia="標楷體" w:hint="eastAsia"/>
                <w:color w:val="000000"/>
              </w:rPr>
              <w:t>4</w:t>
            </w:r>
            <w:r w:rsidRPr="000E3425">
              <w:rPr>
                <w:rFonts w:eastAsia="標楷體" w:hint="eastAsia"/>
                <w:color w:val="000000"/>
              </w:rPr>
              <w:t>）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893CB8" w:rsidRPr="000E3425" w:rsidRDefault="00893CB8" w:rsidP="00902A4F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0E3425">
              <w:rPr>
                <w:rFonts w:eastAsia="標楷體" w:hint="eastAsia"/>
                <w:color w:val="000000"/>
              </w:rPr>
              <w:t>3.0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893CB8" w:rsidRPr="000E3425" w:rsidRDefault="00893CB8" w:rsidP="00902A4F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0E3425">
              <w:rPr>
                <w:rFonts w:eastAsia="標楷體" w:hint="eastAsia"/>
                <w:color w:val="000000"/>
              </w:rPr>
              <w:t>4</w:t>
            </w:r>
          </w:p>
        </w:tc>
      </w:tr>
      <w:tr w:rsidR="00893CB8" w:rsidRPr="000E3425" w:rsidTr="00902A4F">
        <w:trPr>
          <w:trHeight w:val="367"/>
          <w:jc w:val="center"/>
        </w:trPr>
        <w:tc>
          <w:tcPr>
            <w:tcW w:w="798" w:type="dxa"/>
            <w:vMerge/>
          </w:tcPr>
          <w:p w:rsidR="00893CB8" w:rsidRPr="000E3425" w:rsidRDefault="00893CB8" w:rsidP="00902A4F">
            <w:pPr>
              <w:snapToGrid w:val="0"/>
              <w:jc w:val="both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20" w:type="dxa"/>
            <w:tcBorders>
              <w:top w:val="nil"/>
            </w:tcBorders>
            <w:vAlign w:val="center"/>
          </w:tcPr>
          <w:p w:rsidR="00893CB8" w:rsidRPr="000E3425" w:rsidRDefault="00893CB8" w:rsidP="00902A4F">
            <w:pPr>
              <w:snapToGrid w:val="0"/>
              <w:ind w:left="140" w:firstLine="2"/>
              <w:rPr>
                <w:rFonts w:eastAsia="標楷體"/>
                <w:color w:val="000000"/>
              </w:rPr>
            </w:pPr>
            <w:r w:rsidRPr="00B13A84">
              <w:rPr>
                <w:rFonts w:eastAsia="標楷體" w:hint="eastAsia"/>
                <w:color w:val="000000"/>
              </w:rPr>
              <w:t>2.2.09</w:t>
            </w:r>
            <w:r w:rsidRPr="00B13A84">
              <w:rPr>
                <w:rFonts w:eastAsia="標楷體" w:hint="eastAsia"/>
                <w:color w:val="000000"/>
              </w:rPr>
              <w:t>消費稅率</w:t>
            </w:r>
            <w:r w:rsidRPr="00B13A84">
              <w:rPr>
                <w:rFonts w:eastAsia="標楷體" w:hint="eastAsia"/>
                <w:color w:val="000000"/>
              </w:rPr>
              <w:t>(</w:t>
            </w:r>
            <w:r w:rsidRPr="00B13A84">
              <w:rPr>
                <w:rFonts w:eastAsia="標楷體" w:hint="eastAsia"/>
                <w:color w:val="000000"/>
              </w:rPr>
              <w:t>加值稅標準稅率</w:t>
            </w:r>
            <w:r w:rsidRPr="00B13A84">
              <w:rPr>
                <w:rFonts w:eastAsia="標楷體" w:hint="eastAsia"/>
                <w:color w:val="000000"/>
              </w:rPr>
              <w:t>) (201</w:t>
            </w:r>
            <w:r>
              <w:rPr>
                <w:rFonts w:eastAsia="標楷體" w:hint="eastAsia"/>
                <w:color w:val="000000"/>
              </w:rPr>
              <w:t>4</w:t>
            </w:r>
            <w:r w:rsidRPr="00B13A84">
              <w:rPr>
                <w:rFonts w:eastAsia="標楷體" w:hint="eastAsia"/>
                <w:color w:val="000000"/>
              </w:rPr>
              <w:t>，</w:t>
            </w:r>
            <w:r w:rsidRPr="00B13A84">
              <w:rPr>
                <w:rFonts w:eastAsia="標楷體" w:hint="eastAsia"/>
                <w:color w:val="000000"/>
              </w:rPr>
              <w:t>%)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893CB8" w:rsidRPr="000E3425" w:rsidRDefault="00893CB8" w:rsidP="00902A4F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5</w:t>
            </w:r>
            <w:r w:rsidRPr="000E3425">
              <w:rPr>
                <w:rFonts w:eastAsia="標楷體" w:hint="eastAsia"/>
                <w:color w:val="000000"/>
              </w:rPr>
              <w:t>.</w:t>
            </w:r>
            <w:r>
              <w:rPr>
                <w:rFonts w:eastAsia="標楷體" w:hint="eastAsia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893CB8" w:rsidRPr="000E3425" w:rsidRDefault="00893CB8" w:rsidP="00902A4F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0E3425">
              <w:rPr>
                <w:rFonts w:eastAsia="標楷體" w:hint="eastAsia"/>
                <w:color w:val="000000"/>
              </w:rPr>
              <w:t>5</w:t>
            </w:r>
          </w:p>
        </w:tc>
      </w:tr>
      <w:tr w:rsidR="00893CB8" w:rsidRPr="000E3425" w:rsidTr="00902A4F">
        <w:trPr>
          <w:trHeight w:val="272"/>
          <w:jc w:val="center"/>
        </w:trPr>
        <w:tc>
          <w:tcPr>
            <w:tcW w:w="798" w:type="dxa"/>
            <w:vMerge/>
          </w:tcPr>
          <w:p w:rsidR="00893CB8" w:rsidRPr="000E3425" w:rsidRDefault="00893CB8" w:rsidP="00902A4F">
            <w:pPr>
              <w:snapToGrid w:val="0"/>
              <w:jc w:val="both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20" w:type="dxa"/>
            <w:tcBorders>
              <w:top w:val="nil"/>
            </w:tcBorders>
            <w:vAlign w:val="center"/>
          </w:tcPr>
          <w:p w:rsidR="00893CB8" w:rsidRPr="000E3425" w:rsidRDefault="00893CB8" w:rsidP="00902A4F">
            <w:pPr>
              <w:snapToGrid w:val="0"/>
              <w:ind w:leftChars="50" w:left="840" w:hangingChars="300" w:hanging="720"/>
              <w:rPr>
                <w:rFonts w:eastAsia="標楷體"/>
                <w:color w:val="000000"/>
              </w:rPr>
            </w:pPr>
            <w:r w:rsidRPr="000E3425">
              <w:rPr>
                <w:rFonts w:eastAsia="標楷體" w:hint="eastAsia"/>
                <w:color w:val="000000"/>
              </w:rPr>
              <w:t xml:space="preserve">2.3.03 </w:t>
            </w:r>
            <w:r w:rsidRPr="000E3425">
              <w:rPr>
                <w:rFonts w:eastAsia="標楷體" w:hint="eastAsia"/>
                <w:color w:val="000000"/>
              </w:rPr>
              <w:t>銀行存放款利率差</w:t>
            </w:r>
            <w:r w:rsidRPr="000E3425">
              <w:rPr>
                <w:rFonts w:eastAsia="標楷體" w:hint="eastAsia"/>
                <w:color w:val="000000"/>
              </w:rPr>
              <w:t xml:space="preserve"> (201</w:t>
            </w:r>
            <w:r>
              <w:rPr>
                <w:rFonts w:eastAsia="標楷體" w:hint="eastAsia"/>
                <w:color w:val="000000"/>
              </w:rPr>
              <w:t>4</w:t>
            </w:r>
            <w:r w:rsidRPr="000E3425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893CB8" w:rsidRPr="000E3425" w:rsidRDefault="00893CB8" w:rsidP="00902A4F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  <w:r w:rsidRPr="000E3425">
              <w:rPr>
                <w:rFonts w:eastAsia="標楷體" w:hint="eastAsia"/>
                <w:color w:val="000000"/>
              </w:rPr>
              <w:t>.</w:t>
            </w:r>
            <w:r>
              <w:rPr>
                <w:rFonts w:eastAsia="標楷體" w:hint="eastAsia"/>
                <w:color w:val="000000"/>
              </w:rPr>
              <w:t>52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893CB8" w:rsidRPr="000E3425" w:rsidRDefault="00893CB8" w:rsidP="00902A4F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6</w:t>
            </w:r>
          </w:p>
        </w:tc>
      </w:tr>
      <w:tr w:rsidR="00893CB8" w:rsidRPr="000E3425" w:rsidTr="00902A4F">
        <w:trPr>
          <w:trHeight w:val="404"/>
          <w:jc w:val="center"/>
        </w:trPr>
        <w:tc>
          <w:tcPr>
            <w:tcW w:w="798" w:type="dxa"/>
            <w:vMerge/>
          </w:tcPr>
          <w:p w:rsidR="00893CB8" w:rsidRPr="000E3425" w:rsidRDefault="00893CB8" w:rsidP="00902A4F">
            <w:pPr>
              <w:snapToGrid w:val="0"/>
              <w:ind w:left="980" w:hangingChars="350" w:hanging="980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6320" w:type="dxa"/>
            <w:tcBorders>
              <w:top w:val="nil"/>
            </w:tcBorders>
            <w:vAlign w:val="center"/>
          </w:tcPr>
          <w:p w:rsidR="00893CB8" w:rsidRPr="000E3425" w:rsidRDefault="00893CB8" w:rsidP="00902A4F">
            <w:pPr>
              <w:snapToGrid w:val="0"/>
              <w:ind w:left="840" w:hangingChars="350" w:hanging="840"/>
              <w:rPr>
                <w:rFonts w:eastAsia="標楷體"/>
                <w:color w:val="000000"/>
              </w:rPr>
            </w:pPr>
            <w:r w:rsidRPr="00B13A84">
              <w:rPr>
                <w:rFonts w:eastAsia="標楷體" w:hint="eastAsia"/>
                <w:color w:val="000000"/>
              </w:rPr>
              <w:t>S2.3.02</w:t>
            </w:r>
            <w:r w:rsidRPr="00B13A84">
              <w:rPr>
                <w:rFonts w:eastAsia="標楷體" w:hint="eastAsia"/>
                <w:color w:val="000000"/>
              </w:rPr>
              <w:t>資金成本是否阻礙經商發展</w:t>
            </w:r>
            <w:r w:rsidRPr="00B13A84">
              <w:rPr>
                <w:rFonts w:eastAsia="標楷體" w:hint="eastAsia"/>
                <w:color w:val="000000"/>
              </w:rPr>
              <w:t xml:space="preserve"> (201</w:t>
            </w:r>
            <w:r>
              <w:rPr>
                <w:rFonts w:eastAsia="標楷體" w:hint="eastAsia"/>
                <w:color w:val="000000"/>
              </w:rPr>
              <w:t>5</w:t>
            </w:r>
            <w:r w:rsidRPr="00B13A84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893CB8" w:rsidRPr="000E3425" w:rsidRDefault="00893CB8" w:rsidP="00902A4F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0E3425">
              <w:rPr>
                <w:rFonts w:eastAsia="標楷體" w:hint="eastAsia"/>
                <w:color w:val="000000"/>
              </w:rPr>
              <w:t>7.0</w:t>
            </w: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893CB8" w:rsidRPr="000E3425" w:rsidRDefault="00893CB8" w:rsidP="00902A4F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6</w:t>
            </w:r>
          </w:p>
        </w:tc>
      </w:tr>
      <w:tr w:rsidR="00893CB8" w:rsidRPr="000E3425" w:rsidTr="00902A4F">
        <w:trPr>
          <w:trHeight w:val="269"/>
          <w:jc w:val="center"/>
        </w:trPr>
        <w:tc>
          <w:tcPr>
            <w:tcW w:w="798" w:type="dxa"/>
            <w:vMerge/>
          </w:tcPr>
          <w:p w:rsidR="00893CB8" w:rsidRPr="000E3425" w:rsidRDefault="00893CB8" w:rsidP="00902A4F">
            <w:pPr>
              <w:snapToGrid w:val="0"/>
              <w:ind w:left="980" w:hangingChars="350" w:hanging="980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6320" w:type="dxa"/>
            <w:tcBorders>
              <w:top w:val="nil"/>
            </w:tcBorders>
            <w:vAlign w:val="center"/>
          </w:tcPr>
          <w:p w:rsidR="00893CB8" w:rsidRPr="000E3425" w:rsidRDefault="00893CB8" w:rsidP="00902A4F">
            <w:pPr>
              <w:snapToGrid w:val="0"/>
              <w:ind w:leftChars="50" w:left="840" w:hangingChars="300" w:hanging="720"/>
              <w:rPr>
                <w:rFonts w:eastAsia="標楷體"/>
                <w:color w:val="000000"/>
              </w:rPr>
            </w:pPr>
            <w:r w:rsidRPr="000E3425">
              <w:rPr>
                <w:rFonts w:eastAsia="標楷體" w:hint="eastAsia"/>
                <w:color w:val="000000"/>
              </w:rPr>
              <w:t>2.2.07</w:t>
            </w:r>
            <w:r w:rsidRPr="000E3425">
              <w:rPr>
                <w:rFonts w:eastAsia="標楷體" w:hint="eastAsia"/>
                <w:color w:val="000000"/>
              </w:rPr>
              <w:t>個人所得有效稅率</w:t>
            </w:r>
            <w:r w:rsidRPr="000E3425">
              <w:rPr>
                <w:rFonts w:eastAsia="標楷體" w:hint="eastAsia"/>
                <w:color w:val="000000"/>
              </w:rPr>
              <w:t xml:space="preserve"> </w:t>
            </w:r>
            <w:r w:rsidRPr="000E3425">
              <w:rPr>
                <w:rFonts w:eastAsia="標楷體"/>
                <w:color w:val="000000"/>
              </w:rPr>
              <w:t>(201</w:t>
            </w:r>
            <w:r>
              <w:rPr>
                <w:rFonts w:eastAsia="標楷體" w:hint="eastAsia"/>
                <w:color w:val="000000"/>
              </w:rPr>
              <w:t>4</w:t>
            </w:r>
            <w:r w:rsidRPr="000E3425">
              <w:rPr>
                <w:rFonts w:eastAsia="標楷體" w:hint="eastAsia"/>
                <w:color w:val="000000"/>
              </w:rPr>
              <w:t>，</w:t>
            </w:r>
            <w:r w:rsidRPr="000E3425">
              <w:rPr>
                <w:rFonts w:eastAsia="標楷體" w:hint="eastAsia"/>
                <w:color w:val="000000"/>
              </w:rPr>
              <w:t>%</w:t>
            </w:r>
            <w:r w:rsidRPr="000E3425">
              <w:rPr>
                <w:rFonts w:eastAsia="標楷體"/>
                <w:color w:val="000000"/>
              </w:rPr>
              <w:t>)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893CB8" w:rsidRPr="000E3425" w:rsidRDefault="00893CB8" w:rsidP="00902A4F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6</w:t>
            </w:r>
            <w:r w:rsidRPr="000E3425">
              <w:rPr>
                <w:rFonts w:eastAsia="標楷體" w:hint="eastAsia"/>
                <w:color w:val="000000"/>
              </w:rPr>
              <w:t>.</w:t>
            </w:r>
            <w:r>
              <w:rPr>
                <w:rFonts w:eastAsia="標楷體" w:hint="eastAsia"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893CB8" w:rsidRPr="000E3425" w:rsidRDefault="00893CB8" w:rsidP="00902A4F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8</w:t>
            </w:r>
          </w:p>
        </w:tc>
      </w:tr>
      <w:tr w:rsidR="00893CB8" w:rsidRPr="000E3425" w:rsidTr="00902A4F">
        <w:trPr>
          <w:trHeight w:val="244"/>
          <w:jc w:val="center"/>
        </w:trPr>
        <w:tc>
          <w:tcPr>
            <w:tcW w:w="798" w:type="dxa"/>
            <w:vMerge/>
          </w:tcPr>
          <w:p w:rsidR="00893CB8" w:rsidRPr="000E3425" w:rsidRDefault="00893CB8" w:rsidP="00902A4F">
            <w:pPr>
              <w:snapToGrid w:val="0"/>
              <w:ind w:left="980" w:hangingChars="350" w:hanging="980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6320" w:type="dxa"/>
            <w:tcBorders>
              <w:top w:val="nil"/>
            </w:tcBorders>
            <w:vAlign w:val="center"/>
          </w:tcPr>
          <w:p w:rsidR="00893CB8" w:rsidRPr="000E3425" w:rsidRDefault="00893CB8" w:rsidP="00902A4F">
            <w:pPr>
              <w:snapToGrid w:val="0"/>
              <w:ind w:firstLineChars="50" w:firstLine="120"/>
              <w:rPr>
                <w:rFonts w:eastAsia="標楷體"/>
                <w:color w:val="000000"/>
              </w:rPr>
            </w:pPr>
            <w:r w:rsidRPr="00C87AA9">
              <w:rPr>
                <w:rFonts w:eastAsia="標楷體" w:hint="eastAsia"/>
                <w:color w:val="000000"/>
              </w:rPr>
              <w:t>2.2.08</w:t>
            </w:r>
            <w:r w:rsidRPr="00C87AA9">
              <w:rPr>
                <w:rFonts w:eastAsia="標楷體" w:hint="eastAsia"/>
                <w:color w:val="000000"/>
              </w:rPr>
              <w:t>公司稅最高累進稅率</w:t>
            </w:r>
            <w:r w:rsidRPr="00C87AA9">
              <w:rPr>
                <w:rFonts w:eastAsia="標楷體" w:hint="eastAsia"/>
                <w:color w:val="000000"/>
              </w:rPr>
              <w:t xml:space="preserve"> (201</w:t>
            </w:r>
            <w:r>
              <w:rPr>
                <w:rFonts w:eastAsia="標楷體" w:hint="eastAsia"/>
                <w:color w:val="000000"/>
              </w:rPr>
              <w:t>5</w:t>
            </w:r>
            <w:r w:rsidRPr="00C87AA9">
              <w:rPr>
                <w:rFonts w:eastAsia="標楷體" w:hint="eastAsia"/>
                <w:color w:val="000000"/>
              </w:rPr>
              <w:t>，</w:t>
            </w:r>
            <w:r w:rsidRPr="00C87AA9">
              <w:rPr>
                <w:rFonts w:eastAsia="標楷體" w:hint="eastAsia"/>
                <w:color w:val="000000"/>
              </w:rPr>
              <w:t>%)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893CB8" w:rsidRPr="000E3425" w:rsidRDefault="00893CB8" w:rsidP="00902A4F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17</w:t>
            </w:r>
            <w:r w:rsidRPr="000E3425">
              <w:rPr>
                <w:rFonts w:eastAsia="標楷體" w:hint="eastAsia"/>
                <w:color w:val="000000"/>
              </w:rPr>
              <w:t>.</w:t>
            </w:r>
            <w:r>
              <w:rPr>
                <w:rFonts w:eastAsia="標楷體" w:hint="eastAsia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893CB8" w:rsidRPr="000E3425" w:rsidRDefault="00893CB8" w:rsidP="00902A4F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8</w:t>
            </w:r>
          </w:p>
        </w:tc>
      </w:tr>
      <w:tr w:rsidR="00893CB8" w:rsidRPr="000E3425" w:rsidTr="00902A4F">
        <w:trPr>
          <w:trHeight w:val="207"/>
          <w:jc w:val="center"/>
        </w:trPr>
        <w:tc>
          <w:tcPr>
            <w:tcW w:w="798" w:type="dxa"/>
            <w:vMerge/>
          </w:tcPr>
          <w:p w:rsidR="00893CB8" w:rsidRPr="000E3425" w:rsidRDefault="00893CB8" w:rsidP="00902A4F">
            <w:pPr>
              <w:snapToGrid w:val="0"/>
              <w:ind w:left="980" w:hangingChars="350" w:hanging="980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6320" w:type="dxa"/>
            <w:tcBorders>
              <w:top w:val="nil"/>
              <w:bottom w:val="nil"/>
            </w:tcBorders>
            <w:vAlign w:val="center"/>
          </w:tcPr>
          <w:p w:rsidR="00893CB8" w:rsidRPr="000E3425" w:rsidRDefault="00893CB8" w:rsidP="00902A4F">
            <w:pPr>
              <w:snapToGrid w:val="0"/>
              <w:ind w:left="840" w:hangingChars="350" w:hanging="84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S</w:t>
            </w:r>
            <w:r w:rsidRPr="000E3425">
              <w:rPr>
                <w:rFonts w:eastAsia="標楷體" w:hint="eastAsia"/>
                <w:color w:val="000000"/>
              </w:rPr>
              <w:t>2.</w:t>
            </w:r>
            <w:r>
              <w:rPr>
                <w:rFonts w:eastAsia="標楷體" w:hint="eastAsia"/>
                <w:color w:val="000000"/>
              </w:rPr>
              <w:t>2</w:t>
            </w:r>
            <w:r w:rsidRPr="000E3425">
              <w:rPr>
                <w:rFonts w:eastAsia="標楷體" w:hint="eastAsia"/>
                <w:color w:val="000000"/>
              </w:rPr>
              <w:t>.</w:t>
            </w:r>
            <w:r>
              <w:rPr>
                <w:rFonts w:eastAsia="標楷體" w:hint="eastAsia"/>
                <w:color w:val="000000"/>
              </w:rPr>
              <w:t>1</w:t>
            </w:r>
            <w:r w:rsidRPr="000E3425">
              <w:rPr>
                <w:rFonts w:eastAsia="標楷體" w:hint="eastAsia"/>
                <w:color w:val="000000"/>
              </w:rPr>
              <w:t>3</w:t>
            </w:r>
            <w:r w:rsidRPr="00C87AA9">
              <w:rPr>
                <w:rFonts w:eastAsia="標楷體" w:hint="eastAsia"/>
                <w:color w:val="000000"/>
              </w:rPr>
              <w:t>實質公司稅不至於挫阻企業活動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0E3425">
              <w:rPr>
                <w:rFonts w:eastAsia="標楷體" w:hint="eastAsia"/>
                <w:color w:val="000000"/>
              </w:rPr>
              <w:t>(201</w:t>
            </w:r>
            <w:r>
              <w:rPr>
                <w:rFonts w:eastAsia="標楷體" w:hint="eastAsia"/>
                <w:color w:val="000000"/>
              </w:rPr>
              <w:t>5</w:t>
            </w:r>
            <w:r w:rsidRPr="000E3425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893CB8" w:rsidRPr="000E3425" w:rsidRDefault="00893CB8" w:rsidP="00902A4F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6</w:t>
            </w:r>
            <w:r w:rsidRPr="000E3425">
              <w:rPr>
                <w:rFonts w:eastAsia="標楷體" w:hint="eastAsia"/>
                <w:color w:val="000000"/>
              </w:rPr>
              <w:t>.</w:t>
            </w:r>
            <w:r>
              <w:rPr>
                <w:rFonts w:eastAsia="標楷體" w:hint="eastAsia"/>
                <w:color w:val="000000"/>
              </w:rPr>
              <w:t>63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893CB8" w:rsidRPr="000E3425" w:rsidRDefault="00893CB8" w:rsidP="00902A4F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0E3425"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0</w:t>
            </w:r>
          </w:p>
        </w:tc>
      </w:tr>
      <w:tr w:rsidR="00893CB8" w:rsidRPr="000E3425" w:rsidTr="00902A4F">
        <w:trPr>
          <w:trHeight w:val="196"/>
          <w:jc w:val="center"/>
        </w:trPr>
        <w:tc>
          <w:tcPr>
            <w:tcW w:w="798" w:type="dxa"/>
            <w:vMerge/>
            <w:tcBorders>
              <w:bottom w:val="single" w:sz="6" w:space="0" w:color="auto"/>
            </w:tcBorders>
          </w:tcPr>
          <w:p w:rsidR="00893CB8" w:rsidRPr="000E3425" w:rsidRDefault="00893CB8" w:rsidP="00902A4F">
            <w:pPr>
              <w:snapToGrid w:val="0"/>
              <w:ind w:left="980" w:hangingChars="350" w:hanging="980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6320" w:type="dxa"/>
            <w:tcBorders>
              <w:top w:val="nil"/>
              <w:bottom w:val="single" w:sz="6" w:space="0" w:color="auto"/>
            </w:tcBorders>
            <w:vAlign w:val="center"/>
          </w:tcPr>
          <w:p w:rsidR="00893CB8" w:rsidRPr="000E3425" w:rsidRDefault="00893CB8" w:rsidP="00902A4F">
            <w:pPr>
              <w:snapToGrid w:val="0"/>
              <w:ind w:left="840" w:hangingChars="350" w:hanging="840"/>
              <w:rPr>
                <w:rFonts w:eastAsia="標楷體"/>
                <w:color w:val="000000"/>
              </w:rPr>
            </w:pPr>
            <w:r w:rsidRPr="000E3425">
              <w:rPr>
                <w:rFonts w:eastAsia="標楷體" w:hint="eastAsia"/>
                <w:color w:val="000000"/>
              </w:rPr>
              <w:t xml:space="preserve"> 2.</w:t>
            </w:r>
            <w:r>
              <w:rPr>
                <w:rFonts w:eastAsia="標楷體" w:hint="eastAsia"/>
                <w:color w:val="000000"/>
              </w:rPr>
              <w:t>4</w:t>
            </w:r>
            <w:r w:rsidRPr="000E3425">
              <w:rPr>
                <w:rFonts w:eastAsia="標楷體" w:hint="eastAsia"/>
                <w:color w:val="000000"/>
              </w:rPr>
              <w:t>.</w:t>
            </w:r>
            <w:r>
              <w:rPr>
                <w:rFonts w:eastAsia="標楷體" w:hint="eastAsia"/>
                <w:color w:val="000000"/>
              </w:rPr>
              <w:t>08</w:t>
            </w:r>
            <w:r w:rsidRPr="000E3425"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政府補貼</w:t>
            </w:r>
            <w:r>
              <w:rPr>
                <w:rFonts w:ascii="標楷體" w:eastAsia="標楷體" w:hAnsi="標楷體" w:hint="eastAsia"/>
                <w:color w:val="000000"/>
              </w:rPr>
              <w:t>【對公私部門補貼/GDP】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0E3425">
              <w:rPr>
                <w:rFonts w:eastAsia="標楷體" w:hint="eastAsia"/>
                <w:color w:val="000000"/>
              </w:rPr>
              <w:t>(201</w:t>
            </w:r>
            <w:r>
              <w:rPr>
                <w:rFonts w:eastAsia="標楷體" w:hint="eastAsia"/>
                <w:color w:val="000000"/>
              </w:rPr>
              <w:t>4</w:t>
            </w:r>
            <w:r>
              <w:rPr>
                <w:rFonts w:eastAsia="標楷體" w:hint="eastAsia"/>
                <w:color w:val="000000"/>
              </w:rPr>
              <w:t>，</w:t>
            </w:r>
            <w:r>
              <w:rPr>
                <w:rFonts w:eastAsia="標楷體" w:hint="eastAsia"/>
                <w:color w:val="000000"/>
              </w:rPr>
              <w:t>%</w:t>
            </w:r>
            <w:r w:rsidRPr="000E3425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1275" w:type="dxa"/>
            <w:tcBorders>
              <w:top w:val="nil"/>
              <w:bottom w:val="single" w:sz="6" w:space="0" w:color="auto"/>
            </w:tcBorders>
            <w:vAlign w:val="center"/>
          </w:tcPr>
          <w:p w:rsidR="00893CB8" w:rsidRPr="000E3425" w:rsidRDefault="00893CB8" w:rsidP="00902A4F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0</w:t>
            </w:r>
            <w:r w:rsidRPr="000E3425">
              <w:rPr>
                <w:rFonts w:eastAsia="標楷體" w:hint="eastAsia"/>
                <w:color w:val="000000"/>
              </w:rPr>
              <w:t>.</w:t>
            </w:r>
            <w:r>
              <w:rPr>
                <w:rFonts w:eastAsia="標楷體" w:hint="eastAsia"/>
                <w:color w:val="000000"/>
              </w:rPr>
              <w:t>62</w:t>
            </w:r>
          </w:p>
        </w:tc>
        <w:tc>
          <w:tcPr>
            <w:tcW w:w="850" w:type="dxa"/>
            <w:tcBorders>
              <w:top w:val="nil"/>
              <w:bottom w:val="single" w:sz="6" w:space="0" w:color="auto"/>
            </w:tcBorders>
            <w:vAlign w:val="center"/>
          </w:tcPr>
          <w:p w:rsidR="00893CB8" w:rsidRPr="000E3425" w:rsidRDefault="00893CB8" w:rsidP="00902A4F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0E3425"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1</w:t>
            </w:r>
          </w:p>
        </w:tc>
      </w:tr>
      <w:tr w:rsidR="00893CB8" w:rsidRPr="000E3425" w:rsidTr="00902A4F">
        <w:trPr>
          <w:trHeight w:val="286"/>
          <w:jc w:val="center"/>
        </w:trPr>
        <w:tc>
          <w:tcPr>
            <w:tcW w:w="798" w:type="dxa"/>
            <w:vMerge w:val="restart"/>
            <w:tcBorders>
              <w:top w:val="single" w:sz="6" w:space="0" w:color="auto"/>
            </w:tcBorders>
          </w:tcPr>
          <w:p w:rsidR="00893CB8" w:rsidRPr="000E3425" w:rsidRDefault="00893CB8" w:rsidP="00902A4F">
            <w:pPr>
              <w:snapToGrid w:val="0"/>
              <w:jc w:val="both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0E3425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三、</w:t>
            </w:r>
          </w:p>
          <w:p w:rsidR="00893CB8" w:rsidRPr="000E3425" w:rsidRDefault="00893CB8" w:rsidP="00902A4F">
            <w:pPr>
              <w:snapToGrid w:val="0"/>
              <w:jc w:val="both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0E3425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企</w:t>
            </w:r>
          </w:p>
          <w:p w:rsidR="00893CB8" w:rsidRPr="000E3425" w:rsidRDefault="00893CB8" w:rsidP="00902A4F">
            <w:pPr>
              <w:snapToGrid w:val="0"/>
              <w:jc w:val="both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0E3425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業</w:t>
            </w:r>
          </w:p>
          <w:p w:rsidR="00893CB8" w:rsidRPr="000E3425" w:rsidRDefault="00893CB8" w:rsidP="00902A4F">
            <w:pPr>
              <w:snapToGrid w:val="0"/>
              <w:jc w:val="both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0E3425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效</w:t>
            </w:r>
          </w:p>
          <w:p w:rsidR="00893CB8" w:rsidRPr="000E3425" w:rsidRDefault="00893CB8" w:rsidP="00902A4F">
            <w:pPr>
              <w:snapToGrid w:val="0"/>
              <w:jc w:val="both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0E3425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能</w:t>
            </w:r>
          </w:p>
        </w:tc>
        <w:tc>
          <w:tcPr>
            <w:tcW w:w="6320" w:type="dxa"/>
            <w:tcBorders>
              <w:top w:val="single" w:sz="6" w:space="0" w:color="auto"/>
            </w:tcBorders>
          </w:tcPr>
          <w:p w:rsidR="00893CB8" w:rsidRPr="000E3425" w:rsidRDefault="00893CB8" w:rsidP="00902A4F">
            <w:pPr>
              <w:snapToGrid w:val="0"/>
              <w:ind w:firstLineChars="50" w:firstLine="120"/>
              <w:rPr>
                <w:rFonts w:eastAsia="標楷體"/>
                <w:color w:val="000000"/>
              </w:rPr>
            </w:pPr>
            <w:r w:rsidRPr="000E3425">
              <w:rPr>
                <w:rFonts w:eastAsia="標楷體" w:hint="eastAsia"/>
                <w:color w:val="000000"/>
              </w:rPr>
              <w:t>3.3.01</w:t>
            </w:r>
            <w:r w:rsidRPr="000E3425">
              <w:rPr>
                <w:rFonts w:eastAsia="標楷體"/>
                <w:color w:val="000000"/>
              </w:rPr>
              <w:t xml:space="preserve"> </w:t>
            </w:r>
            <w:r w:rsidRPr="000E3425">
              <w:rPr>
                <w:rFonts w:eastAsia="標楷體" w:hint="eastAsia"/>
                <w:color w:val="000000"/>
              </w:rPr>
              <w:t>銀行部門資產占</w:t>
            </w:r>
            <w:r w:rsidRPr="000E3425">
              <w:rPr>
                <w:rFonts w:eastAsia="標楷體" w:hint="eastAsia"/>
                <w:color w:val="000000"/>
              </w:rPr>
              <w:t>GDP</w:t>
            </w:r>
            <w:r w:rsidRPr="000E3425">
              <w:rPr>
                <w:rFonts w:eastAsia="標楷體" w:hint="eastAsia"/>
                <w:color w:val="000000"/>
              </w:rPr>
              <w:t>比率</w:t>
            </w:r>
            <w:r w:rsidRPr="000E3425">
              <w:rPr>
                <w:rFonts w:eastAsia="標楷體" w:hint="eastAsia"/>
                <w:color w:val="000000"/>
              </w:rPr>
              <w:t xml:space="preserve"> </w:t>
            </w:r>
            <w:r w:rsidRPr="000E3425">
              <w:rPr>
                <w:rFonts w:eastAsia="標楷體"/>
                <w:color w:val="000000"/>
              </w:rPr>
              <w:t>(201</w:t>
            </w:r>
            <w:r>
              <w:rPr>
                <w:rFonts w:eastAsia="標楷體" w:hint="eastAsia"/>
                <w:color w:val="000000"/>
              </w:rPr>
              <w:t>4</w:t>
            </w:r>
            <w:r w:rsidRPr="000E3425">
              <w:rPr>
                <w:rFonts w:eastAsia="標楷體" w:hint="eastAsia"/>
                <w:color w:val="000000"/>
              </w:rPr>
              <w:t>，</w:t>
            </w:r>
            <w:r w:rsidRPr="000E3425">
              <w:rPr>
                <w:rFonts w:eastAsia="標楷體" w:hint="eastAsia"/>
                <w:color w:val="000000"/>
              </w:rPr>
              <w:t>%</w:t>
            </w:r>
            <w:r w:rsidRPr="000E3425">
              <w:rPr>
                <w:rFonts w:eastAsia="標楷體"/>
                <w:color w:val="000000"/>
              </w:rPr>
              <w:t>)</w:t>
            </w: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:rsidR="00893CB8" w:rsidRPr="000E3425" w:rsidRDefault="00893CB8" w:rsidP="00902A4F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0E3425">
              <w:rPr>
                <w:rFonts w:eastAsia="標楷體" w:hint="eastAsia"/>
                <w:color w:val="000000"/>
              </w:rPr>
              <w:t>2</w:t>
            </w:r>
            <w:r>
              <w:rPr>
                <w:rFonts w:eastAsia="標楷體" w:hint="eastAsia"/>
                <w:color w:val="000000"/>
              </w:rPr>
              <w:t>73</w:t>
            </w:r>
            <w:r w:rsidRPr="000E3425">
              <w:rPr>
                <w:rFonts w:eastAsia="標楷體" w:hint="eastAsia"/>
                <w:color w:val="000000"/>
              </w:rPr>
              <w:t>.2</w:t>
            </w:r>
            <w:r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:rsidR="00893CB8" w:rsidRPr="000E3425" w:rsidRDefault="00893CB8" w:rsidP="00902A4F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4</w:t>
            </w:r>
          </w:p>
        </w:tc>
      </w:tr>
      <w:tr w:rsidR="00893CB8" w:rsidRPr="000E3425" w:rsidTr="00902A4F">
        <w:trPr>
          <w:trHeight w:val="262"/>
          <w:jc w:val="center"/>
        </w:trPr>
        <w:tc>
          <w:tcPr>
            <w:tcW w:w="798" w:type="dxa"/>
            <w:vMerge/>
          </w:tcPr>
          <w:p w:rsidR="00893CB8" w:rsidRPr="000E3425" w:rsidRDefault="00893CB8" w:rsidP="00902A4F">
            <w:pPr>
              <w:snapToGrid w:val="0"/>
              <w:jc w:val="both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20" w:type="dxa"/>
            <w:tcBorders>
              <w:top w:val="nil"/>
            </w:tcBorders>
          </w:tcPr>
          <w:p w:rsidR="00893CB8" w:rsidRPr="00183764" w:rsidRDefault="00893CB8" w:rsidP="00902A4F">
            <w:pPr>
              <w:snapToGrid w:val="0"/>
              <w:rPr>
                <w:rFonts w:eastAsia="標楷體"/>
              </w:rPr>
            </w:pPr>
            <w:r w:rsidRPr="00183764">
              <w:rPr>
                <w:rFonts w:eastAsia="標楷體" w:hint="eastAsia"/>
              </w:rPr>
              <w:t xml:space="preserve"> 3.3.11</w:t>
            </w:r>
            <w:r w:rsidRPr="00183764">
              <w:rPr>
                <w:rFonts w:eastAsia="標楷體"/>
              </w:rPr>
              <w:t xml:space="preserve"> </w:t>
            </w:r>
            <w:r w:rsidRPr="00183764">
              <w:rPr>
                <w:rFonts w:eastAsia="標楷體" w:hint="eastAsia"/>
              </w:rPr>
              <w:t>股票市場資產占</w:t>
            </w:r>
            <w:r w:rsidRPr="00183764">
              <w:rPr>
                <w:rFonts w:eastAsia="標楷體" w:hint="eastAsia"/>
              </w:rPr>
              <w:t>GDP</w:t>
            </w:r>
            <w:r w:rsidRPr="00183764">
              <w:rPr>
                <w:rFonts w:eastAsia="標楷體" w:hint="eastAsia"/>
              </w:rPr>
              <w:t>比率</w:t>
            </w:r>
            <w:r w:rsidRPr="00183764">
              <w:rPr>
                <w:rFonts w:eastAsia="標楷體" w:hint="eastAsia"/>
              </w:rPr>
              <w:t>(2013</w:t>
            </w:r>
            <w:r w:rsidRPr="00183764">
              <w:rPr>
                <w:rFonts w:eastAsia="標楷體" w:hint="eastAsia"/>
              </w:rPr>
              <w:t>，</w:t>
            </w:r>
            <w:r w:rsidRPr="00183764">
              <w:rPr>
                <w:rFonts w:eastAsia="標楷體" w:hint="eastAsia"/>
              </w:rPr>
              <w:t>%)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893CB8" w:rsidRPr="000E3425" w:rsidRDefault="00893CB8" w:rsidP="00902A4F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0E3425"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60</w:t>
            </w:r>
            <w:r w:rsidRPr="000E3425">
              <w:rPr>
                <w:rFonts w:eastAsia="標楷體" w:hint="eastAsia"/>
                <w:color w:val="000000"/>
              </w:rPr>
              <w:t>.</w:t>
            </w:r>
            <w:r>
              <w:rPr>
                <w:rFonts w:eastAsia="標楷體" w:hint="eastAsia"/>
                <w:color w:val="000000"/>
              </w:rPr>
              <w:t>91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893CB8" w:rsidRPr="000E3425" w:rsidRDefault="00893CB8" w:rsidP="00902A4F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4</w:t>
            </w:r>
          </w:p>
        </w:tc>
      </w:tr>
      <w:tr w:rsidR="00893CB8" w:rsidRPr="000E3425" w:rsidTr="00902A4F">
        <w:trPr>
          <w:trHeight w:val="224"/>
          <w:jc w:val="center"/>
        </w:trPr>
        <w:tc>
          <w:tcPr>
            <w:tcW w:w="798" w:type="dxa"/>
            <w:vMerge/>
          </w:tcPr>
          <w:p w:rsidR="00893CB8" w:rsidRPr="000E3425" w:rsidRDefault="00893CB8" w:rsidP="00902A4F">
            <w:pPr>
              <w:snapToGrid w:val="0"/>
              <w:jc w:val="both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20" w:type="dxa"/>
            <w:tcBorders>
              <w:top w:val="nil"/>
            </w:tcBorders>
          </w:tcPr>
          <w:p w:rsidR="00893CB8" w:rsidRPr="00183764" w:rsidRDefault="00893CB8" w:rsidP="00902A4F">
            <w:pPr>
              <w:snapToGrid w:val="0"/>
              <w:rPr>
                <w:rFonts w:eastAsia="標楷體"/>
              </w:rPr>
            </w:pPr>
            <w:r w:rsidRPr="00183764">
              <w:rPr>
                <w:rFonts w:eastAsia="標楷體" w:hint="eastAsia"/>
              </w:rPr>
              <w:t>S3.1.10</w:t>
            </w:r>
            <w:r w:rsidRPr="00183764">
              <w:rPr>
                <w:rFonts w:eastAsia="標楷體" w:hint="eastAsia"/>
              </w:rPr>
              <w:t>中小型企業是否具效率</w:t>
            </w:r>
            <w:r w:rsidRPr="00183764">
              <w:rPr>
                <w:rFonts w:eastAsia="標楷體" w:hint="eastAsia"/>
              </w:rPr>
              <w:t xml:space="preserve"> (2015)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893CB8" w:rsidRPr="000E3425" w:rsidRDefault="00893CB8" w:rsidP="00902A4F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0E3425">
              <w:rPr>
                <w:rFonts w:eastAsia="標楷體" w:hint="eastAsia"/>
                <w:color w:val="000000"/>
              </w:rPr>
              <w:t>7.</w:t>
            </w:r>
            <w:r>
              <w:rPr>
                <w:rFonts w:eastAsia="標楷體" w:hint="eastAsia"/>
                <w:color w:val="000000"/>
              </w:rPr>
              <w:t>70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893CB8" w:rsidRPr="000E3425" w:rsidRDefault="00893CB8" w:rsidP="00902A4F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0E3425">
              <w:rPr>
                <w:rFonts w:eastAsia="標楷體" w:hint="eastAsia"/>
                <w:color w:val="000000"/>
              </w:rPr>
              <w:t>5</w:t>
            </w:r>
          </w:p>
        </w:tc>
      </w:tr>
      <w:tr w:rsidR="00893CB8" w:rsidRPr="000E3425" w:rsidTr="00902A4F">
        <w:trPr>
          <w:trHeight w:val="328"/>
          <w:jc w:val="center"/>
        </w:trPr>
        <w:tc>
          <w:tcPr>
            <w:tcW w:w="798" w:type="dxa"/>
            <w:vMerge/>
          </w:tcPr>
          <w:p w:rsidR="00893CB8" w:rsidRPr="000E3425" w:rsidRDefault="00893CB8" w:rsidP="00902A4F">
            <w:pPr>
              <w:snapToGrid w:val="0"/>
              <w:jc w:val="both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20" w:type="dxa"/>
            <w:tcBorders>
              <w:top w:val="nil"/>
            </w:tcBorders>
          </w:tcPr>
          <w:p w:rsidR="00893CB8" w:rsidRPr="00183764" w:rsidRDefault="00893CB8" w:rsidP="00902A4F">
            <w:pPr>
              <w:snapToGrid w:val="0"/>
              <w:rPr>
                <w:rFonts w:eastAsia="標楷體"/>
              </w:rPr>
            </w:pPr>
            <w:r w:rsidRPr="00183764">
              <w:rPr>
                <w:rFonts w:eastAsia="標楷體" w:hint="eastAsia"/>
              </w:rPr>
              <w:t>S3.4.01</w:t>
            </w:r>
            <w:r w:rsidRPr="00183764">
              <w:rPr>
                <w:rFonts w:eastAsia="標楷體" w:hint="eastAsia"/>
              </w:rPr>
              <w:t>企業對市場變化的適應性是否高</w:t>
            </w:r>
            <w:r w:rsidRPr="00183764">
              <w:rPr>
                <w:rFonts w:eastAsia="標楷體" w:hint="eastAsia"/>
              </w:rPr>
              <w:t xml:space="preserve"> (2015)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893CB8" w:rsidRPr="000E3425" w:rsidRDefault="00893CB8" w:rsidP="00902A4F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0E3425">
              <w:rPr>
                <w:rFonts w:eastAsia="標楷體" w:hint="eastAsia"/>
                <w:color w:val="000000"/>
              </w:rPr>
              <w:t>7.</w:t>
            </w:r>
            <w:r>
              <w:rPr>
                <w:rFonts w:eastAsia="標楷體" w:hint="eastAsia"/>
                <w:color w:val="000000"/>
              </w:rPr>
              <w:t>2</w:t>
            </w:r>
            <w:r w:rsidRPr="000E3425">
              <w:rPr>
                <w:rFonts w:eastAsia="標楷體" w:hint="eastAsia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893CB8" w:rsidRPr="000E3425" w:rsidRDefault="00893CB8" w:rsidP="00902A4F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0E3425">
              <w:rPr>
                <w:rFonts w:eastAsia="標楷體" w:hint="eastAsia"/>
                <w:color w:val="000000"/>
              </w:rPr>
              <w:t>6</w:t>
            </w:r>
          </w:p>
        </w:tc>
      </w:tr>
      <w:tr w:rsidR="00893CB8" w:rsidRPr="000E3425" w:rsidTr="00902A4F">
        <w:trPr>
          <w:trHeight w:val="148"/>
          <w:jc w:val="center"/>
        </w:trPr>
        <w:tc>
          <w:tcPr>
            <w:tcW w:w="798" w:type="dxa"/>
            <w:vMerge/>
          </w:tcPr>
          <w:p w:rsidR="00893CB8" w:rsidRPr="000E3425" w:rsidRDefault="00893CB8" w:rsidP="00902A4F">
            <w:pPr>
              <w:snapToGrid w:val="0"/>
              <w:jc w:val="both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20" w:type="dxa"/>
            <w:tcBorders>
              <w:top w:val="nil"/>
            </w:tcBorders>
          </w:tcPr>
          <w:p w:rsidR="00893CB8" w:rsidRPr="00183764" w:rsidRDefault="00893CB8" w:rsidP="00902A4F">
            <w:pPr>
              <w:snapToGrid w:val="0"/>
              <w:rPr>
                <w:rFonts w:eastAsia="標楷體"/>
              </w:rPr>
            </w:pPr>
            <w:r w:rsidRPr="00183764">
              <w:rPr>
                <w:rFonts w:eastAsia="標楷體" w:hint="eastAsia"/>
              </w:rPr>
              <w:t>S3.4.06</w:t>
            </w:r>
            <w:r w:rsidRPr="00183764">
              <w:rPr>
                <w:rFonts w:eastAsia="標楷體" w:hint="eastAsia"/>
              </w:rPr>
              <w:t>貴國企業是否重視客戶滿意度</w:t>
            </w:r>
            <w:r w:rsidRPr="00183764">
              <w:rPr>
                <w:rFonts w:eastAsia="標楷體" w:hint="eastAsia"/>
              </w:rPr>
              <w:t xml:space="preserve"> (2015)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893CB8" w:rsidRPr="000E3425" w:rsidRDefault="00893CB8" w:rsidP="00902A4F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7</w:t>
            </w:r>
            <w:r w:rsidRPr="000E3425">
              <w:rPr>
                <w:rFonts w:eastAsia="標楷體" w:hint="eastAsia"/>
                <w:color w:val="000000"/>
              </w:rPr>
              <w:t>.</w:t>
            </w:r>
            <w:r>
              <w:rPr>
                <w:rFonts w:eastAsia="標楷體" w:hint="eastAsia"/>
                <w:color w:val="000000"/>
              </w:rPr>
              <w:t>96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893CB8" w:rsidRPr="000E3425" w:rsidRDefault="00893CB8" w:rsidP="00902A4F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7</w:t>
            </w:r>
          </w:p>
        </w:tc>
      </w:tr>
      <w:tr w:rsidR="00893CB8" w:rsidRPr="000E3425" w:rsidTr="00902A4F">
        <w:trPr>
          <w:trHeight w:val="254"/>
          <w:jc w:val="center"/>
        </w:trPr>
        <w:tc>
          <w:tcPr>
            <w:tcW w:w="798" w:type="dxa"/>
            <w:vMerge/>
          </w:tcPr>
          <w:p w:rsidR="00893CB8" w:rsidRPr="000E3425" w:rsidRDefault="00893CB8" w:rsidP="00902A4F">
            <w:pPr>
              <w:snapToGrid w:val="0"/>
              <w:jc w:val="both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20" w:type="dxa"/>
            <w:tcBorders>
              <w:top w:val="nil"/>
            </w:tcBorders>
          </w:tcPr>
          <w:p w:rsidR="00893CB8" w:rsidRPr="00183764" w:rsidRDefault="00893CB8" w:rsidP="00902A4F">
            <w:pPr>
              <w:snapToGrid w:val="0"/>
              <w:rPr>
                <w:rFonts w:eastAsia="標楷體"/>
              </w:rPr>
            </w:pPr>
            <w:r w:rsidRPr="00183764">
              <w:rPr>
                <w:rFonts w:eastAsia="標楷體" w:hint="eastAsia"/>
              </w:rPr>
              <w:t>S3.2.08</w:t>
            </w:r>
            <w:r w:rsidRPr="00183764">
              <w:rPr>
                <w:rFonts w:eastAsia="標楷體" w:hint="eastAsia"/>
              </w:rPr>
              <w:t>企業員工是否工作意念強</w:t>
            </w:r>
            <w:r w:rsidRPr="00183764">
              <w:rPr>
                <w:rFonts w:eastAsia="標楷體" w:hint="eastAsia"/>
              </w:rPr>
              <w:t xml:space="preserve"> (2015)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893CB8" w:rsidRPr="000E3425" w:rsidRDefault="00893CB8" w:rsidP="00902A4F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0E3425">
              <w:rPr>
                <w:rFonts w:eastAsia="標楷體" w:hint="eastAsia"/>
                <w:color w:val="000000"/>
              </w:rPr>
              <w:t>7.</w:t>
            </w:r>
            <w:r>
              <w:rPr>
                <w:rFonts w:eastAsia="標楷體" w:hint="eastAsia"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893CB8" w:rsidRPr="000E3425" w:rsidRDefault="00893CB8" w:rsidP="00902A4F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9</w:t>
            </w:r>
          </w:p>
        </w:tc>
      </w:tr>
      <w:tr w:rsidR="00893CB8" w:rsidRPr="000E3425" w:rsidTr="00902A4F">
        <w:trPr>
          <w:trHeight w:val="244"/>
          <w:jc w:val="center"/>
        </w:trPr>
        <w:tc>
          <w:tcPr>
            <w:tcW w:w="798" w:type="dxa"/>
            <w:vMerge/>
          </w:tcPr>
          <w:p w:rsidR="00893CB8" w:rsidRPr="000E3425" w:rsidRDefault="00893CB8" w:rsidP="00902A4F">
            <w:pPr>
              <w:snapToGrid w:val="0"/>
              <w:ind w:firstLineChars="50" w:firstLine="140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6320" w:type="dxa"/>
            <w:tcBorders>
              <w:top w:val="nil"/>
            </w:tcBorders>
          </w:tcPr>
          <w:p w:rsidR="00893CB8" w:rsidRPr="00183764" w:rsidRDefault="00893CB8" w:rsidP="00902A4F">
            <w:pPr>
              <w:snapToGrid w:val="0"/>
              <w:ind w:firstLineChars="50" w:firstLine="120"/>
              <w:rPr>
                <w:rFonts w:eastAsia="標楷體"/>
                <w:highlight w:val="yellow"/>
              </w:rPr>
            </w:pPr>
            <w:r w:rsidRPr="00183764">
              <w:rPr>
                <w:rFonts w:eastAsia="標楷體" w:hint="eastAsia"/>
              </w:rPr>
              <w:t>3.2.06</w:t>
            </w:r>
            <w:r w:rsidRPr="00183764">
              <w:rPr>
                <w:rFonts w:eastAsia="標楷體" w:hint="eastAsia"/>
              </w:rPr>
              <w:t>平均工時</w:t>
            </w:r>
            <w:r w:rsidRPr="00183764">
              <w:rPr>
                <w:rFonts w:eastAsia="標楷體" w:hint="eastAsia"/>
              </w:rPr>
              <w:t xml:space="preserve"> (2013</w:t>
            </w:r>
            <w:r w:rsidRPr="00183764">
              <w:rPr>
                <w:rFonts w:ascii="標楷體" w:eastAsia="標楷體" w:hAnsi="標楷體" w:hint="eastAsia"/>
              </w:rPr>
              <w:t>，</w:t>
            </w:r>
            <w:r w:rsidRPr="00183764">
              <w:rPr>
                <w:rFonts w:eastAsia="標楷體" w:hint="eastAsia"/>
              </w:rPr>
              <w:t>小時</w:t>
            </w:r>
            <w:r w:rsidRPr="00183764">
              <w:rPr>
                <w:rFonts w:eastAsia="標楷體" w:hint="eastAsia"/>
              </w:rPr>
              <w:t>/</w:t>
            </w:r>
            <w:r w:rsidRPr="00183764">
              <w:rPr>
                <w:rFonts w:eastAsia="標楷體" w:hint="eastAsia"/>
              </w:rPr>
              <w:t>年</w:t>
            </w:r>
            <w:r w:rsidRPr="00183764">
              <w:rPr>
                <w:rFonts w:eastAsia="標楷體" w:hint="eastAsia"/>
              </w:rPr>
              <w:t>)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893CB8" w:rsidRPr="000E3425" w:rsidRDefault="00893CB8" w:rsidP="00902A4F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2,116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893CB8" w:rsidRPr="000E3425" w:rsidRDefault="00893CB8" w:rsidP="00902A4F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</w:t>
            </w:r>
          </w:p>
        </w:tc>
      </w:tr>
      <w:tr w:rsidR="00893CB8" w:rsidRPr="000E3425" w:rsidTr="00902A4F">
        <w:trPr>
          <w:trHeight w:val="348"/>
          <w:jc w:val="center"/>
        </w:trPr>
        <w:tc>
          <w:tcPr>
            <w:tcW w:w="798" w:type="dxa"/>
            <w:vMerge/>
          </w:tcPr>
          <w:p w:rsidR="00893CB8" w:rsidRPr="000E3425" w:rsidRDefault="00893CB8" w:rsidP="00902A4F">
            <w:pPr>
              <w:snapToGrid w:val="0"/>
              <w:ind w:left="991" w:hangingChars="354" w:hanging="991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6320" w:type="dxa"/>
            <w:tcBorders>
              <w:top w:val="nil"/>
            </w:tcBorders>
          </w:tcPr>
          <w:p w:rsidR="00893CB8" w:rsidRPr="00183764" w:rsidRDefault="00893CB8" w:rsidP="00902A4F">
            <w:pPr>
              <w:snapToGrid w:val="0"/>
              <w:rPr>
                <w:rFonts w:eastAsia="標楷體"/>
              </w:rPr>
            </w:pPr>
            <w:r w:rsidRPr="00183764">
              <w:rPr>
                <w:rFonts w:eastAsia="標楷體" w:hint="eastAsia"/>
              </w:rPr>
              <w:t>S3.3.05</w:t>
            </w:r>
            <w:r w:rsidRPr="00183764">
              <w:rPr>
                <w:rFonts w:eastAsia="標楷體" w:hint="eastAsia"/>
              </w:rPr>
              <w:t>銀行與金融服務業是否有效支持企業的活動</w:t>
            </w:r>
            <w:r w:rsidRPr="00183764">
              <w:rPr>
                <w:rFonts w:eastAsia="標楷體" w:hint="eastAsia"/>
              </w:rPr>
              <w:t xml:space="preserve"> (2015)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893CB8" w:rsidRPr="000E3425" w:rsidRDefault="00893CB8" w:rsidP="00902A4F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0E3425">
              <w:rPr>
                <w:rFonts w:eastAsia="標楷體" w:hint="eastAsia"/>
                <w:color w:val="000000"/>
              </w:rPr>
              <w:t>7.</w:t>
            </w:r>
            <w:r>
              <w:rPr>
                <w:rFonts w:eastAsia="標楷體" w:hint="eastAsia"/>
                <w:color w:val="000000"/>
              </w:rPr>
              <w:t>27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893CB8" w:rsidRPr="000E3425" w:rsidRDefault="00893CB8" w:rsidP="00902A4F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</w:t>
            </w:r>
          </w:p>
        </w:tc>
      </w:tr>
      <w:tr w:rsidR="00893CB8" w:rsidRPr="000E3425" w:rsidTr="00902A4F">
        <w:trPr>
          <w:trHeight w:val="296"/>
          <w:jc w:val="center"/>
        </w:trPr>
        <w:tc>
          <w:tcPr>
            <w:tcW w:w="798" w:type="dxa"/>
            <w:vMerge/>
          </w:tcPr>
          <w:p w:rsidR="00893CB8" w:rsidRPr="000E3425" w:rsidRDefault="00893CB8" w:rsidP="00902A4F">
            <w:pPr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6320" w:type="dxa"/>
            <w:tcBorders>
              <w:top w:val="nil"/>
              <w:bottom w:val="nil"/>
            </w:tcBorders>
          </w:tcPr>
          <w:p w:rsidR="00893CB8" w:rsidRPr="00183764" w:rsidRDefault="00893CB8" w:rsidP="00902A4F">
            <w:pPr>
              <w:snapToGrid w:val="0"/>
              <w:rPr>
                <w:rFonts w:eastAsia="標楷體"/>
              </w:rPr>
            </w:pPr>
            <w:r w:rsidRPr="00183764">
              <w:rPr>
                <w:rFonts w:eastAsia="標楷體" w:hint="eastAsia"/>
              </w:rPr>
              <w:t>S3.5.03</w:t>
            </w:r>
            <w:r w:rsidRPr="00183764">
              <w:rPr>
                <w:rFonts w:eastAsia="標楷體" w:hint="eastAsia"/>
              </w:rPr>
              <w:t>國人文化是開放或拒絕接納外國思潮</w:t>
            </w:r>
            <w:r w:rsidRPr="00183764">
              <w:rPr>
                <w:rFonts w:eastAsia="標楷體" w:hint="eastAsia"/>
              </w:rPr>
              <w:t xml:space="preserve"> (2015)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893CB8" w:rsidRPr="000E3425" w:rsidRDefault="00893CB8" w:rsidP="00902A4F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7</w:t>
            </w:r>
            <w:r w:rsidRPr="000E3425">
              <w:rPr>
                <w:rFonts w:eastAsia="標楷體" w:hint="eastAsia"/>
                <w:color w:val="000000"/>
              </w:rPr>
              <w:t>.</w:t>
            </w:r>
            <w:r>
              <w:rPr>
                <w:rFonts w:eastAsia="標楷體" w:hint="eastAsia"/>
                <w:color w:val="000000"/>
              </w:rPr>
              <w:t>69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893CB8" w:rsidRPr="000E3425" w:rsidRDefault="00893CB8" w:rsidP="00902A4F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0E3425">
              <w:rPr>
                <w:rFonts w:eastAsia="標楷體" w:hint="eastAsia"/>
                <w:color w:val="000000"/>
              </w:rPr>
              <w:t>10</w:t>
            </w:r>
          </w:p>
        </w:tc>
      </w:tr>
      <w:tr w:rsidR="00893CB8" w:rsidRPr="000E3425" w:rsidTr="00902A4F">
        <w:trPr>
          <w:trHeight w:val="258"/>
          <w:jc w:val="center"/>
        </w:trPr>
        <w:tc>
          <w:tcPr>
            <w:tcW w:w="798" w:type="dxa"/>
            <w:vMerge/>
            <w:tcBorders>
              <w:bottom w:val="single" w:sz="6" w:space="0" w:color="auto"/>
            </w:tcBorders>
          </w:tcPr>
          <w:p w:rsidR="00893CB8" w:rsidRPr="000E3425" w:rsidRDefault="00893CB8" w:rsidP="00902A4F">
            <w:pPr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6320" w:type="dxa"/>
            <w:tcBorders>
              <w:top w:val="nil"/>
              <w:bottom w:val="single" w:sz="6" w:space="0" w:color="auto"/>
            </w:tcBorders>
          </w:tcPr>
          <w:p w:rsidR="00893CB8" w:rsidRPr="00183764" w:rsidRDefault="00893CB8" w:rsidP="00902A4F">
            <w:pPr>
              <w:snapToGrid w:val="0"/>
              <w:rPr>
                <w:rFonts w:eastAsia="標楷體"/>
              </w:rPr>
            </w:pPr>
            <w:r w:rsidRPr="00183764">
              <w:rPr>
                <w:rFonts w:eastAsia="標楷體" w:hint="eastAsia"/>
              </w:rPr>
              <w:t xml:space="preserve">S3.3.09 </w:t>
            </w:r>
            <w:r w:rsidRPr="00183764">
              <w:rPr>
                <w:rFonts w:eastAsia="標楷體" w:hint="eastAsia"/>
              </w:rPr>
              <w:t>股票市場提供企業充足資金的能力</w:t>
            </w:r>
            <w:r w:rsidRPr="00183764">
              <w:rPr>
                <w:rFonts w:eastAsia="標楷體" w:hint="eastAsia"/>
              </w:rPr>
              <w:t xml:space="preserve"> (2015)</w:t>
            </w:r>
          </w:p>
        </w:tc>
        <w:tc>
          <w:tcPr>
            <w:tcW w:w="1275" w:type="dxa"/>
            <w:tcBorders>
              <w:top w:val="nil"/>
              <w:bottom w:val="single" w:sz="6" w:space="0" w:color="auto"/>
            </w:tcBorders>
            <w:vAlign w:val="center"/>
          </w:tcPr>
          <w:p w:rsidR="00893CB8" w:rsidRPr="000E3425" w:rsidRDefault="00893CB8" w:rsidP="00902A4F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0E3425">
              <w:rPr>
                <w:rFonts w:eastAsia="標楷體" w:hint="eastAsia"/>
                <w:color w:val="000000"/>
              </w:rPr>
              <w:t>7.</w:t>
            </w:r>
            <w:r>
              <w:rPr>
                <w:rFonts w:eastAsia="標楷體" w:hint="eastAsia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bottom w:val="single" w:sz="6" w:space="0" w:color="auto"/>
            </w:tcBorders>
            <w:vAlign w:val="center"/>
          </w:tcPr>
          <w:p w:rsidR="00893CB8" w:rsidRPr="000E3425" w:rsidRDefault="00893CB8" w:rsidP="00902A4F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0E3425"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 w:hint="eastAsia"/>
                <w:color w:val="000000"/>
              </w:rPr>
              <w:t>1</w:t>
            </w:r>
          </w:p>
        </w:tc>
      </w:tr>
      <w:tr w:rsidR="00893CB8" w:rsidRPr="000E3425" w:rsidTr="00902A4F">
        <w:trPr>
          <w:trHeight w:val="385"/>
          <w:jc w:val="center"/>
        </w:trPr>
        <w:tc>
          <w:tcPr>
            <w:tcW w:w="798" w:type="dxa"/>
            <w:vMerge w:val="restart"/>
            <w:tcBorders>
              <w:top w:val="single" w:sz="6" w:space="0" w:color="auto"/>
            </w:tcBorders>
          </w:tcPr>
          <w:p w:rsidR="00893CB8" w:rsidRPr="000E3425" w:rsidRDefault="00893CB8" w:rsidP="00902A4F">
            <w:pPr>
              <w:snapToGrid w:val="0"/>
              <w:jc w:val="both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0E3425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四、</w:t>
            </w:r>
          </w:p>
          <w:p w:rsidR="00893CB8" w:rsidRPr="000E3425" w:rsidRDefault="00893CB8" w:rsidP="00902A4F">
            <w:pPr>
              <w:snapToGrid w:val="0"/>
              <w:jc w:val="both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0E3425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基</w:t>
            </w:r>
          </w:p>
          <w:p w:rsidR="00893CB8" w:rsidRPr="000E3425" w:rsidRDefault="00893CB8" w:rsidP="00902A4F">
            <w:pPr>
              <w:snapToGrid w:val="0"/>
              <w:jc w:val="both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0E3425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礎</w:t>
            </w:r>
          </w:p>
          <w:p w:rsidR="00893CB8" w:rsidRPr="000E3425" w:rsidRDefault="00893CB8" w:rsidP="00902A4F">
            <w:pPr>
              <w:snapToGrid w:val="0"/>
              <w:jc w:val="both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0E3425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建</w:t>
            </w:r>
          </w:p>
          <w:p w:rsidR="00893CB8" w:rsidRPr="000E3425" w:rsidRDefault="00893CB8" w:rsidP="00902A4F">
            <w:pPr>
              <w:snapToGrid w:val="0"/>
              <w:jc w:val="both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0E3425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設</w:t>
            </w:r>
          </w:p>
        </w:tc>
        <w:tc>
          <w:tcPr>
            <w:tcW w:w="6320" w:type="dxa"/>
            <w:tcBorders>
              <w:top w:val="single" w:sz="6" w:space="0" w:color="auto"/>
            </w:tcBorders>
            <w:vAlign w:val="center"/>
          </w:tcPr>
          <w:p w:rsidR="00893CB8" w:rsidRPr="00183764" w:rsidRDefault="00893CB8" w:rsidP="00902A4F">
            <w:pPr>
              <w:snapToGrid w:val="0"/>
              <w:ind w:firstLineChars="50" w:firstLine="120"/>
              <w:rPr>
                <w:rFonts w:eastAsia="標楷體"/>
              </w:rPr>
            </w:pPr>
            <w:r w:rsidRPr="00183764">
              <w:rPr>
                <w:rFonts w:eastAsia="標楷體" w:hint="eastAsia"/>
              </w:rPr>
              <w:t xml:space="preserve">4.2.21 </w:t>
            </w:r>
            <w:r w:rsidRPr="00183764">
              <w:rPr>
                <w:rFonts w:eastAsia="標楷體" w:hint="eastAsia"/>
              </w:rPr>
              <w:t>高科技出口占製造業總出口比率</w:t>
            </w:r>
            <w:r w:rsidRPr="00183764">
              <w:rPr>
                <w:rFonts w:eastAsia="標楷體" w:hint="eastAsia"/>
              </w:rPr>
              <w:t xml:space="preserve"> (2009</w:t>
            </w:r>
            <w:r w:rsidRPr="00183764">
              <w:rPr>
                <w:rFonts w:eastAsia="標楷體" w:hint="eastAsia"/>
              </w:rPr>
              <w:t>，</w:t>
            </w:r>
            <w:r w:rsidRPr="00183764">
              <w:rPr>
                <w:rFonts w:eastAsia="標楷體" w:hint="eastAsia"/>
              </w:rPr>
              <w:t>%)</w:t>
            </w: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:rsidR="00893CB8" w:rsidRPr="000E3425" w:rsidRDefault="00893CB8" w:rsidP="00902A4F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0E3425">
              <w:rPr>
                <w:rFonts w:eastAsia="標楷體" w:hint="eastAsia"/>
                <w:color w:val="000000"/>
              </w:rPr>
              <w:t>46.42</w:t>
            </w: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:rsidR="00893CB8" w:rsidRPr="000E3425" w:rsidRDefault="00893CB8" w:rsidP="00902A4F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</w:tr>
      <w:tr w:rsidR="00893CB8" w:rsidRPr="000E3425" w:rsidTr="00902A4F">
        <w:trPr>
          <w:trHeight w:val="279"/>
          <w:jc w:val="center"/>
        </w:trPr>
        <w:tc>
          <w:tcPr>
            <w:tcW w:w="798" w:type="dxa"/>
            <w:vMerge/>
            <w:vAlign w:val="center"/>
          </w:tcPr>
          <w:p w:rsidR="00893CB8" w:rsidRPr="000E3425" w:rsidRDefault="00893CB8" w:rsidP="00902A4F">
            <w:pPr>
              <w:snapToGrid w:val="0"/>
              <w:jc w:val="both"/>
              <w:rPr>
                <w:rFonts w:eastAsia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20" w:type="dxa"/>
            <w:tcBorders>
              <w:top w:val="nil"/>
            </w:tcBorders>
            <w:vAlign w:val="center"/>
          </w:tcPr>
          <w:p w:rsidR="00893CB8" w:rsidRPr="00183764" w:rsidRDefault="00893CB8" w:rsidP="00902A4F">
            <w:pPr>
              <w:snapToGrid w:val="0"/>
              <w:ind w:firstLineChars="50" w:firstLine="120"/>
              <w:rPr>
                <w:rFonts w:eastAsia="標楷體"/>
              </w:rPr>
            </w:pPr>
            <w:r w:rsidRPr="00183764">
              <w:rPr>
                <w:rFonts w:eastAsia="標楷體" w:hint="eastAsia"/>
              </w:rPr>
              <w:t xml:space="preserve">4.5.07  </w:t>
            </w:r>
            <w:r w:rsidRPr="00183764">
              <w:rPr>
                <w:rFonts w:eastAsia="標楷體"/>
              </w:rPr>
              <w:t>25-34</w:t>
            </w:r>
            <w:r w:rsidRPr="00183764">
              <w:rPr>
                <w:rFonts w:eastAsia="標楷體" w:hint="eastAsia"/>
              </w:rPr>
              <w:t>歲人口中接受大專以上教育比率</w:t>
            </w:r>
            <w:r w:rsidRPr="00183764">
              <w:rPr>
                <w:rFonts w:eastAsia="標楷體" w:hint="eastAsia"/>
              </w:rPr>
              <w:t>(2012</w:t>
            </w:r>
            <w:r w:rsidRPr="00183764">
              <w:rPr>
                <w:rFonts w:eastAsia="標楷體" w:hint="eastAsia"/>
              </w:rPr>
              <w:t>，</w:t>
            </w:r>
            <w:r w:rsidRPr="00183764">
              <w:rPr>
                <w:rFonts w:eastAsia="標楷體" w:hint="eastAsia"/>
              </w:rPr>
              <w:t>%)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893CB8" w:rsidRPr="000E3425" w:rsidRDefault="00893CB8" w:rsidP="00902A4F">
            <w:pPr>
              <w:snapToGrid w:val="0"/>
              <w:ind w:firstLineChars="50" w:firstLine="120"/>
              <w:jc w:val="center"/>
              <w:rPr>
                <w:rFonts w:eastAsia="標楷體"/>
                <w:color w:val="000000"/>
              </w:rPr>
            </w:pPr>
            <w:r w:rsidRPr="000E3425">
              <w:rPr>
                <w:rFonts w:eastAsia="標楷體" w:hint="eastAsia"/>
                <w:color w:val="000000"/>
              </w:rPr>
              <w:t>6</w:t>
            </w:r>
            <w:r>
              <w:rPr>
                <w:rFonts w:eastAsia="標楷體" w:hint="eastAsia"/>
                <w:color w:val="000000"/>
              </w:rPr>
              <w:t>2</w:t>
            </w:r>
            <w:r w:rsidRPr="000E3425">
              <w:rPr>
                <w:rFonts w:eastAsia="標楷體" w:hint="eastAsia"/>
                <w:color w:val="000000"/>
              </w:rPr>
              <w:t>.0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893CB8" w:rsidRPr="000E3425" w:rsidRDefault="00893CB8" w:rsidP="00902A4F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0E3425">
              <w:rPr>
                <w:rFonts w:eastAsia="標楷體" w:hint="eastAsia"/>
                <w:color w:val="000000"/>
              </w:rPr>
              <w:t>3</w:t>
            </w:r>
          </w:p>
        </w:tc>
      </w:tr>
      <w:tr w:rsidR="00893CB8" w:rsidRPr="000E3425" w:rsidTr="00902A4F">
        <w:trPr>
          <w:trHeight w:val="274"/>
          <w:jc w:val="center"/>
        </w:trPr>
        <w:tc>
          <w:tcPr>
            <w:tcW w:w="798" w:type="dxa"/>
            <w:vMerge/>
            <w:vAlign w:val="center"/>
          </w:tcPr>
          <w:p w:rsidR="00893CB8" w:rsidRPr="000E3425" w:rsidRDefault="00893CB8" w:rsidP="00902A4F">
            <w:pPr>
              <w:snapToGrid w:val="0"/>
              <w:jc w:val="both"/>
              <w:rPr>
                <w:rFonts w:eastAsia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20" w:type="dxa"/>
            <w:tcBorders>
              <w:top w:val="nil"/>
            </w:tcBorders>
            <w:vAlign w:val="center"/>
          </w:tcPr>
          <w:p w:rsidR="00893CB8" w:rsidRPr="00183764" w:rsidRDefault="00893CB8" w:rsidP="00902A4F">
            <w:pPr>
              <w:snapToGrid w:val="0"/>
              <w:rPr>
                <w:rFonts w:eastAsia="標楷體"/>
              </w:rPr>
            </w:pPr>
            <w:r w:rsidRPr="00183764">
              <w:rPr>
                <w:rFonts w:eastAsia="標楷體" w:hint="eastAsia"/>
              </w:rPr>
              <w:t xml:space="preserve"> 4.3.07</w:t>
            </w:r>
            <w:r w:rsidRPr="00183764">
              <w:rPr>
                <w:rFonts w:eastAsia="標楷體" w:hint="eastAsia"/>
              </w:rPr>
              <w:t>全國總研發人員</w:t>
            </w:r>
            <w:r w:rsidRPr="00183764">
              <w:rPr>
                <w:rFonts w:eastAsia="標楷體" w:hint="eastAsia"/>
              </w:rPr>
              <w:t xml:space="preserve"> (2013</w:t>
            </w:r>
            <w:r w:rsidRPr="00183764">
              <w:rPr>
                <w:rFonts w:eastAsia="標楷體" w:hint="eastAsia"/>
              </w:rPr>
              <w:t>，全職約當數</w:t>
            </w:r>
            <w:r w:rsidRPr="00183764">
              <w:rPr>
                <w:rFonts w:eastAsia="標楷體" w:hint="eastAsia"/>
              </w:rPr>
              <w:t>/</w:t>
            </w:r>
            <w:r w:rsidRPr="00183764">
              <w:rPr>
                <w:rFonts w:eastAsia="標楷體" w:hint="eastAsia"/>
              </w:rPr>
              <w:t>每千人</w:t>
            </w:r>
            <w:r w:rsidRPr="00183764">
              <w:rPr>
                <w:rFonts w:eastAsia="標楷體" w:hint="eastAsia"/>
              </w:rPr>
              <w:t>)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893CB8" w:rsidRPr="000E3425" w:rsidRDefault="00893CB8" w:rsidP="00902A4F">
            <w:pPr>
              <w:snapToGrid w:val="0"/>
              <w:ind w:firstLineChars="50" w:firstLine="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9</w:t>
            </w:r>
            <w:r w:rsidRPr="000E3425">
              <w:rPr>
                <w:rFonts w:eastAsia="標楷體" w:hint="eastAsia"/>
                <w:color w:val="000000"/>
              </w:rPr>
              <w:t>.</w:t>
            </w:r>
            <w:r>
              <w:rPr>
                <w:rFonts w:eastAsia="標楷體" w:hint="eastAsia"/>
                <w:color w:val="000000"/>
              </w:rPr>
              <w:t>96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893CB8" w:rsidRPr="000E3425" w:rsidRDefault="00893CB8" w:rsidP="00902A4F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0E3425">
              <w:rPr>
                <w:rFonts w:eastAsia="標楷體" w:hint="eastAsia"/>
                <w:color w:val="000000"/>
              </w:rPr>
              <w:t>3</w:t>
            </w:r>
          </w:p>
        </w:tc>
      </w:tr>
      <w:tr w:rsidR="00893CB8" w:rsidRPr="000E3425" w:rsidTr="00902A4F">
        <w:trPr>
          <w:trHeight w:val="454"/>
          <w:jc w:val="center"/>
        </w:trPr>
        <w:tc>
          <w:tcPr>
            <w:tcW w:w="798" w:type="dxa"/>
            <w:vMerge/>
            <w:vAlign w:val="center"/>
          </w:tcPr>
          <w:p w:rsidR="00893CB8" w:rsidRPr="000E3425" w:rsidRDefault="00893CB8" w:rsidP="00902A4F">
            <w:pPr>
              <w:snapToGrid w:val="0"/>
              <w:jc w:val="both"/>
              <w:rPr>
                <w:rFonts w:eastAsia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20" w:type="dxa"/>
            <w:vAlign w:val="center"/>
          </w:tcPr>
          <w:p w:rsidR="00893CB8" w:rsidRPr="000E3425" w:rsidRDefault="00893CB8" w:rsidP="00902A4F">
            <w:pPr>
              <w:snapToGrid w:val="0"/>
              <w:ind w:leftChars="50" w:left="840" w:hangingChars="300" w:hanging="720"/>
              <w:rPr>
                <w:rFonts w:eastAsia="標楷體"/>
                <w:color w:val="000000"/>
              </w:rPr>
            </w:pPr>
            <w:r w:rsidRPr="00F73CFD">
              <w:rPr>
                <w:rFonts w:eastAsia="標楷體" w:hint="eastAsia"/>
                <w:color w:val="000000"/>
              </w:rPr>
              <w:t xml:space="preserve">4.1.10 </w:t>
            </w:r>
            <w:r w:rsidRPr="00F73CFD">
              <w:rPr>
                <w:rFonts w:eastAsia="標楷體" w:hint="eastAsia"/>
                <w:color w:val="000000"/>
                <w:spacing w:val="-20"/>
                <w:sz w:val="22"/>
              </w:rPr>
              <w:t>扶養比</w:t>
            </w:r>
            <w:r w:rsidRPr="00F73CFD">
              <w:rPr>
                <w:rFonts w:eastAsia="標楷體" w:hint="eastAsia"/>
                <w:color w:val="000000"/>
                <w:spacing w:val="-20"/>
                <w:sz w:val="22"/>
              </w:rPr>
              <w:t>(14</w:t>
            </w:r>
            <w:r w:rsidRPr="00F73CFD">
              <w:rPr>
                <w:rFonts w:eastAsia="標楷體" w:hint="eastAsia"/>
                <w:color w:val="000000"/>
                <w:spacing w:val="-20"/>
                <w:sz w:val="22"/>
              </w:rPr>
              <w:t>歲以下及</w:t>
            </w:r>
            <w:r w:rsidRPr="00F73CFD">
              <w:rPr>
                <w:rFonts w:eastAsia="標楷體" w:hint="eastAsia"/>
                <w:color w:val="000000"/>
                <w:spacing w:val="-20"/>
                <w:sz w:val="22"/>
              </w:rPr>
              <w:t>65</w:t>
            </w:r>
            <w:r w:rsidRPr="00F73CFD">
              <w:rPr>
                <w:rFonts w:eastAsia="標楷體" w:hint="eastAsia"/>
                <w:color w:val="000000"/>
                <w:spacing w:val="-20"/>
                <w:sz w:val="22"/>
              </w:rPr>
              <w:t>歲以上人口占</w:t>
            </w:r>
            <w:r w:rsidRPr="00F73CFD">
              <w:rPr>
                <w:rFonts w:eastAsia="標楷體" w:hint="eastAsia"/>
                <w:color w:val="000000"/>
                <w:spacing w:val="-20"/>
                <w:sz w:val="22"/>
              </w:rPr>
              <w:t>15-~64</w:t>
            </w:r>
            <w:r w:rsidRPr="00F73CFD">
              <w:rPr>
                <w:rFonts w:eastAsia="標楷體" w:hint="eastAsia"/>
                <w:color w:val="000000"/>
                <w:spacing w:val="-20"/>
                <w:sz w:val="22"/>
              </w:rPr>
              <w:t>歲人口比率</w:t>
            </w:r>
            <w:r w:rsidRPr="00F73CFD">
              <w:rPr>
                <w:rFonts w:eastAsia="標楷體" w:hint="eastAsia"/>
                <w:color w:val="000000"/>
                <w:spacing w:val="-20"/>
                <w:sz w:val="22"/>
              </w:rPr>
              <w:t xml:space="preserve"> (201</w:t>
            </w:r>
            <w:r>
              <w:rPr>
                <w:rFonts w:eastAsia="標楷體" w:hint="eastAsia"/>
                <w:color w:val="000000"/>
                <w:spacing w:val="-20"/>
                <w:sz w:val="22"/>
              </w:rPr>
              <w:t>4</w:t>
            </w:r>
            <w:r w:rsidRPr="00F73CFD">
              <w:rPr>
                <w:rFonts w:eastAsia="標楷體" w:hint="eastAsia"/>
                <w:color w:val="000000"/>
                <w:spacing w:val="-20"/>
                <w:sz w:val="22"/>
              </w:rPr>
              <w:t>，</w:t>
            </w:r>
            <w:r w:rsidRPr="00F73CFD">
              <w:rPr>
                <w:rFonts w:eastAsia="標楷體" w:hint="eastAsia"/>
                <w:color w:val="000000"/>
                <w:spacing w:val="-20"/>
                <w:sz w:val="22"/>
              </w:rPr>
              <w:t>%)</w:t>
            </w:r>
          </w:p>
        </w:tc>
        <w:tc>
          <w:tcPr>
            <w:tcW w:w="1275" w:type="dxa"/>
            <w:vAlign w:val="center"/>
          </w:tcPr>
          <w:p w:rsidR="00893CB8" w:rsidRPr="000E3425" w:rsidRDefault="00893CB8" w:rsidP="00902A4F">
            <w:pPr>
              <w:snapToGrid w:val="0"/>
              <w:ind w:firstLineChars="50" w:firstLine="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34</w:t>
            </w:r>
            <w:r w:rsidRPr="000E3425">
              <w:rPr>
                <w:rFonts w:eastAsia="標楷體" w:hint="eastAsia"/>
                <w:color w:val="000000"/>
              </w:rPr>
              <w:t>.</w:t>
            </w:r>
            <w:r>
              <w:rPr>
                <w:rFonts w:eastAsia="標楷體" w:hint="eastAsia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893CB8" w:rsidRPr="000E3425" w:rsidRDefault="00893CB8" w:rsidP="00902A4F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0E3425">
              <w:rPr>
                <w:rFonts w:eastAsia="標楷體" w:hint="eastAsia"/>
                <w:color w:val="000000"/>
              </w:rPr>
              <w:t>3</w:t>
            </w:r>
          </w:p>
        </w:tc>
      </w:tr>
      <w:tr w:rsidR="00893CB8" w:rsidRPr="000E3425" w:rsidTr="00902A4F">
        <w:trPr>
          <w:trHeight w:val="175"/>
          <w:jc w:val="center"/>
        </w:trPr>
        <w:tc>
          <w:tcPr>
            <w:tcW w:w="798" w:type="dxa"/>
            <w:vMerge/>
            <w:vAlign w:val="center"/>
          </w:tcPr>
          <w:p w:rsidR="00893CB8" w:rsidRPr="000E3425" w:rsidRDefault="00893CB8" w:rsidP="00902A4F">
            <w:pPr>
              <w:snapToGrid w:val="0"/>
              <w:jc w:val="both"/>
              <w:rPr>
                <w:rFonts w:eastAsia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20" w:type="dxa"/>
            <w:vAlign w:val="center"/>
          </w:tcPr>
          <w:p w:rsidR="00893CB8" w:rsidRPr="000E3425" w:rsidRDefault="00893CB8" w:rsidP="00902A4F">
            <w:pPr>
              <w:snapToGrid w:val="0"/>
              <w:ind w:firstLineChars="50" w:firstLine="120"/>
              <w:rPr>
                <w:rFonts w:eastAsia="標楷體"/>
                <w:color w:val="000000"/>
              </w:rPr>
            </w:pPr>
            <w:r w:rsidRPr="000E3425">
              <w:rPr>
                <w:rFonts w:eastAsia="標楷體" w:hint="eastAsia"/>
                <w:color w:val="000000"/>
              </w:rPr>
              <w:t>4.</w:t>
            </w:r>
            <w:r>
              <w:rPr>
                <w:rFonts w:eastAsia="標楷體" w:hint="eastAsia"/>
                <w:color w:val="000000"/>
              </w:rPr>
              <w:t>3</w:t>
            </w:r>
            <w:r w:rsidRPr="000E3425">
              <w:rPr>
                <w:rFonts w:eastAsia="標楷體" w:hint="eastAsia"/>
                <w:color w:val="000000"/>
              </w:rPr>
              <w:t>.1</w:t>
            </w:r>
            <w:r>
              <w:rPr>
                <w:rFonts w:eastAsia="標楷體" w:hint="eastAsia"/>
                <w:color w:val="000000"/>
              </w:rPr>
              <w:t>8</w:t>
            </w:r>
            <w:r w:rsidRPr="000E3425"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有效專利數</w:t>
            </w:r>
            <w:r w:rsidRPr="000E3425">
              <w:rPr>
                <w:rFonts w:eastAsia="標楷體" w:hint="eastAsia"/>
                <w:color w:val="000000"/>
                <w:spacing w:val="-20"/>
                <w:sz w:val="22"/>
              </w:rPr>
              <w:t xml:space="preserve"> </w:t>
            </w:r>
            <w:r w:rsidRPr="00657D04">
              <w:rPr>
                <w:rFonts w:eastAsia="標楷體" w:hint="eastAsia"/>
                <w:color w:val="000000"/>
                <w:spacing w:val="-20"/>
              </w:rPr>
              <w:t>(2013</w:t>
            </w:r>
            <w:r>
              <w:rPr>
                <w:rFonts w:ascii="標楷體" w:eastAsia="標楷體" w:hAnsi="標楷體" w:hint="eastAsia"/>
                <w:color w:val="000000"/>
                <w:spacing w:val="-20"/>
              </w:rPr>
              <w:t>，</w:t>
            </w:r>
            <w:r>
              <w:rPr>
                <w:rFonts w:eastAsia="標楷體" w:hint="eastAsia"/>
                <w:color w:val="000000"/>
                <w:spacing w:val="-20"/>
              </w:rPr>
              <w:t>每十萬人口件數</w:t>
            </w:r>
            <w:r w:rsidRPr="00657D04">
              <w:rPr>
                <w:rFonts w:eastAsia="標楷體" w:hint="eastAsia"/>
                <w:color w:val="000000"/>
                <w:spacing w:val="-20"/>
              </w:rPr>
              <w:t>)</w:t>
            </w:r>
          </w:p>
        </w:tc>
        <w:tc>
          <w:tcPr>
            <w:tcW w:w="1275" w:type="dxa"/>
            <w:vAlign w:val="center"/>
          </w:tcPr>
          <w:p w:rsidR="00893CB8" w:rsidRPr="000E3425" w:rsidRDefault="00893CB8" w:rsidP="00902A4F">
            <w:pPr>
              <w:snapToGrid w:val="0"/>
              <w:ind w:firstLineChars="50" w:firstLine="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936</w:t>
            </w:r>
            <w:r w:rsidRPr="000E3425">
              <w:rPr>
                <w:rFonts w:eastAsia="標楷體" w:hint="eastAsia"/>
                <w:color w:val="000000"/>
              </w:rPr>
              <w:t>.</w:t>
            </w:r>
            <w:r>
              <w:rPr>
                <w:rFonts w:eastAsia="標楷體" w:hint="eastAsia"/>
                <w:color w:val="000000"/>
              </w:rPr>
              <w:t>9</w:t>
            </w:r>
          </w:p>
        </w:tc>
        <w:tc>
          <w:tcPr>
            <w:tcW w:w="850" w:type="dxa"/>
            <w:vAlign w:val="center"/>
          </w:tcPr>
          <w:p w:rsidR="00893CB8" w:rsidRPr="000E3425" w:rsidRDefault="00893CB8" w:rsidP="00902A4F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5</w:t>
            </w:r>
          </w:p>
        </w:tc>
      </w:tr>
      <w:tr w:rsidR="00893CB8" w:rsidRPr="000E3425" w:rsidTr="00902A4F">
        <w:trPr>
          <w:trHeight w:val="278"/>
          <w:jc w:val="center"/>
        </w:trPr>
        <w:tc>
          <w:tcPr>
            <w:tcW w:w="798" w:type="dxa"/>
            <w:vMerge/>
          </w:tcPr>
          <w:p w:rsidR="00893CB8" w:rsidRPr="000E3425" w:rsidRDefault="00893CB8" w:rsidP="00902A4F">
            <w:pPr>
              <w:snapToGrid w:val="0"/>
              <w:jc w:val="both"/>
              <w:rPr>
                <w:rFonts w:eastAsia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20" w:type="dxa"/>
            <w:vAlign w:val="center"/>
          </w:tcPr>
          <w:p w:rsidR="00893CB8" w:rsidRPr="000E3425" w:rsidRDefault="00893CB8" w:rsidP="00902A4F">
            <w:pPr>
              <w:snapToGrid w:val="0"/>
              <w:rPr>
                <w:rFonts w:eastAsia="標楷體"/>
                <w:color w:val="000000"/>
              </w:rPr>
            </w:pPr>
            <w:r w:rsidRPr="000E3425">
              <w:rPr>
                <w:rFonts w:eastAsia="標楷體" w:hint="eastAsia"/>
                <w:color w:val="000000"/>
              </w:rPr>
              <w:t xml:space="preserve"> 4.3.</w:t>
            </w:r>
            <w:r>
              <w:rPr>
                <w:rFonts w:eastAsia="標楷體" w:hint="eastAsia"/>
                <w:color w:val="000000"/>
              </w:rPr>
              <w:t>16</w:t>
            </w:r>
            <w:r>
              <w:rPr>
                <w:rFonts w:eastAsia="標楷體" w:hint="eastAsia"/>
                <w:color w:val="000000"/>
              </w:rPr>
              <w:t>人均專利申請</w:t>
            </w:r>
            <w:r w:rsidRPr="000E3425">
              <w:rPr>
                <w:rFonts w:eastAsia="標楷體" w:hint="eastAsia"/>
                <w:color w:val="000000"/>
              </w:rPr>
              <w:t xml:space="preserve"> </w:t>
            </w:r>
            <w:r w:rsidRPr="000E3425">
              <w:rPr>
                <w:rFonts w:eastAsia="標楷體"/>
                <w:color w:val="000000"/>
              </w:rPr>
              <w:t>(201</w:t>
            </w:r>
            <w:r>
              <w:rPr>
                <w:rFonts w:eastAsia="標楷體" w:hint="eastAsia"/>
                <w:color w:val="000000"/>
              </w:rPr>
              <w:t>3</w:t>
            </w:r>
            <w:r>
              <w:rPr>
                <w:rFonts w:ascii="標楷體" w:eastAsia="標楷體" w:hAnsi="標楷體" w:hint="eastAsia"/>
                <w:color w:val="000000"/>
                <w:spacing w:val="-20"/>
              </w:rPr>
              <w:t>，</w:t>
            </w:r>
            <w:r>
              <w:rPr>
                <w:rFonts w:eastAsia="標楷體" w:hint="eastAsia"/>
                <w:color w:val="000000"/>
                <w:spacing w:val="-20"/>
              </w:rPr>
              <w:t>每十萬人口件數</w:t>
            </w:r>
            <w:r w:rsidRPr="000E3425">
              <w:rPr>
                <w:rFonts w:eastAsia="標楷體"/>
                <w:color w:val="000000"/>
              </w:rPr>
              <w:t>)</w:t>
            </w:r>
          </w:p>
        </w:tc>
        <w:tc>
          <w:tcPr>
            <w:tcW w:w="1275" w:type="dxa"/>
            <w:vAlign w:val="center"/>
          </w:tcPr>
          <w:p w:rsidR="00893CB8" w:rsidRPr="000E3425" w:rsidRDefault="00893CB8" w:rsidP="00902A4F">
            <w:pPr>
              <w:snapToGrid w:val="0"/>
              <w:ind w:firstLineChars="50" w:firstLine="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249</w:t>
            </w:r>
            <w:r w:rsidRPr="000E3425">
              <w:rPr>
                <w:rFonts w:eastAsia="標楷體" w:hint="eastAsia"/>
                <w:color w:val="000000"/>
              </w:rPr>
              <w:t>.7</w:t>
            </w:r>
            <w:r>
              <w:rPr>
                <w:rFonts w:eastAsia="標楷體" w:hint="eastAsia"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893CB8" w:rsidRPr="000E3425" w:rsidRDefault="00893CB8" w:rsidP="00902A4F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0E3425">
              <w:rPr>
                <w:rFonts w:eastAsia="標楷體" w:hint="eastAsia"/>
                <w:color w:val="000000"/>
              </w:rPr>
              <w:t>5</w:t>
            </w:r>
          </w:p>
        </w:tc>
      </w:tr>
      <w:tr w:rsidR="00893CB8" w:rsidRPr="000E3425" w:rsidTr="00902A4F">
        <w:trPr>
          <w:trHeight w:val="255"/>
          <w:jc w:val="center"/>
        </w:trPr>
        <w:tc>
          <w:tcPr>
            <w:tcW w:w="798" w:type="dxa"/>
            <w:vMerge/>
          </w:tcPr>
          <w:p w:rsidR="00893CB8" w:rsidRPr="000E3425" w:rsidRDefault="00893CB8" w:rsidP="00902A4F">
            <w:pPr>
              <w:snapToGrid w:val="0"/>
              <w:jc w:val="both"/>
              <w:rPr>
                <w:rFonts w:eastAsia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20" w:type="dxa"/>
            <w:vAlign w:val="center"/>
          </w:tcPr>
          <w:p w:rsidR="00893CB8" w:rsidRPr="000E3425" w:rsidRDefault="00893CB8" w:rsidP="00902A4F">
            <w:pPr>
              <w:snapToGrid w:val="0"/>
              <w:rPr>
                <w:rFonts w:eastAsia="標楷體"/>
                <w:color w:val="000000"/>
              </w:rPr>
            </w:pPr>
            <w:r w:rsidRPr="000E3425">
              <w:rPr>
                <w:rFonts w:eastAsia="標楷體" w:hint="eastAsia"/>
                <w:color w:val="000000"/>
              </w:rPr>
              <w:t xml:space="preserve"> 4.3.05</w:t>
            </w:r>
            <w:r w:rsidRPr="000E3425">
              <w:rPr>
                <w:rFonts w:eastAsia="標楷體" w:hint="eastAsia"/>
                <w:color w:val="000000"/>
              </w:rPr>
              <w:t>企業研發支出</w:t>
            </w:r>
            <w:r>
              <w:rPr>
                <w:rFonts w:eastAsia="標楷體" w:hint="eastAsia"/>
                <w:color w:val="000000"/>
              </w:rPr>
              <w:t>/GDP</w:t>
            </w:r>
            <w:r w:rsidRPr="000E3425">
              <w:rPr>
                <w:rFonts w:eastAsia="標楷體" w:hint="eastAsia"/>
                <w:color w:val="000000"/>
              </w:rPr>
              <w:t xml:space="preserve"> (201</w:t>
            </w:r>
            <w:r>
              <w:rPr>
                <w:rFonts w:eastAsia="標楷體" w:hint="eastAsia"/>
                <w:color w:val="000000"/>
              </w:rPr>
              <w:t>3</w:t>
            </w:r>
            <w:r>
              <w:rPr>
                <w:rFonts w:ascii="標楷體" w:eastAsia="標楷體" w:hAnsi="標楷體" w:hint="eastAsia"/>
                <w:color w:val="000000"/>
                <w:spacing w:val="-20"/>
              </w:rPr>
              <w:t>，</w:t>
            </w:r>
            <w:r>
              <w:rPr>
                <w:rFonts w:eastAsia="標楷體" w:hint="eastAsia"/>
                <w:color w:val="000000"/>
                <w:spacing w:val="-20"/>
              </w:rPr>
              <w:t>%</w:t>
            </w:r>
            <w:r w:rsidRPr="000E3425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1275" w:type="dxa"/>
            <w:vAlign w:val="center"/>
          </w:tcPr>
          <w:p w:rsidR="00893CB8" w:rsidRPr="000E3425" w:rsidRDefault="00893CB8" w:rsidP="00902A4F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</w:t>
            </w:r>
            <w:r w:rsidRPr="000E3425">
              <w:rPr>
                <w:rFonts w:eastAsia="標楷體" w:hint="eastAsia"/>
                <w:color w:val="000000"/>
              </w:rPr>
              <w:t>2.2</w:t>
            </w:r>
            <w:r>
              <w:rPr>
                <w:rFonts w:eastAsia="標楷體" w:hint="eastAsia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893CB8" w:rsidRPr="000E3425" w:rsidRDefault="00893CB8" w:rsidP="00902A4F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0E3425">
              <w:rPr>
                <w:rFonts w:eastAsia="標楷體" w:hint="eastAsia"/>
                <w:color w:val="000000"/>
              </w:rPr>
              <w:t>6</w:t>
            </w:r>
          </w:p>
        </w:tc>
      </w:tr>
      <w:tr w:rsidR="00893CB8" w:rsidRPr="000E3425" w:rsidTr="00902A4F">
        <w:trPr>
          <w:trHeight w:val="372"/>
          <w:jc w:val="center"/>
        </w:trPr>
        <w:tc>
          <w:tcPr>
            <w:tcW w:w="798" w:type="dxa"/>
            <w:vMerge/>
          </w:tcPr>
          <w:p w:rsidR="00893CB8" w:rsidRPr="000E3425" w:rsidRDefault="00893CB8" w:rsidP="00902A4F">
            <w:pPr>
              <w:snapToGrid w:val="0"/>
              <w:jc w:val="both"/>
              <w:rPr>
                <w:rFonts w:eastAsia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20" w:type="dxa"/>
            <w:vAlign w:val="center"/>
          </w:tcPr>
          <w:p w:rsidR="00893CB8" w:rsidRPr="000E3425" w:rsidRDefault="00893CB8" w:rsidP="00902A4F">
            <w:pPr>
              <w:snapToGrid w:val="0"/>
              <w:rPr>
                <w:rFonts w:eastAsia="標楷體"/>
                <w:color w:val="000000"/>
              </w:rPr>
            </w:pPr>
            <w:r w:rsidRPr="000E3425">
              <w:rPr>
                <w:rFonts w:eastAsia="標楷體" w:hint="eastAsia"/>
                <w:color w:val="000000"/>
              </w:rPr>
              <w:t xml:space="preserve"> 4.3.02</w:t>
            </w:r>
            <w:r w:rsidRPr="000E3425">
              <w:rPr>
                <w:rFonts w:eastAsia="標楷體" w:hint="eastAsia"/>
                <w:color w:val="000000"/>
              </w:rPr>
              <w:t>研發總支出占</w:t>
            </w:r>
            <w:r w:rsidRPr="000E3425">
              <w:rPr>
                <w:rFonts w:eastAsia="標楷體" w:hint="eastAsia"/>
                <w:color w:val="000000"/>
              </w:rPr>
              <w:t>GDP</w:t>
            </w:r>
            <w:r w:rsidRPr="000E3425">
              <w:rPr>
                <w:rFonts w:eastAsia="標楷體" w:hint="eastAsia"/>
                <w:color w:val="000000"/>
              </w:rPr>
              <w:t>比率（</w:t>
            </w:r>
            <w:r w:rsidRPr="000E3425">
              <w:rPr>
                <w:rFonts w:eastAsia="標楷體" w:hint="eastAsia"/>
                <w:color w:val="000000"/>
              </w:rPr>
              <w:t>201</w:t>
            </w:r>
            <w:r>
              <w:rPr>
                <w:rFonts w:eastAsia="標楷體" w:hint="eastAsia"/>
                <w:color w:val="000000"/>
              </w:rPr>
              <w:t>3</w:t>
            </w:r>
            <w:r w:rsidRPr="000E3425">
              <w:rPr>
                <w:rFonts w:eastAsia="標楷體" w:hint="eastAsia"/>
                <w:color w:val="000000"/>
              </w:rPr>
              <w:t>，</w:t>
            </w:r>
            <w:r w:rsidRPr="000E3425">
              <w:rPr>
                <w:rFonts w:eastAsia="標楷體" w:hint="eastAsia"/>
                <w:color w:val="000000"/>
              </w:rPr>
              <w:t>%</w:t>
            </w:r>
            <w:r w:rsidRPr="000E3425">
              <w:rPr>
                <w:rFonts w:eastAsia="標楷體" w:hint="eastAsia"/>
                <w:color w:val="000000"/>
              </w:rPr>
              <w:t>）</w:t>
            </w:r>
          </w:p>
        </w:tc>
        <w:tc>
          <w:tcPr>
            <w:tcW w:w="1275" w:type="dxa"/>
            <w:vAlign w:val="center"/>
          </w:tcPr>
          <w:p w:rsidR="00893CB8" w:rsidRPr="000E3425" w:rsidRDefault="00893CB8" w:rsidP="00902A4F">
            <w:pPr>
              <w:snapToGrid w:val="0"/>
              <w:ind w:firstLineChars="50" w:firstLine="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  <w:r w:rsidRPr="000E3425">
              <w:rPr>
                <w:rFonts w:eastAsia="標楷體" w:hint="eastAsia"/>
                <w:color w:val="000000"/>
              </w:rPr>
              <w:t>.</w:t>
            </w:r>
            <w:r>
              <w:rPr>
                <w:rFonts w:eastAsia="標楷體" w:hint="eastAsia"/>
                <w:color w:val="000000"/>
              </w:rPr>
              <w:t>99</w:t>
            </w:r>
          </w:p>
        </w:tc>
        <w:tc>
          <w:tcPr>
            <w:tcW w:w="850" w:type="dxa"/>
            <w:vAlign w:val="center"/>
          </w:tcPr>
          <w:p w:rsidR="00893CB8" w:rsidRPr="000E3425" w:rsidRDefault="00893CB8" w:rsidP="00902A4F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7</w:t>
            </w:r>
          </w:p>
        </w:tc>
      </w:tr>
      <w:tr w:rsidR="00893CB8" w:rsidRPr="000E3425" w:rsidTr="00902A4F">
        <w:trPr>
          <w:trHeight w:val="278"/>
          <w:jc w:val="center"/>
        </w:trPr>
        <w:tc>
          <w:tcPr>
            <w:tcW w:w="798" w:type="dxa"/>
            <w:vMerge/>
          </w:tcPr>
          <w:p w:rsidR="00893CB8" w:rsidRPr="000E3425" w:rsidRDefault="00893CB8" w:rsidP="00902A4F">
            <w:pPr>
              <w:snapToGrid w:val="0"/>
              <w:jc w:val="both"/>
              <w:rPr>
                <w:rFonts w:eastAsia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20" w:type="dxa"/>
            <w:vAlign w:val="center"/>
          </w:tcPr>
          <w:p w:rsidR="00893CB8" w:rsidRPr="000E3425" w:rsidRDefault="00893CB8" w:rsidP="00902A4F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S</w:t>
            </w:r>
            <w:r w:rsidRPr="000E3425">
              <w:rPr>
                <w:rFonts w:eastAsia="標楷體" w:hint="eastAsia"/>
                <w:color w:val="000000"/>
              </w:rPr>
              <w:t>4.</w:t>
            </w:r>
            <w:r>
              <w:rPr>
                <w:rFonts w:eastAsia="標楷體" w:hint="eastAsia"/>
                <w:color w:val="000000"/>
              </w:rPr>
              <w:t>4</w:t>
            </w:r>
            <w:r w:rsidRPr="000E3425">
              <w:rPr>
                <w:rFonts w:eastAsia="標楷體" w:hint="eastAsia"/>
                <w:color w:val="000000"/>
              </w:rPr>
              <w:t>.</w:t>
            </w:r>
            <w:r>
              <w:rPr>
                <w:rFonts w:eastAsia="標楷體" w:hint="eastAsia"/>
                <w:color w:val="000000"/>
              </w:rPr>
              <w:t>23</w:t>
            </w:r>
            <w:r w:rsidRPr="003600DE">
              <w:rPr>
                <w:rFonts w:eastAsia="標楷體" w:hint="eastAsia"/>
                <w:color w:val="000000"/>
              </w:rPr>
              <w:t>企業是否重視永續發展議題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0E3425">
              <w:rPr>
                <w:rFonts w:eastAsia="標楷體" w:hint="eastAsia"/>
                <w:color w:val="000000"/>
              </w:rPr>
              <w:t>(201</w:t>
            </w:r>
            <w:r>
              <w:rPr>
                <w:rFonts w:eastAsia="標楷體" w:hint="eastAsia"/>
                <w:color w:val="000000"/>
              </w:rPr>
              <w:t>5</w:t>
            </w:r>
            <w:r w:rsidRPr="000E3425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1275" w:type="dxa"/>
            <w:vAlign w:val="center"/>
          </w:tcPr>
          <w:p w:rsidR="00893CB8" w:rsidRPr="000E3425" w:rsidRDefault="00893CB8" w:rsidP="00902A4F">
            <w:pPr>
              <w:snapToGrid w:val="0"/>
              <w:ind w:firstLineChars="50" w:firstLine="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7</w:t>
            </w:r>
            <w:r w:rsidRPr="000E3425">
              <w:rPr>
                <w:rFonts w:eastAsia="標楷體" w:hint="eastAsia"/>
                <w:color w:val="000000"/>
              </w:rPr>
              <w:t xml:space="preserve">.19 </w:t>
            </w:r>
          </w:p>
        </w:tc>
        <w:tc>
          <w:tcPr>
            <w:tcW w:w="850" w:type="dxa"/>
            <w:vAlign w:val="center"/>
          </w:tcPr>
          <w:p w:rsidR="00893CB8" w:rsidRPr="000E3425" w:rsidRDefault="00893CB8" w:rsidP="00902A4F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9</w:t>
            </w:r>
          </w:p>
        </w:tc>
      </w:tr>
      <w:tr w:rsidR="00893CB8" w:rsidRPr="000E3425" w:rsidTr="00902A4F">
        <w:trPr>
          <w:trHeight w:val="113"/>
          <w:jc w:val="center"/>
        </w:trPr>
        <w:tc>
          <w:tcPr>
            <w:tcW w:w="798" w:type="dxa"/>
            <w:vMerge/>
          </w:tcPr>
          <w:p w:rsidR="00893CB8" w:rsidRPr="000E3425" w:rsidRDefault="00893CB8" w:rsidP="00902A4F">
            <w:pPr>
              <w:snapToGrid w:val="0"/>
              <w:jc w:val="both"/>
              <w:rPr>
                <w:rFonts w:eastAsia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20" w:type="dxa"/>
            <w:vAlign w:val="center"/>
          </w:tcPr>
          <w:p w:rsidR="00893CB8" w:rsidRPr="000E3425" w:rsidRDefault="00893CB8" w:rsidP="00902A4F">
            <w:pPr>
              <w:snapToGrid w:val="0"/>
              <w:rPr>
                <w:rFonts w:eastAsia="標楷體"/>
                <w:color w:val="000000"/>
              </w:rPr>
            </w:pPr>
            <w:r w:rsidRPr="000E3425">
              <w:rPr>
                <w:rFonts w:eastAsia="標楷體" w:hint="eastAsia"/>
                <w:color w:val="000000"/>
              </w:rPr>
              <w:t>S4.</w:t>
            </w:r>
            <w:r>
              <w:rPr>
                <w:rFonts w:eastAsia="標楷體" w:hint="eastAsia"/>
                <w:color w:val="000000"/>
              </w:rPr>
              <w:t>2</w:t>
            </w:r>
            <w:r w:rsidRPr="000E3425">
              <w:rPr>
                <w:rFonts w:eastAsia="標楷體" w:hint="eastAsia"/>
                <w:color w:val="000000"/>
              </w:rPr>
              <w:t>.</w:t>
            </w:r>
            <w:r>
              <w:rPr>
                <w:rFonts w:eastAsia="標楷體" w:hint="eastAsia"/>
                <w:color w:val="000000"/>
              </w:rPr>
              <w:t>23</w:t>
            </w:r>
            <w:r w:rsidRPr="003155A9">
              <w:rPr>
                <w:rFonts w:eastAsia="標楷體" w:hint="eastAsia"/>
                <w:color w:val="000000"/>
              </w:rPr>
              <w:t>網路安全是否有適當因應措施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0E3425">
              <w:rPr>
                <w:rFonts w:eastAsia="標楷體" w:hint="eastAsia"/>
                <w:color w:val="000000"/>
              </w:rPr>
              <w:t>(201</w:t>
            </w:r>
            <w:r>
              <w:rPr>
                <w:rFonts w:eastAsia="標楷體" w:hint="eastAsia"/>
                <w:color w:val="000000"/>
              </w:rPr>
              <w:t>5</w:t>
            </w:r>
            <w:r w:rsidRPr="000E3425">
              <w:rPr>
                <w:rFonts w:eastAsia="標楷體" w:hint="eastAsia"/>
                <w:color w:val="000000"/>
              </w:rPr>
              <w:t>)</w:t>
            </w:r>
            <w:r w:rsidRPr="000E3425">
              <w:rPr>
                <w:rFonts w:eastAsia="標楷體"/>
                <w:color w:val="00000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893CB8" w:rsidRPr="000E3425" w:rsidRDefault="00893CB8" w:rsidP="00902A4F">
            <w:pPr>
              <w:snapToGrid w:val="0"/>
              <w:ind w:firstLineChars="50" w:firstLine="12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6</w:t>
            </w:r>
            <w:r w:rsidRPr="000E3425">
              <w:rPr>
                <w:rFonts w:eastAsia="標楷體" w:hint="eastAsia"/>
                <w:color w:val="000000"/>
              </w:rPr>
              <w:t>.</w:t>
            </w:r>
            <w:r>
              <w:rPr>
                <w:rFonts w:eastAsia="標楷體" w:hint="eastAsia"/>
                <w:color w:val="000000"/>
              </w:rPr>
              <w:t>83</w:t>
            </w:r>
          </w:p>
        </w:tc>
        <w:tc>
          <w:tcPr>
            <w:tcW w:w="850" w:type="dxa"/>
            <w:vAlign w:val="center"/>
          </w:tcPr>
          <w:p w:rsidR="00893CB8" w:rsidRPr="000E3425" w:rsidRDefault="00893CB8" w:rsidP="00902A4F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</w:t>
            </w:r>
          </w:p>
        </w:tc>
      </w:tr>
    </w:tbl>
    <w:p w:rsidR="00B623E0" w:rsidRPr="007926DF" w:rsidRDefault="00B623E0" w:rsidP="007926DF">
      <w:pPr>
        <w:adjustRightInd w:val="0"/>
        <w:snapToGrid w:val="0"/>
        <w:ind w:rightChars="-281" w:right="-674" w:firstLineChars="250" w:firstLine="600"/>
        <w:rPr>
          <w:rFonts w:ascii="標楷體" w:eastAsia="標楷體" w:hAnsi="標楷體"/>
          <w:szCs w:val="24"/>
        </w:rPr>
      </w:pPr>
      <w:r w:rsidRPr="007926DF">
        <w:rPr>
          <w:rFonts w:ascii="標楷體" w:eastAsia="標楷體" w:hint="eastAsia"/>
          <w:szCs w:val="24"/>
        </w:rPr>
        <w:t>註：</w:t>
      </w:r>
      <w:r w:rsidRPr="007926DF">
        <w:rPr>
          <w:rFonts w:ascii="標楷體" w:eastAsia="標楷體"/>
          <w:szCs w:val="24"/>
        </w:rPr>
        <w:t>S</w:t>
      </w:r>
      <w:r w:rsidRPr="007926DF">
        <w:rPr>
          <w:rFonts w:ascii="標楷體" w:eastAsia="標楷體" w:hint="eastAsia"/>
          <w:szCs w:val="24"/>
        </w:rPr>
        <w:t>表示該項指標為調查指標</w:t>
      </w:r>
      <w:r w:rsidRPr="007926DF">
        <w:rPr>
          <w:rFonts w:ascii="新細明體" w:hAnsi="新細明體" w:hint="eastAsia"/>
          <w:szCs w:val="24"/>
        </w:rPr>
        <w:t>；</w:t>
      </w:r>
      <w:r w:rsidRPr="007926DF">
        <w:rPr>
          <w:rFonts w:ascii="標楷體" w:eastAsia="標楷體" w:hint="eastAsia"/>
          <w:szCs w:val="24"/>
        </w:rPr>
        <w:t xml:space="preserve"> </w:t>
      </w:r>
      <w:r w:rsidRPr="007926DF">
        <w:rPr>
          <w:rFonts w:eastAsia="標楷體" w:hint="eastAsia"/>
          <w:spacing w:val="-16"/>
          <w:szCs w:val="24"/>
        </w:rPr>
        <w:t>資料來源：</w:t>
      </w:r>
      <w:r w:rsidRPr="007926DF">
        <w:rPr>
          <w:rFonts w:eastAsia="標楷體"/>
          <w:spacing w:val="-16"/>
          <w:szCs w:val="24"/>
        </w:rPr>
        <w:t>http://</w:t>
      </w:r>
      <w:hyperlink r:id="rId15" w:history="1">
        <w:r w:rsidRPr="007926DF">
          <w:rPr>
            <w:rStyle w:val="ab"/>
            <w:rFonts w:eastAsia="標楷體" w:hint="eastAsia"/>
            <w:szCs w:val="24"/>
          </w:rPr>
          <w:t>www.imd.ch/wcy</w:t>
        </w:r>
      </w:hyperlink>
      <w:r w:rsidRPr="007926DF">
        <w:rPr>
          <w:rFonts w:ascii="標楷體" w:eastAsia="標楷體" w:hAnsi="標楷體" w:hint="eastAsia"/>
          <w:szCs w:val="24"/>
        </w:rPr>
        <w:t>。</w:t>
      </w:r>
    </w:p>
    <w:p w:rsidR="00B623E0" w:rsidRPr="00B4441B" w:rsidRDefault="00B623E0" w:rsidP="00B623E0">
      <w:pPr>
        <w:adjustRightInd w:val="0"/>
        <w:snapToGrid w:val="0"/>
        <w:ind w:rightChars="-281" w:right="-674" w:firstLineChars="250" w:firstLine="570"/>
        <w:rPr>
          <w:rFonts w:eastAsia="標楷體"/>
          <w:spacing w:val="-16"/>
          <w:sz w:val="26"/>
          <w:szCs w:val="26"/>
        </w:rPr>
      </w:pPr>
    </w:p>
    <w:p w:rsidR="00893CB8" w:rsidRDefault="00893CB8" w:rsidP="00893CB8">
      <w:pPr>
        <w:snapToGrid w:val="0"/>
        <w:spacing w:line="400" w:lineRule="exact"/>
        <w:ind w:right="-301" w:firstLineChars="150" w:firstLine="420"/>
        <w:jc w:val="center"/>
        <w:outlineLvl w:val="0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2B0872" w:rsidRPr="002B0872" w:rsidRDefault="002B0872" w:rsidP="00893CB8">
      <w:pPr>
        <w:snapToGrid w:val="0"/>
        <w:spacing w:line="400" w:lineRule="exact"/>
        <w:ind w:right="-301" w:firstLineChars="150" w:firstLine="420"/>
        <w:jc w:val="center"/>
        <w:outlineLvl w:val="0"/>
        <w:rPr>
          <w:rFonts w:ascii="Times New Roman" w:eastAsia="標楷體" w:hAnsi="Times New Roman" w:cs="Times New Roman"/>
          <w:b/>
          <w:sz w:val="28"/>
          <w:szCs w:val="24"/>
        </w:rPr>
      </w:pPr>
      <w:r w:rsidRPr="002B0872">
        <w:rPr>
          <w:rFonts w:ascii="Times New Roman" w:eastAsia="標楷體" w:hAnsi="Times New Roman" w:cs="Times New Roman" w:hint="eastAsia"/>
          <w:b/>
          <w:sz w:val="28"/>
          <w:szCs w:val="28"/>
        </w:rPr>
        <w:t>附表</w:t>
      </w:r>
      <w:r w:rsidR="00893CB8">
        <w:rPr>
          <w:rFonts w:ascii="Times New Roman" w:eastAsia="標楷體" w:hAnsi="Times New Roman" w:cs="Times New Roman" w:hint="eastAsia"/>
          <w:b/>
          <w:sz w:val="28"/>
          <w:szCs w:val="28"/>
        </w:rPr>
        <w:t>3</w:t>
      </w:r>
      <w:r w:rsidRPr="002B0872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　</w:t>
      </w:r>
      <w:r w:rsidRPr="002B0872">
        <w:rPr>
          <w:rFonts w:ascii="Times New Roman" w:eastAsia="標楷體" w:hAnsi="Times New Roman" w:cs="Times New Roman" w:hint="eastAsia"/>
          <w:b/>
          <w:sz w:val="28"/>
          <w:szCs w:val="24"/>
        </w:rPr>
        <w:t>瑞士國際管理學院</w:t>
      </w:r>
      <w:r w:rsidRPr="002B0872">
        <w:rPr>
          <w:rFonts w:ascii="Times New Roman" w:eastAsia="標楷體" w:hAnsi="Times New Roman" w:cs="Times New Roman"/>
          <w:b/>
          <w:sz w:val="28"/>
          <w:szCs w:val="24"/>
        </w:rPr>
        <w:t>(</w:t>
      </w:r>
      <w:r w:rsidRPr="002B0872">
        <w:rPr>
          <w:rFonts w:ascii="Times New Roman" w:eastAsia="標楷體" w:hAnsi="Times New Roman" w:cs="Times New Roman" w:hint="eastAsia"/>
          <w:b/>
          <w:sz w:val="28"/>
          <w:szCs w:val="24"/>
        </w:rPr>
        <w:t>IMD</w:t>
      </w:r>
      <w:r w:rsidRPr="002B0872">
        <w:rPr>
          <w:rFonts w:ascii="Times New Roman" w:eastAsia="標楷體" w:hAnsi="Times New Roman" w:cs="Times New Roman"/>
          <w:b/>
          <w:sz w:val="28"/>
          <w:szCs w:val="24"/>
        </w:rPr>
        <w:t>）</w:t>
      </w:r>
      <w:r w:rsidRPr="002B0872">
        <w:rPr>
          <w:rFonts w:ascii="Times New Roman" w:eastAsia="標楷體" w:hAnsi="Times New Roman" w:cs="Times New Roman" w:hint="eastAsia"/>
          <w:b/>
          <w:sz w:val="28"/>
          <w:szCs w:val="24"/>
        </w:rPr>
        <w:t>世界競爭力排名</w:t>
      </w:r>
    </w:p>
    <w:p w:rsidR="002B0872" w:rsidRPr="002B0872" w:rsidRDefault="002B0872" w:rsidP="002B0872">
      <w:pPr>
        <w:snapToGrid w:val="0"/>
        <w:spacing w:afterLines="50" w:after="180" w:line="400" w:lineRule="exact"/>
        <w:ind w:right="-301" w:firstLineChars="50" w:firstLine="140"/>
        <w:jc w:val="center"/>
        <w:outlineLvl w:val="0"/>
        <w:rPr>
          <w:rFonts w:ascii="Times New Roman" w:eastAsia="標楷體" w:hAnsi="Times New Roman" w:cs="Times New Roman"/>
          <w:b/>
          <w:sz w:val="28"/>
          <w:szCs w:val="24"/>
        </w:rPr>
      </w:pPr>
      <w:r w:rsidRPr="002B0872">
        <w:rPr>
          <w:rFonts w:ascii="新細明體" w:eastAsia="新細明體" w:hAnsi="新細明體" w:cs="Times New Roman" w:hint="eastAsia"/>
          <w:b/>
          <w:sz w:val="28"/>
          <w:szCs w:val="24"/>
        </w:rPr>
        <w:t xml:space="preserve">     （</w:t>
      </w:r>
      <w:r w:rsidR="00893CB8">
        <w:rPr>
          <w:rFonts w:ascii="Times New Roman" w:eastAsia="標楷體" w:hAnsi="Times New Roman" w:cs="Times New Roman" w:hint="eastAsia"/>
          <w:b/>
          <w:sz w:val="28"/>
          <w:szCs w:val="24"/>
        </w:rPr>
        <w:t>2010</w:t>
      </w:r>
      <w:r w:rsidRPr="002B0872">
        <w:rPr>
          <w:rFonts w:ascii="Times New Roman" w:eastAsia="標楷體" w:hAnsi="Times New Roman" w:cs="Times New Roman"/>
          <w:b/>
          <w:sz w:val="28"/>
          <w:szCs w:val="24"/>
        </w:rPr>
        <w:t>-20</w:t>
      </w:r>
      <w:r w:rsidRPr="002B0872">
        <w:rPr>
          <w:rFonts w:ascii="Times New Roman" w:eastAsia="標楷體" w:hAnsi="Times New Roman" w:cs="Times New Roman" w:hint="eastAsia"/>
          <w:b/>
          <w:sz w:val="28"/>
          <w:szCs w:val="24"/>
        </w:rPr>
        <w:t>1</w:t>
      </w:r>
      <w:r w:rsidR="00893CB8">
        <w:rPr>
          <w:rFonts w:ascii="Times New Roman" w:eastAsia="標楷體" w:hAnsi="Times New Roman" w:cs="Times New Roman" w:hint="eastAsia"/>
          <w:b/>
          <w:sz w:val="28"/>
          <w:szCs w:val="24"/>
        </w:rPr>
        <w:t>5</w:t>
      </w:r>
      <w:r w:rsidRPr="002B0872">
        <w:rPr>
          <w:rFonts w:ascii="Times New Roman" w:eastAsia="標楷體" w:hAnsi="Times New Roman" w:cs="Times New Roman" w:hint="eastAsia"/>
          <w:b/>
          <w:sz w:val="28"/>
          <w:szCs w:val="24"/>
        </w:rPr>
        <w:t>年</w:t>
      </w:r>
      <w:r w:rsidRPr="002B0872">
        <w:rPr>
          <w:rFonts w:ascii="Times New Roman" w:eastAsia="標楷體" w:hAnsi="Times New Roman" w:cs="Times New Roman" w:hint="eastAsia"/>
          <w:b/>
          <w:sz w:val="28"/>
          <w:szCs w:val="24"/>
        </w:rPr>
        <w:t>WCY</w:t>
      </w:r>
      <w:r w:rsidRPr="002B0872">
        <w:rPr>
          <w:rFonts w:ascii="Times New Roman" w:eastAsia="標楷體" w:hAnsi="Times New Roman" w:cs="Times New Roman" w:hint="eastAsia"/>
          <w:b/>
          <w:sz w:val="28"/>
          <w:szCs w:val="24"/>
        </w:rPr>
        <w:t>排名前</w:t>
      </w:r>
      <w:r w:rsidRPr="002B0872">
        <w:rPr>
          <w:rFonts w:ascii="Times New Roman" w:eastAsia="標楷體" w:hAnsi="Times New Roman" w:cs="Times New Roman" w:hint="eastAsia"/>
          <w:b/>
          <w:sz w:val="28"/>
          <w:szCs w:val="24"/>
        </w:rPr>
        <w:t>30</w:t>
      </w:r>
      <w:r w:rsidRPr="002B0872">
        <w:rPr>
          <w:rFonts w:ascii="Times New Roman" w:eastAsia="標楷體" w:hAnsi="Times New Roman" w:cs="Times New Roman" w:hint="eastAsia"/>
          <w:b/>
          <w:sz w:val="28"/>
          <w:szCs w:val="24"/>
        </w:rPr>
        <w:t>名國家</w:t>
      </w:r>
      <w:r w:rsidRPr="002B0872">
        <w:rPr>
          <w:rFonts w:ascii="標楷體" w:eastAsia="標楷體" w:hAnsi="標楷體" w:cs="Times New Roman" w:hint="eastAsia"/>
          <w:b/>
          <w:sz w:val="28"/>
          <w:szCs w:val="24"/>
        </w:rPr>
        <w:t>）</w:t>
      </w:r>
    </w:p>
    <w:tbl>
      <w:tblPr>
        <w:tblW w:w="8569" w:type="dxa"/>
        <w:jc w:val="center"/>
        <w:tblInd w:w="-107" w:type="dxa"/>
        <w:tblLayout w:type="fixed"/>
        <w:tblLook w:val="01E0" w:firstRow="1" w:lastRow="1" w:firstColumn="1" w:lastColumn="1" w:noHBand="0" w:noVBand="0"/>
      </w:tblPr>
      <w:tblGrid>
        <w:gridCol w:w="829"/>
        <w:gridCol w:w="1800"/>
        <w:gridCol w:w="1321"/>
        <w:gridCol w:w="1154"/>
        <w:gridCol w:w="1155"/>
        <w:gridCol w:w="1155"/>
        <w:gridCol w:w="1155"/>
      </w:tblGrid>
      <w:tr w:rsidR="00893CB8" w:rsidRPr="00B4441B" w:rsidTr="00902A4F">
        <w:trPr>
          <w:trHeight w:val="397"/>
          <w:jc w:val="center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B8" w:rsidRPr="00B4441B" w:rsidRDefault="00893CB8" w:rsidP="00902A4F">
            <w:pPr>
              <w:tabs>
                <w:tab w:val="center" w:pos="4153"/>
                <w:tab w:val="right" w:pos="8306"/>
              </w:tabs>
              <w:snapToGrid w:val="0"/>
              <w:ind w:leftChars="-74" w:left="-178"/>
              <w:jc w:val="center"/>
              <w:rPr>
                <w:rFonts w:eastAsia="標楷體"/>
                <w:b/>
              </w:rPr>
            </w:pPr>
            <w:r w:rsidRPr="00B4441B">
              <w:rPr>
                <w:rFonts w:eastAsia="標楷體"/>
                <w:b/>
              </w:rPr>
              <w:t>排名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B8" w:rsidRPr="006F320A" w:rsidRDefault="00893CB8" w:rsidP="00902A4F">
            <w:pPr>
              <w:snapToGrid w:val="0"/>
              <w:jc w:val="center"/>
              <w:rPr>
                <w:rFonts w:eastAsia="標楷體"/>
                <w:b/>
                <w:color w:val="FF0000"/>
                <w:sz w:val="26"/>
                <w:szCs w:val="26"/>
              </w:rPr>
            </w:pPr>
            <w:r w:rsidRPr="006F320A">
              <w:rPr>
                <w:rFonts w:eastAsia="標楷體"/>
                <w:b/>
                <w:color w:val="FF0000"/>
                <w:sz w:val="26"/>
                <w:szCs w:val="26"/>
              </w:rPr>
              <w:t>201</w:t>
            </w:r>
            <w:r>
              <w:rPr>
                <w:rFonts w:eastAsia="標楷體" w:hint="eastAsia"/>
                <w:b/>
                <w:color w:val="FF0000"/>
                <w:sz w:val="26"/>
                <w:szCs w:val="26"/>
              </w:rPr>
              <w:t>5</w:t>
            </w:r>
            <w:r w:rsidRPr="006F320A">
              <w:rPr>
                <w:rFonts w:eastAsia="標楷體"/>
                <w:b/>
                <w:color w:val="FF0000"/>
                <w:sz w:val="26"/>
                <w:szCs w:val="26"/>
              </w:rPr>
              <w:t>年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B8" w:rsidRPr="00B4441B" w:rsidRDefault="00893CB8" w:rsidP="00902A4F">
            <w:pPr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B4441B">
              <w:rPr>
                <w:rFonts w:eastAsia="標楷體"/>
                <w:b/>
                <w:sz w:val="26"/>
                <w:szCs w:val="26"/>
              </w:rPr>
              <w:t>201</w:t>
            </w:r>
            <w:r>
              <w:rPr>
                <w:rFonts w:eastAsia="標楷體" w:hint="eastAsia"/>
                <w:b/>
                <w:sz w:val="26"/>
                <w:szCs w:val="26"/>
              </w:rPr>
              <w:t>4</w:t>
            </w:r>
            <w:r w:rsidRPr="00B4441B">
              <w:rPr>
                <w:rFonts w:eastAsia="標楷體"/>
                <w:b/>
                <w:sz w:val="26"/>
                <w:szCs w:val="26"/>
              </w:rPr>
              <w:t>年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B8" w:rsidRPr="00B4441B" w:rsidRDefault="00893CB8" w:rsidP="00902A4F">
            <w:pPr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201</w:t>
            </w:r>
            <w:r>
              <w:rPr>
                <w:rFonts w:eastAsia="標楷體" w:hint="eastAsia"/>
                <w:b/>
                <w:sz w:val="26"/>
                <w:szCs w:val="26"/>
              </w:rPr>
              <w:t>3</w:t>
            </w:r>
            <w:r w:rsidRPr="00B4441B">
              <w:rPr>
                <w:rFonts w:eastAsia="標楷體"/>
                <w:b/>
                <w:sz w:val="26"/>
                <w:szCs w:val="26"/>
              </w:rPr>
              <w:t>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B8" w:rsidRPr="00B4441B" w:rsidRDefault="00893CB8" w:rsidP="00902A4F">
            <w:pPr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201</w:t>
            </w:r>
            <w:r>
              <w:rPr>
                <w:rFonts w:eastAsia="標楷體" w:hint="eastAsia"/>
                <w:b/>
                <w:sz w:val="26"/>
                <w:szCs w:val="26"/>
              </w:rPr>
              <w:t>2</w:t>
            </w:r>
            <w:r w:rsidRPr="00B4441B">
              <w:rPr>
                <w:rFonts w:eastAsia="標楷體"/>
                <w:b/>
                <w:sz w:val="26"/>
                <w:szCs w:val="26"/>
              </w:rPr>
              <w:t>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B8" w:rsidRPr="00B4441B" w:rsidRDefault="00893CB8" w:rsidP="00902A4F">
            <w:pPr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201</w:t>
            </w:r>
            <w:r>
              <w:rPr>
                <w:rFonts w:eastAsia="標楷體" w:hint="eastAsia"/>
                <w:b/>
                <w:sz w:val="26"/>
                <w:szCs w:val="26"/>
              </w:rPr>
              <w:t>1</w:t>
            </w:r>
            <w:r w:rsidRPr="00B4441B">
              <w:rPr>
                <w:rFonts w:eastAsia="標楷體"/>
                <w:b/>
                <w:sz w:val="26"/>
                <w:szCs w:val="26"/>
              </w:rPr>
              <w:t>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B8" w:rsidRPr="00B4441B" w:rsidRDefault="00893CB8" w:rsidP="00902A4F">
            <w:pPr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20</w:t>
            </w:r>
            <w:r>
              <w:rPr>
                <w:rFonts w:eastAsia="標楷體" w:hint="eastAsia"/>
                <w:b/>
                <w:sz w:val="26"/>
                <w:szCs w:val="26"/>
              </w:rPr>
              <w:t>10</w:t>
            </w:r>
            <w:r w:rsidRPr="00B4441B">
              <w:rPr>
                <w:rFonts w:eastAsia="標楷體"/>
                <w:b/>
                <w:sz w:val="26"/>
                <w:szCs w:val="26"/>
              </w:rPr>
              <w:t>年</w:t>
            </w:r>
          </w:p>
        </w:tc>
      </w:tr>
      <w:tr w:rsidR="00893CB8" w:rsidRPr="00B4441B" w:rsidTr="00902A4F">
        <w:trPr>
          <w:trHeight w:val="397"/>
          <w:jc w:val="center"/>
        </w:trPr>
        <w:tc>
          <w:tcPr>
            <w:tcW w:w="82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3CB8" w:rsidRPr="00B4441B" w:rsidRDefault="00893CB8" w:rsidP="00902A4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b/>
              </w:rPr>
            </w:pPr>
            <w:r w:rsidRPr="00B4441B">
              <w:rPr>
                <w:rFonts w:eastAsia="標楷體"/>
                <w:b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3CB8" w:rsidRPr="006F320A" w:rsidRDefault="00893CB8" w:rsidP="00902A4F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eastAsia="標楷體" w:hAnsi="標楷體"/>
                <w:color w:val="FF0000"/>
              </w:rPr>
            </w:pPr>
            <w:r w:rsidRPr="006F320A">
              <w:rPr>
                <w:rFonts w:eastAsia="標楷體" w:hAnsi="標楷體" w:hint="eastAsia"/>
                <w:color w:val="FF0000"/>
              </w:rPr>
              <w:t>美國</w:t>
            </w:r>
            <w:r w:rsidRPr="006F320A">
              <w:rPr>
                <w:rFonts w:eastAsia="標楷體" w:hAnsi="標楷體"/>
                <w:color w:val="FF0000"/>
              </w:rPr>
              <w:t>（</w:t>
            </w:r>
            <w:r>
              <w:rPr>
                <w:rFonts w:ascii="標楷體" w:eastAsia="標楷體" w:hAnsi="標楷體" w:hint="eastAsia"/>
                <w:color w:val="FF0000"/>
              </w:rPr>
              <w:t>→</w:t>
            </w:r>
            <w:r w:rsidRPr="006F320A">
              <w:rPr>
                <w:rFonts w:eastAsia="標楷體" w:hAnsi="標楷體"/>
                <w:color w:val="FF0000"/>
              </w:rPr>
              <w:t>）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CB8" w:rsidRPr="00BA4FCD" w:rsidRDefault="00893CB8" w:rsidP="00902A4F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eastAsia="標楷體" w:hAnsi="標楷體"/>
              </w:rPr>
            </w:pPr>
            <w:r w:rsidRPr="00BA4FCD">
              <w:rPr>
                <w:rFonts w:eastAsia="標楷體" w:hAnsi="標楷體" w:hint="eastAsia"/>
              </w:rPr>
              <w:t>美國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CB8" w:rsidRPr="00B4441B" w:rsidRDefault="00893CB8" w:rsidP="00902A4F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eastAsia="標楷體" w:hAnsi="標楷體"/>
              </w:rPr>
            </w:pPr>
            <w:r w:rsidRPr="00B4441B">
              <w:rPr>
                <w:rFonts w:eastAsia="標楷體" w:hAnsi="標楷體" w:hint="eastAsia"/>
              </w:rPr>
              <w:t>美國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CB8" w:rsidRPr="00B4441B" w:rsidRDefault="00893CB8" w:rsidP="00902A4F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eastAsia="標楷體" w:hAnsi="標楷體"/>
              </w:rPr>
            </w:pPr>
            <w:r w:rsidRPr="00B4441B">
              <w:rPr>
                <w:rFonts w:eastAsia="標楷體" w:hAnsi="標楷體" w:hint="eastAsia"/>
              </w:rPr>
              <w:t>香港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CB8" w:rsidRPr="00B4441B" w:rsidRDefault="00893CB8" w:rsidP="00902A4F">
            <w:pPr>
              <w:snapToGrid w:val="0"/>
              <w:jc w:val="center"/>
              <w:rPr>
                <w:rFonts w:eastAsia="標楷體"/>
              </w:rPr>
            </w:pPr>
            <w:r w:rsidRPr="00B4441B">
              <w:rPr>
                <w:rFonts w:eastAsia="標楷體"/>
              </w:rPr>
              <w:t>香港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CB8" w:rsidRPr="00B4441B" w:rsidRDefault="00893CB8" w:rsidP="00902A4F">
            <w:pPr>
              <w:snapToGrid w:val="0"/>
              <w:jc w:val="center"/>
              <w:rPr>
                <w:rFonts w:eastAsia="標楷體"/>
              </w:rPr>
            </w:pPr>
            <w:r w:rsidRPr="00B4441B">
              <w:rPr>
                <w:rFonts w:eastAsia="標楷體"/>
              </w:rPr>
              <w:t>新加坡</w:t>
            </w:r>
          </w:p>
        </w:tc>
      </w:tr>
      <w:tr w:rsidR="00893CB8" w:rsidRPr="00B4441B" w:rsidTr="00902A4F">
        <w:trPr>
          <w:trHeight w:val="397"/>
          <w:jc w:val="center"/>
        </w:trPr>
        <w:tc>
          <w:tcPr>
            <w:tcW w:w="829" w:type="dxa"/>
            <w:tcBorders>
              <w:right w:val="single" w:sz="4" w:space="0" w:color="auto"/>
            </w:tcBorders>
            <w:vAlign w:val="center"/>
          </w:tcPr>
          <w:p w:rsidR="00893CB8" w:rsidRPr="00B4441B" w:rsidRDefault="00893CB8" w:rsidP="00902A4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b/>
              </w:rPr>
            </w:pPr>
            <w:r w:rsidRPr="00B4441B">
              <w:rPr>
                <w:rFonts w:eastAsia="標楷體"/>
                <w:b/>
              </w:rPr>
              <w:t>2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893CB8" w:rsidRPr="006F320A" w:rsidRDefault="00893CB8" w:rsidP="00902A4F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eastAsia="標楷體" w:hAnsi="標楷體"/>
                <w:color w:val="FF0000"/>
              </w:rPr>
            </w:pPr>
            <w:r>
              <w:rPr>
                <w:rFonts w:eastAsia="標楷體" w:hAnsi="標楷體" w:hint="eastAsia"/>
                <w:color w:val="FF0000"/>
              </w:rPr>
              <w:t>香港</w:t>
            </w:r>
            <w:r w:rsidRPr="006F320A">
              <w:rPr>
                <w:rFonts w:eastAsia="標楷體" w:hAnsi="標楷體"/>
                <w:color w:val="FF0000"/>
              </w:rPr>
              <w:t>（</w:t>
            </w:r>
            <w:r w:rsidRPr="00BF0B9D">
              <w:rPr>
                <w:rFonts w:eastAsia="標楷體" w:hAnsi="標楷體" w:hint="eastAsia"/>
                <w:color w:val="FF0000"/>
              </w:rPr>
              <w:t>↗</w:t>
            </w:r>
            <w:r w:rsidRPr="006F320A">
              <w:rPr>
                <w:rFonts w:eastAsia="標楷體" w:hAnsi="標楷體" w:hint="eastAsia"/>
                <w:color w:val="FF0000"/>
              </w:rPr>
              <w:t>2</w:t>
            </w:r>
            <w:r w:rsidRPr="006F320A">
              <w:rPr>
                <w:rFonts w:eastAsia="標楷體" w:hAnsi="標楷體"/>
                <w:color w:val="FF0000"/>
              </w:rPr>
              <w:t>）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B8" w:rsidRPr="00BA4FCD" w:rsidRDefault="00893CB8" w:rsidP="00902A4F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eastAsia="標楷體" w:hAnsi="標楷體"/>
              </w:rPr>
            </w:pPr>
            <w:r w:rsidRPr="00BA4FCD">
              <w:rPr>
                <w:rFonts w:eastAsia="標楷體" w:hAnsi="標楷體" w:hint="eastAsia"/>
              </w:rPr>
              <w:t>瑞士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B8" w:rsidRPr="00B4441B" w:rsidRDefault="00893CB8" w:rsidP="00902A4F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eastAsia="標楷體" w:hAnsi="標楷體"/>
              </w:rPr>
            </w:pPr>
            <w:r w:rsidRPr="00B4441B">
              <w:rPr>
                <w:rFonts w:eastAsia="標楷體" w:hAnsi="標楷體" w:hint="eastAsia"/>
              </w:rPr>
              <w:t>瑞士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B8" w:rsidRPr="00B4441B" w:rsidRDefault="00893CB8" w:rsidP="00902A4F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eastAsia="標楷體" w:hAnsi="標楷體"/>
              </w:rPr>
            </w:pPr>
            <w:r w:rsidRPr="00B4441B">
              <w:rPr>
                <w:rFonts w:eastAsia="標楷體" w:hAnsi="標楷體" w:hint="eastAsia"/>
              </w:rPr>
              <w:t>美國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93CB8" w:rsidRPr="00B4441B" w:rsidRDefault="00893CB8" w:rsidP="00902A4F">
            <w:pPr>
              <w:snapToGrid w:val="0"/>
              <w:jc w:val="center"/>
              <w:rPr>
                <w:rFonts w:eastAsia="標楷體"/>
              </w:rPr>
            </w:pPr>
            <w:r w:rsidRPr="00B4441B">
              <w:rPr>
                <w:rFonts w:eastAsia="標楷體"/>
              </w:rPr>
              <w:t>美國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93CB8" w:rsidRPr="00B4441B" w:rsidRDefault="00893CB8" w:rsidP="00902A4F">
            <w:pPr>
              <w:snapToGrid w:val="0"/>
              <w:jc w:val="center"/>
              <w:rPr>
                <w:rFonts w:eastAsia="標楷體"/>
              </w:rPr>
            </w:pPr>
            <w:r w:rsidRPr="00B4441B">
              <w:rPr>
                <w:rFonts w:eastAsia="標楷體"/>
              </w:rPr>
              <w:t>香港</w:t>
            </w:r>
          </w:p>
        </w:tc>
      </w:tr>
      <w:tr w:rsidR="00893CB8" w:rsidRPr="00B4441B" w:rsidTr="00902A4F">
        <w:trPr>
          <w:trHeight w:val="397"/>
          <w:jc w:val="center"/>
        </w:trPr>
        <w:tc>
          <w:tcPr>
            <w:tcW w:w="829" w:type="dxa"/>
            <w:tcBorders>
              <w:right w:val="single" w:sz="4" w:space="0" w:color="auto"/>
            </w:tcBorders>
            <w:vAlign w:val="center"/>
          </w:tcPr>
          <w:p w:rsidR="00893CB8" w:rsidRPr="00B4441B" w:rsidRDefault="00893CB8" w:rsidP="00902A4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b/>
              </w:rPr>
            </w:pPr>
            <w:r w:rsidRPr="00B4441B">
              <w:rPr>
                <w:rFonts w:eastAsia="標楷體"/>
                <w:b/>
              </w:rPr>
              <w:t>3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893CB8" w:rsidRPr="006F320A" w:rsidRDefault="00893CB8" w:rsidP="00902A4F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eastAsia="標楷體" w:hAnsi="標楷體"/>
                <w:color w:val="FF0000"/>
              </w:rPr>
            </w:pPr>
            <w:r w:rsidRPr="006F320A">
              <w:rPr>
                <w:rFonts w:eastAsia="標楷體" w:hAnsi="標楷體" w:hint="eastAsia"/>
                <w:color w:val="FF0000"/>
              </w:rPr>
              <w:t>新加坡</w:t>
            </w:r>
            <w:r w:rsidRPr="006F320A">
              <w:rPr>
                <w:rFonts w:eastAsia="標楷體" w:hAnsi="標楷體"/>
                <w:color w:val="FF0000"/>
              </w:rPr>
              <w:t>（</w:t>
            </w:r>
            <w:r>
              <w:rPr>
                <w:rFonts w:ascii="標楷體" w:eastAsia="標楷體" w:hAnsi="標楷體" w:hint="eastAsia"/>
                <w:color w:val="FF0000"/>
              </w:rPr>
              <w:t>→</w:t>
            </w:r>
            <w:r w:rsidRPr="006F320A">
              <w:rPr>
                <w:rFonts w:eastAsia="標楷體" w:hAnsi="標楷體"/>
                <w:color w:val="FF0000"/>
              </w:rPr>
              <w:t>）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B8" w:rsidRPr="00BA4FCD" w:rsidRDefault="00893CB8" w:rsidP="00902A4F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eastAsia="標楷體" w:hAnsi="標楷體"/>
              </w:rPr>
            </w:pPr>
            <w:r w:rsidRPr="00BA4FCD">
              <w:rPr>
                <w:rFonts w:eastAsia="標楷體" w:hAnsi="標楷體" w:hint="eastAsia"/>
              </w:rPr>
              <w:t>新加坡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B8" w:rsidRPr="00B4441B" w:rsidRDefault="00893CB8" w:rsidP="00902A4F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eastAsia="標楷體" w:hAnsi="標楷體"/>
              </w:rPr>
            </w:pPr>
            <w:r w:rsidRPr="00B4441B">
              <w:rPr>
                <w:rFonts w:eastAsia="標楷體" w:hAnsi="標楷體" w:hint="eastAsia"/>
              </w:rPr>
              <w:t>香港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B8" w:rsidRPr="00B4441B" w:rsidRDefault="00893CB8" w:rsidP="00902A4F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eastAsia="標楷體" w:hAnsi="標楷體"/>
              </w:rPr>
            </w:pPr>
            <w:r w:rsidRPr="00B4441B">
              <w:rPr>
                <w:rFonts w:eastAsia="標楷體" w:hAnsi="標楷體" w:hint="eastAsia"/>
              </w:rPr>
              <w:t>瑞士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93CB8" w:rsidRPr="00B4441B" w:rsidRDefault="00893CB8" w:rsidP="00902A4F">
            <w:pPr>
              <w:snapToGrid w:val="0"/>
              <w:jc w:val="center"/>
              <w:rPr>
                <w:rFonts w:eastAsia="標楷體"/>
              </w:rPr>
            </w:pPr>
            <w:r w:rsidRPr="00B4441B">
              <w:rPr>
                <w:rFonts w:eastAsia="標楷體"/>
              </w:rPr>
              <w:t>新加坡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93CB8" w:rsidRPr="00B4441B" w:rsidRDefault="00893CB8" w:rsidP="00902A4F">
            <w:pPr>
              <w:snapToGrid w:val="0"/>
              <w:jc w:val="center"/>
              <w:rPr>
                <w:rFonts w:eastAsia="標楷體"/>
              </w:rPr>
            </w:pPr>
            <w:r w:rsidRPr="00B4441B">
              <w:rPr>
                <w:rFonts w:eastAsia="標楷體"/>
              </w:rPr>
              <w:t>美國</w:t>
            </w:r>
          </w:p>
        </w:tc>
      </w:tr>
      <w:tr w:rsidR="00893CB8" w:rsidRPr="00B4441B" w:rsidTr="00902A4F">
        <w:trPr>
          <w:trHeight w:val="397"/>
          <w:jc w:val="center"/>
        </w:trPr>
        <w:tc>
          <w:tcPr>
            <w:tcW w:w="829" w:type="dxa"/>
            <w:tcBorders>
              <w:right w:val="single" w:sz="4" w:space="0" w:color="auto"/>
            </w:tcBorders>
            <w:vAlign w:val="center"/>
          </w:tcPr>
          <w:p w:rsidR="00893CB8" w:rsidRPr="00B4441B" w:rsidRDefault="00893CB8" w:rsidP="00902A4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b/>
              </w:rPr>
            </w:pPr>
            <w:r w:rsidRPr="00B4441B">
              <w:rPr>
                <w:rFonts w:eastAsia="標楷體"/>
                <w:b/>
              </w:rPr>
              <w:t>4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893CB8" w:rsidRPr="006F320A" w:rsidRDefault="00893CB8" w:rsidP="00902A4F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eastAsia="標楷體" w:hAnsi="標楷體"/>
                <w:color w:val="FF0000"/>
              </w:rPr>
            </w:pPr>
            <w:r>
              <w:rPr>
                <w:rFonts w:eastAsia="標楷體" w:hAnsi="標楷體" w:hint="eastAsia"/>
                <w:color w:val="FF0000"/>
              </w:rPr>
              <w:t>瑞士</w:t>
            </w:r>
            <w:r w:rsidRPr="006F320A">
              <w:rPr>
                <w:rFonts w:eastAsia="標楷體" w:hAnsi="標楷體"/>
                <w:color w:val="FF0000"/>
              </w:rPr>
              <w:t>（</w:t>
            </w:r>
            <w:r>
              <w:rPr>
                <w:rFonts w:ascii="標楷體" w:eastAsia="標楷體" w:hAnsi="標楷體" w:hint="eastAsia"/>
                <w:color w:val="FF0000"/>
              </w:rPr>
              <w:t>↘</w:t>
            </w:r>
            <w:r>
              <w:rPr>
                <w:rFonts w:eastAsia="標楷體" w:hAnsi="標楷體" w:hint="eastAsia"/>
                <w:color w:val="FF0000"/>
              </w:rPr>
              <w:t>2</w:t>
            </w:r>
            <w:r w:rsidRPr="006F320A">
              <w:rPr>
                <w:rFonts w:eastAsia="標楷體" w:hAnsi="標楷體"/>
                <w:color w:val="FF0000"/>
              </w:rPr>
              <w:t>）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B8" w:rsidRPr="00BA4FCD" w:rsidRDefault="00893CB8" w:rsidP="00902A4F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eastAsia="標楷體" w:hAnsi="標楷體"/>
              </w:rPr>
            </w:pPr>
            <w:r w:rsidRPr="00BA4FCD">
              <w:rPr>
                <w:rFonts w:eastAsia="標楷體" w:hAnsi="標楷體" w:hint="eastAsia"/>
              </w:rPr>
              <w:t>香港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B8" w:rsidRPr="00B4441B" w:rsidRDefault="00893CB8" w:rsidP="00902A4F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eastAsia="標楷體" w:hAnsi="標楷體"/>
              </w:rPr>
            </w:pPr>
            <w:r w:rsidRPr="00B4441B">
              <w:rPr>
                <w:rFonts w:eastAsia="標楷體" w:hAnsi="標楷體" w:hint="eastAsia"/>
              </w:rPr>
              <w:t>瑞典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B8" w:rsidRPr="00B4441B" w:rsidRDefault="00893CB8" w:rsidP="00902A4F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eastAsia="標楷體" w:hAnsi="標楷體"/>
              </w:rPr>
            </w:pPr>
            <w:r w:rsidRPr="00B4441B">
              <w:rPr>
                <w:rFonts w:eastAsia="標楷體" w:hAnsi="標楷體" w:hint="eastAsia"/>
              </w:rPr>
              <w:t>新加坡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93CB8" w:rsidRPr="00B4441B" w:rsidRDefault="00893CB8" w:rsidP="00902A4F">
            <w:pPr>
              <w:snapToGrid w:val="0"/>
              <w:jc w:val="center"/>
              <w:rPr>
                <w:rFonts w:eastAsia="標楷體"/>
              </w:rPr>
            </w:pPr>
            <w:r w:rsidRPr="00B4441B">
              <w:rPr>
                <w:rFonts w:eastAsia="標楷體"/>
              </w:rPr>
              <w:t>瑞典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93CB8" w:rsidRPr="00B4441B" w:rsidRDefault="00893CB8" w:rsidP="00902A4F">
            <w:pPr>
              <w:snapToGrid w:val="0"/>
              <w:jc w:val="center"/>
              <w:rPr>
                <w:rFonts w:eastAsia="標楷體"/>
              </w:rPr>
            </w:pPr>
            <w:r w:rsidRPr="00B4441B">
              <w:rPr>
                <w:rFonts w:eastAsia="標楷體"/>
              </w:rPr>
              <w:t>瑞士</w:t>
            </w:r>
          </w:p>
        </w:tc>
      </w:tr>
      <w:tr w:rsidR="00893CB8" w:rsidRPr="00B4441B" w:rsidTr="00902A4F">
        <w:trPr>
          <w:trHeight w:val="397"/>
          <w:jc w:val="center"/>
        </w:trPr>
        <w:tc>
          <w:tcPr>
            <w:tcW w:w="829" w:type="dxa"/>
            <w:tcBorders>
              <w:right w:val="single" w:sz="4" w:space="0" w:color="auto"/>
            </w:tcBorders>
            <w:vAlign w:val="center"/>
          </w:tcPr>
          <w:p w:rsidR="00893CB8" w:rsidRPr="00B4441B" w:rsidRDefault="00893CB8" w:rsidP="00902A4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b/>
              </w:rPr>
            </w:pPr>
            <w:r w:rsidRPr="00B4441B">
              <w:rPr>
                <w:rFonts w:eastAsia="標楷體"/>
                <w:b/>
              </w:rPr>
              <w:t>5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893CB8" w:rsidRPr="006F320A" w:rsidRDefault="00893CB8" w:rsidP="00902A4F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eastAsia="標楷體" w:hAnsi="標楷體"/>
                <w:color w:val="FF0000"/>
              </w:rPr>
            </w:pPr>
            <w:r>
              <w:rPr>
                <w:rFonts w:eastAsia="標楷體" w:hAnsi="標楷體" w:hint="eastAsia"/>
                <w:color w:val="FF0000"/>
              </w:rPr>
              <w:t>加拿大</w:t>
            </w:r>
            <w:r w:rsidRPr="006F320A">
              <w:rPr>
                <w:rFonts w:eastAsia="標楷體" w:hAnsi="標楷體"/>
                <w:color w:val="FF0000"/>
              </w:rPr>
              <w:t>（</w:t>
            </w:r>
            <w:r w:rsidRPr="00BF0B9D">
              <w:rPr>
                <w:rFonts w:eastAsia="標楷體" w:hAnsi="標楷體" w:hint="eastAsia"/>
                <w:color w:val="FF0000"/>
              </w:rPr>
              <w:t>↗</w:t>
            </w:r>
            <w:r w:rsidRPr="006F320A">
              <w:rPr>
                <w:rFonts w:eastAsia="標楷體" w:hAnsi="標楷體" w:hint="eastAsia"/>
                <w:color w:val="FF0000"/>
              </w:rPr>
              <w:t>2</w:t>
            </w:r>
            <w:r w:rsidRPr="006F320A">
              <w:rPr>
                <w:rFonts w:eastAsia="標楷體" w:hAnsi="標楷體"/>
                <w:color w:val="FF0000"/>
              </w:rPr>
              <w:t>）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B8" w:rsidRPr="00BA4FCD" w:rsidRDefault="00893CB8" w:rsidP="00902A4F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eastAsia="標楷體" w:hAnsi="標楷體"/>
              </w:rPr>
            </w:pPr>
            <w:r w:rsidRPr="00BA4FCD">
              <w:rPr>
                <w:rFonts w:eastAsia="標楷體" w:hAnsi="標楷體" w:hint="eastAsia"/>
              </w:rPr>
              <w:t>瑞典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B8" w:rsidRPr="00B4441B" w:rsidRDefault="00893CB8" w:rsidP="00902A4F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eastAsia="標楷體" w:hAnsi="標楷體"/>
              </w:rPr>
            </w:pPr>
            <w:r w:rsidRPr="00B4441B">
              <w:rPr>
                <w:rFonts w:eastAsia="標楷體" w:hAnsi="標楷體" w:hint="eastAsia"/>
              </w:rPr>
              <w:t>新加坡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B8" w:rsidRPr="00B4441B" w:rsidRDefault="00893CB8" w:rsidP="00902A4F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eastAsia="標楷體" w:hAnsi="標楷體"/>
              </w:rPr>
            </w:pPr>
            <w:r w:rsidRPr="00B4441B">
              <w:rPr>
                <w:rFonts w:eastAsia="標楷體" w:hAnsi="標楷體" w:hint="eastAsia"/>
              </w:rPr>
              <w:t>瑞典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93CB8" w:rsidRPr="00B4441B" w:rsidRDefault="00893CB8" w:rsidP="00902A4F">
            <w:pPr>
              <w:snapToGrid w:val="0"/>
              <w:jc w:val="center"/>
              <w:rPr>
                <w:rFonts w:eastAsia="標楷體"/>
              </w:rPr>
            </w:pPr>
            <w:r w:rsidRPr="00B4441B">
              <w:rPr>
                <w:rFonts w:eastAsia="標楷體"/>
              </w:rPr>
              <w:t>瑞士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93CB8" w:rsidRPr="00B4441B" w:rsidRDefault="00893CB8" w:rsidP="00902A4F">
            <w:pPr>
              <w:snapToGrid w:val="0"/>
              <w:ind w:leftChars="-43" w:rightChars="-19" w:right="-46" w:hangingChars="43" w:hanging="103"/>
              <w:jc w:val="center"/>
              <w:rPr>
                <w:rFonts w:eastAsia="標楷體"/>
              </w:rPr>
            </w:pPr>
            <w:r w:rsidRPr="00B4441B">
              <w:rPr>
                <w:rFonts w:eastAsia="標楷體"/>
              </w:rPr>
              <w:t>澳大利亞</w:t>
            </w:r>
          </w:p>
        </w:tc>
      </w:tr>
      <w:tr w:rsidR="00893CB8" w:rsidRPr="00B4441B" w:rsidTr="00902A4F">
        <w:trPr>
          <w:trHeight w:val="397"/>
          <w:jc w:val="center"/>
        </w:trPr>
        <w:tc>
          <w:tcPr>
            <w:tcW w:w="829" w:type="dxa"/>
            <w:tcBorders>
              <w:right w:val="single" w:sz="4" w:space="0" w:color="auto"/>
            </w:tcBorders>
            <w:vAlign w:val="center"/>
          </w:tcPr>
          <w:p w:rsidR="00893CB8" w:rsidRPr="00B4441B" w:rsidRDefault="00893CB8" w:rsidP="00902A4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b/>
              </w:rPr>
            </w:pPr>
            <w:r w:rsidRPr="00B4441B">
              <w:rPr>
                <w:rFonts w:eastAsia="標楷體"/>
                <w:b/>
              </w:rPr>
              <w:t>6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893CB8" w:rsidRPr="006F320A" w:rsidRDefault="00893CB8" w:rsidP="00902A4F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eastAsia="標楷體" w:hAnsi="標楷體"/>
                <w:color w:val="FF0000"/>
              </w:rPr>
            </w:pPr>
            <w:r>
              <w:rPr>
                <w:rFonts w:eastAsia="標楷體" w:hAnsi="標楷體" w:hint="eastAsia"/>
                <w:color w:val="FF0000"/>
              </w:rPr>
              <w:t>盧森堡</w:t>
            </w:r>
            <w:r w:rsidRPr="006F320A">
              <w:rPr>
                <w:rFonts w:eastAsia="標楷體" w:hAnsi="標楷體"/>
                <w:color w:val="FF0000"/>
              </w:rPr>
              <w:t>（</w:t>
            </w:r>
            <w:r w:rsidRPr="00BF0B9D">
              <w:rPr>
                <w:rFonts w:eastAsia="標楷體" w:hAnsi="標楷體" w:hint="eastAsia"/>
                <w:color w:val="FF0000"/>
              </w:rPr>
              <w:t>↗</w:t>
            </w:r>
            <w:r>
              <w:rPr>
                <w:rFonts w:eastAsia="標楷體" w:hAnsi="標楷體" w:hint="eastAsia"/>
                <w:color w:val="FF0000"/>
              </w:rPr>
              <w:t>5</w:t>
            </w:r>
            <w:r w:rsidRPr="006F320A">
              <w:rPr>
                <w:rFonts w:eastAsia="標楷體" w:hAnsi="標楷體"/>
                <w:color w:val="FF0000"/>
              </w:rPr>
              <w:t>）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B8" w:rsidRPr="00BA4FCD" w:rsidRDefault="00893CB8" w:rsidP="00902A4F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eastAsia="標楷體" w:hAnsi="標楷體"/>
              </w:rPr>
            </w:pPr>
            <w:r w:rsidRPr="00BA4FCD">
              <w:rPr>
                <w:rFonts w:eastAsia="標楷體" w:hAnsi="標楷體" w:hint="eastAsia"/>
              </w:rPr>
              <w:t>德國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B8" w:rsidRPr="00B4441B" w:rsidRDefault="00893CB8" w:rsidP="00902A4F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eastAsia="標楷體" w:hAnsi="標楷體"/>
              </w:rPr>
            </w:pPr>
            <w:r w:rsidRPr="00B4441B">
              <w:rPr>
                <w:rFonts w:eastAsia="標楷體" w:hAnsi="標楷體" w:hint="eastAsia"/>
              </w:rPr>
              <w:t>挪威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B8" w:rsidRPr="00B4441B" w:rsidRDefault="00893CB8" w:rsidP="00902A4F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eastAsia="標楷體" w:hAnsi="標楷體"/>
              </w:rPr>
            </w:pPr>
            <w:r w:rsidRPr="00B4441B">
              <w:rPr>
                <w:rFonts w:eastAsia="標楷體" w:hAnsi="標楷體"/>
              </w:rPr>
              <w:t>加拿大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93CB8" w:rsidRPr="00B4441B" w:rsidRDefault="00893CB8" w:rsidP="00902A4F">
            <w:pPr>
              <w:snapToGrid w:val="0"/>
              <w:jc w:val="center"/>
              <w:rPr>
                <w:rFonts w:eastAsia="標楷體"/>
                <w:b/>
                <w:u w:val="single"/>
              </w:rPr>
            </w:pPr>
            <w:r w:rsidRPr="00B4441B">
              <w:rPr>
                <w:rFonts w:eastAsia="標楷體"/>
                <w:b/>
                <w:u w:val="single"/>
              </w:rPr>
              <w:t>台灣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93CB8" w:rsidRPr="00B4441B" w:rsidRDefault="00893CB8" w:rsidP="00902A4F">
            <w:pPr>
              <w:snapToGrid w:val="0"/>
              <w:jc w:val="center"/>
              <w:rPr>
                <w:rFonts w:eastAsia="標楷體"/>
              </w:rPr>
            </w:pPr>
            <w:r w:rsidRPr="00B4441B">
              <w:rPr>
                <w:rFonts w:eastAsia="標楷體"/>
              </w:rPr>
              <w:t>瑞典</w:t>
            </w:r>
          </w:p>
        </w:tc>
      </w:tr>
      <w:tr w:rsidR="00893CB8" w:rsidRPr="00B4441B" w:rsidTr="00902A4F">
        <w:trPr>
          <w:trHeight w:val="397"/>
          <w:jc w:val="center"/>
        </w:trPr>
        <w:tc>
          <w:tcPr>
            <w:tcW w:w="829" w:type="dxa"/>
            <w:tcBorders>
              <w:right w:val="single" w:sz="4" w:space="0" w:color="auto"/>
            </w:tcBorders>
            <w:vAlign w:val="center"/>
          </w:tcPr>
          <w:p w:rsidR="00893CB8" w:rsidRPr="00B4441B" w:rsidRDefault="00893CB8" w:rsidP="00902A4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b/>
              </w:rPr>
            </w:pPr>
            <w:r w:rsidRPr="00B4441B">
              <w:rPr>
                <w:rFonts w:eastAsia="標楷體"/>
                <w:b/>
              </w:rPr>
              <w:t>7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893CB8" w:rsidRPr="006F320A" w:rsidRDefault="00893CB8" w:rsidP="00902A4F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eastAsia="標楷體" w:hAnsi="標楷體"/>
                <w:color w:val="FF0000"/>
              </w:rPr>
            </w:pPr>
            <w:r>
              <w:rPr>
                <w:rFonts w:eastAsia="標楷體" w:hAnsi="標楷體" w:hint="eastAsia"/>
                <w:color w:val="FF0000"/>
              </w:rPr>
              <w:t>挪威</w:t>
            </w:r>
            <w:r w:rsidRPr="006F320A">
              <w:rPr>
                <w:rFonts w:eastAsia="標楷體" w:hAnsi="標楷體"/>
                <w:color w:val="FF0000"/>
              </w:rPr>
              <w:t>（</w:t>
            </w:r>
            <w:r w:rsidRPr="00BF0B9D">
              <w:rPr>
                <w:rFonts w:eastAsia="標楷體" w:hAnsi="標楷體" w:hint="eastAsia"/>
                <w:color w:val="FF0000"/>
              </w:rPr>
              <w:t>↗</w:t>
            </w:r>
            <w:r>
              <w:rPr>
                <w:rFonts w:eastAsia="標楷體" w:hAnsi="標楷體" w:hint="eastAsia"/>
                <w:color w:val="FF0000"/>
              </w:rPr>
              <w:t>3</w:t>
            </w:r>
            <w:r w:rsidRPr="006F320A">
              <w:rPr>
                <w:rFonts w:eastAsia="標楷體" w:hAnsi="標楷體"/>
                <w:color w:val="FF0000"/>
              </w:rPr>
              <w:t>）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B8" w:rsidRPr="00BA4FCD" w:rsidRDefault="00893CB8" w:rsidP="00902A4F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eastAsia="標楷體" w:hAnsi="標楷體"/>
              </w:rPr>
            </w:pPr>
            <w:r w:rsidRPr="00BA4FCD">
              <w:rPr>
                <w:rFonts w:eastAsia="標楷體" w:hAnsi="標楷體"/>
              </w:rPr>
              <w:t>加拿大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B8" w:rsidRPr="00B4441B" w:rsidRDefault="00893CB8" w:rsidP="00902A4F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eastAsia="標楷體" w:hAnsi="標楷體"/>
              </w:rPr>
            </w:pPr>
            <w:r w:rsidRPr="00B4441B">
              <w:rPr>
                <w:rFonts w:eastAsia="標楷體" w:hAnsi="標楷體"/>
              </w:rPr>
              <w:t>加拿大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B8" w:rsidRPr="00B4441B" w:rsidRDefault="00893CB8" w:rsidP="00902A4F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eastAsia="標楷體" w:hAnsi="標楷體"/>
                <w:b/>
                <w:u w:val="single"/>
              </w:rPr>
            </w:pPr>
            <w:r w:rsidRPr="00B4441B">
              <w:rPr>
                <w:rFonts w:eastAsia="標楷體" w:hAnsi="標楷體" w:hint="eastAsia"/>
                <w:b/>
                <w:u w:val="single"/>
              </w:rPr>
              <w:t>台灣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93CB8" w:rsidRPr="00B4441B" w:rsidRDefault="00893CB8" w:rsidP="00902A4F">
            <w:pPr>
              <w:snapToGrid w:val="0"/>
              <w:jc w:val="center"/>
              <w:rPr>
                <w:rFonts w:eastAsia="標楷體"/>
              </w:rPr>
            </w:pPr>
            <w:r w:rsidRPr="00B4441B">
              <w:rPr>
                <w:rFonts w:eastAsia="標楷體"/>
              </w:rPr>
              <w:t>加拿大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93CB8" w:rsidRPr="00B4441B" w:rsidRDefault="00893CB8" w:rsidP="00902A4F">
            <w:pPr>
              <w:snapToGrid w:val="0"/>
              <w:jc w:val="center"/>
              <w:rPr>
                <w:rFonts w:eastAsia="標楷體"/>
              </w:rPr>
            </w:pPr>
            <w:r w:rsidRPr="00B4441B">
              <w:rPr>
                <w:rFonts w:eastAsia="標楷體"/>
              </w:rPr>
              <w:t>加拿大</w:t>
            </w:r>
          </w:p>
        </w:tc>
      </w:tr>
      <w:tr w:rsidR="00893CB8" w:rsidRPr="00B4441B" w:rsidTr="00902A4F">
        <w:trPr>
          <w:trHeight w:val="397"/>
          <w:jc w:val="center"/>
        </w:trPr>
        <w:tc>
          <w:tcPr>
            <w:tcW w:w="829" w:type="dxa"/>
            <w:tcBorders>
              <w:right w:val="single" w:sz="4" w:space="0" w:color="auto"/>
            </w:tcBorders>
            <w:vAlign w:val="center"/>
          </w:tcPr>
          <w:p w:rsidR="00893CB8" w:rsidRPr="00B4441B" w:rsidRDefault="00893CB8" w:rsidP="00902A4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b/>
              </w:rPr>
            </w:pPr>
            <w:r w:rsidRPr="00B4441B">
              <w:rPr>
                <w:rFonts w:eastAsia="標楷體"/>
                <w:b/>
              </w:rPr>
              <w:t>8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893CB8" w:rsidRPr="006F320A" w:rsidRDefault="00893CB8" w:rsidP="00902A4F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eastAsia="標楷體" w:hAnsi="標楷體"/>
                <w:color w:val="FF0000"/>
              </w:rPr>
            </w:pPr>
            <w:r>
              <w:rPr>
                <w:rFonts w:eastAsia="標楷體" w:hAnsi="標楷體" w:hint="eastAsia"/>
                <w:color w:val="FF0000"/>
              </w:rPr>
              <w:t>丹麥</w:t>
            </w:r>
            <w:r w:rsidRPr="006F320A">
              <w:rPr>
                <w:rFonts w:eastAsia="標楷體" w:hAnsi="標楷體"/>
                <w:color w:val="FF0000"/>
              </w:rPr>
              <w:t>（</w:t>
            </w:r>
            <w:r w:rsidRPr="00BF0B9D">
              <w:rPr>
                <w:rFonts w:eastAsia="標楷體" w:hAnsi="標楷體" w:hint="eastAsia"/>
                <w:color w:val="FF0000"/>
              </w:rPr>
              <w:t>↗</w:t>
            </w:r>
            <w:r>
              <w:rPr>
                <w:rFonts w:eastAsia="標楷體" w:hAnsi="標楷體" w:hint="eastAsia"/>
                <w:color w:val="FF0000"/>
              </w:rPr>
              <w:t>1</w:t>
            </w:r>
            <w:r w:rsidRPr="006F320A">
              <w:rPr>
                <w:rFonts w:eastAsia="標楷體" w:hAnsi="標楷體"/>
                <w:color w:val="FF0000"/>
              </w:rPr>
              <w:t>）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B8" w:rsidRPr="00BA4FCD" w:rsidRDefault="00893CB8" w:rsidP="00902A4F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eastAsia="標楷體" w:hAnsi="標楷體"/>
              </w:rPr>
            </w:pPr>
            <w:r w:rsidRPr="00BA4FCD">
              <w:rPr>
                <w:rFonts w:eastAsia="標楷體" w:hAnsi="標楷體" w:hint="eastAsia"/>
              </w:rPr>
              <w:t>阿聯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B8" w:rsidRPr="00B4441B" w:rsidRDefault="00893CB8" w:rsidP="00902A4F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eastAsia="標楷體" w:hAnsi="標楷體"/>
              </w:rPr>
            </w:pPr>
            <w:r w:rsidRPr="00B4441B">
              <w:rPr>
                <w:rFonts w:eastAsia="標楷體" w:hAnsi="標楷體" w:hint="eastAsia"/>
              </w:rPr>
              <w:t>阿聯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B8" w:rsidRPr="00B4441B" w:rsidRDefault="00893CB8" w:rsidP="00902A4F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eastAsia="標楷體" w:hAnsi="標楷體"/>
              </w:rPr>
            </w:pPr>
            <w:r w:rsidRPr="00B4441B">
              <w:rPr>
                <w:rFonts w:eastAsia="標楷體" w:hAnsi="標楷體" w:hint="eastAsia"/>
              </w:rPr>
              <w:t>挪威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93CB8" w:rsidRPr="00B4441B" w:rsidRDefault="00893CB8" w:rsidP="00902A4F">
            <w:pPr>
              <w:snapToGrid w:val="0"/>
              <w:jc w:val="center"/>
              <w:rPr>
                <w:rFonts w:eastAsia="標楷體"/>
              </w:rPr>
            </w:pPr>
            <w:r w:rsidRPr="00B4441B">
              <w:rPr>
                <w:rFonts w:eastAsia="標楷體"/>
              </w:rPr>
              <w:t>卡達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93CB8" w:rsidRPr="00B4441B" w:rsidRDefault="00893CB8" w:rsidP="00902A4F">
            <w:pPr>
              <w:snapToGrid w:val="0"/>
              <w:jc w:val="center"/>
              <w:rPr>
                <w:rFonts w:eastAsia="標楷體"/>
                <w:b/>
                <w:u w:val="single"/>
              </w:rPr>
            </w:pPr>
            <w:r w:rsidRPr="00B4441B">
              <w:rPr>
                <w:rFonts w:eastAsia="標楷體"/>
                <w:b/>
                <w:u w:val="single"/>
              </w:rPr>
              <w:t>台灣</w:t>
            </w:r>
          </w:p>
        </w:tc>
      </w:tr>
      <w:tr w:rsidR="00893CB8" w:rsidRPr="00B4441B" w:rsidTr="00902A4F">
        <w:trPr>
          <w:trHeight w:val="397"/>
          <w:jc w:val="center"/>
        </w:trPr>
        <w:tc>
          <w:tcPr>
            <w:tcW w:w="829" w:type="dxa"/>
            <w:tcBorders>
              <w:right w:val="single" w:sz="4" w:space="0" w:color="auto"/>
            </w:tcBorders>
            <w:vAlign w:val="center"/>
          </w:tcPr>
          <w:p w:rsidR="00893CB8" w:rsidRPr="00B4441B" w:rsidRDefault="00893CB8" w:rsidP="00902A4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b/>
              </w:rPr>
            </w:pPr>
            <w:r w:rsidRPr="00B4441B">
              <w:rPr>
                <w:rFonts w:eastAsia="標楷體"/>
                <w:b/>
              </w:rPr>
              <w:t>9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893CB8" w:rsidRPr="006F320A" w:rsidRDefault="00893CB8" w:rsidP="00902A4F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eastAsia="標楷體" w:hAnsi="標楷體"/>
                <w:color w:val="FF0000"/>
              </w:rPr>
            </w:pPr>
            <w:r>
              <w:rPr>
                <w:rFonts w:eastAsia="標楷體" w:hAnsi="標楷體" w:hint="eastAsia"/>
                <w:color w:val="FF0000"/>
              </w:rPr>
              <w:t>瑞典</w:t>
            </w:r>
            <w:r w:rsidRPr="006F320A">
              <w:rPr>
                <w:rFonts w:eastAsia="標楷體" w:hAnsi="標楷體"/>
                <w:color w:val="FF0000"/>
              </w:rPr>
              <w:t>（</w:t>
            </w:r>
            <w:r>
              <w:rPr>
                <w:rFonts w:ascii="標楷體" w:eastAsia="標楷體" w:hAnsi="標楷體" w:hint="eastAsia"/>
                <w:color w:val="FF0000"/>
              </w:rPr>
              <w:t>↘</w:t>
            </w:r>
            <w:r>
              <w:rPr>
                <w:rFonts w:eastAsia="標楷體" w:hAnsi="標楷體" w:hint="eastAsia"/>
                <w:color w:val="FF0000"/>
              </w:rPr>
              <w:t>4</w:t>
            </w:r>
            <w:r w:rsidRPr="006F320A">
              <w:rPr>
                <w:rFonts w:eastAsia="標楷體" w:hAnsi="標楷體"/>
                <w:color w:val="FF0000"/>
              </w:rPr>
              <w:t>）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B8" w:rsidRPr="00BA4FCD" w:rsidRDefault="00893CB8" w:rsidP="00902A4F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eastAsia="標楷體" w:hAnsi="標楷體"/>
              </w:rPr>
            </w:pPr>
            <w:r w:rsidRPr="00BA4FCD">
              <w:rPr>
                <w:rFonts w:eastAsia="標楷體" w:hAnsi="標楷體" w:hint="eastAsia"/>
              </w:rPr>
              <w:t>丹麥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B8" w:rsidRPr="00B4441B" w:rsidRDefault="00893CB8" w:rsidP="00902A4F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eastAsia="標楷體" w:hAnsi="標楷體"/>
              </w:rPr>
            </w:pPr>
            <w:r w:rsidRPr="00B4441B">
              <w:rPr>
                <w:rFonts w:eastAsia="標楷體" w:hAnsi="標楷體" w:hint="eastAsia"/>
              </w:rPr>
              <w:t>德國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B8" w:rsidRPr="00B4441B" w:rsidRDefault="00893CB8" w:rsidP="00902A4F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eastAsia="標楷體" w:hAnsi="標楷體"/>
              </w:rPr>
            </w:pPr>
            <w:r w:rsidRPr="00B4441B">
              <w:rPr>
                <w:rFonts w:eastAsia="標楷體" w:hAnsi="標楷體" w:hint="eastAsia"/>
              </w:rPr>
              <w:t>德國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93CB8" w:rsidRPr="00B4441B" w:rsidRDefault="00893CB8" w:rsidP="00902A4F">
            <w:pPr>
              <w:snapToGrid w:val="0"/>
              <w:ind w:rightChars="-27" w:right="-65"/>
              <w:jc w:val="center"/>
              <w:rPr>
                <w:rFonts w:eastAsia="標楷體"/>
              </w:rPr>
            </w:pPr>
            <w:r w:rsidRPr="00B4441B">
              <w:rPr>
                <w:rFonts w:eastAsia="標楷體"/>
              </w:rPr>
              <w:t>澳大利亞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93CB8" w:rsidRPr="00B4441B" w:rsidRDefault="00893CB8" w:rsidP="00902A4F">
            <w:pPr>
              <w:snapToGrid w:val="0"/>
              <w:jc w:val="center"/>
              <w:rPr>
                <w:rFonts w:eastAsia="標楷體"/>
              </w:rPr>
            </w:pPr>
            <w:r w:rsidRPr="00B4441B">
              <w:rPr>
                <w:rFonts w:eastAsia="標楷體"/>
              </w:rPr>
              <w:t>挪威</w:t>
            </w:r>
          </w:p>
        </w:tc>
      </w:tr>
      <w:tr w:rsidR="00893CB8" w:rsidRPr="00B4441B" w:rsidTr="00902A4F">
        <w:trPr>
          <w:trHeight w:val="397"/>
          <w:jc w:val="center"/>
        </w:trPr>
        <w:tc>
          <w:tcPr>
            <w:tcW w:w="8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3CB8" w:rsidRPr="00B4441B" w:rsidRDefault="00893CB8" w:rsidP="00902A4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b/>
              </w:rPr>
            </w:pPr>
            <w:r w:rsidRPr="00B4441B">
              <w:rPr>
                <w:rFonts w:eastAsia="標楷體"/>
                <w:b/>
              </w:rPr>
              <w:t>10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3CB8" w:rsidRPr="006F320A" w:rsidRDefault="00893CB8" w:rsidP="00902A4F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eastAsia="標楷體" w:hAnsi="標楷體"/>
                <w:color w:val="FF0000"/>
              </w:rPr>
            </w:pPr>
            <w:r>
              <w:rPr>
                <w:rFonts w:eastAsia="標楷體" w:hAnsi="標楷體" w:hint="eastAsia"/>
                <w:color w:val="FF0000"/>
              </w:rPr>
              <w:t>德國</w:t>
            </w:r>
            <w:r w:rsidRPr="006F320A">
              <w:rPr>
                <w:rFonts w:eastAsia="標楷體" w:hAnsi="標楷體"/>
                <w:color w:val="FF0000"/>
              </w:rPr>
              <w:t>（</w:t>
            </w:r>
            <w:r>
              <w:rPr>
                <w:rFonts w:ascii="標楷體" w:eastAsia="標楷體" w:hAnsi="標楷體" w:hint="eastAsia"/>
                <w:color w:val="FF0000"/>
              </w:rPr>
              <w:t>↘</w:t>
            </w:r>
            <w:r>
              <w:rPr>
                <w:rFonts w:eastAsia="標楷體" w:hAnsi="標楷體" w:hint="eastAsia"/>
                <w:color w:val="FF0000"/>
              </w:rPr>
              <w:t>4</w:t>
            </w:r>
            <w:r w:rsidRPr="006F320A">
              <w:rPr>
                <w:rFonts w:eastAsia="標楷體" w:hAnsi="標楷體"/>
                <w:color w:val="FF0000"/>
              </w:rPr>
              <w:t>）</w:t>
            </w: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B8" w:rsidRPr="00BA4FCD" w:rsidRDefault="00893CB8" w:rsidP="00902A4F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eastAsia="標楷體" w:hAnsi="標楷體"/>
              </w:rPr>
            </w:pPr>
            <w:r w:rsidRPr="00BA4FCD">
              <w:rPr>
                <w:rFonts w:eastAsia="標楷體" w:hAnsi="標楷體" w:hint="eastAsia"/>
              </w:rPr>
              <w:t>挪威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B8" w:rsidRPr="00B4441B" w:rsidRDefault="00893CB8" w:rsidP="00902A4F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eastAsia="標楷體" w:hAnsi="標楷體"/>
              </w:rPr>
            </w:pPr>
            <w:r w:rsidRPr="00B4441B">
              <w:rPr>
                <w:rFonts w:eastAsia="標楷體" w:hAnsi="標楷體" w:hint="eastAsia"/>
              </w:rPr>
              <w:t>卡達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B8" w:rsidRPr="00B4441B" w:rsidRDefault="00893CB8" w:rsidP="00902A4F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eastAsia="標楷體" w:hAnsi="標楷體"/>
              </w:rPr>
            </w:pPr>
            <w:r w:rsidRPr="00B4441B">
              <w:rPr>
                <w:rFonts w:eastAsia="標楷體" w:hAnsi="標楷體" w:hint="eastAsia"/>
              </w:rPr>
              <w:t>卡達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B8" w:rsidRPr="00B4441B" w:rsidRDefault="00893CB8" w:rsidP="00902A4F">
            <w:pPr>
              <w:snapToGrid w:val="0"/>
              <w:jc w:val="center"/>
              <w:rPr>
                <w:rFonts w:eastAsia="標楷體"/>
              </w:rPr>
            </w:pPr>
            <w:r w:rsidRPr="00B4441B">
              <w:rPr>
                <w:rFonts w:eastAsia="標楷體"/>
              </w:rPr>
              <w:t>德國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B8" w:rsidRPr="00B4441B" w:rsidRDefault="00893CB8" w:rsidP="00902A4F">
            <w:pPr>
              <w:snapToGrid w:val="0"/>
              <w:ind w:leftChars="-43" w:rightChars="-19" w:right="-46" w:hangingChars="43" w:hanging="103"/>
              <w:jc w:val="center"/>
              <w:rPr>
                <w:rFonts w:eastAsia="標楷體"/>
              </w:rPr>
            </w:pPr>
            <w:r w:rsidRPr="00B4441B">
              <w:rPr>
                <w:rFonts w:eastAsia="標楷體"/>
              </w:rPr>
              <w:t>馬來西亞</w:t>
            </w:r>
          </w:p>
        </w:tc>
      </w:tr>
      <w:tr w:rsidR="00893CB8" w:rsidRPr="00B4441B" w:rsidTr="00902A4F">
        <w:trPr>
          <w:trHeight w:val="397"/>
          <w:jc w:val="center"/>
        </w:trPr>
        <w:tc>
          <w:tcPr>
            <w:tcW w:w="82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3CB8" w:rsidRPr="00B4441B" w:rsidRDefault="00893CB8" w:rsidP="00902A4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b/>
              </w:rPr>
            </w:pPr>
            <w:r w:rsidRPr="00B4441B">
              <w:rPr>
                <w:rFonts w:eastAsia="標楷體"/>
                <w:b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3CB8" w:rsidRPr="00593BB0" w:rsidRDefault="00893CB8" w:rsidP="00902A4F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eastAsia="標楷體" w:hAnsi="標楷體"/>
                <w:color w:val="FF0000"/>
              </w:rPr>
            </w:pPr>
            <w:r w:rsidRPr="006F320A">
              <w:rPr>
                <w:rFonts w:eastAsia="標楷體" w:hAnsi="標楷體" w:hint="eastAsia"/>
                <w:b/>
                <w:color w:val="FF0000"/>
                <w:u w:val="single"/>
              </w:rPr>
              <w:t>台灣</w:t>
            </w:r>
            <w:r w:rsidRPr="001241C7">
              <w:rPr>
                <w:rFonts w:eastAsia="標楷體" w:hAnsi="標楷體"/>
                <w:b/>
                <w:color w:val="FF0000"/>
                <w:u w:val="single"/>
              </w:rPr>
              <w:t>（</w:t>
            </w:r>
            <w:r w:rsidRPr="00BF0B9D">
              <w:rPr>
                <w:rFonts w:eastAsia="標楷體" w:hAnsi="標楷體" w:hint="eastAsia"/>
                <w:color w:val="FF0000"/>
              </w:rPr>
              <w:t>↗</w:t>
            </w:r>
            <w:r w:rsidRPr="006F320A">
              <w:rPr>
                <w:rFonts w:eastAsia="標楷體" w:hAnsi="標楷體" w:hint="eastAsia"/>
                <w:color w:val="FF0000"/>
              </w:rPr>
              <w:t>2</w:t>
            </w:r>
            <w:r w:rsidRPr="001241C7">
              <w:rPr>
                <w:rFonts w:eastAsia="標楷體" w:hAnsi="標楷體"/>
                <w:b/>
                <w:color w:val="FF0000"/>
                <w:u w:val="single"/>
              </w:rPr>
              <w:t>）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CB8" w:rsidRPr="00BA4FCD" w:rsidRDefault="00893CB8" w:rsidP="00902A4F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eastAsia="標楷體" w:hAnsi="標楷體"/>
              </w:rPr>
            </w:pPr>
            <w:r w:rsidRPr="00BA4FCD">
              <w:rPr>
                <w:rFonts w:eastAsia="標楷體" w:hAnsi="標楷體"/>
              </w:rPr>
              <w:t>盧森堡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CB8" w:rsidRPr="00B4441B" w:rsidRDefault="00893CB8" w:rsidP="00902A4F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eastAsia="標楷體" w:hAnsi="標楷體"/>
                <w:b/>
                <w:u w:val="single"/>
              </w:rPr>
            </w:pPr>
            <w:r w:rsidRPr="00B4441B">
              <w:rPr>
                <w:rFonts w:eastAsia="標楷體" w:hAnsi="標楷體" w:hint="eastAsia"/>
                <w:b/>
                <w:u w:val="single"/>
              </w:rPr>
              <w:t>台灣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CB8" w:rsidRPr="00B4441B" w:rsidRDefault="00893CB8" w:rsidP="00902A4F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eastAsia="標楷體" w:hAnsi="標楷體"/>
              </w:rPr>
            </w:pPr>
            <w:r w:rsidRPr="00B4441B">
              <w:rPr>
                <w:rFonts w:eastAsia="標楷體" w:hAnsi="標楷體" w:hint="eastAsia"/>
              </w:rPr>
              <w:t>荷蘭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CB8" w:rsidRPr="00B4441B" w:rsidRDefault="00893CB8" w:rsidP="00902A4F">
            <w:pPr>
              <w:snapToGrid w:val="0"/>
              <w:jc w:val="center"/>
              <w:rPr>
                <w:rFonts w:eastAsia="標楷體"/>
              </w:rPr>
            </w:pPr>
            <w:r w:rsidRPr="00B4441B">
              <w:rPr>
                <w:rFonts w:eastAsia="標楷體"/>
              </w:rPr>
              <w:t>盧森堡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CB8" w:rsidRPr="00B4441B" w:rsidRDefault="00893CB8" w:rsidP="00902A4F">
            <w:pPr>
              <w:snapToGrid w:val="0"/>
              <w:jc w:val="center"/>
              <w:rPr>
                <w:rFonts w:eastAsia="標楷體"/>
              </w:rPr>
            </w:pPr>
            <w:r w:rsidRPr="00B4441B">
              <w:rPr>
                <w:rFonts w:eastAsia="標楷體"/>
              </w:rPr>
              <w:t>盧森堡</w:t>
            </w:r>
          </w:p>
        </w:tc>
      </w:tr>
      <w:tr w:rsidR="00893CB8" w:rsidRPr="00B4441B" w:rsidTr="00902A4F">
        <w:trPr>
          <w:trHeight w:val="397"/>
          <w:jc w:val="center"/>
        </w:trPr>
        <w:tc>
          <w:tcPr>
            <w:tcW w:w="829" w:type="dxa"/>
            <w:tcBorders>
              <w:right w:val="single" w:sz="4" w:space="0" w:color="auto"/>
            </w:tcBorders>
            <w:vAlign w:val="center"/>
          </w:tcPr>
          <w:p w:rsidR="00893CB8" w:rsidRPr="00B4441B" w:rsidRDefault="00893CB8" w:rsidP="00902A4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b/>
              </w:rPr>
            </w:pPr>
            <w:r w:rsidRPr="00B4441B">
              <w:rPr>
                <w:rFonts w:eastAsia="標楷體"/>
                <w:b/>
              </w:rPr>
              <w:t>12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893CB8" w:rsidRPr="006F320A" w:rsidRDefault="00893CB8" w:rsidP="00902A4F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eastAsia="標楷體" w:hAnsi="標楷體"/>
                <w:color w:val="FF0000"/>
              </w:rPr>
            </w:pPr>
            <w:r>
              <w:rPr>
                <w:rFonts w:eastAsia="標楷體" w:hAnsi="標楷體" w:hint="eastAsia"/>
                <w:color w:val="FF0000"/>
                <w:sz w:val="22"/>
              </w:rPr>
              <w:t>阿聯</w:t>
            </w:r>
            <w:r w:rsidRPr="006F320A">
              <w:rPr>
                <w:rFonts w:eastAsia="標楷體" w:hAnsi="標楷體"/>
                <w:color w:val="FF0000"/>
              </w:rPr>
              <w:t>（</w:t>
            </w:r>
            <w:r>
              <w:rPr>
                <w:rFonts w:ascii="標楷體" w:eastAsia="標楷體" w:hAnsi="標楷體" w:hint="eastAsia"/>
                <w:color w:val="FF0000"/>
              </w:rPr>
              <w:t>↘</w:t>
            </w:r>
            <w:r>
              <w:rPr>
                <w:rFonts w:eastAsia="標楷體" w:hAnsi="標楷體" w:hint="eastAsia"/>
                <w:color w:val="FF0000"/>
              </w:rPr>
              <w:t>4</w:t>
            </w:r>
            <w:r w:rsidRPr="006F320A">
              <w:rPr>
                <w:rFonts w:eastAsia="標楷體" w:hAnsi="標楷體"/>
                <w:color w:val="FF0000"/>
              </w:rPr>
              <w:t>）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B8" w:rsidRPr="00BA4FCD" w:rsidRDefault="00893CB8" w:rsidP="00902A4F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eastAsia="標楷體" w:hAnsi="標楷體"/>
              </w:rPr>
            </w:pPr>
            <w:r w:rsidRPr="00BA4FCD">
              <w:rPr>
                <w:rFonts w:eastAsia="標楷體" w:hAnsi="標楷體" w:hint="eastAsia"/>
                <w:sz w:val="22"/>
              </w:rPr>
              <w:t>馬來西亞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B8" w:rsidRPr="00B4441B" w:rsidRDefault="00893CB8" w:rsidP="00902A4F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eastAsia="標楷體" w:hAnsi="標楷體"/>
              </w:rPr>
            </w:pPr>
            <w:r w:rsidRPr="00B4441B">
              <w:rPr>
                <w:rFonts w:eastAsia="標楷體" w:hAnsi="標楷體" w:hint="eastAsia"/>
              </w:rPr>
              <w:t>丹麥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B8" w:rsidRPr="00B4441B" w:rsidRDefault="00893CB8" w:rsidP="00902A4F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eastAsia="標楷體" w:hAnsi="標楷體"/>
              </w:rPr>
            </w:pPr>
            <w:r w:rsidRPr="00B4441B">
              <w:rPr>
                <w:rFonts w:eastAsia="標楷體" w:hAnsi="標楷體"/>
              </w:rPr>
              <w:t>盧森堡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93CB8" w:rsidRPr="00B4441B" w:rsidRDefault="00893CB8" w:rsidP="00902A4F">
            <w:pPr>
              <w:snapToGrid w:val="0"/>
              <w:jc w:val="center"/>
              <w:rPr>
                <w:rFonts w:eastAsia="標楷體"/>
              </w:rPr>
            </w:pPr>
            <w:r w:rsidRPr="00B4441B">
              <w:rPr>
                <w:rFonts w:eastAsia="標楷體"/>
              </w:rPr>
              <w:t>丹麥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93CB8" w:rsidRPr="00B4441B" w:rsidRDefault="00893CB8" w:rsidP="00902A4F">
            <w:pPr>
              <w:snapToGrid w:val="0"/>
              <w:jc w:val="center"/>
              <w:rPr>
                <w:rFonts w:eastAsia="標楷體"/>
              </w:rPr>
            </w:pPr>
            <w:r w:rsidRPr="00B4441B">
              <w:rPr>
                <w:rFonts w:eastAsia="標楷體"/>
              </w:rPr>
              <w:t>荷蘭</w:t>
            </w:r>
          </w:p>
        </w:tc>
      </w:tr>
      <w:tr w:rsidR="00893CB8" w:rsidRPr="00B4441B" w:rsidTr="00902A4F">
        <w:trPr>
          <w:trHeight w:val="397"/>
          <w:jc w:val="center"/>
        </w:trPr>
        <w:tc>
          <w:tcPr>
            <w:tcW w:w="829" w:type="dxa"/>
            <w:tcBorders>
              <w:right w:val="single" w:sz="4" w:space="0" w:color="auto"/>
            </w:tcBorders>
            <w:vAlign w:val="center"/>
          </w:tcPr>
          <w:p w:rsidR="00893CB8" w:rsidRPr="00B4441B" w:rsidRDefault="00893CB8" w:rsidP="00902A4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b/>
              </w:rPr>
            </w:pPr>
            <w:r w:rsidRPr="00B4441B">
              <w:rPr>
                <w:rFonts w:eastAsia="標楷體"/>
                <w:b/>
              </w:rPr>
              <w:t>13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893CB8" w:rsidRPr="003B7AD4" w:rsidRDefault="00893CB8" w:rsidP="00902A4F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eastAsia="標楷體" w:hAnsi="標楷體"/>
                <w:color w:val="FF0000"/>
              </w:rPr>
            </w:pPr>
            <w:r w:rsidRPr="003B7AD4">
              <w:rPr>
                <w:rFonts w:eastAsia="標楷體" w:hAnsi="標楷體" w:hint="eastAsia"/>
                <w:color w:val="FF0000"/>
              </w:rPr>
              <w:t>卡達</w:t>
            </w:r>
            <w:r w:rsidRPr="003B7AD4">
              <w:rPr>
                <w:rFonts w:eastAsia="標楷體" w:hAnsi="標楷體"/>
                <w:color w:val="FF0000"/>
              </w:rPr>
              <w:t>（</w:t>
            </w:r>
            <w:r w:rsidRPr="00BF0B9D">
              <w:rPr>
                <w:rFonts w:eastAsia="標楷體" w:hAnsi="標楷體" w:hint="eastAsia"/>
                <w:color w:val="FF0000"/>
              </w:rPr>
              <w:t>↗</w:t>
            </w:r>
            <w:r>
              <w:rPr>
                <w:rFonts w:eastAsia="標楷體" w:hAnsi="標楷體" w:hint="eastAsia"/>
                <w:color w:val="FF0000"/>
              </w:rPr>
              <w:t>6</w:t>
            </w:r>
            <w:r w:rsidRPr="003B7AD4">
              <w:rPr>
                <w:rFonts w:eastAsia="標楷體" w:hAnsi="標楷體"/>
                <w:color w:val="FF0000"/>
              </w:rPr>
              <w:t>）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B8" w:rsidRPr="00BA4FCD" w:rsidRDefault="00893CB8" w:rsidP="00902A4F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eastAsia="標楷體" w:hAnsi="標楷體"/>
              </w:rPr>
            </w:pPr>
            <w:r w:rsidRPr="00BA4FCD">
              <w:rPr>
                <w:rFonts w:eastAsia="標楷體" w:hAnsi="標楷體" w:hint="eastAsia"/>
                <w:b/>
                <w:u w:val="single"/>
              </w:rPr>
              <w:t>台灣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B8" w:rsidRPr="00B4441B" w:rsidRDefault="00893CB8" w:rsidP="00902A4F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eastAsia="標楷體" w:hAnsi="標楷體"/>
              </w:rPr>
            </w:pPr>
            <w:r w:rsidRPr="00B4441B">
              <w:rPr>
                <w:rFonts w:eastAsia="標楷體" w:hAnsi="標楷體"/>
              </w:rPr>
              <w:t>盧森堡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B8" w:rsidRPr="00B4441B" w:rsidRDefault="00893CB8" w:rsidP="00902A4F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eastAsia="標楷體" w:hAnsi="標楷體"/>
              </w:rPr>
            </w:pPr>
            <w:r w:rsidRPr="00B4441B">
              <w:rPr>
                <w:rFonts w:eastAsia="標楷體" w:hAnsi="標楷體" w:hint="eastAsia"/>
              </w:rPr>
              <w:t>丹麥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93CB8" w:rsidRPr="00B4441B" w:rsidRDefault="00893CB8" w:rsidP="00902A4F">
            <w:pPr>
              <w:snapToGrid w:val="0"/>
              <w:jc w:val="center"/>
              <w:rPr>
                <w:rFonts w:eastAsia="標楷體"/>
              </w:rPr>
            </w:pPr>
            <w:r w:rsidRPr="00B4441B">
              <w:rPr>
                <w:rFonts w:eastAsia="標楷體"/>
              </w:rPr>
              <w:t>挪威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93CB8" w:rsidRPr="00B4441B" w:rsidRDefault="00893CB8" w:rsidP="00902A4F">
            <w:pPr>
              <w:snapToGrid w:val="0"/>
              <w:jc w:val="center"/>
              <w:rPr>
                <w:rFonts w:eastAsia="標楷體"/>
              </w:rPr>
            </w:pPr>
            <w:r w:rsidRPr="00B4441B">
              <w:rPr>
                <w:rFonts w:eastAsia="標楷體"/>
              </w:rPr>
              <w:t>丹麥</w:t>
            </w:r>
          </w:p>
        </w:tc>
      </w:tr>
      <w:tr w:rsidR="00893CB8" w:rsidRPr="00B4441B" w:rsidTr="00902A4F">
        <w:trPr>
          <w:trHeight w:val="397"/>
          <w:jc w:val="center"/>
        </w:trPr>
        <w:tc>
          <w:tcPr>
            <w:tcW w:w="829" w:type="dxa"/>
            <w:tcBorders>
              <w:right w:val="single" w:sz="4" w:space="0" w:color="auto"/>
            </w:tcBorders>
            <w:vAlign w:val="center"/>
          </w:tcPr>
          <w:p w:rsidR="00893CB8" w:rsidRPr="00B4441B" w:rsidRDefault="00893CB8" w:rsidP="00902A4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b/>
              </w:rPr>
            </w:pPr>
            <w:r w:rsidRPr="00B4441B">
              <w:rPr>
                <w:rFonts w:eastAsia="標楷體"/>
                <w:b/>
              </w:rPr>
              <w:t>14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893CB8" w:rsidRPr="006F320A" w:rsidRDefault="00893CB8" w:rsidP="00902A4F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eastAsia="標楷體" w:hAnsi="標楷體"/>
                <w:color w:val="FF0000"/>
              </w:rPr>
            </w:pPr>
            <w:r>
              <w:rPr>
                <w:rFonts w:eastAsia="標楷體" w:hAnsi="標楷體" w:hint="eastAsia"/>
                <w:color w:val="FF0000"/>
              </w:rPr>
              <w:t>馬來西亞</w:t>
            </w:r>
            <w:r w:rsidRPr="003B7AD4">
              <w:rPr>
                <w:rFonts w:eastAsia="標楷體" w:hAnsi="標楷體"/>
                <w:color w:val="FF0000"/>
                <w:sz w:val="20"/>
                <w:szCs w:val="20"/>
              </w:rPr>
              <w:t>（</w:t>
            </w:r>
            <w:r w:rsidRPr="003B7AD4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↘</w:t>
            </w:r>
            <w:r w:rsidRPr="003B7AD4">
              <w:rPr>
                <w:rFonts w:eastAsia="標楷體" w:hAnsi="標楷體" w:hint="eastAsia"/>
                <w:color w:val="FF0000"/>
                <w:sz w:val="20"/>
                <w:szCs w:val="20"/>
              </w:rPr>
              <w:t>2</w:t>
            </w:r>
            <w:r w:rsidRPr="003B7AD4">
              <w:rPr>
                <w:rFonts w:eastAsia="標楷體" w:hAnsi="標楷體"/>
                <w:color w:val="FF0000"/>
                <w:sz w:val="20"/>
                <w:szCs w:val="20"/>
              </w:rPr>
              <w:t>）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B8" w:rsidRPr="00BA4FCD" w:rsidRDefault="00893CB8" w:rsidP="00902A4F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eastAsia="標楷體" w:hAnsi="標楷體"/>
              </w:rPr>
            </w:pPr>
            <w:r w:rsidRPr="00BA4FCD">
              <w:rPr>
                <w:rFonts w:eastAsia="標楷體" w:hAnsi="標楷體" w:hint="eastAsia"/>
              </w:rPr>
              <w:t>荷蘭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B8" w:rsidRPr="00B4441B" w:rsidRDefault="00893CB8" w:rsidP="00902A4F">
            <w:pPr>
              <w:tabs>
                <w:tab w:val="center" w:pos="4153"/>
                <w:tab w:val="right" w:pos="8306"/>
              </w:tabs>
              <w:snapToGrid w:val="0"/>
              <w:ind w:leftChars="-45" w:left="36" w:rightChars="14" w:right="34" w:hangingChars="60" w:hanging="144"/>
              <w:jc w:val="center"/>
              <w:rPr>
                <w:rFonts w:eastAsia="標楷體" w:hAnsi="標楷體"/>
              </w:rPr>
            </w:pPr>
            <w:r w:rsidRPr="00B4441B">
              <w:rPr>
                <w:rFonts w:eastAsia="標楷體" w:hAnsi="標楷體" w:hint="eastAsia"/>
              </w:rPr>
              <w:t>荷蘭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B8" w:rsidRPr="00B4441B" w:rsidRDefault="00893CB8" w:rsidP="00902A4F">
            <w:pPr>
              <w:snapToGrid w:val="0"/>
              <w:ind w:rightChars="-27" w:right="-65"/>
              <w:jc w:val="center"/>
              <w:rPr>
                <w:rFonts w:eastAsia="標楷體"/>
              </w:rPr>
            </w:pPr>
            <w:r w:rsidRPr="00B4441B">
              <w:rPr>
                <w:rFonts w:eastAsia="標楷體" w:hint="eastAsia"/>
              </w:rPr>
              <w:t>馬來西亞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93CB8" w:rsidRPr="00B4441B" w:rsidRDefault="00893CB8" w:rsidP="00902A4F">
            <w:pPr>
              <w:snapToGrid w:val="0"/>
              <w:jc w:val="center"/>
              <w:rPr>
                <w:rFonts w:eastAsia="標楷體"/>
              </w:rPr>
            </w:pPr>
            <w:r w:rsidRPr="00B4441B">
              <w:rPr>
                <w:rFonts w:eastAsia="標楷體"/>
              </w:rPr>
              <w:t>荷蘭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93CB8" w:rsidRPr="00B4441B" w:rsidRDefault="00893CB8" w:rsidP="00902A4F">
            <w:pPr>
              <w:snapToGrid w:val="0"/>
              <w:jc w:val="center"/>
              <w:rPr>
                <w:rFonts w:eastAsia="標楷體"/>
              </w:rPr>
            </w:pPr>
            <w:r w:rsidRPr="00B4441B">
              <w:rPr>
                <w:rFonts w:eastAsia="標楷體"/>
              </w:rPr>
              <w:t>奧地利</w:t>
            </w:r>
          </w:p>
        </w:tc>
      </w:tr>
      <w:tr w:rsidR="00893CB8" w:rsidRPr="00B4441B" w:rsidTr="00902A4F">
        <w:trPr>
          <w:trHeight w:val="397"/>
          <w:jc w:val="center"/>
        </w:trPr>
        <w:tc>
          <w:tcPr>
            <w:tcW w:w="829" w:type="dxa"/>
            <w:tcBorders>
              <w:right w:val="single" w:sz="4" w:space="0" w:color="auto"/>
            </w:tcBorders>
            <w:vAlign w:val="center"/>
          </w:tcPr>
          <w:p w:rsidR="00893CB8" w:rsidRPr="00B4441B" w:rsidRDefault="00893CB8" w:rsidP="00902A4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b/>
              </w:rPr>
            </w:pPr>
            <w:r w:rsidRPr="00B4441B">
              <w:rPr>
                <w:rFonts w:eastAsia="標楷體"/>
                <w:b/>
              </w:rPr>
              <w:t>15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893CB8" w:rsidRPr="006F320A" w:rsidRDefault="00893CB8" w:rsidP="00902A4F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eastAsia="標楷體" w:hAnsi="標楷體"/>
                <w:color w:val="FF0000"/>
              </w:rPr>
            </w:pPr>
            <w:r>
              <w:rPr>
                <w:rFonts w:eastAsia="標楷體" w:hAnsi="標楷體" w:hint="eastAsia"/>
                <w:color w:val="FF0000"/>
              </w:rPr>
              <w:t>荷蘭</w:t>
            </w:r>
            <w:r w:rsidRPr="006F320A">
              <w:rPr>
                <w:rFonts w:eastAsia="標楷體" w:hAnsi="標楷體"/>
                <w:color w:val="FF0000"/>
              </w:rPr>
              <w:t>（</w:t>
            </w:r>
            <w:r>
              <w:rPr>
                <w:rFonts w:ascii="標楷體" w:eastAsia="標楷體" w:hAnsi="標楷體" w:hint="eastAsia"/>
                <w:color w:val="FF0000"/>
              </w:rPr>
              <w:t>↘</w:t>
            </w:r>
            <w:r>
              <w:rPr>
                <w:rFonts w:eastAsia="標楷體" w:hAnsi="標楷體" w:hint="eastAsia"/>
                <w:color w:val="FF0000"/>
              </w:rPr>
              <w:t>1</w:t>
            </w:r>
            <w:r w:rsidRPr="006F320A">
              <w:rPr>
                <w:rFonts w:eastAsia="標楷體" w:hAnsi="標楷體"/>
                <w:color w:val="FF0000"/>
              </w:rPr>
              <w:t>）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B8" w:rsidRPr="00BA4FCD" w:rsidRDefault="00893CB8" w:rsidP="00902A4F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eastAsia="標楷體" w:hAnsi="標楷體"/>
              </w:rPr>
            </w:pPr>
            <w:r w:rsidRPr="00BA4FCD">
              <w:rPr>
                <w:rFonts w:eastAsia="標楷體" w:hAnsi="標楷體" w:hint="eastAsia"/>
              </w:rPr>
              <w:t>愛爾蘭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B8" w:rsidRPr="00C62671" w:rsidRDefault="00893CB8" w:rsidP="00902A4F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eastAsia="標楷體" w:hAnsi="標楷體"/>
                <w:spacing w:val="-20"/>
                <w:sz w:val="22"/>
              </w:rPr>
            </w:pPr>
            <w:r w:rsidRPr="00C62671">
              <w:rPr>
                <w:rFonts w:eastAsia="標楷體" w:hAnsi="標楷體" w:hint="eastAsia"/>
                <w:spacing w:val="-20"/>
                <w:sz w:val="22"/>
              </w:rPr>
              <w:t>馬來西亞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B8" w:rsidRPr="00B4441B" w:rsidRDefault="00893CB8" w:rsidP="00902A4F">
            <w:pPr>
              <w:snapToGrid w:val="0"/>
              <w:ind w:rightChars="-27" w:right="-65"/>
              <w:jc w:val="center"/>
              <w:rPr>
                <w:rFonts w:eastAsia="標楷體"/>
              </w:rPr>
            </w:pPr>
            <w:r w:rsidRPr="00B4441B">
              <w:rPr>
                <w:rFonts w:eastAsia="標楷體" w:hint="eastAsia"/>
              </w:rPr>
              <w:t>澳大利亞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93CB8" w:rsidRPr="00B4441B" w:rsidRDefault="00893CB8" w:rsidP="00902A4F">
            <w:pPr>
              <w:snapToGrid w:val="0"/>
              <w:jc w:val="center"/>
              <w:rPr>
                <w:rFonts w:eastAsia="標楷體"/>
              </w:rPr>
            </w:pPr>
            <w:r w:rsidRPr="00B4441B">
              <w:rPr>
                <w:rFonts w:eastAsia="標楷體"/>
              </w:rPr>
              <w:t>芬蘭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93CB8" w:rsidRPr="00B4441B" w:rsidRDefault="00893CB8" w:rsidP="00902A4F">
            <w:pPr>
              <w:snapToGrid w:val="0"/>
              <w:jc w:val="center"/>
              <w:rPr>
                <w:rFonts w:eastAsia="標楷體"/>
              </w:rPr>
            </w:pPr>
            <w:r w:rsidRPr="00B4441B">
              <w:rPr>
                <w:rFonts w:eastAsia="標楷體"/>
              </w:rPr>
              <w:t>卡達</w:t>
            </w:r>
          </w:p>
        </w:tc>
      </w:tr>
      <w:tr w:rsidR="00893CB8" w:rsidRPr="00B4441B" w:rsidTr="00902A4F">
        <w:trPr>
          <w:trHeight w:val="397"/>
          <w:jc w:val="center"/>
        </w:trPr>
        <w:tc>
          <w:tcPr>
            <w:tcW w:w="829" w:type="dxa"/>
            <w:tcBorders>
              <w:right w:val="single" w:sz="4" w:space="0" w:color="auto"/>
            </w:tcBorders>
            <w:vAlign w:val="center"/>
          </w:tcPr>
          <w:p w:rsidR="00893CB8" w:rsidRPr="00B4441B" w:rsidRDefault="00893CB8" w:rsidP="00902A4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b/>
              </w:rPr>
            </w:pPr>
            <w:r w:rsidRPr="00B4441B">
              <w:rPr>
                <w:rFonts w:eastAsia="標楷體"/>
                <w:b/>
              </w:rPr>
              <w:t>16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893CB8" w:rsidRPr="006F320A" w:rsidRDefault="00893CB8" w:rsidP="00902A4F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eastAsia="標楷體" w:hAnsi="標楷體"/>
                <w:color w:val="FF0000"/>
              </w:rPr>
            </w:pPr>
            <w:r>
              <w:rPr>
                <w:rFonts w:eastAsia="標楷體" w:hAnsi="標楷體" w:hint="eastAsia"/>
                <w:color w:val="FF0000"/>
              </w:rPr>
              <w:t>愛爾蘭</w:t>
            </w:r>
            <w:r w:rsidRPr="006F320A">
              <w:rPr>
                <w:rFonts w:eastAsia="標楷體" w:hAnsi="標楷體"/>
                <w:color w:val="FF0000"/>
              </w:rPr>
              <w:t>（</w:t>
            </w:r>
            <w:r>
              <w:rPr>
                <w:rFonts w:ascii="標楷體" w:eastAsia="標楷體" w:hAnsi="標楷體" w:hint="eastAsia"/>
                <w:color w:val="FF0000"/>
              </w:rPr>
              <w:t>↘</w:t>
            </w:r>
            <w:r>
              <w:rPr>
                <w:rFonts w:eastAsia="標楷體" w:hAnsi="標楷體" w:hint="eastAsia"/>
                <w:color w:val="FF0000"/>
              </w:rPr>
              <w:t>1</w:t>
            </w:r>
            <w:r w:rsidRPr="006F320A">
              <w:rPr>
                <w:rFonts w:eastAsia="標楷體" w:hAnsi="標楷體"/>
                <w:color w:val="FF0000"/>
              </w:rPr>
              <w:t>）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B8" w:rsidRPr="00BA4FCD" w:rsidRDefault="00893CB8" w:rsidP="00902A4F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eastAsia="標楷體" w:hAnsi="標楷體"/>
              </w:rPr>
            </w:pPr>
            <w:r w:rsidRPr="00BA4FCD">
              <w:rPr>
                <w:rFonts w:eastAsia="標楷體" w:hAnsi="標楷體" w:hint="eastAsia"/>
              </w:rPr>
              <w:t>英國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B8" w:rsidRPr="00C62671" w:rsidRDefault="00893CB8" w:rsidP="00902A4F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eastAsia="標楷體" w:hAnsi="標楷體"/>
                <w:spacing w:val="-20"/>
                <w:sz w:val="22"/>
              </w:rPr>
            </w:pPr>
            <w:r w:rsidRPr="00C62671">
              <w:rPr>
                <w:rFonts w:eastAsia="標楷體" w:hAnsi="標楷體" w:hint="eastAsia"/>
                <w:spacing w:val="-20"/>
                <w:sz w:val="22"/>
              </w:rPr>
              <w:t>澳大利亞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B8" w:rsidRPr="00B4441B" w:rsidRDefault="00893CB8" w:rsidP="00902A4F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eastAsia="標楷體" w:hAnsi="標楷體"/>
              </w:rPr>
            </w:pPr>
            <w:r w:rsidRPr="00B4441B">
              <w:rPr>
                <w:rFonts w:eastAsia="標楷體" w:hAnsi="標楷體" w:hint="eastAsia"/>
              </w:rPr>
              <w:t>阿聯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93CB8" w:rsidRPr="00B4441B" w:rsidRDefault="00893CB8" w:rsidP="00902A4F">
            <w:pPr>
              <w:snapToGrid w:val="0"/>
              <w:ind w:rightChars="-27" w:right="-65"/>
              <w:jc w:val="center"/>
              <w:rPr>
                <w:rFonts w:eastAsia="標楷體"/>
              </w:rPr>
            </w:pPr>
            <w:r w:rsidRPr="00B4441B">
              <w:rPr>
                <w:rFonts w:eastAsia="標楷體"/>
              </w:rPr>
              <w:t>馬來西亞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93CB8" w:rsidRPr="00B4441B" w:rsidRDefault="00893CB8" w:rsidP="00902A4F">
            <w:pPr>
              <w:snapToGrid w:val="0"/>
              <w:jc w:val="center"/>
              <w:rPr>
                <w:rFonts w:eastAsia="標楷體"/>
              </w:rPr>
            </w:pPr>
            <w:r w:rsidRPr="00B4441B">
              <w:rPr>
                <w:rFonts w:eastAsia="標楷體"/>
              </w:rPr>
              <w:t>德國</w:t>
            </w:r>
          </w:p>
        </w:tc>
      </w:tr>
      <w:tr w:rsidR="00893CB8" w:rsidRPr="00B4441B" w:rsidTr="00902A4F">
        <w:trPr>
          <w:trHeight w:val="397"/>
          <w:jc w:val="center"/>
        </w:trPr>
        <w:tc>
          <w:tcPr>
            <w:tcW w:w="829" w:type="dxa"/>
            <w:tcBorders>
              <w:right w:val="single" w:sz="4" w:space="0" w:color="auto"/>
            </w:tcBorders>
            <w:vAlign w:val="center"/>
          </w:tcPr>
          <w:p w:rsidR="00893CB8" w:rsidRPr="00B4441B" w:rsidRDefault="00893CB8" w:rsidP="00902A4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b/>
              </w:rPr>
            </w:pPr>
            <w:r w:rsidRPr="00B4441B">
              <w:rPr>
                <w:rFonts w:eastAsia="標楷體"/>
                <w:b/>
              </w:rPr>
              <w:t>17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893CB8" w:rsidRPr="006F320A" w:rsidRDefault="00893CB8" w:rsidP="00902A4F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eastAsia="標楷體" w:hAnsi="標楷體"/>
                <w:color w:val="FF0000"/>
              </w:rPr>
            </w:pPr>
            <w:r>
              <w:rPr>
                <w:rFonts w:eastAsia="標楷體" w:hAnsi="標楷體" w:hint="eastAsia"/>
                <w:color w:val="FF0000"/>
                <w:sz w:val="22"/>
              </w:rPr>
              <w:t>紐西蘭</w:t>
            </w:r>
            <w:r w:rsidRPr="006F320A">
              <w:rPr>
                <w:rFonts w:eastAsia="標楷體" w:hAnsi="標楷體"/>
                <w:color w:val="FF0000"/>
              </w:rPr>
              <w:t>（</w:t>
            </w:r>
            <w:r w:rsidRPr="00BF0B9D">
              <w:rPr>
                <w:rFonts w:eastAsia="標楷體" w:hAnsi="標楷體" w:hint="eastAsia"/>
                <w:color w:val="FF0000"/>
              </w:rPr>
              <w:t>↗</w:t>
            </w:r>
            <w:r>
              <w:rPr>
                <w:rFonts w:eastAsia="標楷體" w:hAnsi="標楷體" w:hint="eastAsia"/>
                <w:color w:val="FF0000"/>
              </w:rPr>
              <w:t>3</w:t>
            </w:r>
            <w:r w:rsidRPr="006F320A">
              <w:rPr>
                <w:rFonts w:eastAsia="標楷體" w:hAnsi="標楷體"/>
                <w:color w:val="FF0000"/>
              </w:rPr>
              <w:t>）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B8" w:rsidRPr="00BA4FCD" w:rsidRDefault="00893CB8" w:rsidP="00902A4F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eastAsia="標楷體" w:hAnsi="標楷體"/>
              </w:rPr>
            </w:pPr>
            <w:r w:rsidRPr="00BA4FCD">
              <w:rPr>
                <w:rFonts w:eastAsia="標楷體" w:hAnsi="標楷體" w:hint="eastAsia"/>
                <w:sz w:val="22"/>
              </w:rPr>
              <w:t>澳大利亞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B8" w:rsidRPr="00B4441B" w:rsidRDefault="00893CB8" w:rsidP="00902A4F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eastAsia="標楷體" w:hAnsi="標楷體"/>
              </w:rPr>
            </w:pPr>
            <w:r w:rsidRPr="00B4441B">
              <w:rPr>
                <w:rFonts w:eastAsia="標楷體" w:hAnsi="標楷體" w:hint="eastAsia"/>
              </w:rPr>
              <w:t>愛爾蘭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B8" w:rsidRPr="00B4441B" w:rsidRDefault="00893CB8" w:rsidP="00902A4F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eastAsia="標楷體" w:hAnsi="標楷體"/>
              </w:rPr>
            </w:pPr>
            <w:r w:rsidRPr="00B4441B">
              <w:rPr>
                <w:rFonts w:eastAsia="標楷體" w:hAnsi="標楷體" w:hint="eastAsia"/>
              </w:rPr>
              <w:t>芬蘭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93CB8" w:rsidRPr="00B4441B" w:rsidRDefault="00893CB8" w:rsidP="00902A4F">
            <w:pPr>
              <w:snapToGrid w:val="0"/>
              <w:jc w:val="center"/>
              <w:rPr>
                <w:rFonts w:eastAsia="標楷體"/>
              </w:rPr>
            </w:pPr>
            <w:r w:rsidRPr="00B4441B">
              <w:rPr>
                <w:rFonts w:eastAsia="標楷體"/>
              </w:rPr>
              <w:t>以色列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93CB8" w:rsidRPr="00B4441B" w:rsidRDefault="00893CB8" w:rsidP="00902A4F">
            <w:pPr>
              <w:snapToGrid w:val="0"/>
              <w:jc w:val="center"/>
              <w:rPr>
                <w:rFonts w:eastAsia="標楷體"/>
              </w:rPr>
            </w:pPr>
            <w:r w:rsidRPr="00B4441B">
              <w:rPr>
                <w:rFonts w:eastAsia="標楷體"/>
              </w:rPr>
              <w:t>以色列</w:t>
            </w:r>
          </w:p>
        </w:tc>
      </w:tr>
      <w:tr w:rsidR="00893CB8" w:rsidRPr="00B4441B" w:rsidTr="00902A4F">
        <w:trPr>
          <w:trHeight w:val="397"/>
          <w:jc w:val="center"/>
        </w:trPr>
        <w:tc>
          <w:tcPr>
            <w:tcW w:w="829" w:type="dxa"/>
            <w:tcBorders>
              <w:right w:val="single" w:sz="4" w:space="0" w:color="auto"/>
            </w:tcBorders>
            <w:vAlign w:val="center"/>
          </w:tcPr>
          <w:p w:rsidR="00893CB8" w:rsidRPr="00B4441B" w:rsidRDefault="00893CB8" w:rsidP="00902A4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b/>
              </w:rPr>
            </w:pPr>
            <w:r w:rsidRPr="00B4441B">
              <w:rPr>
                <w:rFonts w:eastAsia="標楷體"/>
                <w:b/>
              </w:rPr>
              <w:t>18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893CB8" w:rsidRPr="006F320A" w:rsidRDefault="00893CB8" w:rsidP="00902A4F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eastAsia="標楷體" w:hAnsi="標楷體"/>
                <w:color w:val="FF0000"/>
              </w:rPr>
            </w:pPr>
            <w:r>
              <w:rPr>
                <w:rFonts w:eastAsia="標楷體" w:hAnsi="標楷體" w:hint="eastAsia"/>
                <w:color w:val="FF0000"/>
              </w:rPr>
              <w:t>澳大利亞</w:t>
            </w:r>
            <w:r w:rsidRPr="003B7AD4">
              <w:rPr>
                <w:rFonts w:eastAsia="標楷體" w:hAnsi="標楷體"/>
                <w:color w:val="FF0000"/>
                <w:sz w:val="20"/>
                <w:szCs w:val="20"/>
              </w:rPr>
              <w:t>（</w:t>
            </w:r>
            <w:r w:rsidRPr="003B7AD4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↘</w:t>
            </w:r>
            <w:r w:rsidRPr="003B7AD4">
              <w:rPr>
                <w:rFonts w:eastAsia="標楷體" w:hAnsi="標楷體" w:hint="eastAsia"/>
                <w:color w:val="FF0000"/>
                <w:sz w:val="20"/>
                <w:szCs w:val="20"/>
              </w:rPr>
              <w:t>1</w:t>
            </w:r>
            <w:r w:rsidRPr="003B7AD4">
              <w:rPr>
                <w:rFonts w:eastAsia="標楷體" w:hAnsi="標楷體"/>
                <w:color w:val="FF0000"/>
                <w:sz w:val="20"/>
                <w:szCs w:val="20"/>
              </w:rPr>
              <w:t>）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B8" w:rsidRPr="00BA4FCD" w:rsidRDefault="00893CB8" w:rsidP="00902A4F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eastAsia="標楷體" w:hAnsi="標楷體"/>
              </w:rPr>
            </w:pPr>
            <w:r w:rsidRPr="00BA4FCD">
              <w:rPr>
                <w:rFonts w:eastAsia="標楷體" w:hAnsi="標楷體" w:hint="eastAsia"/>
              </w:rPr>
              <w:t>芬蘭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B8" w:rsidRPr="00B4441B" w:rsidRDefault="00893CB8" w:rsidP="00902A4F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eastAsia="標楷體" w:hAnsi="標楷體"/>
              </w:rPr>
            </w:pPr>
            <w:r w:rsidRPr="00B4441B">
              <w:rPr>
                <w:rFonts w:eastAsia="標楷體" w:hAnsi="標楷體" w:hint="eastAsia"/>
              </w:rPr>
              <w:t>英國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B8" w:rsidRPr="00B4441B" w:rsidRDefault="00893CB8" w:rsidP="00902A4F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eastAsia="標楷體" w:hAnsi="標楷體"/>
              </w:rPr>
            </w:pPr>
            <w:r w:rsidRPr="00B4441B">
              <w:rPr>
                <w:rFonts w:eastAsia="標楷體" w:hAnsi="標楷體" w:hint="eastAsia"/>
              </w:rPr>
              <w:t>英國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93CB8" w:rsidRPr="00B4441B" w:rsidRDefault="00893CB8" w:rsidP="00902A4F">
            <w:pPr>
              <w:snapToGrid w:val="0"/>
              <w:jc w:val="center"/>
              <w:rPr>
                <w:rFonts w:eastAsia="標楷體"/>
              </w:rPr>
            </w:pPr>
            <w:r w:rsidRPr="00B4441B">
              <w:rPr>
                <w:rFonts w:eastAsia="標楷體"/>
              </w:rPr>
              <w:t>奧地利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93CB8" w:rsidRPr="00B4441B" w:rsidRDefault="00893CB8" w:rsidP="00902A4F">
            <w:pPr>
              <w:snapToGrid w:val="0"/>
              <w:ind w:leftChars="-43" w:rightChars="-19" w:right="-46" w:hangingChars="43" w:hanging="103"/>
              <w:jc w:val="center"/>
              <w:rPr>
                <w:rFonts w:eastAsia="標楷體"/>
              </w:rPr>
            </w:pPr>
            <w:r w:rsidRPr="00B4441B">
              <w:rPr>
                <w:rFonts w:eastAsia="標楷體"/>
              </w:rPr>
              <w:t>中國大陸</w:t>
            </w:r>
          </w:p>
        </w:tc>
      </w:tr>
      <w:tr w:rsidR="00893CB8" w:rsidRPr="00B4441B" w:rsidTr="00902A4F">
        <w:trPr>
          <w:trHeight w:val="397"/>
          <w:jc w:val="center"/>
        </w:trPr>
        <w:tc>
          <w:tcPr>
            <w:tcW w:w="829" w:type="dxa"/>
            <w:tcBorders>
              <w:right w:val="single" w:sz="4" w:space="0" w:color="auto"/>
            </w:tcBorders>
            <w:vAlign w:val="center"/>
          </w:tcPr>
          <w:p w:rsidR="00893CB8" w:rsidRPr="00B4441B" w:rsidRDefault="00893CB8" w:rsidP="00902A4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b/>
              </w:rPr>
            </w:pPr>
            <w:r w:rsidRPr="00B4441B">
              <w:rPr>
                <w:rFonts w:eastAsia="標楷體"/>
                <w:b/>
              </w:rPr>
              <w:t>19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893CB8" w:rsidRPr="006F320A" w:rsidRDefault="00893CB8" w:rsidP="00902A4F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eastAsia="標楷體" w:hAnsi="標楷體"/>
                <w:color w:val="FF0000"/>
              </w:rPr>
            </w:pPr>
            <w:r>
              <w:rPr>
                <w:rFonts w:eastAsia="標楷體" w:hAnsi="標楷體" w:hint="eastAsia"/>
                <w:color w:val="FF0000"/>
              </w:rPr>
              <w:t>英國</w:t>
            </w:r>
            <w:r w:rsidRPr="006F320A">
              <w:rPr>
                <w:rFonts w:eastAsia="標楷體" w:hAnsi="標楷體"/>
                <w:color w:val="FF0000"/>
              </w:rPr>
              <w:t>（</w:t>
            </w:r>
            <w:r>
              <w:rPr>
                <w:rFonts w:ascii="標楷體" w:eastAsia="標楷體" w:hAnsi="標楷體" w:hint="eastAsia"/>
                <w:color w:val="FF0000"/>
              </w:rPr>
              <w:t>↘</w:t>
            </w:r>
            <w:r>
              <w:rPr>
                <w:rFonts w:eastAsia="標楷體" w:hAnsi="標楷體" w:hint="eastAsia"/>
                <w:color w:val="FF0000"/>
              </w:rPr>
              <w:t>3</w:t>
            </w:r>
            <w:r w:rsidRPr="006F320A">
              <w:rPr>
                <w:rFonts w:eastAsia="標楷體" w:hAnsi="標楷體"/>
                <w:color w:val="FF0000"/>
              </w:rPr>
              <w:t>）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B8" w:rsidRPr="00BA4FCD" w:rsidRDefault="00893CB8" w:rsidP="00902A4F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eastAsia="標楷體" w:hAnsi="標楷體"/>
              </w:rPr>
            </w:pPr>
            <w:r w:rsidRPr="00BA4FCD">
              <w:rPr>
                <w:rFonts w:eastAsia="標楷體" w:hAnsi="標楷體" w:hint="eastAsia"/>
              </w:rPr>
              <w:t>卡達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B8" w:rsidRPr="00B4441B" w:rsidRDefault="00893CB8" w:rsidP="00902A4F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eastAsia="標楷體" w:hAnsi="標楷體"/>
              </w:rPr>
            </w:pPr>
            <w:r w:rsidRPr="00B4441B">
              <w:rPr>
                <w:rFonts w:eastAsia="標楷體" w:hAnsi="標楷體"/>
              </w:rPr>
              <w:t>以色列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B8" w:rsidRPr="00B4441B" w:rsidRDefault="00893CB8" w:rsidP="00902A4F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eastAsia="標楷體" w:hAnsi="標楷體"/>
              </w:rPr>
            </w:pPr>
            <w:r w:rsidRPr="00B4441B">
              <w:rPr>
                <w:rFonts w:eastAsia="標楷體" w:hAnsi="標楷體"/>
              </w:rPr>
              <w:t>以色列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93CB8" w:rsidRPr="00B4441B" w:rsidRDefault="00893CB8" w:rsidP="00902A4F">
            <w:pPr>
              <w:snapToGrid w:val="0"/>
              <w:ind w:rightChars="-27" w:right="-65"/>
              <w:jc w:val="center"/>
              <w:rPr>
                <w:rFonts w:eastAsia="標楷體"/>
              </w:rPr>
            </w:pPr>
            <w:r w:rsidRPr="00B4441B">
              <w:rPr>
                <w:rFonts w:eastAsia="標楷體"/>
              </w:rPr>
              <w:t>中國大陸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93CB8" w:rsidRPr="00B4441B" w:rsidRDefault="00893CB8" w:rsidP="00902A4F">
            <w:pPr>
              <w:snapToGrid w:val="0"/>
              <w:jc w:val="center"/>
              <w:rPr>
                <w:rFonts w:eastAsia="標楷體"/>
              </w:rPr>
            </w:pPr>
            <w:r w:rsidRPr="00B4441B">
              <w:rPr>
                <w:rFonts w:eastAsia="標楷體"/>
              </w:rPr>
              <w:t>芬蘭</w:t>
            </w:r>
          </w:p>
        </w:tc>
      </w:tr>
      <w:tr w:rsidR="00893CB8" w:rsidRPr="00B4441B" w:rsidTr="00902A4F">
        <w:trPr>
          <w:trHeight w:val="397"/>
          <w:jc w:val="center"/>
        </w:trPr>
        <w:tc>
          <w:tcPr>
            <w:tcW w:w="8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3CB8" w:rsidRPr="00B4441B" w:rsidRDefault="00893CB8" w:rsidP="00902A4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b/>
              </w:rPr>
            </w:pPr>
            <w:r w:rsidRPr="00B4441B">
              <w:rPr>
                <w:rFonts w:eastAsia="標楷體"/>
                <w:b/>
              </w:rPr>
              <w:t>20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3CB8" w:rsidRPr="006F320A" w:rsidRDefault="00893CB8" w:rsidP="00902A4F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eastAsia="標楷體" w:hAnsi="標楷體"/>
                <w:color w:val="FF0000"/>
              </w:rPr>
            </w:pPr>
            <w:r>
              <w:rPr>
                <w:rFonts w:eastAsia="標楷體" w:hAnsi="標楷體" w:hint="eastAsia"/>
                <w:color w:val="FF0000"/>
              </w:rPr>
              <w:t>芬蘭</w:t>
            </w:r>
            <w:r w:rsidRPr="006F320A">
              <w:rPr>
                <w:rFonts w:eastAsia="標楷體" w:hAnsi="標楷體"/>
                <w:color w:val="FF0000"/>
              </w:rPr>
              <w:t>（</w:t>
            </w:r>
            <w:r>
              <w:rPr>
                <w:rFonts w:ascii="標楷體" w:eastAsia="標楷體" w:hAnsi="標楷體" w:hint="eastAsia"/>
                <w:color w:val="FF0000"/>
              </w:rPr>
              <w:t>↘</w:t>
            </w:r>
            <w:r>
              <w:rPr>
                <w:rFonts w:eastAsia="標楷體" w:hAnsi="標楷體" w:hint="eastAsia"/>
                <w:color w:val="FF0000"/>
              </w:rPr>
              <w:t>2</w:t>
            </w:r>
            <w:r w:rsidRPr="006F320A">
              <w:rPr>
                <w:rFonts w:eastAsia="標楷體" w:hAnsi="標楷體"/>
                <w:color w:val="FF0000"/>
              </w:rPr>
              <w:t>）</w:t>
            </w: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B8" w:rsidRPr="00BA4FCD" w:rsidRDefault="00893CB8" w:rsidP="00902A4F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eastAsia="標楷體" w:hAnsi="標楷體"/>
              </w:rPr>
            </w:pPr>
            <w:r w:rsidRPr="00BA4FCD">
              <w:rPr>
                <w:rFonts w:eastAsia="標楷體" w:hAnsi="標楷體" w:hint="eastAsia"/>
              </w:rPr>
              <w:t>紐西蘭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B8" w:rsidRPr="00B4441B" w:rsidRDefault="00893CB8" w:rsidP="00902A4F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eastAsia="標楷體" w:hAnsi="標楷體"/>
              </w:rPr>
            </w:pPr>
            <w:r w:rsidRPr="00B4441B">
              <w:rPr>
                <w:rFonts w:eastAsia="標楷體" w:hAnsi="標楷體" w:hint="eastAsia"/>
              </w:rPr>
              <w:t>芬蘭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B8" w:rsidRPr="00B4441B" w:rsidRDefault="00893CB8" w:rsidP="00902A4F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eastAsia="標楷體" w:hAnsi="標楷體"/>
              </w:rPr>
            </w:pPr>
            <w:r w:rsidRPr="00B4441B">
              <w:rPr>
                <w:rFonts w:eastAsia="標楷體" w:hAnsi="標楷體" w:hint="eastAsia"/>
              </w:rPr>
              <w:t>愛爾蘭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B8" w:rsidRPr="00B4441B" w:rsidRDefault="00893CB8" w:rsidP="00902A4F">
            <w:pPr>
              <w:snapToGrid w:val="0"/>
              <w:jc w:val="center"/>
              <w:rPr>
                <w:rFonts w:eastAsia="標楷體"/>
              </w:rPr>
            </w:pPr>
            <w:r w:rsidRPr="00B4441B">
              <w:rPr>
                <w:rFonts w:eastAsia="標楷體"/>
              </w:rPr>
              <w:t>英國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B8" w:rsidRPr="00B4441B" w:rsidRDefault="00893CB8" w:rsidP="00902A4F">
            <w:pPr>
              <w:snapToGrid w:val="0"/>
              <w:jc w:val="center"/>
              <w:rPr>
                <w:rFonts w:eastAsia="標楷體"/>
              </w:rPr>
            </w:pPr>
            <w:r w:rsidRPr="00B4441B">
              <w:rPr>
                <w:rFonts w:eastAsia="標楷體"/>
              </w:rPr>
              <w:t>紐西蘭</w:t>
            </w:r>
          </w:p>
        </w:tc>
      </w:tr>
      <w:tr w:rsidR="00893CB8" w:rsidRPr="00B4441B" w:rsidTr="00902A4F">
        <w:trPr>
          <w:trHeight w:val="397"/>
          <w:jc w:val="center"/>
        </w:trPr>
        <w:tc>
          <w:tcPr>
            <w:tcW w:w="82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3CB8" w:rsidRPr="00B4441B" w:rsidRDefault="00893CB8" w:rsidP="00902A4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b/>
              </w:rPr>
            </w:pPr>
            <w:r w:rsidRPr="00B4441B">
              <w:rPr>
                <w:rFonts w:eastAsia="標楷體"/>
                <w:b/>
              </w:rPr>
              <w:t>21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3CB8" w:rsidRPr="006F320A" w:rsidRDefault="00893CB8" w:rsidP="00902A4F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eastAsia="標楷體" w:hAnsi="標楷體"/>
                <w:color w:val="FF0000"/>
              </w:rPr>
            </w:pPr>
            <w:r>
              <w:rPr>
                <w:rFonts w:eastAsia="標楷體" w:hAnsi="標楷體" w:hint="eastAsia"/>
                <w:color w:val="FF0000"/>
              </w:rPr>
              <w:t>以色列</w:t>
            </w:r>
            <w:r w:rsidRPr="006F320A">
              <w:rPr>
                <w:rFonts w:eastAsia="標楷體" w:hAnsi="標楷體"/>
                <w:color w:val="FF0000"/>
              </w:rPr>
              <w:t>（</w:t>
            </w:r>
            <w:r w:rsidRPr="00BF0B9D">
              <w:rPr>
                <w:rFonts w:eastAsia="標楷體" w:hAnsi="標楷體" w:hint="eastAsia"/>
                <w:color w:val="FF0000"/>
              </w:rPr>
              <w:t>↗</w:t>
            </w:r>
            <w:r>
              <w:rPr>
                <w:rFonts w:eastAsia="標楷體" w:hAnsi="標楷體" w:hint="eastAsia"/>
                <w:color w:val="FF0000"/>
              </w:rPr>
              <w:t>3</w:t>
            </w:r>
            <w:r w:rsidRPr="006F320A">
              <w:rPr>
                <w:rFonts w:eastAsia="標楷體" w:hAnsi="標楷體"/>
                <w:color w:val="FF0000"/>
              </w:rPr>
              <w:t>）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CB8" w:rsidRPr="00BA4FCD" w:rsidRDefault="00893CB8" w:rsidP="00902A4F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eastAsia="標楷體" w:hAnsi="標楷體"/>
              </w:rPr>
            </w:pPr>
            <w:r w:rsidRPr="00BA4FCD">
              <w:rPr>
                <w:rFonts w:eastAsia="標楷體" w:hAnsi="標楷體" w:hint="eastAsia"/>
              </w:rPr>
              <w:t>日本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CB8" w:rsidRPr="00B4441B" w:rsidRDefault="00893CB8" w:rsidP="00902A4F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eastAsia="標楷體" w:hAnsi="標楷體"/>
              </w:rPr>
            </w:pPr>
            <w:r w:rsidRPr="00C62671">
              <w:rPr>
                <w:rFonts w:eastAsia="標楷體" w:hAnsi="標楷體" w:hint="eastAsia"/>
                <w:spacing w:val="-20"/>
                <w:sz w:val="22"/>
              </w:rPr>
              <w:t>中國大陸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CB8" w:rsidRPr="00B4441B" w:rsidRDefault="00893CB8" w:rsidP="00902A4F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eastAsia="標楷體" w:hAnsi="標楷體"/>
              </w:rPr>
            </w:pPr>
            <w:r w:rsidRPr="00B4441B">
              <w:rPr>
                <w:rFonts w:eastAsia="標楷體" w:hAnsi="標楷體" w:hint="eastAsia"/>
              </w:rPr>
              <w:t>奧地利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CB8" w:rsidRPr="00B4441B" w:rsidRDefault="00893CB8" w:rsidP="00902A4F">
            <w:pPr>
              <w:snapToGrid w:val="0"/>
              <w:jc w:val="center"/>
              <w:rPr>
                <w:rFonts w:eastAsia="標楷體"/>
              </w:rPr>
            </w:pPr>
            <w:r w:rsidRPr="00B4441B">
              <w:rPr>
                <w:rFonts w:eastAsia="標楷體"/>
              </w:rPr>
              <w:t>紐西蘭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CB8" w:rsidRPr="00B4441B" w:rsidRDefault="00893CB8" w:rsidP="00902A4F">
            <w:pPr>
              <w:snapToGrid w:val="0"/>
              <w:jc w:val="center"/>
              <w:rPr>
                <w:rFonts w:eastAsia="標楷體"/>
              </w:rPr>
            </w:pPr>
            <w:r w:rsidRPr="00B4441B">
              <w:rPr>
                <w:rFonts w:eastAsia="標楷體"/>
              </w:rPr>
              <w:t>愛爾蘭</w:t>
            </w:r>
          </w:p>
        </w:tc>
      </w:tr>
      <w:tr w:rsidR="00893CB8" w:rsidRPr="00B4441B" w:rsidTr="00902A4F">
        <w:trPr>
          <w:trHeight w:val="397"/>
          <w:jc w:val="center"/>
        </w:trPr>
        <w:tc>
          <w:tcPr>
            <w:tcW w:w="829" w:type="dxa"/>
            <w:tcBorders>
              <w:right w:val="single" w:sz="4" w:space="0" w:color="auto"/>
            </w:tcBorders>
            <w:vAlign w:val="center"/>
          </w:tcPr>
          <w:p w:rsidR="00893CB8" w:rsidRPr="00B4441B" w:rsidRDefault="00893CB8" w:rsidP="00902A4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b/>
              </w:rPr>
            </w:pPr>
            <w:r w:rsidRPr="00B4441B">
              <w:rPr>
                <w:rFonts w:eastAsia="標楷體"/>
                <w:b/>
              </w:rPr>
              <w:t>22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893CB8" w:rsidRPr="006F320A" w:rsidRDefault="00893CB8" w:rsidP="00902A4F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eastAsia="標楷體" w:hAnsi="標楷體"/>
                <w:color w:val="FF0000"/>
              </w:rPr>
            </w:pPr>
            <w:r>
              <w:rPr>
                <w:rFonts w:eastAsia="標楷體" w:hAnsi="標楷體" w:hint="eastAsia"/>
                <w:color w:val="FF0000"/>
              </w:rPr>
              <w:t>中國大陸</w:t>
            </w:r>
            <w:r w:rsidRPr="006E2631">
              <w:rPr>
                <w:rFonts w:eastAsia="標楷體" w:hAnsi="標楷體"/>
                <w:color w:val="FF0000"/>
                <w:sz w:val="20"/>
                <w:szCs w:val="20"/>
              </w:rPr>
              <w:t>（</w:t>
            </w:r>
            <w:r w:rsidRPr="006E2631">
              <w:rPr>
                <w:rFonts w:eastAsia="標楷體" w:hAnsi="標楷體" w:hint="eastAsia"/>
                <w:color w:val="FF0000"/>
                <w:sz w:val="20"/>
                <w:szCs w:val="20"/>
              </w:rPr>
              <w:t>↗</w:t>
            </w:r>
            <w:r w:rsidRPr="006E2631">
              <w:rPr>
                <w:rFonts w:eastAsia="標楷體" w:hAnsi="標楷體" w:hint="eastAsia"/>
                <w:color w:val="FF0000"/>
                <w:sz w:val="20"/>
                <w:szCs w:val="20"/>
              </w:rPr>
              <w:t>1</w:t>
            </w:r>
            <w:r w:rsidRPr="006E2631">
              <w:rPr>
                <w:rFonts w:eastAsia="標楷體" w:hAnsi="標楷體"/>
                <w:color w:val="FF0000"/>
                <w:sz w:val="20"/>
                <w:szCs w:val="20"/>
              </w:rPr>
              <w:t>）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B8" w:rsidRPr="00BA4FCD" w:rsidRDefault="00893CB8" w:rsidP="00902A4F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eastAsia="標楷體" w:hAnsi="標楷體"/>
              </w:rPr>
            </w:pPr>
            <w:r w:rsidRPr="00BA4FCD">
              <w:rPr>
                <w:rFonts w:eastAsia="標楷體" w:hAnsi="標楷體" w:hint="eastAsia"/>
              </w:rPr>
              <w:t>奧地利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B8" w:rsidRPr="00B4441B" w:rsidRDefault="00893CB8" w:rsidP="00902A4F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eastAsia="標楷體" w:hAnsi="標楷體"/>
              </w:rPr>
            </w:pPr>
            <w:r w:rsidRPr="00B4441B">
              <w:rPr>
                <w:rFonts w:eastAsia="標楷體" w:hAnsi="標楷體" w:hint="eastAsia"/>
              </w:rPr>
              <w:t>韓國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B8" w:rsidRPr="00B4441B" w:rsidRDefault="00893CB8" w:rsidP="00902A4F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eastAsia="標楷體" w:hAnsi="標楷體"/>
              </w:rPr>
            </w:pPr>
            <w:r w:rsidRPr="00B4441B">
              <w:rPr>
                <w:rFonts w:eastAsia="標楷體" w:hAnsi="標楷體" w:hint="eastAsia"/>
              </w:rPr>
              <w:t>韓國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93CB8" w:rsidRPr="00B4441B" w:rsidRDefault="00893CB8" w:rsidP="00902A4F">
            <w:pPr>
              <w:snapToGrid w:val="0"/>
              <w:jc w:val="center"/>
              <w:rPr>
                <w:rFonts w:eastAsia="標楷體"/>
              </w:rPr>
            </w:pPr>
            <w:r w:rsidRPr="00B4441B">
              <w:rPr>
                <w:rFonts w:eastAsia="標楷體"/>
              </w:rPr>
              <w:t>韓國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93CB8" w:rsidRPr="00B4441B" w:rsidRDefault="00893CB8" w:rsidP="00902A4F">
            <w:pPr>
              <w:snapToGrid w:val="0"/>
              <w:jc w:val="center"/>
              <w:rPr>
                <w:rFonts w:eastAsia="標楷體"/>
              </w:rPr>
            </w:pPr>
            <w:r w:rsidRPr="00B4441B">
              <w:rPr>
                <w:rFonts w:eastAsia="標楷體"/>
              </w:rPr>
              <w:t>英國</w:t>
            </w:r>
          </w:p>
        </w:tc>
      </w:tr>
      <w:tr w:rsidR="00893CB8" w:rsidRPr="00B4441B" w:rsidTr="00902A4F">
        <w:trPr>
          <w:trHeight w:val="397"/>
          <w:jc w:val="center"/>
        </w:trPr>
        <w:tc>
          <w:tcPr>
            <w:tcW w:w="829" w:type="dxa"/>
            <w:tcBorders>
              <w:right w:val="single" w:sz="4" w:space="0" w:color="auto"/>
            </w:tcBorders>
            <w:vAlign w:val="center"/>
          </w:tcPr>
          <w:p w:rsidR="00893CB8" w:rsidRPr="00B4441B" w:rsidRDefault="00893CB8" w:rsidP="00902A4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b/>
              </w:rPr>
            </w:pPr>
            <w:r w:rsidRPr="00B4441B">
              <w:rPr>
                <w:rFonts w:eastAsia="標楷體"/>
                <w:b/>
              </w:rPr>
              <w:t>23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893CB8" w:rsidRPr="006F320A" w:rsidRDefault="00893CB8" w:rsidP="00902A4F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eastAsia="標楷體" w:hAnsi="標楷體"/>
                <w:color w:val="FF0000"/>
              </w:rPr>
            </w:pPr>
            <w:r>
              <w:rPr>
                <w:rFonts w:eastAsia="標楷體" w:hAnsi="標楷體" w:hint="eastAsia"/>
                <w:color w:val="FF0000"/>
                <w:sz w:val="22"/>
              </w:rPr>
              <w:t>比利時</w:t>
            </w:r>
            <w:r w:rsidRPr="006F320A">
              <w:rPr>
                <w:rFonts w:eastAsia="標楷體" w:hAnsi="標楷體"/>
                <w:color w:val="FF0000"/>
              </w:rPr>
              <w:t>（</w:t>
            </w:r>
            <w:r w:rsidRPr="00BF0B9D">
              <w:rPr>
                <w:rFonts w:eastAsia="標楷體" w:hAnsi="標楷體" w:hint="eastAsia"/>
                <w:color w:val="FF0000"/>
              </w:rPr>
              <w:t>↗</w:t>
            </w:r>
            <w:r>
              <w:rPr>
                <w:rFonts w:eastAsia="標楷體" w:hAnsi="標楷體" w:hint="eastAsia"/>
                <w:color w:val="FF0000"/>
              </w:rPr>
              <w:t>5</w:t>
            </w:r>
            <w:r w:rsidRPr="006F320A">
              <w:rPr>
                <w:rFonts w:eastAsia="標楷體" w:hAnsi="標楷體"/>
                <w:color w:val="FF0000"/>
              </w:rPr>
              <w:t>）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B8" w:rsidRPr="00BA4FCD" w:rsidRDefault="00893CB8" w:rsidP="00902A4F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eastAsia="標楷體" w:hAnsi="標楷體"/>
              </w:rPr>
            </w:pPr>
            <w:r w:rsidRPr="00BA4FCD">
              <w:rPr>
                <w:rFonts w:eastAsia="標楷體" w:hAnsi="標楷體" w:hint="eastAsia"/>
                <w:sz w:val="22"/>
              </w:rPr>
              <w:t>中國大陸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B8" w:rsidRPr="00B4441B" w:rsidRDefault="00893CB8" w:rsidP="00902A4F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eastAsia="標楷體" w:hAnsi="標楷體"/>
              </w:rPr>
            </w:pPr>
            <w:r w:rsidRPr="00B4441B">
              <w:rPr>
                <w:rFonts w:eastAsia="標楷體" w:hAnsi="標楷體" w:hint="eastAsia"/>
              </w:rPr>
              <w:t>奧地利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B8" w:rsidRPr="00B4441B" w:rsidRDefault="00893CB8" w:rsidP="00902A4F">
            <w:pPr>
              <w:tabs>
                <w:tab w:val="center" w:pos="4153"/>
                <w:tab w:val="right" w:pos="8306"/>
              </w:tabs>
              <w:snapToGrid w:val="0"/>
              <w:ind w:leftChars="15" w:left="36" w:rightChars="-36" w:right="-86"/>
              <w:jc w:val="center"/>
              <w:rPr>
                <w:rFonts w:eastAsia="標楷體" w:hAnsi="標楷體"/>
              </w:rPr>
            </w:pPr>
            <w:r w:rsidRPr="00B4441B">
              <w:rPr>
                <w:rFonts w:eastAsia="標楷體" w:hAnsi="標楷體" w:hint="eastAsia"/>
              </w:rPr>
              <w:t>中國大陸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93CB8" w:rsidRPr="00B4441B" w:rsidRDefault="00893CB8" w:rsidP="00902A4F">
            <w:pPr>
              <w:snapToGrid w:val="0"/>
              <w:jc w:val="center"/>
              <w:rPr>
                <w:rFonts w:eastAsia="標楷體"/>
              </w:rPr>
            </w:pPr>
            <w:r w:rsidRPr="00B4441B">
              <w:rPr>
                <w:rFonts w:eastAsia="標楷體"/>
              </w:rPr>
              <w:t>比利時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93CB8" w:rsidRPr="00B4441B" w:rsidRDefault="00893CB8" w:rsidP="00902A4F">
            <w:pPr>
              <w:snapToGrid w:val="0"/>
              <w:jc w:val="center"/>
              <w:rPr>
                <w:rFonts w:eastAsia="標楷體"/>
              </w:rPr>
            </w:pPr>
            <w:r w:rsidRPr="00B4441B">
              <w:rPr>
                <w:rFonts w:eastAsia="標楷體"/>
              </w:rPr>
              <w:t>韓國</w:t>
            </w:r>
          </w:p>
        </w:tc>
      </w:tr>
      <w:tr w:rsidR="00893CB8" w:rsidRPr="00B4441B" w:rsidTr="00902A4F">
        <w:trPr>
          <w:trHeight w:val="397"/>
          <w:jc w:val="center"/>
        </w:trPr>
        <w:tc>
          <w:tcPr>
            <w:tcW w:w="829" w:type="dxa"/>
            <w:tcBorders>
              <w:right w:val="single" w:sz="4" w:space="0" w:color="auto"/>
            </w:tcBorders>
            <w:vAlign w:val="center"/>
          </w:tcPr>
          <w:p w:rsidR="00893CB8" w:rsidRPr="00B4441B" w:rsidRDefault="00893CB8" w:rsidP="00902A4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b/>
              </w:rPr>
            </w:pPr>
            <w:r w:rsidRPr="00B4441B">
              <w:rPr>
                <w:rFonts w:eastAsia="標楷體"/>
                <w:b/>
              </w:rPr>
              <w:t>24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893CB8" w:rsidRPr="006F320A" w:rsidRDefault="00893CB8" w:rsidP="00902A4F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eastAsia="標楷體" w:hAnsi="標楷體"/>
                <w:color w:val="FF0000"/>
              </w:rPr>
            </w:pPr>
            <w:r>
              <w:rPr>
                <w:rFonts w:eastAsia="標楷體" w:hAnsi="標楷體" w:hint="eastAsia"/>
                <w:color w:val="FF0000"/>
              </w:rPr>
              <w:t>冰島</w:t>
            </w:r>
            <w:r w:rsidRPr="006F320A">
              <w:rPr>
                <w:rFonts w:eastAsia="標楷體" w:hAnsi="標楷體"/>
                <w:color w:val="FF0000"/>
              </w:rPr>
              <w:t>（</w:t>
            </w:r>
            <w:r w:rsidRPr="00BF0B9D">
              <w:rPr>
                <w:rFonts w:eastAsia="標楷體" w:hAnsi="標楷體" w:hint="eastAsia"/>
                <w:color w:val="FF0000"/>
              </w:rPr>
              <w:t>↗</w:t>
            </w:r>
            <w:r>
              <w:rPr>
                <w:rFonts w:eastAsia="標楷體" w:hAnsi="標楷體" w:hint="eastAsia"/>
                <w:color w:val="FF0000"/>
              </w:rPr>
              <w:t>1</w:t>
            </w:r>
            <w:r w:rsidRPr="006F320A">
              <w:rPr>
                <w:rFonts w:eastAsia="標楷體" w:hAnsi="標楷體"/>
                <w:color w:val="FF0000"/>
              </w:rPr>
              <w:t>）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B8" w:rsidRPr="00BA4FCD" w:rsidRDefault="00893CB8" w:rsidP="00902A4F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eastAsia="標楷體" w:hAnsi="標楷體"/>
              </w:rPr>
            </w:pPr>
            <w:r w:rsidRPr="00BA4FCD">
              <w:rPr>
                <w:rFonts w:eastAsia="標楷體" w:hAnsi="標楷體"/>
              </w:rPr>
              <w:t>以色列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B8" w:rsidRPr="00B4441B" w:rsidRDefault="00893CB8" w:rsidP="00902A4F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eastAsia="標楷體" w:hAnsi="標楷體"/>
              </w:rPr>
            </w:pPr>
            <w:r w:rsidRPr="00B4441B">
              <w:rPr>
                <w:rFonts w:eastAsia="標楷體" w:hAnsi="標楷體" w:hint="eastAsia"/>
              </w:rPr>
              <w:t>日本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B8" w:rsidRPr="00B4441B" w:rsidRDefault="00893CB8" w:rsidP="00902A4F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eastAsia="標楷體" w:hAnsi="標楷體"/>
              </w:rPr>
            </w:pPr>
            <w:r w:rsidRPr="00B4441B">
              <w:rPr>
                <w:rFonts w:eastAsia="標楷體" w:hAnsi="標楷體" w:hint="eastAsia"/>
              </w:rPr>
              <w:t>紐西蘭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93CB8" w:rsidRPr="00B4441B" w:rsidRDefault="00893CB8" w:rsidP="00902A4F">
            <w:pPr>
              <w:snapToGrid w:val="0"/>
              <w:jc w:val="center"/>
              <w:rPr>
                <w:rFonts w:eastAsia="標楷體"/>
              </w:rPr>
            </w:pPr>
            <w:r w:rsidRPr="00B4441B">
              <w:rPr>
                <w:rFonts w:eastAsia="標楷體"/>
              </w:rPr>
              <w:t>愛爾蘭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93CB8" w:rsidRPr="00B4441B" w:rsidRDefault="00893CB8" w:rsidP="00902A4F">
            <w:pPr>
              <w:snapToGrid w:val="0"/>
              <w:jc w:val="center"/>
              <w:rPr>
                <w:rFonts w:eastAsia="標楷體"/>
              </w:rPr>
            </w:pPr>
            <w:r w:rsidRPr="00B4441B">
              <w:rPr>
                <w:rFonts w:eastAsia="標楷體"/>
              </w:rPr>
              <w:t>法國</w:t>
            </w:r>
          </w:p>
        </w:tc>
      </w:tr>
      <w:tr w:rsidR="00893CB8" w:rsidRPr="00B4441B" w:rsidTr="00902A4F">
        <w:trPr>
          <w:trHeight w:val="397"/>
          <w:jc w:val="center"/>
        </w:trPr>
        <w:tc>
          <w:tcPr>
            <w:tcW w:w="829" w:type="dxa"/>
            <w:tcBorders>
              <w:right w:val="single" w:sz="4" w:space="0" w:color="auto"/>
            </w:tcBorders>
            <w:vAlign w:val="center"/>
          </w:tcPr>
          <w:p w:rsidR="00893CB8" w:rsidRPr="00B4441B" w:rsidRDefault="00893CB8" w:rsidP="00902A4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b/>
              </w:rPr>
            </w:pPr>
            <w:r w:rsidRPr="00B4441B">
              <w:rPr>
                <w:rFonts w:eastAsia="標楷體"/>
                <w:b/>
              </w:rPr>
              <w:t>25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893CB8" w:rsidRPr="006F320A" w:rsidRDefault="00893CB8" w:rsidP="00902A4F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eastAsia="標楷體" w:hAnsi="標楷體"/>
                <w:color w:val="FF0000"/>
              </w:rPr>
            </w:pPr>
            <w:r>
              <w:rPr>
                <w:rFonts w:eastAsia="標楷體" w:hAnsi="標楷體" w:hint="eastAsia"/>
                <w:color w:val="FF0000"/>
              </w:rPr>
              <w:t>韓國</w:t>
            </w:r>
            <w:r w:rsidRPr="006F320A">
              <w:rPr>
                <w:rFonts w:eastAsia="標楷體" w:hAnsi="標楷體"/>
                <w:color w:val="FF0000"/>
              </w:rPr>
              <w:t>（</w:t>
            </w:r>
            <w:r w:rsidRPr="00BF0B9D">
              <w:rPr>
                <w:rFonts w:eastAsia="標楷體" w:hAnsi="標楷體" w:hint="eastAsia"/>
                <w:color w:val="FF0000"/>
              </w:rPr>
              <w:t>↗</w:t>
            </w:r>
            <w:r>
              <w:rPr>
                <w:rFonts w:eastAsia="標楷體" w:hAnsi="標楷體" w:hint="eastAsia"/>
                <w:color w:val="FF0000"/>
              </w:rPr>
              <w:t>1</w:t>
            </w:r>
            <w:r w:rsidRPr="006F320A">
              <w:rPr>
                <w:rFonts w:eastAsia="標楷體" w:hAnsi="標楷體"/>
                <w:color w:val="FF0000"/>
              </w:rPr>
              <w:t>）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B8" w:rsidRPr="00BA4FCD" w:rsidRDefault="00893CB8" w:rsidP="00902A4F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eastAsia="標楷體" w:hAnsi="標楷體"/>
              </w:rPr>
            </w:pPr>
            <w:r w:rsidRPr="00BA4FCD">
              <w:rPr>
                <w:rFonts w:eastAsia="標楷體" w:hAnsi="標楷體"/>
              </w:rPr>
              <w:t>冰島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B8" w:rsidRPr="00B4441B" w:rsidRDefault="00893CB8" w:rsidP="00902A4F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eastAsia="標楷體" w:hAnsi="標楷體"/>
              </w:rPr>
            </w:pPr>
            <w:r w:rsidRPr="00B4441B">
              <w:rPr>
                <w:rFonts w:eastAsia="標楷體" w:hAnsi="標楷體" w:hint="eastAsia"/>
              </w:rPr>
              <w:t>紐西蘭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B8" w:rsidRPr="00B4441B" w:rsidRDefault="00893CB8" w:rsidP="00902A4F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eastAsia="標楷體" w:hAnsi="標楷體"/>
              </w:rPr>
            </w:pPr>
            <w:r w:rsidRPr="00B4441B">
              <w:rPr>
                <w:rFonts w:eastAsia="標楷體" w:hAnsi="標楷體" w:hint="eastAsia"/>
              </w:rPr>
              <w:t>比利時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93CB8" w:rsidRPr="00B4441B" w:rsidRDefault="00893CB8" w:rsidP="00902A4F">
            <w:pPr>
              <w:snapToGrid w:val="0"/>
              <w:jc w:val="center"/>
              <w:rPr>
                <w:rFonts w:eastAsia="標楷體"/>
              </w:rPr>
            </w:pPr>
            <w:r w:rsidRPr="00B4441B">
              <w:rPr>
                <w:rFonts w:eastAsia="標楷體"/>
              </w:rPr>
              <w:t>智利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93CB8" w:rsidRPr="00B4441B" w:rsidRDefault="00893CB8" w:rsidP="00902A4F">
            <w:pPr>
              <w:snapToGrid w:val="0"/>
              <w:jc w:val="center"/>
              <w:rPr>
                <w:rFonts w:eastAsia="標楷體"/>
              </w:rPr>
            </w:pPr>
            <w:r w:rsidRPr="00B4441B">
              <w:rPr>
                <w:rFonts w:eastAsia="標楷體"/>
              </w:rPr>
              <w:t>比利時</w:t>
            </w:r>
          </w:p>
        </w:tc>
      </w:tr>
      <w:tr w:rsidR="00893CB8" w:rsidRPr="00B4441B" w:rsidTr="00902A4F">
        <w:trPr>
          <w:trHeight w:val="397"/>
          <w:jc w:val="center"/>
        </w:trPr>
        <w:tc>
          <w:tcPr>
            <w:tcW w:w="829" w:type="dxa"/>
            <w:tcBorders>
              <w:right w:val="single" w:sz="4" w:space="0" w:color="auto"/>
            </w:tcBorders>
            <w:vAlign w:val="center"/>
          </w:tcPr>
          <w:p w:rsidR="00893CB8" w:rsidRPr="00B4441B" w:rsidRDefault="00893CB8" w:rsidP="00902A4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b/>
              </w:rPr>
            </w:pPr>
            <w:r w:rsidRPr="00B4441B">
              <w:rPr>
                <w:rFonts w:eastAsia="標楷體"/>
                <w:b/>
              </w:rPr>
              <w:t>26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893CB8" w:rsidRPr="006F320A" w:rsidRDefault="00893CB8" w:rsidP="00902A4F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eastAsia="標楷體" w:hAnsi="標楷體"/>
                <w:color w:val="FF0000"/>
              </w:rPr>
            </w:pPr>
            <w:r>
              <w:rPr>
                <w:rFonts w:eastAsia="標楷體" w:hAnsi="標楷體" w:hint="eastAsia"/>
                <w:color w:val="FF0000"/>
              </w:rPr>
              <w:t>奧地利</w:t>
            </w:r>
            <w:r w:rsidRPr="006F320A">
              <w:rPr>
                <w:rFonts w:eastAsia="標楷體" w:hAnsi="標楷體"/>
                <w:color w:val="FF0000"/>
              </w:rPr>
              <w:t>（</w:t>
            </w:r>
            <w:r>
              <w:rPr>
                <w:rFonts w:ascii="標楷體" w:eastAsia="標楷體" w:hAnsi="標楷體" w:hint="eastAsia"/>
                <w:color w:val="FF0000"/>
              </w:rPr>
              <w:t>↘</w:t>
            </w:r>
            <w:r>
              <w:rPr>
                <w:rFonts w:eastAsia="標楷體" w:hAnsi="標楷體" w:hint="eastAsia"/>
                <w:color w:val="FF0000"/>
              </w:rPr>
              <w:t>4</w:t>
            </w:r>
            <w:r w:rsidRPr="006F320A">
              <w:rPr>
                <w:rFonts w:eastAsia="標楷體" w:hAnsi="標楷體"/>
                <w:color w:val="FF0000"/>
              </w:rPr>
              <w:t>）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B8" w:rsidRPr="00BA4FCD" w:rsidRDefault="00893CB8" w:rsidP="00902A4F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eastAsia="標楷體" w:hAnsi="標楷體"/>
              </w:rPr>
            </w:pPr>
            <w:r w:rsidRPr="00BA4FCD">
              <w:rPr>
                <w:rFonts w:eastAsia="標楷體" w:hAnsi="標楷體" w:hint="eastAsia"/>
              </w:rPr>
              <w:t>韓國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B8" w:rsidRPr="00B4441B" w:rsidRDefault="00893CB8" w:rsidP="00902A4F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eastAsia="標楷體" w:hAnsi="標楷體"/>
              </w:rPr>
            </w:pPr>
            <w:r w:rsidRPr="00B4441B">
              <w:rPr>
                <w:rFonts w:eastAsia="標楷體" w:hAnsi="標楷體" w:hint="eastAsia"/>
              </w:rPr>
              <w:t>比利時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B8" w:rsidRPr="00B4441B" w:rsidRDefault="00893CB8" w:rsidP="00902A4F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eastAsia="標楷體" w:hAnsi="標楷體"/>
              </w:rPr>
            </w:pPr>
            <w:r w:rsidRPr="00B4441B">
              <w:rPr>
                <w:rFonts w:eastAsia="標楷體" w:hAnsi="標楷體"/>
              </w:rPr>
              <w:t>冰島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93CB8" w:rsidRPr="00B4441B" w:rsidRDefault="00893CB8" w:rsidP="00902A4F">
            <w:pPr>
              <w:snapToGrid w:val="0"/>
              <w:jc w:val="center"/>
              <w:rPr>
                <w:rFonts w:eastAsia="標楷體"/>
              </w:rPr>
            </w:pPr>
            <w:r w:rsidRPr="00B4441B">
              <w:rPr>
                <w:rFonts w:eastAsia="標楷體"/>
              </w:rPr>
              <w:t>日本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93CB8" w:rsidRPr="00B4441B" w:rsidRDefault="00893CB8" w:rsidP="00902A4F">
            <w:pPr>
              <w:snapToGrid w:val="0"/>
              <w:jc w:val="center"/>
              <w:rPr>
                <w:rFonts w:eastAsia="標楷體"/>
              </w:rPr>
            </w:pPr>
            <w:r w:rsidRPr="00B4441B">
              <w:rPr>
                <w:rFonts w:eastAsia="標楷體"/>
              </w:rPr>
              <w:t>泰國</w:t>
            </w:r>
          </w:p>
        </w:tc>
      </w:tr>
      <w:tr w:rsidR="00893CB8" w:rsidRPr="00B4441B" w:rsidTr="00902A4F">
        <w:trPr>
          <w:trHeight w:val="397"/>
          <w:jc w:val="center"/>
        </w:trPr>
        <w:tc>
          <w:tcPr>
            <w:tcW w:w="829" w:type="dxa"/>
            <w:tcBorders>
              <w:right w:val="single" w:sz="4" w:space="0" w:color="auto"/>
            </w:tcBorders>
            <w:vAlign w:val="center"/>
          </w:tcPr>
          <w:p w:rsidR="00893CB8" w:rsidRPr="00B4441B" w:rsidRDefault="00893CB8" w:rsidP="00902A4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b/>
              </w:rPr>
            </w:pPr>
            <w:r w:rsidRPr="00B4441B">
              <w:rPr>
                <w:rFonts w:eastAsia="標楷體"/>
                <w:b/>
              </w:rPr>
              <w:t>27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893CB8" w:rsidRPr="006F320A" w:rsidRDefault="00893CB8" w:rsidP="00902A4F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eastAsia="標楷體" w:hAnsi="標楷體"/>
                <w:color w:val="FF0000"/>
              </w:rPr>
            </w:pPr>
            <w:r>
              <w:rPr>
                <w:rFonts w:eastAsia="標楷體" w:hAnsi="標楷體" w:hint="eastAsia"/>
                <w:color w:val="FF0000"/>
              </w:rPr>
              <w:t>日本</w:t>
            </w:r>
            <w:r w:rsidRPr="006F320A">
              <w:rPr>
                <w:rFonts w:eastAsia="標楷體" w:hAnsi="標楷體"/>
                <w:color w:val="FF0000"/>
              </w:rPr>
              <w:t>（</w:t>
            </w:r>
            <w:r>
              <w:rPr>
                <w:rFonts w:ascii="標楷體" w:eastAsia="標楷體" w:hAnsi="標楷體" w:hint="eastAsia"/>
                <w:color w:val="FF0000"/>
              </w:rPr>
              <w:t>↘</w:t>
            </w:r>
            <w:r>
              <w:rPr>
                <w:rFonts w:eastAsia="標楷體" w:hAnsi="標楷體" w:hint="eastAsia"/>
                <w:color w:val="FF0000"/>
              </w:rPr>
              <w:t>6</w:t>
            </w:r>
            <w:r w:rsidRPr="006F320A">
              <w:rPr>
                <w:rFonts w:eastAsia="標楷體" w:hAnsi="標楷體"/>
                <w:color w:val="FF0000"/>
              </w:rPr>
              <w:t>）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B8" w:rsidRPr="00BA4FCD" w:rsidRDefault="00893CB8" w:rsidP="00902A4F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eastAsia="標楷體" w:hAnsi="標楷體"/>
              </w:rPr>
            </w:pPr>
            <w:r w:rsidRPr="00BA4FCD">
              <w:rPr>
                <w:rFonts w:eastAsia="標楷體" w:hAnsi="標楷體" w:hint="eastAsia"/>
              </w:rPr>
              <w:t>法國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B8" w:rsidRPr="00B4441B" w:rsidRDefault="00893CB8" w:rsidP="00902A4F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eastAsia="標楷體" w:hAnsi="標楷體"/>
              </w:rPr>
            </w:pPr>
            <w:r w:rsidRPr="00B4441B">
              <w:rPr>
                <w:rFonts w:eastAsia="標楷體" w:hAnsi="標楷體" w:hint="eastAsia"/>
              </w:rPr>
              <w:t>泰國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B8" w:rsidRPr="00B4441B" w:rsidRDefault="00893CB8" w:rsidP="00902A4F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eastAsia="標楷體" w:hAnsi="標楷體"/>
              </w:rPr>
            </w:pPr>
            <w:r w:rsidRPr="00B4441B">
              <w:rPr>
                <w:rFonts w:eastAsia="標楷體" w:hAnsi="標楷體" w:hint="eastAsia"/>
              </w:rPr>
              <w:t>日本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93CB8" w:rsidRPr="00B4441B" w:rsidRDefault="00893CB8" w:rsidP="00902A4F">
            <w:pPr>
              <w:snapToGrid w:val="0"/>
              <w:jc w:val="center"/>
              <w:rPr>
                <w:rFonts w:eastAsia="標楷體"/>
              </w:rPr>
            </w:pPr>
            <w:r w:rsidRPr="00B4441B">
              <w:rPr>
                <w:rFonts w:eastAsia="標楷體"/>
              </w:rPr>
              <w:t>泰國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93CB8" w:rsidRPr="00B4441B" w:rsidRDefault="00893CB8" w:rsidP="00902A4F">
            <w:pPr>
              <w:snapToGrid w:val="0"/>
              <w:jc w:val="center"/>
              <w:rPr>
                <w:rFonts w:eastAsia="標楷體"/>
              </w:rPr>
            </w:pPr>
            <w:r w:rsidRPr="00B4441B">
              <w:rPr>
                <w:rFonts w:eastAsia="標楷體"/>
              </w:rPr>
              <w:t>日本</w:t>
            </w:r>
          </w:p>
        </w:tc>
      </w:tr>
      <w:tr w:rsidR="00893CB8" w:rsidRPr="00B4441B" w:rsidTr="00902A4F">
        <w:trPr>
          <w:trHeight w:val="397"/>
          <w:jc w:val="center"/>
        </w:trPr>
        <w:tc>
          <w:tcPr>
            <w:tcW w:w="829" w:type="dxa"/>
            <w:tcBorders>
              <w:right w:val="single" w:sz="4" w:space="0" w:color="auto"/>
            </w:tcBorders>
            <w:vAlign w:val="center"/>
          </w:tcPr>
          <w:p w:rsidR="00893CB8" w:rsidRPr="00B4441B" w:rsidRDefault="00893CB8" w:rsidP="00902A4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b/>
              </w:rPr>
            </w:pPr>
            <w:r w:rsidRPr="00B4441B">
              <w:rPr>
                <w:rFonts w:eastAsia="標楷體"/>
                <w:b/>
              </w:rPr>
              <w:t>28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893CB8" w:rsidRPr="006F320A" w:rsidRDefault="00893CB8" w:rsidP="00C57249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eastAsia="標楷體" w:hAnsi="標楷體"/>
                <w:color w:val="FF0000"/>
              </w:rPr>
            </w:pPr>
            <w:r>
              <w:rPr>
                <w:rFonts w:eastAsia="標楷體" w:hAnsi="標楷體" w:hint="eastAsia"/>
                <w:color w:val="FF0000"/>
              </w:rPr>
              <w:t>立陶宛</w:t>
            </w:r>
            <w:r w:rsidRPr="006F320A">
              <w:rPr>
                <w:rFonts w:eastAsia="標楷體" w:hAnsi="標楷體"/>
                <w:color w:val="FF0000"/>
              </w:rPr>
              <w:t>（</w:t>
            </w:r>
            <w:r w:rsidRPr="00BF0B9D">
              <w:rPr>
                <w:rFonts w:eastAsia="標楷體" w:hAnsi="標楷體" w:hint="eastAsia"/>
                <w:color w:val="FF0000"/>
              </w:rPr>
              <w:t>↗</w:t>
            </w:r>
            <w:r w:rsidR="00C57249">
              <w:rPr>
                <w:rFonts w:eastAsia="標楷體" w:hAnsi="標楷體" w:hint="eastAsia"/>
                <w:color w:val="FF0000"/>
              </w:rPr>
              <w:t>6</w:t>
            </w:r>
            <w:r w:rsidRPr="006F320A">
              <w:rPr>
                <w:rFonts w:eastAsia="標楷體" w:hAnsi="標楷體"/>
                <w:color w:val="FF0000"/>
              </w:rPr>
              <w:t>）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B8" w:rsidRPr="00BA4FCD" w:rsidRDefault="00893CB8" w:rsidP="00902A4F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eastAsia="標楷體" w:hAnsi="標楷體"/>
              </w:rPr>
            </w:pPr>
            <w:r w:rsidRPr="00BA4FCD">
              <w:rPr>
                <w:rFonts w:eastAsia="標楷體" w:hAnsi="標楷體" w:hint="eastAsia"/>
              </w:rPr>
              <w:t>比利時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B8" w:rsidRPr="00B4441B" w:rsidRDefault="00893CB8" w:rsidP="00902A4F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eastAsia="標楷體" w:hAnsi="標楷體"/>
              </w:rPr>
            </w:pPr>
            <w:r w:rsidRPr="00B4441B">
              <w:rPr>
                <w:rFonts w:eastAsia="標楷體" w:hAnsi="標楷體" w:hint="eastAsia"/>
              </w:rPr>
              <w:t>法國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B8" w:rsidRPr="00B4441B" w:rsidRDefault="00893CB8" w:rsidP="00902A4F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eastAsia="標楷體" w:hAnsi="標楷體"/>
              </w:rPr>
            </w:pPr>
            <w:r w:rsidRPr="00B4441B">
              <w:rPr>
                <w:rFonts w:eastAsia="標楷體" w:hAnsi="標楷體" w:hint="eastAsia"/>
              </w:rPr>
              <w:t>智利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93CB8" w:rsidRPr="00B4441B" w:rsidRDefault="00893CB8" w:rsidP="00902A4F">
            <w:pPr>
              <w:snapToGrid w:val="0"/>
              <w:jc w:val="center"/>
              <w:rPr>
                <w:rFonts w:eastAsia="標楷體"/>
              </w:rPr>
            </w:pPr>
            <w:r w:rsidRPr="00B4441B">
              <w:rPr>
                <w:rFonts w:eastAsia="標楷體"/>
              </w:rPr>
              <w:t>阿聯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93CB8" w:rsidRPr="00B4441B" w:rsidRDefault="00893CB8" w:rsidP="00902A4F">
            <w:pPr>
              <w:snapToGrid w:val="0"/>
              <w:jc w:val="center"/>
              <w:rPr>
                <w:rFonts w:eastAsia="標楷體"/>
              </w:rPr>
            </w:pPr>
            <w:r w:rsidRPr="00B4441B">
              <w:rPr>
                <w:rFonts w:eastAsia="標楷體"/>
              </w:rPr>
              <w:t>智利</w:t>
            </w:r>
          </w:p>
        </w:tc>
      </w:tr>
      <w:tr w:rsidR="00893CB8" w:rsidRPr="00B4441B" w:rsidTr="00902A4F">
        <w:trPr>
          <w:trHeight w:val="397"/>
          <w:jc w:val="center"/>
        </w:trPr>
        <w:tc>
          <w:tcPr>
            <w:tcW w:w="829" w:type="dxa"/>
            <w:tcBorders>
              <w:right w:val="single" w:sz="4" w:space="0" w:color="auto"/>
            </w:tcBorders>
            <w:vAlign w:val="center"/>
          </w:tcPr>
          <w:p w:rsidR="00893CB8" w:rsidRPr="00B4441B" w:rsidRDefault="00893CB8" w:rsidP="00902A4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b/>
              </w:rPr>
            </w:pPr>
            <w:r w:rsidRPr="00B4441B">
              <w:rPr>
                <w:rFonts w:eastAsia="標楷體"/>
                <w:b/>
              </w:rPr>
              <w:t>29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893CB8" w:rsidRPr="006F320A" w:rsidRDefault="00893CB8" w:rsidP="00C57249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eastAsia="標楷體" w:hAnsi="標楷體"/>
                <w:color w:val="FF0000"/>
              </w:rPr>
            </w:pPr>
            <w:r>
              <w:rPr>
                <w:rFonts w:eastAsia="標楷體" w:hAnsi="標楷體" w:hint="eastAsia"/>
                <w:color w:val="FF0000"/>
              </w:rPr>
              <w:t>捷克</w:t>
            </w:r>
            <w:r w:rsidRPr="006F320A">
              <w:rPr>
                <w:rFonts w:eastAsia="標楷體" w:hAnsi="標楷體"/>
                <w:color w:val="FF0000"/>
              </w:rPr>
              <w:t>（</w:t>
            </w:r>
            <w:r w:rsidRPr="00BF0B9D">
              <w:rPr>
                <w:rFonts w:eastAsia="標楷體" w:hAnsi="標楷體" w:hint="eastAsia"/>
                <w:color w:val="FF0000"/>
              </w:rPr>
              <w:t>↗</w:t>
            </w:r>
            <w:r w:rsidR="00C57249">
              <w:rPr>
                <w:rFonts w:eastAsia="標楷體" w:hAnsi="標楷體" w:hint="eastAsia"/>
                <w:color w:val="FF0000"/>
              </w:rPr>
              <w:t>4</w:t>
            </w:r>
            <w:r w:rsidRPr="006F320A">
              <w:rPr>
                <w:rFonts w:eastAsia="標楷體" w:hAnsi="標楷體"/>
                <w:color w:val="FF0000"/>
              </w:rPr>
              <w:t>）</w:t>
            </w:r>
          </w:p>
        </w:tc>
        <w:tc>
          <w:tcPr>
            <w:tcW w:w="1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B8" w:rsidRPr="00BA4FCD" w:rsidRDefault="00893CB8" w:rsidP="00902A4F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eastAsia="標楷體" w:hAnsi="標楷體"/>
              </w:rPr>
            </w:pPr>
            <w:r w:rsidRPr="00BA4FCD">
              <w:rPr>
                <w:rFonts w:eastAsia="標楷體" w:hAnsi="標楷體" w:hint="eastAsia"/>
              </w:rPr>
              <w:t>泰國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B8" w:rsidRPr="00B4441B" w:rsidRDefault="00893CB8" w:rsidP="00902A4F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eastAsia="標楷體" w:hAnsi="標楷體"/>
              </w:rPr>
            </w:pPr>
            <w:r w:rsidRPr="00B4441B">
              <w:rPr>
                <w:rFonts w:eastAsia="標楷體" w:hAnsi="標楷體"/>
              </w:rPr>
              <w:t>冰島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CB8" w:rsidRPr="00B4441B" w:rsidRDefault="00893CB8" w:rsidP="00902A4F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eastAsia="標楷體" w:hAnsi="標楷體"/>
              </w:rPr>
            </w:pPr>
            <w:r w:rsidRPr="00B4441B">
              <w:rPr>
                <w:rFonts w:eastAsia="標楷體" w:hAnsi="標楷體" w:hint="eastAsia"/>
              </w:rPr>
              <w:t>法國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93CB8" w:rsidRPr="00B4441B" w:rsidRDefault="00893CB8" w:rsidP="00902A4F">
            <w:pPr>
              <w:snapToGrid w:val="0"/>
              <w:jc w:val="center"/>
              <w:rPr>
                <w:rFonts w:eastAsia="標楷體"/>
              </w:rPr>
            </w:pPr>
            <w:r w:rsidRPr="00B4441B">
              <w:rPr>
                <w:rFonts w:eastAsia="標楷體"/>
              </w:rPr>
              <w:t>法國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93CB8" w:rsidRPr="00B4441B" w:rsidRDefault="00893CB8" w:rsidP="00902A4F">
            <w:pPr>
              <w:snapToGrid w:val="0"/>
              <w:jc w:val="center"/>
              <w:rPr>
                <w:rFonts w:eastAsia="標楷體"/>
              </w:rPr>
            </w:pPr>
            <w:r w:rsidRPr="00B4441B">
              <w:rPr>
                <w:rFonts w:eastAsia="標楷體"/>
              </w:rPr>
              <w:t>捷克</w:t>
            </w:r>
          </w:p>
        </w:tc>
      </w:tr>
      <w:tr w:rsidR="00893CB8" w:rsidRPr="00B4441B" w:rsidTr="00902A4F">
        <w:trPr>
          <w:trHeight w:val="397"/>
          <w:jc w:val="center"/>
        </w:trPr>
        <w:tc>
          <w:tcPr>
            <w:tcW w:w="8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3CB8" w:rsidRPr="00B4441B" w:rsidRDefault="00893CB8" w:rsidP="00902A4F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eastAsia="標楷體"/>
                <w:b/>
              </w:rPr>
            </w:pPr>
            <w:r w:rsidRPr="00B4441B">
              <w:rPr>
                <w:rFonts w:eastAsia="標楷體"/>
                <w:b/>
              </w:rPr>
              <w:t>30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3CB8" w:rsidRPr="006F320A" w:rsidRDefault="00893CB8" w:rsidP="00902A4F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eastAsia="標楷體" w:hAnsi="標楷體"/>
                <w:color w:val="FF0000"/>
              </w:rPr>
            </w:pPr>
            <w:r>
              <w:rPr>
                <w:rFonts w:eastAsia="標楷體" w:hAnsi="標楷體" w:hint="eastAsia"/>
                <w:color w:val="FF0000"/>
                <w:sz w:val="22"/>
              </w:rPr>
              <w:t>泰國</w:t>
            </w:r>
            <w:r w:rsidRPr="006F320A">
              <w:rPr>
                <w:rFonts w:eastAsia="標楷體" w:hAnsi="標楷體"/>
                <w:color w:val="FF0000"/>
              </w:rPr>
              <w:t>（</w:t>
            </w:r>
            <w:r>
              <w:rPr>
                <w:rFonts w:ascii="標楷體" w:eastAsia="標楷體" w:hAnsi="標楷體" w:hint="eastAsia"/>
                <w:color w:val="FF0000"/>
              </w:rPr>
              <w:t>↘</w:t>
            </w:r>
            <w:r>
              <w:rPr>
                <w:rFonts w:eastAsia="標楷體" w:hAnsi="標楷體" w:hint="eastAsia"/>
                <w:color w:val="FF0000"/>
              </w:rPr>
              <w:t>1</w:t>
            </w:r>
            <w:r w:rsidRPr="006F320A">
              <w:rPr>
                <w:rFonts w:eastAsia="標楷體" w:hAnsi="標楷體"/>
                <w:color w:val="FF0000"/>
              </w:rPr>
              <w:t>）</w:t>
            </w: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B8" w:rsidRPr="00BA4FCD" w:rsidRDefault="00893CB8" w:rsidP="00902A4F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eastAsia="標楷體" w:hAnsi="標楷體"/>
              </w:rPr>
            </w:pPr>
            <w:r w:rsidRPr="00BA4FCD">
              <w:rPr>
                <w:rFonts w:eastAsia="標楷體" w:hAnsi="標楷體"/>
                <w:sz w:val="22"/>
              </w:rPr>
              <w:t>愛沙尼亞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B8" w:rsidRPr="00B4441B" w:rsidRDefault="00893CB8" w:rsidP="00902A4F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eastAsia="標楷體" w:hAnsi="標楷體"/>
              </w:rPr>
            </w:pPr>
            <w:r w:rsidRPr="00B4441B">
              <w:rPr>
                <w:rFonts w:eastAsia="標楷體" w:hAnsi="標楷體" w:hint="eastAsia"/>
              </w:rPr>
              <w:t>智利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B8" w:rsidRPr="00B4441B" w:rsidRDefault="00893CB8" w:rsidP="00902A4F">
            <w:pPr>
              <w:tabs>
                <w:tab w:val="center" w:pos="4153"/>
                <w:tab w:val="right" w:pos="8306"/>
              </w:tabs>
              <w:snapToGrid w:val="0"/>
              <w:ind w:leftChars="15" w:left="36" w:rightChars="20" w:right="48"/>
              <w:jc w:val="center"/>
              <w:rPr>
                <w:rFonts w:eastAsia="標楷體" w:hAnsi="標楷體"/>
              </w:rPr>
            </w:pPr>
            <w:r w:rsidRPr="00B4441B">
              <w:rPr>
                <w:rFonts w:eastAsia="標楷體" w:hAnsi="標楷體" w:hint="eastAsia"/>
              </w:rPr>
              <w:t>泰國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B8" w:rsidRPr="00B4441B" w:rsidRDefault="00893CB8" w:rsidP="00902A4F">
            <w:pPr>
              <w:snapToGrid w:val="0"/>
              <w:jc w:val="center"/>
              <w:rPr>
                <w:rFonts w:eastAsia="標楷體"/>
              </w:rPr>
            </w:pPr>
            <w:r w:rsidRPr="00B4441B">
              <w:rPr>
                <w:rFonts w:eastAsia="標楷體"/>
              </w:rPr>
              <w:t>捷克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B8" w:rsidRPr="00B4441B" w:rsidRDefault="00893CB8" w:rsidP="00902A4F">
            <w:pPr>
              <w:snapToGrid w:val="0"/>
              <w:jc w:val="center"/>
              <w:rPr>
                <w:rFonts w:eastAsia="標楷體"/>
              </w:rPr>
            </w:pPr>
            <w:r w:rsidRPr="00B4441B">
              <w:rPr>
                <w:rFonts w:eastAsia="標楷體"/>
              </w:rPr>
              <w:t>冰島</w:t>
            </w:r>
          </w:p>
        </w:tc>
      </w:tr>
    </w:tbl>
    <w:p w:rsidR="00AF5B98" w:rsidRPr="00B623E0" w:rsidRDefault="00893CB8" w:rsidP="002B0872">
      <w:pPr>
        <w:snapToGrid w:val="0"/>
        <w:spacing w:beforeLines="20" w:before="72"/>
        <w:ind w:right="-301" w:firstLineChars="309" w:firstLine="742"/>
        <w:outlineLvl w:val="0"/>
        <w:rPr>
          <w:sz w:val="32"/>
          <w:szCs w:val="32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</w:t>
      </w:r>
      <w:r w:rsidR="002B0872" w:rsidRPr="002B0872">
        <w:rPr>
          <w:rFonts w:ascii="Times New Roman" w:eastAsia="標楷體" w:hAnsi="Times New Roman" w:cs="Times New Roman" w:hint="eastAsia"/>
          <w:szCs w:val="24"/>
        </w:rPr>
        <w:t>註</w:t>
      </w:r>
      <w:r w:rsidR="002B0872" w:rsidRPr="002B0872">
        <w:rPr>
          <w:rFonts w:ascii="標楷體" w:eastAsia="標楷體" w:hAnsi="標楷體" w:cs="Times New Roman" w:hint="eastAsia"/>
          <w:szCs w:val="24"/>
        </w:rPr>
        <w:t>：</w:t>
      </w:r>
      <w:r w:rsidR="002B0872" w:rsidRPr="002B0872">
        <w:rPr>
          <w:rFonts w:ascii="新細明體" w:eastAsia="新細明體" w:hAnsi="新細明體" w:cs="Times New Roman" w:hint="eastAsia"/>
          <w:szCs w:val="24"/>
        </w:rPr>
        <w:t>（</w:t>
      </w:r>
      <w:r w:rsidR="002B0872" w:rsidRPr="002B0872">
        <w:rPr>
          <w:rFonts w:ascii="標楷體" w:eastAsia="標楷體" w:hAnsi="標楷體" w:cs="Times New Roman" w:hint="eastAsia"/>
          <w:szCs w:val="24"/>
        </w:rPr>
        <w:t>）</w:t>
      </w:r>
      <w:r w:rsidR="002B0872" w:rsidRPr="002B0872">
        <w:rPr>
          <w:rFonts w:ascii="Times New Roman" w:eastAsia="標楷體" w:hAnsi="Times New Roman" w:cs="Times New Roman" w:hint="eastAsia"/>
          <w:szCs w:val="24"/>
        </w:rPr>
        <w:t>內為較上年變動</w:t>
      </w:r>
      <w:r w:rsidR="002B0872" w:rsidRPr="002B0872">
        <w:rPr>
          <w:rFonts w:ascii="新細明體" w:eastAsia="新細明體" w:hAnsi="新細明體" w:cs="Times New Roman" w:hint="eastAsia"/>
          <w:szCs w:val="24"/>
        </w:rPr>
        <w:t>；</w:t>
      </w:r>
      <w:r w:rsidR="002B0872" w:rsidRPr="002B0872">
        <w:rPr>
          <w:rFonts w:ascii="Times New Roman" w:eastAsia="標楷體" w:hAnsi="Times New Roman" w:cs="Times New Roman" w:hint="eastAsia"/>
          <w:szCs w:val="24"/>
        </w:rPr>
        <w:t>資料來源：</w:t>
      </w:r>
      <w:hyperlink r:id="rId16" w:history="1">
        <w:r w:rsidR="002B0872" w:rsidRPr="002B0872">
          <w:rPr>
            <w:rFonts w:ascii="Times New Roman" w:eastAsia="標楷體" w:hAnsi="Times New Roman" w:cs="Times New Roman" w:hint="eastAsia"/>
            <w:szCs w:val="24"/>
            <w:u w:val="single"/>
          </w:rPr>
          <w:t>www.imd.ch/wcy</w:t>
        </w:r>
      </w:hyperlink>
      <w:r w:rsidR="002B0872" w:rsidRPr="002B0872">
        <w:rPr>
          <w:rFonts w:ascii="Times New Roman" w:eastAsia="新細明體" w:hAnsi="Times New Roman" w:cs="Times New Roman" w:hint="eastAsia"/>
          <w:szCs w:val="24"/>
        </w:rPr>
        <w:t>。</w:t>
      </w:r>
    </w:p>
    <w:sectPr w:rsidR="00AF5B98" w:rsidRPr="00B623E0" w:rsidSect="00B623E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8D8" w:rsidRDefault="005068D8" w:rsidP="00AD17CF">
      <w:r>
        <w:separator/>
      </w:r>
    </w:p>
  </w:endnote>
  <w:endnote w:type="continuationSeparator" w:id="0">
    <w:p w:rsidR="005068D8" w:rsidRDefault="005068D8" w:rsidP="00AD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3427660"/>
      <w:docPartObj>
        <w:docPartGallery w:val="Page Numbers (Bottom of Page)"/>
        <w:docPartUnique/>
      </w:docPartObj>
    </w:sdtPr>
    <w:sdtEndPr/>
    <w:sdtContent>
      <w:p w:rsidR="005068D8" w:rsidRDefault="005068D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914" w:rsidRPr="00E55914">
          <w:rPr>
            <w:noProof/>
            <w:lang w:val="zh-TW"/>
          </w:rPr>
          <w:t>6</w:t>
        </w:r>
        <w:r>
          <w:fldChar w:fldCharType="end"/>
        </w:r>
      </w:p>
    </w:sdtContent>
  </w:sdt>
  <w:p w:rsidR="005068D8" w:rsidRDefault="005068D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8D8" w:rsidRDefault="005068D8" w:rsidP="00AD17CF">
      <w:r>
        <w:separator/>
      </w:r>
    </w:p>
  </w:footnote>
  <w:footnote w:type="continuationSeparator" w:id="0">
    <w:p w:rsidR="005068D8" w:rsidRDefault="005068D8" w:rsidP="00AD1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56663"/>
    <w:multiLevelType w:val="hybridMultilevel"/>
    <w:tmpl w:val="AA82C162"/>
    <w:lvl w:ilvl="0" w:tplc="CF9E928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DB60AC"/>
    <w:multiLevelType w:val="hybridMultilevel"/>
    <w:tmpl w:val="2D60321E"/>
    <w:lvl w:ilvl="0" w:tplc="93EEBB7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740056D"/>
    <w:multiLevelType w:val="hybridMultilevel"/>
    <w:tmpl w:val="D002753A"/>
    <w:lvl w:ilvl="0" w:tplc="B824C230">
      <w:start w:val="1"/>
      <w:numFmt w:val="bullet"/>
      <w:lvlText w:val="－"/>
      <w:lvlJc w:val="left"/>
      <w:pPr>
        <w:ind w:left="1018" w:hanging="480"/>
      </w:pPr>
      <w:rPr>
        <w:rFonts w:ascii="標楷體" w:eastAsia="標楷體" w:hAnsi="標楷體" w:hint="eastAsia"/>
      </w:rPr>
    </w:lvl>
    <w:lvl w:ilvl="1" w:tplc="B824C230">
      <w:start w:val="1"/>
      <w:numFmt w:val="bullet"/>
      <w:lvlText w:val="－"/>
      <w:lvlJc w:val="left"/>
      <w:pPr>
        <w:ind w:left="960" w:hanging="480"/>
      </w:pPr>
      <w:rPr>
        <w:rFonts w:ascii="標楷體" w:eastAsia="標楷體" w:hAnsi="標楷體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2EE6302"/>
    <w:multiLevelType w:val="hybridMultilevel"/>
    <w:tmpl w:val="A6BA97B4"/>
    <w:lvl w:ilvl="0" w:tplc="95CACB68">
      <w:start w:val="1"/>
      <w:numFmt w:val="taiwaneseCountingThousand"/>
      <w:lvlText w:val="(%1)"/>
      <w:lvlJc w:val="left"/>
      <w:pPr>
        <w:tabs>
          <w:tab w:val="num" w:pos="644"/>
        </w:tabs>
        <w:ind w:left="64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abstractNum w:abstractNumId="4">
    <w:nsid w:val="75D127A4"/>
    <w:multiLevelType w:val="hybridMultilevel"/>
    <w:tmpl w:val="08421360"/>
    <w:lvl w:ilvl="0" w:tplc="E6920EAA">
      <w:start w:val="1"/>
      <w:numFmt w:val="taiwaneseCountingThousand"/>
      <w:lvlText w:val="（%1）"/>
      <w:lvlJc w:val="left"/>
      <w:pPr>
        <w:ind w:left="172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B8"/>
    <w:rsid w:val="00005A01"/>
    <w:rsid w:val="000067FD"/>
    <w:rsid w:val="000176EA"/>
    <w:rsid w:val="000673BD"/>
    <w:rsid w:val="0007123E"/>
    <w:rsid w:val="00073C70"/>
    <w:rsid w:val="0008068F"/>
    <w:rsid w:val="001179B2"/>
    <w:rsid w:val="0012224F"/>
    <w:rsid w:val="001531AD"/>
    <w:rsid w:val="00157223"/>
    <w:rsid w:val="00161398"/>
    <w:rsid w:val="001722CE"/>
    <w:rsid w:val="001A6193"/>
    <w:rsid w:val="001C04B1"/>
    <w:rsid w:val="001E2E79"/>
    <w:rsid w:val="001F1CAC"/>
    <w:rsid w:val="001F615F"/>
    <w:rsid w:val="001F6453"/>
    <w:rsid w:val="00202FC4"/>
    <w:rsid w:val="00204205"/>
    <w:rsid w:val="0021134D"/>
    <w:rsid w:val="002127AA"/>
    <w:rsid w:val="00216AF1"/>
    <w:rsid w:val="00216D91"/>
    <w:rsid w:val="00232408"/>
    <w:rsid w:val="0023762B"/>
    <w:rsid w:val="0024502F"/>
    <w:rsid w:val="00260921"/>
    <w:rsid w:val="00273C9D"/>
    <w:rsid w:val="002B0872"/>
    <w:rsid w:val="002B17D7"/>
    <w:rsid w:val="002F0F05"/>
    <w:rsid w:val="002F3E6D"/>
    <w:rsid w:val="00303A16"/>
    <w:rsid w:val="00321230"/>
    <w:rsid w:val="00322494"/>
    <w:rsid w:val="00331E99"/>
    <w:rsid w:val="003326FA"/>
    <w:rsid w:val="003555D2"/>
    <w:rsid w:val="003622BF"/>
    <w:rsid w:val="003736F0"/>
    <w:rsid w:val="003779D6"/>
    <w:rsid w:val="00387AF5"/>
    <w:rsid w:val="003A7F85"/>
    <w:rsid w:val="003B13F8"/>
    <w:rsid w:val="003B75E0"/>
    <w:rsid w:val="003B7BE9"/>
    <w:rsid w:val="003D174C"/>
    <w:rsid w:val="003D7D91"/>
    <w:rsid w:val="003E3E0C"/>
    <w:rsid w:val="003F3254"/>
    <w:rsid w:val="003F3DFC"/>
    <w:rsid w:val="003F72AB"/>
    <w:rsid w:val="00400B3D"/>
    <w:rsid w:val="004203FA"/>
    <w:rsid w:val="00442A20"/>
    <w:rsid w:val="004547B8"/>
    <w:rsid w:val="00476D8B"/>
    <w:rsid w:val="00485302"/>
    <w:rsid w:val="004C1C9D"/>
    <w:rsid w:val="004F4B45"/>
    <w:rsid w:val="0050616E"/>
    <w:rsid w:val="005068D8"/>
    <w:rsid w:val="00515C7D"/>
    <w:rsid w:val="00523391"/>
    <w:rsid w:val="00524C7E"/>
    <w:rsid w:val="005334EA"/>
    <w:rsid w:val="00536F9D"/>
    <w:rsid w:val="00560E2A"/>
    <w:rsid w:val="0057628E"/>
    <w:rsid w:val="00594B23"/>
    <w:rsid w:val="005B1C70"/>
    <w:rsid w:val="005B64AD"/>
    <w:rsid w:val="005C0CA6"/>
    <w:rsid w:val="005C6813"/>
    <w:rsid w:val="005E70BE"/>
    <w:rsid w:val="005F7E68"/>
    <w:rsid w:val="00604DAA"/>
    <w:rsid w:val="00622CEC"/>
    <w:rsid w:val="006324A6"/>
    <w:rsid w:val="00660540"/>
    <w:rsid w:val="00660713"/>
    <w:rsid w:val="006629D5"/>
    <w:rsid w:val="006A49A1"/>
    <w:rsid w:val="006A4CFB"/>
    <w:rsid w:val="006B7067"/>
    <w:rsid w:val="006E133E"/>
    <w:rsid w:val="00723B1D"/>
    <w:rsid w:val="00727BD9"/>
    <w:rsid w:val="007310D5"/>
    <w:rsid w:val="00735115"/>
    <w:rsid w:val="00740FC1"/>
    <w:rsid w:val="00751106"/>
    <w:rsid w:val="00783138"/>
    <w:rsid w:val="007926DF"/>
    <w:rsid w:val="00797AC7"/>
    <w:rsid w:val="007B61D8"/>
    <w:rsid w:val="007E2454"/>
    <w:rsid w:val="007F51C1"/>
    <w:rsid w:val="007F6D74"/>
    <w:rsid w:val="00802ED0"/>
    <w:rsid w:val="00824566"/>
    <w:rsid w:val="00826C9D"/>
    <w:rsid w:val="00844EE6"/>
    <w:rsid w:val="00851B8B"/>
    <w:rsid w:val="00861C25"/>
    <w:rsid w:val="00865949"/>
    <w:rsid w:val="00893CB8"/>
    <w:rsid w:val="008E6D81"/>
    <w:rsid w:val="008F6124"/>
    <w:rsid w:val="009012FA"/>
    <w:rsid w:val="00901659"/>
    <w:rsid w:val="00902A4F"/>
    <w:rsid w:val="0092146C"/>
    <w:rsid w:val="009250E3"/>
    <w:rsid w:val="00940FF4"/>
    <w:rsid w:val="00954A13"/>
    <w:rsid w:val="00955980"/>
    <w:rsid w:val="0096718E"/>
    <w:rsid w:val="00991ED8"/>
    <w:rsid w:val="009B37C1"/>
    <w:rsid w:val="009B5D4F"/>
    <w:rsid w:val="009D2D99"/>
    <w:rsid w:val="009E1511"/>
    <w:rsid w:val="009F02B6"/>
    <w:rsid w:val="009F4EF5"/>
    <w:rsid w:val="00A935AA"/>
    <w:rsid w:val="00AB2DD6"/>
    <w:rsid w:val="00AB7876"/>
    <w:rsid w:val="00AC3C2B"/>
    <w:rsid w:val="00AC7FD9"/>
    <w:rsid w:val="00AD17CF"/>
    <w:rsid w:val="00AD4183"/>
    <w:rsid w:val="00AD685D"/>
    <w:rsid w:val="00AE491F"/>
    <w:rsid w:val="00AF5B98"/>
    <w:rsid w:val="00B13BEC"/>
    <w:rsid w:val="00B1688A"/>
    <w:rsid w:val="00B46767"/>
    <w:rsid w:val="00B57A1B"/>
    <w:rsid w:val="00B61BD9"/>
    <w:rsid w:val="00B623E0"/>
    <w:rsid w:val="00B93A3C"/>
    <w:rsid w:val="00BA1461"/>
    <w:rsid w:val="00BC4052"/>
    <w:rsid w:val="00C30B18"/>
    <w:rsid w:val="00C42F6A"/>
    <w:rsid w:val="00C56656"/>
    <w:rsid w:val="00C57249"/>
    <w:rsid w:val="00C75891"/>
    <w:rsid w:val="00C9634A"/>
    <w:rsid w:val="00CA1110"/>
    <w:rsid w:val="00CB3790"/>
    <w:rsid w:val="00CE4801"/>
    <w:rsid w:val="00CF037C"/>
    <w:rsid w:val="00CF41A1"/>
    <w:rsid w:val="00D13CAE"/>
    <w:rsid w:val="00D242C8"/>
    <w:rsid w:val="00D27142"/>
    <w:rsid w:val="00D3711E"/>
    <w:rsid w:val="00D50D83"/>
    <w:rsid w:val="00D70B72"/>
    <w:rsid w:val="00D91FF0"/>
    <w:rsid w:val="00E20991"/>
    <w:rsid w:val="00E32416"/>
    <w:rsid w:val="00E55914"/>
    <w:rsid w:val="00E60EA5"/>
    <w:rsid w:val="00E73D69"/>
    <w:rsid w:val="00E82151"/>
    <w:rsid w:val="00E8347C"/>
    <w:rsid w:val="00E96EE9"/>
    <w:rsid w:val="00EA256A"/>
    <w:rsid w:val="00ED508A"/>
    <w:rsid w:val="00ED6AB1"/>
    <w:rsid w:val="00EE58ED"/>
    <w:rsid w:val="00EE7F4E"/>
    <w:rsid w:val="00EF0EC8"/>
    <w:rsid w:val="00F12AC4"/>
    <w:rsid w:val="00F15355"/>
    <w:rsid w:val="00F46B10"/>
    <w:rsid w:val="00F53AB3"/>
    <w:rsid w:val="00F814F5"/>
    <w:rsid w:val="00F96087"/>
    <w:rsid w:val="00FA41CD"/>
    <w:rsid w:val="00FD03BE"/>
    <w:rsid w:val="00FD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character" w:styleId="ab">
    <w:name w:val="Hyperlink"/>
    <w:rsid w:val="004F4B45"/>
    <w:rPr>
      <w:color w:val="0000FF"/>
      <w:u w:val="single"/>
    </w:rPr>
  </w:style>
  <w:style w:type="paragraph" w:styleId="ac">
    <w:name w:val="footnote text"/>
    <w:basedOn w:val="a"/>
    <w:link w:val="ad"/>
    <w:semiHidden/>
    <w:rsid w:val="005B1C70"/>
    <w:pPr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d">
    <w:name w:val="註腳文字 字元"/>
    <w:basedOn w:val="a0"/>
    <w:link w:val="ac"/>
    <w:semiHidden/>
    <w:rsid w:val="005B1C70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e">
    <w:name w:val="footnote reference"/>
    <w:semiHidden/>
    <w:rsid w:val="005B1C70"/>
    <w:rPr>
      <w:vertAlign w:val="superscript"/>
    </w:rPr>
  </w:style>
  <w:style w:type="paragraph" w:styleId="af">
    <w:name w:val="List Paragraph"/>
    <w:basedOn w:val="a"/>
    <w:uiPriority w:val="34"/>
    <w:qFormat/>
    <w:rsid w:val="003B13F8"/>
    <w:pPr>
      <w:ind w:leftChars="200" w:left="480"/>
    </w:pPr>
  </w:style>
  <w:style w:type="paragraph" w:customStyle="1" w:styleId="af0">
    <w:name w:val="字元 字元"/>
    <w:basedOn w:val="a"/>
    <w:semiHidden/>
    <w:rsid w:val="00893CB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character" w:styleId="ab">
    <w:name w:val="Hyperlink"/>
    <w:rsid w:val="004F4B45"/>
    <w:rPr>
      <w:color w:val="0000FF"/>
      <w:u w:val="single"/>
    </w:rPr>
  </w:style>
  <w:style w:type="paragraph" w:styleId="ac">
    <w:name w:val="footnote text"/>
    <w:basedOn w:val="a"/>
    <w:link w:val="ad"/>
    <w:semiHidden/>
    <w:rsid w:val="005B1C70"/>
    <w:pPr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d">
    <w:name w:val="註腳文字 字元"/>
    <w:basedOn w:val="a0"/>
    <w:link w:val="ac"/>
    <w:semiHidden/>
    <w:rsid w:val="005B1C70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e">
    <w:name w:val="footnote reference"/>
    <w:semiHidden/>
    <w:rsid w:val="005B1C70"/>
    <w:rPr>
      <w:vertAlign w:val="superscript"/>
    </w:rPr>
  </w:style>
  <w:style w:type="paragraph" w:styleId="af">
    <w:name w:val="List Paragraph"/>
    <w:basedOn w:val="a"/>
    <w:uiPriority w:val="34"/>
    <w:qFormat/>
    <w:rsid w:val="003B13F8"/>
    <w:pPr>
      <w:ind w:leftChars="200" w:left="480"/>
    </w:pPr>
  </w:style>
  <w:style w:type="paragraph" w:customStyle="1" w:styleId="af0">
    <w:name w:val="字元 字元"/>
    <w:basedOn w:val="a"/>
    <w:semiHidden/>
    <w:rsid w:val="00893CB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md.ch/wc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md.ch/wc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md.ch/wcy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md.ch/wcy" TargetMode="Externa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imd.ch/wcy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6.&#31478;&#29229;&#21147;&#35413;&#27604;\IMD&#21508;&#24180;&#33287;&#23560;&#26696;\2015IMD\5%20&#24460;&#27573;&#20998;&#26512;\0528&#20998;&#26512;&#22577;&#21578;_&#26032;&#32862;&#31295;\&#32317;&#25490;&#21517;_&#22235;&#22823;&#39006;_1997~2015&#22294;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1.1162163553085276E-2"/>
          <c:y val="5.0815565862486358E-5"/>
          <c:w val="0.94486215538847118"/>
          <c:h val="0.85780795402933185"/>
        </c:manualLayout>
      </c:layout>
      <c:lineChart>
        <c:grouping val="standard"/>
        <c:varyColors val="0"/>
        <c:ser>
          <c:idx val="0"/>
          <c:order val="0"/>
          <c:marker>
            <c:symbol val="diamond"/>
            <c:size val="5"/>
          </c:marker>
          <c:dLbls>
            <c:txPr>
              <a:bodyPr/>
              <a:lstStyle/>
              <a:p>
                <a:pPr>
                  <a:defRPr sz="900"/>
                </a:pPr>
                <a:endParaRPr lang="zh-TW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總排名!$I$1:$I$19</c:f>
              <c:strCache>
                <c:ptCount val="19"/>
                <c:pt idx="0">
                  <c:v>1997</c:v>
                </c:pt>
                <c:pt idx="1">
                  <c:v>'98</c:v>
                </c:pt>
                <c:pt idx="2">
                  <c:v>'99</c:v>
                </c:pt>
                <c:pt idx="3">
                  <c:v>2000</c:v>
                </c:pt>
                <c:pt idx="4">
                  <c:v>'01</c:v>
                </c:pt>
                <c:pt idx="5">
                  <c:v>'02</c:v>
                </c:pt>
                <c:pt idx="6">
                  <c:v>'03</c:v>
                </c:pt>
                <c:pt idx="7">
                  <c:v>'04</c:v>
                </c:pt>
                <c:pt idx="8">
                  <c:v>2005</c:v>
                </c:pt>
                <c:pt idx="9">
                  <c:v>'06</c:v>
                </c:pt>
                <c:pt idx="10">
                  <c:v>'07</c:v>
                </c:pt>
                <c:pt idx="11">
                  <c:v>'08</c:v>
                </c:pt>
                <c:pt idx="12">
                  <c:v>'09</c:v>
                </c:pt>
                <c:pt idx="13">
                  <c:v>2010</c:v>
                </c:pt>
                <c:pt idx="14">
                  <c:v>'11</c:v>
                </c:pt>
                <c:pt idx="15">
                  <c:v>'12</c:v>
                </c:pt>
                <c:pt idx="16">
                  <c:v>'13</c:v>
                </c:pt>
                <c:pt idx="17">
                  <c:v>2014</c:v>
                </c:pt>
                <c:pt idx="18">
                  <c:v>2015</c:v>
                </c:pt>
              </c:strCache>
            </c:strRef>
          </c:cat>
          <c:val>
            <c:numRef>
              <c:f>總排名!$J$1:$J$19</c:f>
              <c:numCache>
                <c:formatCode>General</c:formatCode>
                <c:ptCount val="19"/>
                <c:pt idx="0">
                  <c:v>18</c:v>
                </c:pt>
                <c:pt idx="1">
                  <c:v>14</c:v>
                </c:pt>
                <c:pt idx="2">
                  <c:v>15</c:v>
                </c:pt>
                <c:pt idx="3">
                  <c:v>17</c:v>
                </c:pt>
                <c:pt idx="4">
                  <c:v>16</c:v>
                </c:pt>
                <c:pt idx="5">
                  <c:v>20</c:v>
                </c:pt>
                <c:pt idx="6">
                  <c:v>17</c:v>
                </c:pt>
                <c:pt idx="7">
                  <c:v>12</c:v>
                </c:pt>
                <c:pt idx="8">
                  <c:v>11</c:v>
                </c:pt>
                <c:pt idx="9">
                  <c:v>17</c:v>
                </c:pt>
                <c:pt idx="10">
                  <c:v>18</c:v>
                </c:pt>
                <c:pt idx="11">
                  <c:v>13</c:v>
                </c:pt>
                <c:pt idx="12">
                  <c:v>23</c:v>
                </c:pt>
                <c:pt idx="13">
                  <c:v>8</c:v>
                </c:pt>
                <c:pt idx="14">
                  <c:v>6</c:v>
                </c:pt>
                <c:pt idx="15">
                  <c:v>7</c:v>
                </c:pt>
                <c:pt idx="16">
                  <c:v>11</c:v>
                </c:pt>
                <c:pt idx="17">
                  <c:v>13</c:v>
                </c:pt>
                <c:pt idx="18">
                  <c:v>11</c:v>
                </c:pt>
              </c:numCache>
            </c:numRef>
          </c: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96227328"/>
        <c:axId val="96235520"/>
      </c:lineChart>
      <c:catAx>
        <c:axId val="96227328"/>
        <c:scaling>
          <c:orientation val="minMax"/>
        </c:scaling>
        <c:delete val="0"/>
        <c:axPos val="t"/>
        <c:numFmt formatCode="General" sourceLinked="1"/>
        <c:majorTickMark val="none"/>
        <c:minorTickMark val="none"/>
        <c:tickLblPos val="high"/>
        <c:txPr>
          <a:bodyPr/>
          <a:lstStyle/>
          <a:p>
            <a:pPr>
              <a:defRPr sz="800" b="0" baseline="0">
                <a:latin typeface="Times New Roman" panose="02020603050405020304" pitchFamily="18" charset="0"/>
                <a:ea typeface="標楷體" panose="03000509000000000000" pitchFamily="65" charset="-120"/>
              </a:defRPr>
            </a:pPr>
            <a:endParaRPr lang="zh-TW"/>
          </a:p>
        </c:txPr>
        <c:crossAx val="96235520"/>
        <c:crosses val="autoZero"/>
        <c:auto val="1"/>
        <c:lblAlgn val="ctr"/>
        <c:lblOffset val="100"/>
        <c:tickLblSkip val="1"/>
        <c:noMultiLvlLbl val="0"/>
      </c:catAx>
      <c:valAx>
        <c:axId val="96235520"/>
        <c:scaling>
          <c:orientation val="maxMin"/>
        </c:scaling>
        <c:delete val="1"/>
        <c:axPos val="l"/>
        <c:numFmt formatCode="General" sourceLinked="1"/>
        <c:majorTickMark val="out"/>
        <c:minorTickMark val="none"/>
        <c:tickLblPos val="nextTo"/>
        <c:crossAx val="96227328"/>
        <c:crosses val="autoZero"/>
        <c:crossBetween val="between"/>
      </c:valAx>
      <c:spPr>
        <a:noFill/>
        <a:ln w="6350">
          <a:solidFill>
            <a:schemeClr val="accent1"/>
          </a:solidFill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5D50F-708E-4B4C-8083-A0D978702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759</Words>
  <Characters>4330</Characters>
  <Application>Microsoft Office Word</Application>
  <DocSecurity>0</DocSecurity>
  <Lines>36</Lines>
  <Paragraphs>10</Paragraphs>
  <ScaleCrop>false</ScaleCrop>
  <Company/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cp:lastPrinted>2015-05-27T03:21:00Z</cp:lastPrinted>
  <dcterms:created xsi:type="dcterms:W3CDTF">2015-05-27T04:14:00Z</dcterms:created>
  <dcterms:modified xsi:type="dcterms:W3CDTF">2015-05-27T04:14:00Z</dcterms:modified>
</cp:coreProperties>
</file>