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bookmarkStart w:id="0" w:name="_GoBack"/>
      <w:bookmarkEnd w:id="0"/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896188E" wp14:editId="1138E0C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E5" w:rsidRPr="004547B8" w:rsidRDefault="00A8303F" w:rsidP="00EB07E5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AF98" wp14:editId="644445BD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A2" w:rsidRPr="00896F96" w:rsidRDefault="001C14A2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1C14A2" w:rsidRPr="00896F96" w:rsidRDefault="001C14A2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B8"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="004547B8" w:rsidRPr="004547B8">
        <w:rPr>
          <w:rFonts w:ascii="Calibri" w:eastAsia="標楷體" w:hAnsi="Calibri" w:cs="Times New Roman"/>
          <w:b/>
          <w:bCs/>
          <w:sz w:val="36"/>
          <w:szCs w:val="36"/>
        </w:rPr>
        <w:t>委員會新聞稿</w:t>
      </w:r>
    </w:p>
    <w:p w:rsidR="004547B8" w:rsidRPr="004547B8" w:rsidRDefault="00A8303F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569A" wp14:editId="34EB1DD9">
                <wp:simplePos x="0" y="0"/>
                <wp:positionH relativeFrom="column">
                  <wp:posOffset>2909570</wp:posOffset>
                </wp:positionH>
                <wp:positionV relativeFrom="paragraph">
                  <wp:posOffset>127000</wp:posOffset>
                </wp:positionV>
                <wp:extent cx="2667000" cy="6381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A2" w:rsidRDefault="001C14A2" w:rsidP="009812B7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1C14A2" w:rsidRDefault="001C14A2" w:rsidP="009812B7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830D6A">
                              <w:rPr>
                                <w:rFonts w:eastAsia="標楷體" w:hint="eastAsia"/>
                              </w:rPr>
                              <w:t>張</w:t>
                            </w:r>
                            <w:proofErr w:type="gramStart"/>
                            <w:r w:rsidR="00830D6A">
                              <w:rPr>
                                <w:rFonts w:eastAsia="標楷體" w:hint="eastAsia"/>
                              </w:rPr>
                              <w:t>恒</w:t>
                            </w:r>
                            <w:proofErr w:type="gramEnd"/>
                            <w:r w:rsidR="00830D6A">
                              <w:rPr>
                                <w:rFonts w:eastAsia="標楷體" w:hint="eastAsia"/>
                              </w:rPr>
                              <w:t>裕</w:t>
                            </w:r>
                          </w:p>
                          <w:p w:rsidR="001C14A2" w:rsidRDefault="001C14A2" w:rsidP="009812B7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</w:rPr>
                              <w:t>(02)</w:t>
                            </w:r>
                            <w:r w:rsidR="00830D6A">
                              <w:rPr>
                                <w:rFonts w:eastAsia="標楷體"/>
                              </w:rPr>
                              <w:t>2316</w:t>
                            </w:r>
                            <w:r w:rsidR="00830D6A">
                              <w:rPr>
                                <w:rFonts w:eastAsia="標楷體" w:hint="eastAsia"/>
                              </w:rPr>
                              <w:t>5325</w:t>
                            </w:r>
                          </w:p>
                          <w:p w:rsidR="001C14A2" w:rsidRDefault="001C14A2" w:rsidP="009812B7">
                            <w:pPr>
                              <w:spacing w:line="280" w:lineRule="exact"/>
                              <w:ind w:firstLineChars="100" w:firstLin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29.1pt;margin-top:10pt;width:210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" stroked="f">
                <v:textbox>
                  <w:txbxContent>
                    <w:p w:rsidR="001C14A2" w:rsidRDefault="001C14A2" w:rsidP="009812B7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1C14A2" w:rsidRDefault="001C14A2" w:rsidP="009812B7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830D6A">
                        <w:rPr>
                          <w:rFonts w:eastAsia="標楷體" w:hint="eastAsia"/>
                        </w:rPr>
                        <w:t>張</w:t>
                      </w:r>
                      <w:proofErr w:type="gramStart"/>
                      <w:r w:rsidR="00830D6A">
                        <w:rPr>
                          <w:rFonts w:eastAsia="標楷體" w:hint="eastAsia"/>
                        </w:rPr>
                        <w:t>恒</w:t>
                      </w:r>
                      <w:proofErr w:type="gramEnd"/>
                      <w:r w:rsidR="00830D6A">
                        <w:rPr>
                          <w:rFonts w:eastAsia="標楷體" w:hint="eastAsia"/>
                        </w:rPr>
                        <w:t>裕</w:t>
                      </w:r>
                    </w:p>
                    <w:p w:rsidR="001C14A2" w:rsidRDefault="001C14A2" w:rsidP="009812B7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/>
                        </w:rPr>
                        <w:t>(02)</w:t>
                      </w:r>
                      <w:r w:rsidR="00830D6A">
                        <w:rPr>
                          <w:rFonts w:eastAsia="標楷體"/>
                        </w:rPr>
                        <w:t>2316</w:t>
                      </w:r>
                      <w:r w:rsidR="00830D6A">
                        <w:rPr>
                          <w:rFonts w:eastAsia="標楷體" w:hint="eastAsia"/>
                        </w:rPr>
                        <w:t>5325</w:t>
                      </w:r>
                    </w:p>
                    <w:p w:rsidR="001C14A2" w:rsidRDefault="001C14A2" w:rsidP="009812B7">
                      <w:pPr>
                        <w:spacing w:line="280" w:lineRule="exact"/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4547B8"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271643" w:rsidRPr="005D50D0" w:rsidRDefault="00197F7D" w:rsidP="00CA6358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1C14A2">
        <w:rPr>
          <w:rFonts w:ascii="Times New Roman" w:eastAsia="微軟正黑體" w:hAnsi="Times New Roman" w:cs="Times New Roman" w:hint="eastAsia"/>
          <w:b/>
          <w:spacing w:val="-4"/>
          <w:sz w:val="36"/>
          <w:szCs w:val="36"/>
        </w:rPr>
        <w:t>我國積極參與</w:t>
      </w:r>
      <w:r w:rsidRPr="001C14A2">
        <w:rPr>
          <w:rFonts w:ascii="Times New Roman" w:eastAsia="微軟正黑體" w:hAnsi="Times New Roman" w:cs="Times New Roman" w:hint="eastAsia"/>
          <w:b/>
          <w:spacing w:val="-4"/>
          <w:sz w:val="36"/>
          <w:szCs w:val="36"/>
        </w:rPr>
        <w:t>APEC</w:t>
      </w:r>
      <w:r w:rsidRPr="001C14A2">
        <w:rPr>
          <w:rFonts w:ascii="Times New Roman" w:eastAsia="微軟正黑體" w:hAnsi="Times New Roman" w:cs="Times New Roman" w:hint="eastAsia"/>
          <w:b/>
          <w:spacing w:val="-4"/>
          <w:sz w:val="36"/>
          <w:szCs w:val="36"/>
        </w:rPr>
        <w:t>人力資源發展交流</w:t>
      </w:r>
    </w:p>
    <w:p w:rsidR="00F94937" w:rsidRPr="00EE4BA7" w:rsidRDefault="00830D6A" w:rsidP="00EE4BA7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我國參與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事務一向不遺餘力，</w:t>
      </w:r>
      <w:r w:rsidR="0056555A" w:rsidRPr="00EE4BA7">
        <w:rPr>
          <w:rFonts w:ascii="Times New Roman" w:eastAsia="微軟正黑體" w:hAnsi="Times New Roman" w:cs="Times New Roman" w:hint="eastAsia"/>
          <w:sz w:val="28"/>
          <w:szCs w:val="28"/>
        </w:rPr>
        <w:t>國家發展委員會、教育部與勞動部</w:t>
      </w:r>
      <w:r w:rsidR="00CA1630">
        <w:rPr>
          <w:rFonts w:ascii="Times New Roman" w:eastAsia="微軟正黑體" w:hAnsi="Times New Roman" w:cs="Times New Roman" w:hint="eastAsia"/>
          <w:sz w:val="28"/>
          <w:szCs w:val="28"/>
        </w:rPr>
        <w:t>共同代表</w:t>
      </w:r>
      <w:r w:rsidR="004E277F">
        <w:rPr>
          <w:rFonts w:ascii="Times New Roman" w:eastAsia="微軟正黑體" w:hAnsi="Times New Roman" w:cs="Times New Roman" w:hint="eastAsia"/>
          <w:sz w:val="28"/>
          <w:szCs w:val="28"/>
        </w:rPr>
        <w:t>參與</w:t>
      </w:r>
      <w:r w:rsidR="0056555A" w:rsidRPr="00EE4BA7">
        <w:rPr>
          <w:rFonts w:ascii="Times New Roman" w:eastAsia="微軟正黑體" w:hAnsi="Times New Roman" w:cs="Times New Roman" w:hint="eastAsia"/>
          <w:sz w:val="28"/>
          <w:szCs w:val="28"/>
        </w:rPr>
        <w:t>亞太經濟合作人力資源</w:t>
      </w:r>
      <w:r w:rsidR="00EE4BA7" w:rsidRPr="00EE4BA7">
        <w:rPr>
          <w:rFonts w:ascii="Times New Roman" w:eastAsia="微軟正黑體" w:hAnsi="Times New Roman" w:cs="Times New Roman" w:hint="eastAsia"/>
          <w:sz w:val="28"/>
          <w:szCs w:val="28"/>
        </w:rPr>
        <w:t>發展工作小組（</w:t>
      </w:r>
      <w:r w:rsidR="00EE4BA7" w:rsidRPr="00EE4BA7">
        <w:rPr>
          <w:rFonts w:ascii="Times New Roman" w:eastAsia="微軟正黑體" w:hAnsi="Times New Roman" w:cs="Times New Roman" w:hint="eastAsia"/>
          <w:sz w:val="28"/>
          <w:szCs w:val="28"/>
        </w:rPr>
        <w:t>APEC HRDWG</w:t>
      </w:r>
      <w:r w:rsidR="00EE4BA7" w:rsidRPr="00EE4BA7">
        <w:rPr>
          <w:rFonts w:ascii="Times New Roman" w:eastAsia="微軟正黑體" w:hAnsi="Times New Roman" w:cs="Times New Roman" w:hint="eastAsia"/>
          <w:sz w:val="28"/>
          <w:szCs w:val="28"/>
        </w:rPr>
        <w:t>）</w:t>
      </w:r>
      <w:r w:rsidR="0056555A" w:rsidRPr="00EE4BA7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下半年將分別在</w:t>
      </w:r>
      <w:proofErr w:type="gramStart"/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臺</w:t>
      </w:r>
      <w:proofErr w:type="gramEnd"/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舉辦</w:t>
      </w:r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3</w:t>
      </w:r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場</w:t>
      </w:r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會議</w:t>
      </w:r>
      <w:r w:rsidR="00D829A4">
        <w:rPr>
          <w:rFonts w:ascii="Times New Roman" w:eastAsia="微軟正黑體" w:hAnsi="Times New Roman" w:cs="Times New Roman" w:hint="eastAsia"/>
          <w:sz w:val="28"/>
          <w:szCs w:val="28"/>
        </w:rPr>
        <w:t>，並提出</w:t>
      </w:r>
      <w:r w:rsidR="00502C17">
        <w:rPr>
          <w:rFonts w:ascii="Times New Roman" w:eastAsia="微軟正黑體" w:hAnsi="Times New Roman" w:cs="Times New Roman" w:hint="eastAsia"/>
          <w:sz w:val="28"/>
          <w:szCs w:val="28"/>
        </w:rPr>
        <w:t>2</w:t>
      </w:r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項</w:t>
      </w:r>
      <w:r w:rsidR="00D829A4">
        <w:rPr>
          <w:rFonts w:ascii="Times New Roman" w:eastAsia="微軟正黑體" w:hAnsi="Times New Roman" w:cs="Times New Roman" w:hint="eastAsia"/>
          <w:sz w:val="28"/>
          <w:szCs w:val="28"/>
        </w:rPr>
        <w:t>新計畫</w:t>
      </w:r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，為</w:t>
      </w:r>
      <w:r w:rsidR="0056555A" w:rsidRPr="00EE4BA7">
        <w:rPr>
          <w:rFonts w:ascii="Times New Roman" w:eastAsia="微軟正黑體" w:hAnsi="Times New Roman" w:cs="Times New Roman" w:hint="eastAsia"/>
          <w:sz w:val="28"/>
          <w:szCs w:val="28"/>
        </w:rPr>
        <w:t>我國參與</w:t>
      </w:r>
      <w:r w:rsidR="0056555A" w:rsidRPr="00EE4BA7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做出具體</w:t>
      </w:r>
      <w:r w:rsidR="0056555A" w:rsidRPr="00EE4BA7">
        <w:rPr>
          <w:rFonts w:ascii="Times New Roman" w:eastAsia="微軟正黑體" w:hAnsi="Times New Roman" w:cs="Times New Roman" w:hint="eastAsia"/>
          <w:sz w:val="28"/>
          <w:szCs w:val="28"/>
        </w:rPr>
        <w:t>貢獻</w:t>
      </w:r>
      <w:r w:rsidR="00966EA3" w:rsidRPr="00EE4BA7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  <w:r w:rsidR="004E277F" w:rsidRPr="00EE4BA7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</w:p>
    <w:p w:rsidR="00B12528" w:rsidRPr="00EE4BA7" w:rsidRDefault="0056555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國發會表示，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2015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年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5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月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14</w:t>
      </w:r>
      <w:r w:rsidR="00B32564" w:rsidRPr="00EE4BA7">
        <w:rPr>
          <w:rFonts w:ascii="Times New Roman" w:eastAsia="微軟正黑體" w:hAnsi="Times New Roman" w:cs="Times New Roman" w:hint="eastAsia"/>
          <w:sz w:val="28"/>
          <w:szCs w:val="28"/>
        </w:rPr>
        <w:t>日至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17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日於菲律賓長灘島召開的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第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37</w:t>
      </w:r>
      <w:r w:rsidR="00D84281" w:rsidRPr="00EE4BA7">
        <w:rPr>
          <w:rFonts w:ascii="Times New Roman" w:eastAsia="微軟正黑體" w:hAnsi="Times New Roman" w:cs="Times New Roman" w:hint="eastAsia"/>
          <w:sz w:val="28"/>
          <w:szCs w:val="28"/>
        </w:rPr>
        <w:t>屆人力資源工作小組會議，</w:t>
      </w:r>
      <w:r w:rsidR="001B031D" w:rsidRPr="00EE4BA7">
        <w:rPr>
          <w:rFonts w:ascii="Times New Roman" w:eastAsia="微軟正黑體" w:hAnsi="Times New Roman" w:cs="Times New Roman" w:hint="eastAsia"/>
          <w:sz w:val="28"/>
          <w:szCs w:val="28"/>
        </w:rPr>
        <w:t>4</w:t>
      </w:r>
      <w:r w:rsidR="001B031D" w:rsidRPr="00EE4BA7">
        <w:rPr>
          <w:rFonts w:ascii="Times New Roman" w:eastAsia="微軟正黑體" w:hAnsi="Times New Roman" w:cs="Times New Roman" w:hint="eastAsia"/>
          <w:sz w:val="28"/>
          <w:szCs w:val="28"/>
        </w:rPr>
        <w:t>天會議中充分探討</w:t>
      </w:r>
      <w:r w:rsidR="00CA1BFB" w:rsidRPr="00EE4BA7">
        <w:rPr>
          <w:rFonts w:ascii="Times New Roman" w:eastAsia="微軟正黑體" w:hAnsi="Times New Roman" w:cs="Times New Roman" w:hint="eastAsia"/>
          <w:sz w:val="28"/>
          <w:szCs w:val="28"/>
        </w:rPr>
        <w:t>促進人力資源</w:t>
      </w:r>
      <w:r w:rsidR="004E277F">
        <w:rPr>
          <w:rFonts w:ascii="Times New Roman" w:eastAsia="微軟正黑體" w:hAnsi="Times New Roman" w:cs="Times New Roman" w:hint="eastAsia"/>
          <w:sz w:val="28"/>
          <w:szCs w:val="28"/>
        </w:rPr>
        <w:t>的</w:t>
      </w:r>
      <w:r w:rsidR="00CA1BFB" w:rsidRPr="00EE4BA7">
        <w:rPr>
          <w:rFonts w:ascii="Times New Roman" w:eastAsia="微軟正黑體" w:hAnsi="Times New Roman" w:cs="Times New Roman" w:hint="eastAsia"/>
          <w:sz w:val="28"/>
          <w:szCs w:val="28"/>
        </w:rPr>
        <w:t>跨境流動機會與障礙、弱勢就業者保障、縮短產學落差措施、女性經濟參與機會、</w:t>
      </w:r>
      <w:r w:rsidR="001B031D" w:rsidRPr="00EE4BA7">
        <w:rPr>
          <w:rFonts w:ascii="Times New Roman" w:eastAsia="微軟正黑體" w:hAnsi="Times New Roman" w:cs="Times New Roman" w:hint="eastAsia"/>
          <w:sz w:val="28"/>
          <w:szCs w:val="28"/>
        </w:rPr>
        <w:t>跨境教育措施</w:t>
      </w:r>
      <w:r w:rsidR="00CA1BFB" w:rsidRPr="00EE4BA7">
        <w:rPr>
          <w:rFonts w:ascii="Times New Roman" w:eastAsia="微軟正黑體" w:hAnsi="Times New Roman" w:cs="Times New Roman" w:hint="eastAsia"/>
          <w:sz w:val="28"/>
          <w:szCs w:val="28"/>
        </w:rPr>
        <w:t>與提升高等教育發展</w:t>
      </w:r>
      <w:r w:rsidR="00F34DEC" w:rsidRPr="00EE4BA7">
        <w:rPr>
          <w:rFonts w:ascii="Times New Roman" w:eastAsia="微軟正黑體" w:hAnsi="Times New Roman" w:cs="Times New Roman" w:hint="eastAsia"/>
          <w:sz w:val="28"/>
          <w:szCs w:val="28"/>
        </w:rPr>
        <w:t>等議題，</w:t>
      </w:r>
      <w:r w:rsidR="00380CD0" w:rsidRPr="00EE4BA7">
        <w:rPr>
          <w:rFonts w:ascii="Times New Roman" w:eastAsia="微軟正黑體" w:hAnsi="Times New Roman" w:cs="Times New Roman" w:hint="eastAsia"/>
          <w:sz w:val="28"/>
          <w:szCs w:val="28"/>
        </w:rPr>
        <w:t>由</w:t>
      </w:r>
      <w:r w:rsidR="004567D0" w:rsidRPr="00EE4BA7">
        <w:rPr>
          <w:rFonts w:ascii="Times New Roman" w:eastAsia="微軟正黑體" w:hAnsi="Times New Roman" w:cs="Times New Roman" w:hint="eastAsia"/>
          <w:sz w:val="28"/>
          <w:szCs w:val="28"/>
        </w:rPr>
        <w:t>各會員體提出具體倡議</w:t>
      </w:r>
      <w:r w:rsidR="00DA747B" w:rsidRPr="00EE4BA7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="004567D0" w:rsidRPr="00EE4BA7">
        <w:rPr>
          <w:rFonts w:ascii="Times New Roman" w:eastAsia="微軟正黑體" w:hAnsi="Times New Roman" w:cs="Times New Roman" w:hint="eastAsia"/>
          <w:sz w:val="28"/>
          <w:szCs w:val="28"/>
        </w:rPr>
        <w:t>共同促進區域內人力資源充分運用</w:t>
      </w:r>
      <w:r w:rsidR="00380CD0" w:rsidRPr="00EE4BA7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  <w:r w:rsidR="00B12528" w:rsidRPr="00EE4BA7">
        <w:rPr>
          <w:rFonts w:ascii="Times New Roman" w:eastAsia="微軟正黑體" w:hAnsi="Times New Roman" w:cs="Times New Roman" w:hint="eastAsia"/>
          <w:sz w:val="28"/>
          <w:szCs w:val="28"/>
        </w:rPr>
        <w:t>我國代表團領隊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國發</w:t>
      </w:r>
      <w:r w:rsidR="00B12528" w:rsidRPr="00EE4BA7">
        <w:rPr>
          <w:rFonts w:ascii="Times New Roman" w:eastAsia="微軟正黑體" w:hAnsi="Times New Roman" w:cs="Times New Roman" w:hint="eastAsia"/>
          <w:sz w:val="28"/>
          <w:szCs w:val="28"/>
        </w:rPr>
        <w:t>會人力發展處</w:t>
      </w:r>
      <w:r w:rsidR="004E277F" w:rsidRPr="00EE4BA7">
        <w:rPr>
          <w:rFonts w:ascii="Times New Roman" w:eastAsia="微軟正黑體" w:hAnsi="Times New Roman" w:cs="Times New Roman" w:hint="eastAsia"/>
          <w:sz w:val="28"/>
          <w:szCs w:val="28"/>
        </w:rPr>
        <w:t>處長</w:t>
      </w:r>
      <w:r w:rsidR="00B12528" w:rsidRPr="00EE4BA7">
        <w:rPr>
          <w:rFonts w:ascii="Times New Roman" w:eastAsia="微軟正黑體" w:hAnsi="Times New Roman" w:cs="Times New Roman" w:hint="eastAsia"/>
          <w:sz w:val="28"/>
          <w:szCs w:val="28"/>
        </w:rPr>
        <w:t>張</w:t>
      </w:r>
      <w:proofErr w:type="gramStart"/>
      <w:r w:rsidR="00B12528" w:rsidRPr="00EE4BA7">
        <w:rPr>
          <w:rFonts w:ascii="Times New Roman" w:eastAsia="微軟正黑體" w:hAnsi="Times New Roman" w:cs="Times New Roman" w:hint="eastAsia"/>
          <w:sz w:val="28"/>
          <w:szCs w:val="28"/>
        </w:rPr>
        <w:t>恒裕</w:t>
      </w:r>
      <w:proofErr w:type="gramEnd"/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，在年會中報告我國今年將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在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架構下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舉辦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3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場人力資源議題相關</w:t>
      </w:r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會議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另</w:t>
      </w:r>
      <w:r w:rsidR="00B12528" w:rsidRPr="00EE4BA7">
        <w:rPr>
          <w:rFonts w:ascii="Times New Roman" w:eastAsia="微軟正黑體" w:hAnsi="Times New Roman" w:cs="Times New Roman" w:hint="eastAsia"/>
          <w:sz w:val="28"/>
          <w:szCs w:val="28"/>
        </w:rPr>
        <w:t>於</w:t>
      </w:r>
      <w:r w:rsidR="00EE4BA7" w:rsidRPr="00EE4BA7">
        <w:rPr>
          <w:rFonts w:ascii="Times New Roman" w:eastAsia="微軟正黑體" w:hAnsi="Times New Roman" w:cs="Times New Roman" w:hint="eastAsia"/>
          <w:sz w:val="28"/>
          <w:szCs w:val="28"/>
        </w:rPr>
        <w:t>勞動與社會保障</w:t>
      </w:r>
      <w:r w:rsidR="00B12528" w:rsidRPr="00EE4BA7">
        <w:rPr>
          <w:rFonts w:ascii="Times New Roman" w:eastAsia="微軟正黑體" w:hAnsi="Times New Roman" w:cs="Times New Roman" w:hint="eastAsia"/>
          <w:sz w:val="28"/>
          <w:szCs w:val="28"/>
        </w:rPr>
        <w:t>分組會議時，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報</w:t>
      </w:r>
      <w:r w:rsidR="00B12528" w:rsidRPr="00EE4BA7">
        <w:rPr>
          <w:rFonts w:ascii="Times New Roman" w:eastAsia="微軟正黑體" w:hAnsi="Times New Roman" w:cs="Times New Roman" w:hint="eastAsia"/>
          <w:sz w:val="28"/>
          <w:szCs w:val="28"/>
        </w:rPr>
        <w:t>告我國近年推動青年就業措施與推動人才培育策略成果，分享臺灣經驗。</w:t>
      </w:r>
    </w:p>
    <w:p w:rsidR="001B031D" w:rsidRPr="00EE4BA7" w:rsidRDefault="00EE4BA7" w:rsidP="00EE4BA7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國發會指出，今年</w:t>
      </w:r>
      <w:r w:rsidR="00AF3517" w:rsidRPr="00EE4BA7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="00AF3517" w:rsidRPr="00EE4BA7">
        <w:rPr>
          <w:rFonts w:ascii="Times New Roman" w:eastAsia="微軟正黑體" w:hAnsi="Times New Roman" w:cs="Times New Roman" w:hint="eastAsia"/>
          <w:sz w:val="28"/>
          <w:szCs w:val="28"/>
        </w:rPr>
        <w:t>主辦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會員體</w:t>
      </w:r>
      <w:r w:rsidR="00AF3517" w:rsidRPr="00EE4BA7">
        <w:rPr>
          <w:rFonts w:ascii="Times New Roman" w:eastAsia="微軟正黑體" w:hAnsi="Times New Roman" w:cs="Times New Roman" w:hint="eastAsia"/>
          <w:sz w:val="28"/>
          <w:szCs w:val="28"/>
        </w:rPr>
        <w:t>為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菲律賓，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其中，為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促進人力資源跨境流動機會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菲國邀請我國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共同</w:t>
      </w:r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向</w:t>
      </w:r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提案，在</w:t>
      </w:r>
      <w:proofErr w:type="gramStart"/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臺</w:t>
      </w:r>
      <w:proofErr w:type="gramEnd"/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北舉辦「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國際人力移動與權益保障工作坊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(</w:t>
      </w:r>
      <w:r w:rsidR="00D80B6A">
        <w:rPr>
          <w:rFonts w:ascii="Times New Roman" w:eastAsia="微軟正黑體" w:hAnsi="Times New Roman" w:cs="Times New Roman" w:hint="eastAsia"/>
          <w:sz w:val="28"/>
          <w:szCs w:val="28"/>
        </w:rPr>
        <w:t xml:space="preserve">Seminar on Facilitating Human Resources </w:t>
      </w:r>
      <w:r w:rsidR="00D80B6A">
        <w:rPr>
          <w:rFonts w:ascii="Times New Roman" w:eastAsia="微軟正黑體" w:hAnsi="Times New Roman" w:cs="Times New Roman"/>
          <w:sz w:val="28"/>
          <w:szCs w:val="28"/>
        </w:rPr>
        <w:t>Mobility</w:t>
      </w:r>
      <w:r w:rsidR="00D80B6A">
        <w:rPr>
          <w:rFonts w:ascii="Times New Roman" w:eastAsia="微軟正黑體" w:hAnsi="Times New Roman" w:cs="Times New Roman" w:hint="eastAsia"/>
          <w:sz w:val="28"/>
          <w:szCs w:val="28"/>
        </w:rPr>
        <w:t xml:space="preserve"> by Enhancing Social Protection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)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」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，日前國發會與菲國</w:t>
      </w:r>
      <w:proofErr w:type="gramStart"/>
      <w:r>
        <w:rPr>
          <w:rFonts w:ascii="Times New Roman" w:eastAsia="微軟正黑體" w:hAnsi="Times New Roman" w:cs="Times New Roman" w:hint="eastAsia"/>
          <w:sz w:val="28"/>
          <w:szCs w:val="28"/>
        </w:rPr>
        <w:t>勞動部已藉</w:t>
      </w:r>
      <w:proofErr w:type="gramEnd"/>
      <w:r>
        <w:rPr>
          <w:rFonts w:ascii="Times New Roman" w:eastAsia="微軟正黑體" w:hAnsi="Times New Roman" w:cs="Times New Roman" w:hint="eastAsia"/>
          <w:sz w:val="28"/>
          <w:szCs w:val="28"/>
        </w:rPr>
        <w:t>人力資源工作小組年會，進行雙邊會談，就下半年在</w:t>
      </w:r>
      <w:proofErr w:type="gramStart"/>
      <w:r w:rsidR="007E1690">
        <w:rPr>
          <w:rFonts w:ascii="Times New Roman" w:eastAsia="微軟正黑體" w:hAnsi="Times New Roman" w:cs="Times New Roman" w:hint="eastAsia"/>
          <w:sz w:val="28"/>
          <w:szCs w:val="28"/>
        </w:rPr>
        <w:t>臺</w:t>
      </w:r>
      <w:proofErr w:type="gramEnd"/>
      <w:r w:rsidR="00AF6198">
        <w:rPr>
          <w:rFonts w:ascii="Times New Roman" w:eastAsia="微軟正黑體" w:hAnsi="Times New Roman" w:cs="Times New Roman" w:hint="eastAsia"/>
          <w:sz w:val="28"/>
          <w:szCs w:val="28"/>
        </w:rPr>
        <w:t>北舉辦的形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式與議題等達成共識，並向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大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會報告，</w:t>
      </w:r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獲</w:t>
      </w:r>
      <w:r w:rsidR="00DA26CC">
        <w:rPr>
          <w:rFonts w:ascii="Times New Roman" w:eastAsia="微軟正黑體" w:hAnsi="Times New Roman" w:cs="Times New Roman" w:hint="eastAsia"/>
          <w:sz w:val="28"/>
          <w:szCs w:val="28"/>
        </w:rPr>
        <w:t>澳洲、越南、泰國、巴</w:t>
      </w:r>
      <w:proofErr w:type="gramStart"/>
      <w:r w:rsidR="00DA26CC">
        <w:rPr>
          <w:rFonts w:ascii="Times New Roman" w:eastAsia="微軟正黑體" w:hAnsi="Times New Roman" w:cs="Times New Roman" w:hint="eastAsia"/>
          <w:sz w:val="28"/>
          <w:szCs w:val="28"/>
        </w:rPr>
        <w:t>紐</w:t>
      </w:r>
      <w:proofErr w:type="gramEnd"/>
      <w:r w:rsidR="00DA26CC">
        <w:rPr>
          <w:rFonts w:ascii="Times New Roman" w:eastAsia="微軟正黑體" w:hAnsi="Times New Roman" w:cs="Times New Roman" w:hint="eastAsia"/>
          <w:sz w:val="28"/>
          <w:szCs w:val="28"/>
        </w:rPr>
        <w:t>與中國</w:t>
      </w:r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等</w:t>
      </w:r>
      <w:r w:rsidR="00DA26CC">
        <w:rPr>
          <w:rFonts w:ascii="Times New Roman" w:eastAsia="微軟正黑體" w:hAnsi="Times New Roman" w:cs="Times New Roman" w:hint="eastAsia"/>
          <w:sz w:val="28"/>
          <w:szCs w:val="28"/>
        </w:rPr>
        <w:t>5</w:t>
      </w:r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個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會員</w:t>
      </w:r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體支持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；擔任</w:t>
      </w:r>
      <w:r w:rsidR="00D829A4" w:rsidRPr="00EE4BA7">
        <w:rPr>
          <w:rFonts w:ascii="Times New Roman" w:eastAsia="微軟正黑體" w:hAnsi="Times New Roman" w:cs="Times New Roman" w:hint="eastAsia"/>
          <w:sz w:val="28"/>
          <w:szCs w:val="28"/>
        </w:rPr>
        <w:t>勞動與社會保障</w:t>
      </w:r>
      <w:r w:rsidR="00D829A4">
        <w:rPr>
          <w:rFonts w:ascii="Times New Roman" w:eastAsia="微軟正黑體" w:hAnsi="Times New Roman" w:cs="Times New Roman" w:hint="eastAsia"/>
          <w:sz w:val="28"/>
          <w:szCs w:val="28"/>
        </w:rPr>
        <w:t>分組</w:t>
      </w:r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國際協調人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的</w:t>
      </w:r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澳洲代表</w:t>
      </w:r>
      <w:proofErr w:type="gramStart"/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特別</w:t>
      </w:r>
      <w:proofErr w:type="gramEnd"/>
      <w:r w:rsidR="00D829A4" w:rsidRPr="00AF3517">
        <w:rPr>
          <w:rFonts w:ascii="Times New Roman" w:eastAsia="微軟正黑體" w:hAnsi="Times New Roman" w:cs="Times New Roman" w:hint="eastAsia"/>
          <w:sz w:val="28"/>
          <w:szCs w:val="28"/>
        </w:rPr>
        <w:t>於大會公開表示支持本項倡議，並呼籲各經濟體應攜手合作，提升促進跨境工作者社會保障措施。</w:t>
      </w:r>
      <w:r w:rsidR="00F34DEC" w:rsidRPr="00EE4BA7">
        <w:rPr>
          <w:rFonts w:ascii="Times New Roman" w:eastAsia="微軟正黑體" w:hAnsi="Times New Roman" w:cs="Times New Roman" w:hint="eastAsia"/>
          <w:sz w:val="28"/>
          <w:szCs w:val="28"/>
        </w:rPr>
        <w:t xml:space="preserve"> </w:t>
      </w:r>
    </w:p>
    <w:p w:rsidR="00042087" w:rsidRPr="00EE4BA7" w:rsidRDefault="00966EA3" w:rsidP="00EE4BA7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APEC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人力資源發展工作小組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 xml:space="preserve">(Human Resources Development 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lastRenderedPageBreak/>
        <w:t>Working Group, HRDWG)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是人力資源發展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部長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及教育部長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會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議之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幕僚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，考量議題橫跨教育、技能建構、勞動與社會保障、公義社會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及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永續發展等多元面向，目前下設三個分組，分別為：勞工與社會保障分組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(Labor and Social Protection Network, LSPN)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、能力建構分組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(Capacity Building Network, CBN)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及教育分組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(Education Network, EDNET)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。分別由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國發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會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(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人力發展處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)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、</w:t>
      </w:r>
      <w:proofErr w:type="gramStart"/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勞動部與教育部</w:t>
      </w:r>
      <w:proofErr w:type="gramEnd"/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主政，並由</w:t>
      </w:r>
      <w:r w:rsidR="00AF3517">
        <w:rPr>
          <w:rFonts w:ascii="Times New Roman" w:eastAsia="微軟正黑體" w:hAnsi="Times New Roman" w:cs="Times New Roman" w:hint="eastAsia"/>
          <w:sz w:val="28"/>
          <w:szCs w:val="28"/>
        </w:rPr>
        <w:t>國發</w:t>
      </w:r>
      <w:r w:rsidRPr="00EE4BA7">
        <w:rPr>
          <w:rFonts w:ascii="Times New Roman" w:eastAsia="微軟正黑體" w:hAnsi="Times New Roman" w:cs="Times New Roman" w:hint="eastAsia"/>
          <w:sz w:val="28"/>
          <w:szCs w:val="28"/>
        </w:rPr>
        <w:t>會擔任國內總協調窗口。</w:t>
      </w:r>
    </w:p>
    <w:p w:rsidR="001C14A2" w:rsidRPr="00042087" w:rsidRDefault="001C14A2" w:rsidP="00042087">
      <w:pPr>
        <w:adjustRightInd w:val="0"/>
        <w:snapToGrid w:val="0"/>
        <w:spacing w:beforeLines="50" w:before="180" w:line="500" w:lineRule="exact"/>
        <w:ind w:left="720" w:hangingChars="300" w:hanging="720"/>
        <w:jc w:val="center"/>
        <w:rPr>
          <w:rFonts w:ascii="Times New Roman" w:eastAsia="微軟正黑體" w:hAnsi="Times New Roman" w:cs="Times New Roman"/>
          <w:b/>
          <w:szCs w:val="24"/>
        </w:rPr>
      </w:pPr>
      <w:r w:rsidRPr="00042087">
        <w:rPr>
          <w:rFonts w:ascii="Times New Roman" w:eastAsia="微軟正黑體" w:hAnsi="Times New Roman" w:cs="Times New Roman"/>
          <w:b/>
          <w:szCs w:val="24"/>
        </w:rPr>
        <w:t>表</w:t>
      </w:r>
      <w:proofErr w:type="gramStart"/>
      <w:r w:rsidRPr="00042087">
        <w:rPr>
          <w:rFonts w:ascii="Times New Roman" w:eastAsia="微軟正黑體" w:hAnsi="Times New Roman" w:cs="Times New Roman"/>
          <w:b/>
          <w:szCs w:val="24"/>
        </w:rPr>
        <w:t>一</w:t>
      </w:r>
      <w:proofErr w:type="gramEnd"/>
      <w:r w:rsidRPr="00042087">
        <w:rPr>
          <w:rFonts w:ascii="Times New Roman" w:eastAsia="微軟正黑體" w:hAnsi="Times New Roman" w:cs="Times New Roman"/>
          <w:b/>
          <w:szCs w:val="24"/>
        </w:rPr>
        <w:t>：</w:t>
      </w:r>
      <w:r w:rsidR="00732889">
        <w:rPr>
          <w:rFonts w:ascii="Times New Roman" w:eastAsia="微軟正黑體" w:hAnsi="Times New Roman" w:cs="Times New Roman" w:hint="eastAsia"/>
          <w:b/>
          <w:szCs w:val="24"/>
        </w:rPr>
        <w:t>2015</w:t>
      </w:r>
      <w:r w:rsidR="00732889">
        <w:rPr>
          <w:rFonts w:ascii="Times New Roman" w:eastAsia="微軟正黑體" w:hAnsi="Times New Roman" w:cs="Times New Roman" w:hint="eastAsia"/>
          <w:b/>
          <w:szCs w:val="24"/>
        </w:rPr>
        <w:t>年</w:t>
      </w:r>
      <w:r w:rsidR="00966EA3">
        <w:rPr>
          <w:rFonts w:ascii="Times New Roman" w:eastAsia="微軟正黑體" w:hAnsi="Times New Roman" w:cs="Times New Roman" w:hint="eastAsia"/>
          <w:b/>
          <w:szCs w:val="24"/>
        </w:rPr>
        <w:t>我國</w:t>
      </w:r>
      <w:r w:rsidR="00732889">
        <w:rPr>
          <w:rFonts w:ascii="Times New Roman" w:eastAsia="微軟正黑體" w:hAnsi="Times New Roman" w:cs="Times New Roman" w:hint="eastAsia"/>
          <w:b/>
          <w:szCs w:val="24"/>
        </w:rPr>
        <w:t>辦理</w:t>
      </w:r>
      <w:r w:rsidR="00732889">
        <w:rPr>
          <w:rFonts w:ascii="Times New Roman" w:eastAsia="微軟正黑體" w:hAnsi="Times New Roman" w:cs="Times New Roman" w:hint="eastAsia"/>
          <w:b/>
          <w:szCs w:val="24"/>
        </w:rPr>
        <w:t>APEC</w:t>
      </w:r>
      <w:r w:rsidR="00732889">
        <w:rPr>
          <w:rFonts w:ascii="Times New Roman" w:eastAsia="微軟正黑體" w:hAnsi="Times New Roman" w:cs="Times New Roman" w:hint="eastAsia"/>
          <w:b/>
          <w:szCs w:val="24"/>
        </w:rPr>
        <w:t>會議與</w:t>
      </w:r>
      <w:r w:rsidR="00966EA3">
        <w:rPr>
          <w:rFonts w:ascii="Times New Roman" w:eastAsia="微軟正黑體" w:hAnsi="Times New Roman" w:cs="Times New Roman" w:hint="eastAsia"/>
          <w:b/>
          <w:szCs w:val="24"/>
        </w:rPr>
        <w:t>新提</w:t>
      </w:r>
      <w:r w:rsidR="00732889">
        <w:rPr>
          <w:rFonts w:ascii="Times New Roman" w:eastAsia="微軟正黑體" w:hAnsi="Times New Roman" w:cs="Times New Roman" w:hint="eastAsia"/>
          <w:b/>
          <w:spacing w:val="-2"/>
          <w:szCs w:val="24"/>
        </w:rPr>
        <w:t>計畫</w:t>
      </w:r>
    </w:p>
    <w:tbl>
      <w:tblPr>
        <w:tblStyle w:val="af0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5528"/>
      </w:tblGrid>
      <w:tr w:rsidR="009A27B6" w:rsidRPr="00042087" w:rsidTr="00AF3517">
        <w:tc>
          <w:tcPr>
            <w:tcW w:w="1701" w:type="dxa"/>
          </w:tcPr>
          <w:p w:rsidR="009A27B6" w:rsidRDefault="009A27B6" w:rsidP="009B238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預定辦理時間</w:t>
            </w:r>
          </w:p>
        </w:tc>
        <w:tc>
          <w:tcPr>
            <w:tcW w:w="1560" w:type="dxa"/>
          </w:tcPr>
          <w:p w:rsidR="009A27B6" w:rsidRDefault="009A27B6" w:rsidP="00966EA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辦理部會</w:t>
            </w:r>
          </w:p>
        </w:tc>
        <w:tc>
          <w:tcPr>
            <w:tcW w:w="5528" w:type="dxa"/>
          </w:tcPr>
          <w:p w:rsidR="009A27B6" w:rsidRPr="00042087" w:rsidRDefault="009A27B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我國</w:t>
            </w:r>
            <w:r w:rsidRPr="00042087">
              <w:rPr>
                <w:rFonts w:ascii="Times New Roman" w:eastAsia="微軟正黑體" w:hAnsi="Times New Roman" w:cs="Times New Roman" w:hint="eastAsia"/>
                <w:b/>
                <w:spacing w:val="-2"/>
                <w:szCs w:val="24"/>
              </w:rPr>
              <w:t>倡議</w:t>
            </w:r>
            <w:r>
              <w:rPr>
                <w:rFonts w:ascii="Times New Roman" w:eastAsia="微軟正黑體" w:hAnsi="Times New Roman" w:cs="Times New Roman" w:hint="eastAsia"/>
                <w:b/>
                <w:spacing w:val="-2"/>
                <w:szCs w:val="24"/>
              </w:rPr>
              <w:t>/</w:t>
            </w:r>
            <w:r>
              <w:rPr>
                <w:rFonts w:ascii="Times New Roman" w:eastAsia="微軟正黑體" w:hAnsi="Times New Roman" w:cs="Times New Roman" w:hint="eastAsia"/>
                <w:b/>
                <w:spacing w:val="-2"/>
                <w:szCs w:val="24"/>
              </w:rPr>
              <w:t>會議</w:t>
            </w:r>
            <w:r w:rsidRPr="00042087">
              <w:rPr>
                <w:rFonts w:ascii="Times New Roman" w:eastAsia="微軟正黑體" w:hAnsi="Times New Roman" w:cs="Times New Roman" w:hint="eastAsia"/>
                <w:b/>
                <w:spacing w:val="-2"/>
                <w:szCs w:val="24"/>
              </w:rPr>
              <w:t>內容</w:t>
            </w:r>
            <w:r>
              <w:rPr>
                <w:rFonts w:ascii="Times New Roman" w:eastAsia="微軟正黑體" w:hAnsi="Times New Roman" w:cs="Times New Roman" w:hint="eastAsia"/>
                <w:b/>
                <w:spacing w:val="-2"/>
                <w:szCs w:val="24"/>
              </w:rPr>
              <w:t>說明</w:t>
            </w:r>
          </w:p>
        </w:tc>
      </w:tr>
      <w:tr w:rsidR="009A27B6" w:rsidRPr="00042087" w:rsidTr="00AF3517">
        <w:tc>
          <w:tcPr>
            <w:tcW w:w="1701" w:type="dxa"/>
          </w:tcPr>
          <w:p w:rsidR="009A27B6" w:rsidRPr="00042087" w:rsidRDefault="009A27B6" w:rsidP="00D80B6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2015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年</w:t>
            </w:r>
            <w:r w:rsidR="00D80B6A">
              <w:rPr>
                <w:rFonts w:ascii="Times New Roman" w:eastAsia="微軟正黑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月</w:t>
            </w:r>
          </w:p>
        </w:tc>
        <w:tc>
          <w:tcPr>
            <w:tcW w:w="1560" w:type="dxa"/>
          </w:tcPr>
          <w:p w:rsidR="009A27B6" w:rsidRPr="00042087" w:rsidRDefault="009A27B6" w:rsidP="00F8267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國家發展委員會、外交部、勞動部</w:t>
            </w:r>
          </w:p>
        </w:tc>
        <w:tc>
          <w:tcPr>
            <w:tcW w:w="5528" w:type="dxa"/>
          </w:tcPr>
          <w:p w:rsidR="009A27B6" w:rsidRPr="00042087" w:rsidRDefault="009A27B6" w:rsidP="00F8267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A52890">
              <w:rPr>
                <w:rFonts w:ascii="Times New Roman" w:eastAsia="微軟正黑體" w:hAnsi="Times New Roman" w:cs="Times New Roman" w:hint="eastAsia"/>
                <w:szCs w:val="24"/>
              </w:rPr>
              <w:t>「</w:t>
            </w:r>
            <w:r w:rsidRPr="00A52890">
              <w:rPr>
                <w:rFonts w:ascii="Times New Roman" w:eastAsia="微軟正黑體" w:hAnsi="Times New Roman" w:cs="Times New Roman" w:hint="eastAsia"/>
                <w:szCs w:val="24"/>
              </w:rPr>
              <w:t>APEC</w:t>
            </w:r>
            <w:r w:rsidRPr="00A52890">
              <w:rPr>
                <w:rFonts w:ascii="Times New Roman" w:eastAsia="微軟正黑體" w:hAnsi="Times New Roman" w:cs="Times New Roman" w:hint="eastAsia"/>
                <w:szCs w:val="24"/>
              </w:rPr>
              <w:t>國際人力移動與權益保障工作坊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bookmarkStart w:id="1" w:name="OLE_LINK1"/>
            <w:r w:rsidR="00D80B6A" w:rsidRPr="00D80B6A">
              <w:rPr>
                <w:rFonts w:ascii="Times New Roman" w:eastAsia="微軟正黑體" w:hAnsi="Times New Roman" w:cs="Times New Roman"/>
                <w:szCs w:val="24"/>
              </w:rPr>
              <w:t>Seminar on Facilitating Human Resources Mobility by Enhancing Social Protection</w:t>
            </w:r>
            <w:bookmarkEnd w:id="1"/>
            <w:r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」</w:t>
            </w:r>
          </w:p>
        </w:tc>
      </w:tr>
      <w:tr w:rsidR="009A27B6" w:rsidRPr="00042087" w:rsidTr="00AF3517">
        <w:tc>
          <w:tcPr>
            <w:tcW w:w="1701" w:type="dxa"/>
          </w:tcPr>
          <w:p w:rsidR="009A27B6" w:rsidRPr="00042087" w:rsidRDefault="009A27B6" w:rsidP="009B238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2015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月</w:t>
            </w:r>
          </w:p>
        </w:tc>
        <w:tc>
          <w:tcPr>
            <w:tcW w:w="1560" w:type="dxa"/>
          </w:tcPr>
          <w:p w:rsidR="009A27B6" w:rsidRPr="00042087" w:rsidRDefault="009A27B6" w:rsidP="00966EA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教育部</w:t>
            </w:r>
          </w:p>
        </w:tc>
        <w:tc>
          <w:tcPr>
            <w:tcW w:w="5528" w:type="dxa"/>
          </w:tcPr>
          <w:p w:rsidR="009A27B6" w:rsidRPr="00042087" w:rsidRDefault="00502C17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502C17">
              <w:rPr>
                <w:rFonts w:ascii="Times New Roman" w:eastAsia="微軟正黑體" w:hAnsi="Times New Roman" w:cs="Times New Roman" w:hint="eastAsia"/>
                <w:szCs w:val="24"/>
              </w:rPr>
              <w:t>「市場導向之</w:t>
            </w:r>
            <w:r w:rsidRPr="00502C17">
              <w:rPr>
                <w:rFonts w:ascii="Times New Roman" w:eastAsia="微軟正黑體" w:hAnsi="Times New Roman" w:cs="Times New Roman" w:hint="eastAsia"/>
                <w:szCs w:val="24"/>
              </w:rPr>
              <w:t>TVET</w:t>
            </w:r>
            <w:r w:rsidRPr="00502C17">
              <w:rPr>
                <w:rFonts w:ascii="Times New Roman" w:eastAsia="微軟正黑體" w:hAnsi="Times New Roman" w:cs="Times New Roman" w:hint="eastAsia"/>
                <w:szCs w:val="24"/>
              </w:rPr>
              <w:t>產學合作課程設計以健康照護、機械工業及餐旅業為例</w:t>
            </w:r>
            <w:r w:rsidRPr="00502C17">
              <w:rPr>
                <w:rFonts w:ascii="Times New Roman" w:eastAsia="微軟正黑體" w:hAnsi="Times New Roman" w:cs="Times New Roman" w:hint="eastAsia"/>
                <w:szCs w:val="24"/>
              </w:rPr>
              <w:t>(Industry-Academia Collaboration Models in Technological and Vocational Education and Training: Best Practices in Curriculum Design and Implementation in the Healthcare, Engineering and Hospitality Fields)</w:t>
            </w:r>
            <w:r w:rsidRPr="00502C17">
              <w:rPr>
                <w:rFonts w:ascii="Times New Roman" w:eastAsia="微軟正黑體" w:hAnsi="Times New Roman" w:cs="Times New Roman" w:hint="eastAsia"/>
                <w:szCs w:val="24"/>
              </w:rPr>
              <w:t>」</w:t>
            </w:r>
          </w:p>
        </w:tc>
      </w:tr>
      <w:tr w:rsidR="009A27B6" w:rsidRPr="00042087" w:rsidTr="00AF3517">
        <w:tc>
          <w:tcPr>
            <w:tcW w:w="1701" w:type="dxa"/>
          </w:tcPr>
          <w:p w:rsidR="009A27B6" w:rsidRPr="00042087" w:rsidRDefault="009A27B6" w:rsidP="009B238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2015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月</w:t>
            </w:r>
          </w:p>
        </w:tc>
        <w:tc>
          <w:tcPr>
            <w:tcW w:w="1560" w:type="dxa"/>
          </w:tcPr>
          <w:p w:rsidR="009A27B6" w:rsidRPr="00042087" w:rsidRDefault="009A27B6" w:rsidP="002D0A59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勞動部勞動力發展署</w:t>
            </w:r>
            <w:r w:rsidRPr="00042087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9A27B6" w:rsidRPr="00042087" w:rsidRDefault="009A27B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A52890">
              <w:rPr>
                <w:rFonts w:ascii="Times New Roman" w:eastAsia="微軟正黑體" w:hAnsi="Times New Roman" w:cs="Times New Roman" w:hint="eastAsia"/>
                <w:szCs w:val="24"/>
              </w:rPr>
              <w:t>「強化亞太工程師跨境行動力以促進區域整合</w:t>
            </w:r>
            <w:r w:rsidR="00B22E5B">
              <w:rPr>
                <w:rFonts w:ascii="Times New Roman" w:eastAsia="微軟正黑體" w:hAnsi="Times New Roman" w:cs="Times New Roman" w:hint="eastAsia"/>
                <w:szCs w:val="24"/>
              </w:rPr>
              <w:t>工作坊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2D0A59">
              <w:rPr>
                <w:rFonts w:ascii="Times New Roman" w:eastAsia="微軟正黑體" w:hAnsi="Times New Roman" w:cs="Times New Roman"/>
                <w:szCs w:val="24"/>
              </w:rPr>
              <w:t>Workshop on Feasibility and Implementation of a Centralized Data Bank for APEC Engineers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  <w:r w:rsidRPr="00A52890">
              <w:rPr>
                <w:rFonts w:ascii="Times New Roman" w:eastAsia="微軟正黑體" w:hAnsi="Times New Roman" w:cs="Times New Roman" w:hint="eastAsia"/>
                <w:szCs w:val="24"/>
              </w:rPr>
              <w:t>」</w:t>
            </w:r>
          </w:p>
        </w:tc>
      </w:tr>
      <w:tr w:rsidR="009A27B6" w:rsidRPr="00042087" w:rsidTr="00AF3517">
        <w:tc>
          <w:tcPr>
            <w:tcW w:w="1701" w:type="dxa"/>
          </w:tcPr>
          <w:p w:rsidR="009A27B6" w:rsidRPr="00042087" w:rsidRDefault="009A27B6" w:rsidP="00F8267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2015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年下半</w:t>
            </w:r>
            <w:r w:rsidR="00732889">
              <w:rPr>
                <w:rFonts w:ascii="Times New Roman" w:eastAsia="微軟正黑體" w:hAnsi="Times New Roman" w:cs="Times New Roman" w:hint="eastAsia"/>
                <w:szCs w:val="24"/>
              </w:rPr>
              <w:t>年</w:t>
            </w:r>
          </w:p>
        </w:tc>
        <w:tc>
          <w:tcPr>
            <w:tcW w:w="1560" w:type="dxa"/>
          </w:tcPr>
          <w:p w:rsidR="009A27B6" w:rsidRPr="00042087" w:rsidRDefault="009A27B6" w:rsidP="00F8267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勞動部勞動力發展署</w:t>
            </w:r>
          </w:p>
        </w:tc>
        <w:tc>
          <w:tcPr>
            <w:tcW w:w="5528" w:type="dxa"/>
          </w:tcPr>
          <w:p w:rsidR="009A27B6" w:rsidRPr="00042087" w:rsidRDefault="009A27B6" w:rsidP="00F8267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042087">
              <w:rPr>
                <w:rFonts w:ascii="Times New Roman" w:eastAsia="微軟正黑體" w:hAnsi="Times New Roman" w:cs="Times New Roman" w:hint="eastAsia"/>
                <w:szCs w:val="24"/>
              </w:rPr>
              <w:t>APEC</w:t>
            </w:r>
            <w:r w:rsidRPr="00042087">
              <w:rPr>
                <w:rFonts w:ascii="Times New Roman" w:eastAsia="微軟正黑體" w:hAnsi="Times New Roman" w:cs="Times New Roman" w:hint="eastAsia"/>
                <w:szCs w:val="24"/>
              </w:rPr>
              <w:t>技能發展能力建構聯盟</w:t>
            </w:r>
            <w:r w:rsidRPr="00042087"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The APEC Skills Development Capacity Building Alliance</w:t>
            </w:r>
            <w:r w:rsidRPr="00042087"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:</w:t>
            </w:r>
            <w:r w:rsidRPr="00042087">
              <w:rPr>
                <w:rFonts w:ascii="Times New Roman" w:eastAsia="微軟正黑體" w:hAnsi="Times New Roman" w:cs="Times New Roman" w:hint="eastAsia"/>
                <w:szCs w:val="24"/>
              </w:rPr>
              <w:t>呼籲亞太區域可透過建構技能發展聯盟平台方式，共同針對如何提升區域勞動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力技能以滿足職場所需，以及提升青年就業力等重要議題開展各式合作。</w:t>
            </w:r>
          </w:p>
        </w:tc>
      </w:tr>
      <w:tr w:rsidR="009A27B6" w:rsidRPr="00042087" w:rsidTr="00AF3517">
        <w:tc>
          <w:tcPr>
            <w:tcW w:w="1701" w:type="dxa"/>
          </w:tcPr>
          <w:p w:rsidR="009A27B6" w:rsidRPr="00042087" w:rsidRDefault="009A27B6" w:rsidP="0000585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2016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年</w:t>
            </w:r>
          </w:p>
        </w:tc>
        <w:tc>
          <w:tcPr>
            <w:tcW w:w="1560" w:type="dxa"/>
          </w:tcPr>
          <w:p w:rsidR="009A27B6" w:rsidRPr="00042087" w:rsidRDefault="009A27B6" w:rsidP="00966EA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教育部</w:t>
            </w:r>
          </w:p>
        </w:tc>
        <w:tc>
          <w:tcPr>
            <w:tcW w:w="5528" w:type="dxa"/>
          </w:tcPr>
          <w:p w:rsidR="009A27B6" w:rsidRPr="00042087" w:rsidRDefault="009A27B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APEC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區域青年</w:t>
            </w:r>
            <w:r w:rsidR="00732889">
              <w:rPr>
                <w:rFonts w:ascii="Times New Roman" w:eastAsia="微軟正黑體" w:hAnsi="Times New Roman" w:cs="Times New Roman" w:hint="eastAsia"/>
                <w:szCs w:val="24"/>
              </w:rPr>
              <w:t>水資源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永續教育發展中心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 w:rsidRPr="00161F6B">
              <w:rPr>
                <w:rFonts w:ascii="Times New Roman" w:eastAsia="微軟正黑體" w:hAnsi="Times New Roman" w:cs="Times New Roman"/>
                <w:szCs w:val="24"/>
              </w:rPr>
              <w:t>Youth Sustainable Water Resources Education and Hub Development in the APEC Region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</w:p>
        </w:tc>
      </w:tr>
    </w:tbl>
    <w:p w:rsidR="00FC2F5D" w:rsidRPr="00587B01" w:rsidRDefault="00FC2F5D" w:rsidP="00CF4B5F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</w:p>
    <w:sectPr w:rsidR="00FC2F5D" w:rsidRPr="00587B01" w:rsidSect="00AF3517">
      <w:footerReference w:type="default" r:id="rId10"/>
      <w:pgSz w:w="11906" w:h="16838"/>
      <w:pgMar w:top="1134" w:right="1701" w:bottom="1134" w:left="1418" w:header="851" w:footer="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16" w:rsidRDefault="001C3B16" w:rsidP="00AD17CF">
      <w:r>
        <w:separator/>
      </w:r>
    </w:p>
  </w:endnote>
  <w:endnote w:type="continuationSeparator" w:id="0">
    <w:p w:rsidR="001C3B16" w:rsidRDefault="001C3B16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05677"/>
      <w:docPartObj>
        <w:docPartGallery w:val="Page Numbers (Bottom of Page)"/>
        <w:docPartUnique/>
      </w:docPartObj>
    </w:sdtPr>
    <w:sdtEndPr/>
    <w:sdtContent>
      <w:p w:rsidR="001C14A2" w:rsidRDefault="001C14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7D" w:rsidRPr="00D3437D">
          <w:rPr>
            <w:noProof/>
            <w:lang w:val="zh-TW"/>
          </w:rPr>
          <w:t>1</w:t>
        </w:r>
        <w:r>
          <w:fldChar w:fldCharType="end"/>
        </w:r>
      </w:p>
    </w:sdtContent>
  </w:sdt>
  <w:p w:rsidR="001C14A2" w:rsidRDefault="001C1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16" w:rsidRDefault="001C3B16" w:rsidP="00AD17CF">
      <w:r>
        <w:separator/>
      </w:r>
    </w:p>
  </w:footnote>
  <w:footnote w:type="continuationSeparator" w:id="0">
    <w:p w:rsidR="001C3B16" w:rsidRDefault="001C3B16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23"/>
    <w:multiLevelType w:val="hybridMultilevel"/>
    <w:tmpl w:val="794CB6DA"/>
    <w:lvl w:ilvl="0" w:tplc="1ED2B1C6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9"/>
        </w:tabs>
        <w:ind w:left="2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9"/>
        </w:tabs>
        <w:ind w:left="3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9"/>
        </w:tabs>
        <w:ind w:left="3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9"/>
        </w:tabs>
        <w:ind w:left="5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9"/>
        </w:tabs>
        <w:ind w:left="5889" w:hanging="480"/>
      </w:pPr>
    </w:lvl>
  </w:abstractNum>
  <w:abstractNum w:abstractNumId="1">
    <w:nsid w:val="0BB01B80"/>
    <w:multiLevelType w:val="hybridMultilevel"/>
    <w:tmpl w:val="7E60A6C2"/>
    <w:lvl w:ilvl="0" w:tplc="0409000F">
      <w:start w:val="1"/>
      <w:numFmt w:val="decimal"/>
      <w:lvlText w:val="%1."/>
      <w:lvlJc w:val="lef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">
    <w:nsid w:val="1C3F5E92"/>
    <w:multiLevelType w:val="hybridMultilevel"/>
    <w:tmpl w:val="E70A0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67A90"/>
    <w:multiLevelType w:val="hybridMultilevel"/>
    <w:tmpl w:val="9F40D8B8"/>
    <w:lvl w:ilvl="0" w:tplc="C406A162">
      <w:start w:val="1"/>
      <w:numFmt w:val="decimal"/>
      <w:lvlText w:val="%1."/>
      <w:lvlJc w:val="left"/>
      <w:pPr>
        <w:ind w:left="54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>
    <w:nsid w:val="241A3391"/>
    <w:multiLevelType w:val="hybridMultilevel"/>
    <w:tmpl w:val="0F5C8D0A"/>
    <w:lvl w:ilvl="0" w:tplc="169CA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3D7C47"/>
    <w:multiLevelType w:val="hybridMultilevel"/>
    <w:tmpl w:val="E878F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E0E68CD"/>
    <w:multiLevelType w:val="hybridMultilevel"/>
    <w:tmpl w:val="BE569880"/>
    <w:lvl w:ilvl="0" w:tplc="02FE33F4">
      <w:start w:val="1"/>
      <w:numFmt w:val="taiwaneseCountingThousand"/>
      <w:lvlText w:val="%1、"/>
      <w:lvlJc w:val="left"/>
      <w:pPr>
        <w:ind w:left="1432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7">
    <w:nsid w:val="4603367B"/>
    <w:multiLevelType w:val="hybridMultilevel"/>
    <w:tmpl w:val="B8DC6FA8"/>
    <w:lvl w:ilvl="0" w:tplc="E112F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D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CB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3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28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8D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2D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6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82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7469B"/>
    <w:multiLevelType w:val="hybridMultilevel"/>
    <w:tmpl w:val="BFEA2060"/>
    <w:lvl w:ilvl="0" w:tplc="F0FE01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FD5C03"/>
    <w:multiLevelType w:val="hybridMultilevel"/>
    <w:tmpl w:val="7654E93A"/>
    <w:lvl w:ilvl="0" w:tplc="D214FE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F4F6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C97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6A3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2F2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44B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A25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ED3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CF7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0325924"/>
    <w:multiLevelType w:val="hybridMultilevel"/>
    <w:tmpl w:val="0928A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D943242"/>
    <w:multiLevelType w:val="hybridMultilevel"/>
    <w:tmpl w:val="EE78F3F8"/>
    <w:lvl w:ilvl="0" w:tplc="9332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754434"/>
    <w:multiLevelType w:val="hybridMultilevel"/>
    <w:tmpl w:val="69F69F06"/>
    <w:lvl w:ilvl="0" w:tplc="EF30A8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B1039"/>
    <w:multiLevelType w:val="hybridMultilevel"/>
    <w:tmpl w:val="5E1A8B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AF45DA"/>
    <w:multiLevelType w:val="hybridMultilevel"/>
    <w:tmpl w:val="47A62138"/>
    <w:lvl w:ilvl="0" w:tplc="9A181F4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4903C5C">
      <w:start w:val="1"/>
      <w:numFmt w:val="taiwaneseCountingThousand"/>
      <w:lvlText w:val="%2、"/>
      <w:lvlJc w:val="left"/>
      <w:pPr>
        <w:tabs>
          <w:tab w:val="num" w:pos="1138"/>
        </w:tabs>
        <w:ind w:left="1138" w:hanging="570"/>
      </w:pPr>
      <w:rPr>
        <w:rFonts w:hint="eastAsia"/>
        <w:b w:val="0"/>
        <w:lang w:val="en-US"/>
      </w:rPr>
    </w:lvl>
    <w:lvl w:ilvl="2" w:tplc="C416201A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eastAsia"/>
      </w:rPr>
    </w:lvl>
    <w:lvl w:ilvl="3" w:tplc="3030F8D6">
      <w:start w:val="1"/>
      <w:numFmt w:val="taiwaneseCountingThousand"/>
      <w:lvlText w:val="(%4)"/>
      <w:lvlJc w:val="left"/>
      <w:pPr>
        <w:tabs>
          <w:tab w:val="num" w:pos="2404"/>
        </w:tabs>
        <w:ind w:left="2404" w:hanging="964"/>
      </w:pPr>
      <w:rPr>
        <w:rFonts w:hint="eastAsia"/>
      </w:rPr>
    </w:lvl>
    <w:lvl w:ilvl="4" w:tplc="ACF85BC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EE42DB"/>
    <w:multiLevelType w:val="hybridMultilevel"/>
    <w:tmpl w:val="9508FD0C"/>
    <w:lvl w:ilvl="0" w:tplc="59767BBC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6">
    <w:nsid w:val="69D72CAB"/>
    <w:multiLevelType w:val="hybridMultilevel"/>
    <w:tmpl w:val="91423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BF1918"/>
    <w:multiLevelType w:val="hybridMultilevel"/>
    <w:tmpl w:val="CF8A8F1C"/>
    <w:lvl w:ilvl="0" w:tplc="A1A4B8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25C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C68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08B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CB8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838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24B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61D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016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D4D65B2"/>
    <w:multiLevelType w:val="hybridMultilevel"/>
    <w:tmpl w:val="3D182DB8"/>
    <w:lvl w:ilvl="0" w:tplc="52B692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079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E66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601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A20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FEDD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2C7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FA0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64F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7751104"/>
    <w:multiLevelType w:val="hybridMultilevel"/>
    <w:tmpl w:val="E88490F8"/>
    <w:lvl w:ilvl="0" w:tplc="F93870E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F43179"/>
    <w:multiLevelType w:val="hybridMultilevel"/>
    <w:tmpl w:val="D416CFDC"/>
    <w:lvl w:ilvl="0" w:tplc="FE326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23F5"/>
    <w:rsid w:val="00005853"/>
    <w:rsid w:val="000107E3"/>
    <w:rsid w:val="00013269"/>
    <w:rsid w:val="000176EA"/>
    <w:rsid w:val="0003043B"/>
    <w:rsid w:val="00042087"/>
    <w:rsid w:val="0004307E"/>
    <w:rsid w:val="000526AC"/>
    <w:rsid w:val="00057170"/>
    <w:rsid w:val="000A55CC"/>
    <w:rsid w:val="000C6AA6"/>
    <w:rsid w:val="000D2D6B"/>
    <w:rsid w:val="000E2B33"/>
    <w:rsid w:val="00103E73"/>
    <w:rsid w:val="001057FA"/>
    <w:rsid w:val="00110C50"/>
    <w:rsid w:val="001142CD"/>
    <w:rsid w:val="00126513"/>
    <w:rsid w:val="0013479E"/>
    <w:rsid w:val="00134B44"/>
    <w:rsid w:val="00147551"/>
    <w:rsid w:val="00152752"/>
    <w:rsid w:val="00161F6B"/>
    <w:rsid w:val="00165519"/>
    <w:rsid w:val="001736C6"/>
    <w:rsid w:val="001962F1"/>
    <w:rsid w:val="00197F7D"/>
    <w:rsid w:val="001A46A5"/>
    <w:rsid w:val="001A4AA3"/>
    <w:rsid w:val="001B031D"/>
    <w:rsid w:val="001B33D1"/>
    <w:rsid w:val="001B392E"/>
    <w:rsid w:val="001C14A2"/>
    <w:rsid w:val="001C3B16"/>
    <w:rsid w:val="001C5384"/>
    <w:rsid w:val="001C67A1"/>
    <w:rsid w:val="001C7DBB"/>
    <w:rsid w:val="001D4731"/>
    <w:rsid w:val="001E5BB9"/>
    <w:rsid w:val="001F3786"/>
    <w:rsid w:val="00201A94"/>
    <w:rsid w:val="0021018A"/>
    <w:rsid w:val="00220BEE"/>
    <w:rsid w:val="00220F9E"/>
    <w:rsid w:val="00235932"/>
    <w:rsid w:val="00255D2D"/>
    <w:rsid w:val="00271643"/>
    <w:rsid w:val="00281187"/>
    <w:rsid w:val="00281479"/>
    <w:rsid w:val="002966C8"/>
    <w:rsid w:val="002B62A8"/>
    <w:rsid w:val="002C2450"/>
    <w:rsid w:val="002D0A59"/>
    <w:rsid w:val="002D221A"/>
    <w:rsid w:val="002D3912"/>
    <w:rsid w:val="002D3A42"/>
    <w:rsid w:val="0030396E"/>
    <w:rsid w:val="00305900"/>
    <w:rsid w:val="00323BE7"/>
    <w:rsid w:val="00334603"/>
    <w:rsid w:val="003370A9"/>
    <w:rsid w:val="003453A3"/>
    <w:rsid w:val="00354EFF"/>
    <w:rsid w:val="0036440B"/>
    <w:rsid w:val="0037241A"/>
    <w:rsid w:val="00380CD0"/>
    <w:rsid w:val="00390139"/>
    <w:rsid w:val="00390874"/>
    <w:rsid w:val="003B27EE"/>
    <w:rsid w:val="003F3254"/>
    <w:rsid w:val="00421C6E"/>
    <w:rsid w:val="00447668"/>
    <w:rsid w:val="004547B8"/>
    <w:rsid w:val="004567D0"/>
    <w:rsid w:val="00457FBE"/>
    <w:rsid w:val="00465442"/>
    <w:rsid w:val="00466341"/>
    <w:rsid w:val="0047141C"/>
    <w:rsid w:val="004848D4"/>
    <w:rsid w:val="00490F73"/>
    <w:rsid w:val="004B126B"/>
    <w:rsid w:val="004E277F"/>
    <w:rsid w:val="004F0B99"/>
    <w:rsid w:val="004F3459"/>
    <w:rsid w:val="004F7BEE"/>
    <w:rsid w:val="00502C17"/>
    <w:rsid w:val="00502F40"/>
    <w:rsid w:val="00531C10"/>
    <w:rsid w:val="00553D66"/>
    <w:rsid w:val="00553E25"/>
    <w:rsid w:val="005612D9"/>
    <w:rsid w:val="0056555A"/>
    <w:rsid w:val="00587B01"/>
    <w:rsid w:val="00597837"/>
    <w:rsid w:val="005A4E77"/>
    <w:rsid w:val="005C6813"/>
    <w:rsid w:val="005C6838"/>
    <w:rsid w:val="005C730B"/>
    <w:rsid w:val="005D50D0"/>
    <w:rsid w:val="005D62AF"/>
    <w:rsid w:val="005D6F43"/>
    <w:rsid w:val="005D7BD8"/>
    <w:rsid w:val="00614FEB"/>
    <w:rsid w:val="00631EC6"/>
    <w:rsid w:val="006335E4"/>
    <w:rsid w:val="00643972"/>
    <w:rsid w:val="00647339"/>
    <w:rsid w:val="00652950"/>
    <w:rsid w:val="00660713"/>
    <w:rsid w:val="00664036"/>
    <w:rsid w:val="00670F2A"/>
    <w:rsid w:val="006B2482"/>
    <w:rsid w:val="006B319D"/>
    <w:rsid w:val="006B5C5A"/>
    <w:rsid w:val="006C0253"/>
    <w:rsid w:val="006C4ECF"/>
    <w:rsid w:val="006E2868"/>
    <w:rsid w:val="006F5323"/>
    <w:rsid w:val="00714B3B"/>
    <w:rsid w:val="00732889"/>
    <w:rsid w:val="007400D7"/>
    <w:rsid w:val="00740BF0"/>
    <w:rsid w:val="00740FC1"/>
    <w:rsid w:val="00743D69"/>
    <w:rsid w:val="00746F2E"/>
    <w:rsid w:val="007560CA"/>
    <w:rsid w:val="007634D7"/>
    <w:rsid w:val="00764559"/>
    <w:rsid w:val="007715A5"/>
    <w:rsid w:val="00772BA3"/>
    <w:rsid w:val="00774A0A"/>
    <w:rsid w:val="00781B8B"/>
    <w:rsid w:val="00783059"/>
    <w:rsid w:val="007835DD"/>
    <w:rsid w:val="007872ED"/>
    <w:rsid w:val="00795F78"/>
    <w:rsid w:val="007A403D"/>
    <w:rsid w:val="007A60CD"/>
    <w:rsid w:val="007C209D"/>
    <w:rsid w:val="007C72EB"/>
    <w:rsid w:val="007E1690"/>
    <w:rsid w:val="007E73A8"/>
    <w:rsid w:val="00826C9D"/>
    <w:rsid w:val="008279DE"/>
    <w:rsid w:val="00830D6A"/>
    <w:rsid w:val="00836623"/>
    <w:rsid w:val="00841F86"/>
    <w:rsid w:val="008423C2"/>
    <w:rsid w:val="00853F85"/>
    <w:rsid w:val="00861959"/>
    <w:rsid w:val="00865949"/>
    <w:rsid w:val="008702DA"/>
    <w:rsid w:val="0087094F"/>
    <w:rsid w:val="00882515"/>
    <w:rsid w:val="008A18DA"/>
    <w:rsid w:val="008B1CFF"/>
    <w:rsid w:val="008B2DF9"/>
    <w:rsid w:val="008B362E"/>
    <w:rsid w:val="008B6006"/>
    <w:rsid w:val="008D0570"/>
    <w:rsid w:val="008D28A4"/>
    <w:rsid w:val="008D3380"/>
    <w:rsid w:val="008E3541"/>
    <w:rsid w:val="00900141"/>
    <w:rsid w:val="00900A40"/>
    <w:rsid w:val="00906660"/>
    <w:rsid w:val="00907450"/>
    <w:rsid w:val="00945F3D"/>
    <w:rsid w:val="00953F36"/>
    <w:rsid w:val="00954A13"/>
    <w:rsid w:val="00966EA3"/>
    <w:rsid w:val="00967930"/>
    <w:rsid w:val="00970C06"/>
    <w:rsid w:val="00974B7A"/>
    <w:rsid w:val="009812B7"/>
    <w:rsid w:val="00985D78"/>
    <w:rsid w:val="00993505"/>
    <w:rsid w:val="0099767B"/>
    <w:rsid w:val="009A27B6"/>
    <w:rsid w:val="009B003F"/>
    <w:rsid w:val="009B2386"/>
    <w:rsid w:val="009D7C83"/>
    <w:rsid w:val="009F78A2"/>
    <w:rsid w:val="00A20E53"/>
    <w:rsid w:val="00A26890"/>
    <w:rsid w:val="00A26BFB"/>
    <w:rsid w:val="00A44E83"/>
    <w:rsid w:val="00A52890"/>
    <w:rsid w:val="00A55B6E"/>
    <w:rsid w:val="00A60DB7"/>
    <w:rsid w:val="00A656C0"/>
    <w:rsid w:val="00A8303F"/>
    <w:rsid w:val="00A97FDE"/>
    <w:rsid w:val="00AA2928"/>
    <w:rsid w:val="00AA2A32"/>
    <w:rsid w:val="00AA5E0A"/>
    <w:rsid w:val="00AB19BB"/>
    <w:rsid w:val="00AC4AFB"/>
    <w:rsid w:val="00AD17CF"/>
    <w:rsid w:val="00AD48F4"/>
    <w:rsid w:val="00AD6E24"/>
    <w:rsid w:val="00AE2F81"/>
    <w:rsid w:val="00AE7EE5"/>
    <w:rsid w:val="00AF1FDB"/>
    <w:rsid w:val="00AF3517"/>
    <w:rsid w:val="00AF5B98"/>
    <w:rsid w:val="00AF6198"/>
    <w:rsid w:val="00B050BC"/>
    <w:rsid w:val="00B12528"/>
    <w:rsid w:val="00B13BEC"/>
    <w:rsid w:val="00B14723"/>
    <w:rsid w:val="00B22E5B"/>
    <w:rsid w:val="00B31F84"/>
    <w:rsid w:val="00B32564"/>
    <w:rsid w:val="00B41144"/>
    <w:rsid w:val="00B53A66"/>
    <w:rsid w:val="00B70758"/>
    <w:rsid w:val="00B7113D"/>
    <w:rsid w:val="00B733CF"/>
    <w:rsid w:val="00B748DA"/>
    <w:rsid w:val="00B82380"/>
    <w:rsid w:val="00BA3C4E"/>
    <w:rsid w:val="00BA6865"/>
    <w:rsid w:val="00BB6A17"/>
    <w:rsid w:val="00BC2821"/>
    <w:rsid w:val="00BD4841"/>
    <w:rsid w:val="00BD6339"/>
    <w:rsid w:val="00BD6E21"/>
    <w:rsid w:val="00BF0BB2"/>
    <w:rsid w:val="00BF3D48"/>
    <w:rsid w:val="00C159C0"/>
    <w:rsid w:val="00C76BC7"/>
    <w:rsid w:val="00C97BB5"/>
    <w:rsid w:val="00CA1630"/>
    <w:rsid w:val="00CA1BFB"/>
    <w:rsid w:val="00CA4871"/>
    <w:rsid w:val="00CA5B72"/>
    <w:rsid w:val="00CA6358"/>
    <w:rsid w:val="00CB6DDA"/>
    <w:rsid w:val="00CD376D"/>
    <w:rsid w:val="00CD518B"/>
    <w:rsid w:val="00CE08DF"/>
    <w:rsid w:val="00CE5D4E"/>
    <w:rsid w:val="00CF037C"/>
    <w:rsid w:val="00CF4B5F"/>
    <w:rsid w:val="00CF4D80"/>
    <w:rsid w:val="00D01BB5"/>
    <w:rsid w:val="00D3437D"/>
    <w:rsid w:val="00D3711E"/>
    <w:rsid w:val="00D55890"/>
    <w:rsid w:val="00D63385"/>
    <w:rsid w:val="00D67440"/>
    <w:rsid w:val="00D75331"/>
    <w:rsid w:val="00D80B6A"/>
    <w:rsid w:val="00D829A4"/>
    <w:rsid w:val="00D84281"/>
    <w:rsid w:val="00D850A7"/>
    <w:rsid w:val="00DA26CC"/>
    <w:rsid w:val="00DA747B"/>
    <w:rsid w:val="00DA7D29"/>
    <w:rsid w:val="00DB7BA1"/>
    <w:rsid w:val="00DC4629"/>
    <w:rsid w:val="00DD1721"/>
    <w:rsid w:val="00E045F3"/>
    <w:rsid w:val="00E052D2"/>
    <w:rsid w:val="00E157C9"/>
    <w:rsid w:val="00E21AC0"/>
    <w:rsid w:val="00E25A3A"/>
    <w:rsid w:val="00E27D08"/>
    <w:rsid w:val="00E36A3B"/>
    <w:rsid w:val="00E36A4B"/>
    <w:rsid w:val="00E60EA5"/>
    <w:rsid w:val="00E631EE"/>
    <w:rsid w:val="00E77663"/>
    <w:rsid w:val="00E9345B"/>
    <w:rsid w:val="00EA439C"/>
    <w:rsid w:val="00EB07E5"/>
    <w:rsid w:val="00EB166D"/>
    <w:rsid w:val="00EB4590"/>
    <w:rsid w:val="00EC1704"/>
    <w:rsid w:val="00ED374B"/>
    <w:rsid w:val="00ED3B51"/>
    <w:rsid w:val="00EE4BA7"/>
    <w:rsid w:val="00EE63B3"/>
    <w:rsid w:val="00EE7F4E"/>
    <w:rsid w:val="00EF45C6"/>
    <w:rsid w:val="00F01F00"/>
    <w:rsid w:val="00F06034"/>
    <w:rsid w:val="00F172FA"/>
    <w:rsid w:val="00F21142"/>
    <w:rsid w:val="00F266F9"/>
    <w:rsid w:val="00F34DEC"/>
    <w:rsid w:val="00F41476"/>
    <w:rsid w:val="00F51276"/>
    <w:rsid w:val="00F623DA"/>
    <w:rsid w:val="00F74AB9"/>
    <w:rsid w:val="00F757E2"/>
    <w:rsid w:val="00F75C0F"/>
    <w:rsid w:val="00F84FB0"/>
    <w:rsid w:val="00F94937"/>
    <w:rsid w:val="00FA6661"/>
    <w:rsid w:val="00FA759C"/>
    <w:rsid w:val="00FB059D"/>
    <w:rsid w:val="00FC2F5D"/>
    <w:rsid w:val="00FE0EA1"/>
    <w:rsid w:val="00FE4408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1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Revision"/>
    <w:hidden/>
    <w:uiPriority w:val="99"/>
    <w:semiHidden/>
    <w:rsid w:val="00AD48F4"/>
  </w:style>
  <w:style w:type="paragraph" w:styleId="ad">
    <w:name w:val="footnote text"/>
    <w:basedOn w:val="a"/>
    <w:link w:val="ae"/>
    <w:uiPriority w:val="99"/>
    <w:semiHidden/>
    <w:unhideWhenUsed/>
    <w:rsid w:val="00421C6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21C6E"/>
    <w:rPr>
      <w:sz w:val="20"/>
      <w:szCs w:val="20"/>
    </w:rPr>
  </w:style>
  <w:style w:type="character" w:styleId="af">
    <w:name w:val="footnote reference"/>
    <w:basedOn w:val="a0"/>
    <w:unhideWhenUsed/>
    <w:rsid w:val="00421C6E"/>
    <w:rPr>
      <w:vertAlign w:val="superscript"/>
    </w:rPr>
  </w:style>
  <w:style w:type="table" w:styleId="af0">
    <w:name w:val="Table Grid"/>
    <w:basedOn w:val="a1"/>
    <w:uiPriority w:val="59"/>
    <w:rsid w:val="0042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74B7A"/>
    <w:pPr>
      <w:suppressAutoHyphens/>
      <w:ind w:left="980" w:hanging="716"/>
    </w:pPr>
    <w:rPr>
      <w:rFonts w:ascii="標楷體" w:eastAsia="標楷體" w:hAnsi="標楷體" w:cs="Times New Roman"/>
      <w:kern w:val="1"/>
      <w:szCs w:val="24"/>
      <w:lang w:eastAsia="ar-SA"/>
    </w:rPr>
  </w:style>
  <w:style w:type="character" w:customStyle="1" w:styleId="af2">
    <w:name w:val="本文縮排 字元"/>
    <w:basedOn w:val="a0"/>
    <w:link w:val="af1"/>
    <w:rsid w:val="00974B7A"/>
    <w:rPr>
      <w:rFonts w:ascii="標楷體" w:eastAsia="標楷體" w:hAnsi="標楷體" w:cs="Times New Roman"/>
      <w:kern w:val="1"/>
      <w:szCs w:val="24"/>
      <w:lang w:eastAsia="ar-SA"/>
    </w:rPr>
  </w:style>
  <w:style w:type="paragraph" w:customStyle="1" w:styleId="3">
    <w:name w:val="內文_標題3"/>
    <w:basedOn w:val="a"/>
    <w:rsid w:val="00AE2F81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 w:cs="Times New Roman"/>
      <w:bCs/>
      <w:color w:val="000000"/>
      <w:sz w:val="28"/>
      <w:szCs w:val="28"/>
      <w:lang w:val="x-none" w:eastAsia="x-none"/>
    </w:rPr>
  </w:style>
  <w:style w:type="paragraph" w:customStyle="1" w:styleId="1">
    <w:name w:val="清單段落1"/>
    <w:basedOn w:val="a"/>
    <w:rsid w:val="0099767B"/>
    <w:pPr>
      <w:ind w:leftChars="200" w:left="480"/>
    </w:pPr>
    <w:rPr>
      <w:rFonts w:ascii="Calibri" w:eastAsia="新細明體" w:hAnsi="Calibri" w:cs="Times New Roman"/>
    </w:rPr>
  </w:style>
  <w:style w:type="paragraph" w:customStyle="1" w:styleId="af3">
    <w:name w:val="封面[內文表格]"/>
    <w:basedOn w:val="a"/>
    <w:rsid w:val="00FC2F5D"/>
    <w:pPr>
      <w:widowControl/>
      <w:snapToGrid w:val="0"/>
      <w:spacing w:beforeLines="50" w:afterLines="50" w:line="400" w:lineRule="exact"/>
    </w:pPr>
    <w:rPr>
      <w:rFonts w:ascii="Times" w:eastAsia="標楷體" w:hAnsi="Times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1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Revision"/>
    <w:hidden/>
    <w:uiPriority w:val="99"/>
    <w:semiHidden/>
    <w:rsid w:val="00AD48F4"/>
  </w:style>
  <w:style w:type="paragraph" w:styleId="ad">
    <w:name w:val="footnote text"/>
    <w:basedOn w:val="a"/>
    <w:link w:val="ae"/>
    <w:uiPriority w:val="99"/>
    <w:semiHidden/>
    <w:unhideWhenUsed/>
    <w:rsid w:val="00421C6E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21C6E"/>
    <w:rPr>
      <w:sz w:val="20"/>
      <w:szCs w:val="20"/>
    </w:rPr>
  </w:style>
  <w:style w:type="character" w:styleId="af">
    <w:name w:val="footnote reference"/>
    <w:basedOn w:val="a0"/>
    <w:unhideWhenUsed/>
    <w:rsid w:val="00421C6E"/>
    <w:rPr>
      <w:vertAlign w:val="superscript"/>
    </w:rPr>
  </w:style>
  <w:style w:type="table" w:styleId="af0">
    <w:name w:val="Table Grid"/>
    <w:basedOn w:val="a1"/>
    <w:uiPriority w:val="59"/>
    <w:rsid w:val="0042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74B7A"/>
    <w:pPr>
      <w:suppressAutoHyphens/>
      <w:ind w:left="980" w:hanging="716"/>
    </w:pPr>
    <w:rPr>
      <w:rFonts w:ascii="標楷體" w:eastAsia="標楷體" w:hAnsi="標楷體" w:cs="Times New Roman"/>
      <w:kern w:val="1"/>
      <w:szCs w:val="24"/>
      <w:lang w:eastAsia="ar-SA"/>
    </w:rPr>
  </w:style>
  <w:style w:type="character" w:customStyle="1" w:styleId="af2">
    <w:name w:val="本文縮排 字元"/>
    <w:basedOn w:val="a0"/>
    <w:link w:val="af1"/>
    <w:rsid w:val="00974B7A"/>
    <w:rPr>
      <w:rFonts w:ascii="標楷體" w:eastAsia="標楷體" w:hAnsi="標楷體" w:cs="Times New Roman"/>
      <w:kern w:val="1"/>
      <w:szCs w:val="24"/>
      <w:lang w:eastAsia="ar-SA"/>
    </w:rPr>
  </w:style>
  <w:style w:type="paragraph" w:customStyle="1" w:styleId="3">
    <w:name w:val="內文_標題3"/>
    <w:basedOn w:val="a"/>
    <w:rsid w:val="00AE2F81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 w:cs="Times New Roman"/>
      <w:bCs/>
      <w:color w:val="000000"/>
      <w:sz w:val="28"/>
      <w:szCs w:val="28"/>
      <w:lang w:val="x-none" w:eastAsia="x-none"/>
    </w:rPr>
  </w:style>
  <w:style w:type="paragraph" w:customStyle="1" w:styleId="1">
    <w:name w:val="清單段落1"/>
    <w:basedOn w:val="a"/>
    <w:rsid w:val="0099767B"/>
    <w:pPr>
      <w:ind w:leftChars="200" w:left="480"/>
    </w:pPr>
    <w:rPr>
      <w:rFonts w:ascii="Calibri" w:eastAsia="新細明體" w:hAnsi="Calibri" w:cs="Times New Roman"/>
    </w:rPr>
  </w:style>
  <w:style w:type="paragraph" w:customStyle="1" w:styleId="af3">
    <w:name w:val="封面[內文表格]"/>
    <w:basedOn w:val="a"/>
    <w:rsid w:val="00FC2F5D"/>
    <w:pPr>
      <w:widowControl/>
      <w:snapToGrid w:val="0"/>
      <w:spacing w:beforeLines="50" w:afterLines="50" w:line="400" w:lineRule="exact"/>
    </w:pPr>
    <w:rPr>
      <w:rFonts w:ascii="Times" w:eastAsia="標楷體" w:hAnsi="Times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11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5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47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BDE2-3984-4824-9361-2ECF5DA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2015-06-05T02:46:00Z</cp:lastPrinted>
  <dcterms:created xsi:type="dcterms:W3CDTF">2015-06-08T03:19:00Z</dcterms:created>
  <dcterms:modified xsi:type="dcterms:W3CDTF">2015-06-08T08:02:00Z</dcterms:modified>
</cp:coreProperties>
</file>